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3419B" w14:textId="56DFC4C5" w:rsidR="00836081" w:rsidRPr="00C70C06" w:rsidRDefault="00DD0C3E" w:rsidP="00DD0C3E">
      <w:pPr>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noProof/>
          <w:color w:val="000000" w:themeColor="text1"/>
          <w:sz w:val="16"/>
          <w:szCs w:val="16"/>
        </w:rPr>
        <mc:AlternateContent>
          <mc:Choice Requires="wps">
            <w:drawing>
              <wp:anchor distT="0" distB="0" distL="114300" distR="114300" simplePos="0" relativeHeight="251768832" behindDoc="0" locked="0" layoutInCell="1" allowOverlap="1" wp14:anchorId="157D928C" wp14:editId="081A4081">
                <wp:simplePos x="0" y="0"/>
                <wp:positionH relativeFrom="column">
                  <wp:posOffset>104775</wp:posOffset>
                </wp:positionH>
                <wp:positionV relativeFrom="paragraph">
                  <wp:posOffset>695325</wp:posOffset>
                </wp:positionV>
                <wp:extent cx="10625587" cy="45720"/>
                <wp:effectExtent l="0" t="0" r="4445" b="0"/>
                <wp:wrapNone/>
                <wp:docPr id="759202432" name="Rectangle 5"/>
                <wp:cNvGraphicFramePr/>
                <a:graphic xmlns:a="http://schemas.openxmlformats.org/drawingml/2006/main">
                  <a:graphicData uri="http://schemas.microsoft.com/office/word/2010/wordprocessingShape">
                    <wps:wsp>
                      <wps:cNvSpPr/>
                      <wps:spPr>
                        <a:xfrm>
                          <a:off x="0" y="0"/>
                          <a:ext cx="10625587" cy="45720"/>
                        </a:xfrm>
                        <a:prstGeom prst="rect">
                          <a:avLst/>
                        </a:prstGeom>
                        <a:solidFill>
                          <a:sysClr val="windowText" lastClr="000000"/>
                        </a:solidFill>
                        <a:ln w="12700" cap="flat" cmpd="sng" algn="ctr">
                          <a:noFill/>
                          <a:prstDash val="solid"/>
                          <a:miter lim="800000"/>
                        </a:ln>
                        <a:effectLst/>
                      </wps:spPr>
                      <wps:bodyPr rtlCol="0" anchor="ctr"/>
                    </wps:wsp>
                  </a:graphicData>
                </a:graphic>
              </wp:anchor>
            </w:drawing>
          </mc:Choice>
          <mc:Fallback>
            <w:pict>
              <v:rect w14:anchorId="07CDED55" id="Rectangle 5" o:spid="_x0000_s1026" style="position:absolute;left:0;text-align:left;margin-left:8.25pt;margin-top:54.75pt;width:836.65pt;height:3.6pt;z-index:25176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" fillcolor="windowText" stroked="f" strokeweight="1pt"/>
            </w:pict>
          </mc:Fallback>
        </mc:AlternateContent>
      </w:r>
      <w:r w:rsidRPr="00C70C06">
        <w:rPr>
          <w:noProof/>
          <w:color w:val="000000" w:themeColor="text1"/>
        </w:rPr>
        <w:drawing>
          <wp:inline distT="0" distB="0" distL="0" distR="0" wp14:anchorId="621D8E89" wp14:editId="625E28A1">
            <wp:extent cx="2305050" cy="828675"/>
            <wp:effectExtent l="0" t="0" r="0" b="0"/>
            <wp:docPr id="691137459" name="Graphic 21" descr="صورة تحتوي على الخط, الرسومات, نص,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137459" name="Graphic 21" descr="صورة تحتوي على الخط, الرسومات, نص, شعار&#10;&#10;قد يكون المحتوى الذي تم إنشاؤه بواسطة الذكاء الاصطناعي غير صحيح."/>
                    <pic:cNvPicPr>
                      <a:picLocks noChangeAspect="1"/>
                    </pic:cNvPicPr>
                  </pic:nvPicPr>
                  <pic:blipFill rotWithShape="1">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2305145" cy="828709"/>
                    </a:xfrm>
                    <a:prstGeom prst="rect">
                      <a:avLst/>
                    </a:prstGeom>
                  </pic:spPr>
                </pic:pic>
              </a:graphicData>
            </a:graphic>
          </wp:inline>
        </w:drawing>
      </w:r>
    </w:p>
    <w:p w14:paraId="34D8981F" w14:textId="77777777" w:rsidR="00836081" w:rsidRPr="00C70C06" w:rsidRDefault="00836081" w:rsidP="00827FF6">
      <w:pPr>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p>
    <w:p w14:paraId="7450BBAC" w14:textId="77777777" w:rsidR="00836081" w:rsidRPr="00C70C06" w:rsidRDefault="00836081" w:rsidP="00827FF6">
      <w:pPr>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p>
    <w:p w14:paraId="583CA13B" w14:textId="77777777" w:rsidR="00836081" w:rsidRPr="00C70C06" w:rsidRDefault="00836081" w:rsidP="00827FF6">
      <w:pPr>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p>
    <w:p w14:paraId="29023611" w14:textId="3B2BDF05" w:rsidR="00836081" w:rsidRPr="00C70C06" w:rsidRDefault="0024259B" w:rsidP="007A04FE">
      <w:pPr>
        <w:bidi/>
        <w:spacing w:after="0" w:line="276" w:lineRule="auto"/>
        <w:jc w:val="center"/>
        <w:rPr>
          <w:rFonts w:ascii="Traditional Arabic" w:eastAsia="Calibri" w:hAnsi="Traditional Arabic" w:cs="Traditional Arabic"/>
          <w:b/>
          <w:bCs/>
          <w:color w:val="000000" w:themeColor="text1"/>
          <w:kern w:val="2"/>
          <w:sz w:val="36"/>
          <w:szCs w:val="36"/>
          <w:rtl/>
          <w14:ligatures w14:val="standardContextual"/>
        </w:rPr>
      </w:pPr>
      <w:bookmarkStart w:id="0" w:name="_Hlk235088363"/>
      <w:r w:rsidRPr="00C70C06">
        <w:rPr>
          <w:rFonts w:ascii="Traditional Arabic" w:eastAsia="Calibri" w:hAnsi="Traditional Arabic" w:cs="Traditional Arabic"/>
          <w:b/>
          <w:bCs/>
          <w:color w:val="000000" w:themeColor="text1"/>
          <w:kern w:val="2"/>
          <w:sz w:val="36"/>
          <w:szCs w:val="36"/>
          <w:rtl/>
          <w14:ligatures w14:val="standardContextual"/>
        </w:rPr>
        <w:t xml:space="preserve">قياس </w:t>
      </w:r>
      <w:r w:rsidRPr="00C70C06">
        <w:rPr>
          <w:rFonts w:ascii="Traditional Arabic" w:eastAsia="Calibri" w:hAnsi="Traditional Arabic" w:cs="Traditional Arabic"/>
          <w:b/>
          <w:bCs/>
          <w:color w:val="000000" w:themeColor="text1"/>
          <w:kern w:val="2"/>
          <w:sz w:val="36"/>
          <w:szCs w:val="36"/>
          <w:rtl/>
          <w:lang w:bidi="ar-EG"/>
          <w14:ligatures w14:val="standardContextual"/>
        </w:rPr>
        <w:t xml:space="preserve">مدى </w:t>
      </w:r>
      <w:r w:rsidRPr="00C70C06">
        <w:rPr>
          <w:rFonts w:ascii="Traditional Arabic" w:eastAsia="Calibri" w:hAnsi="Traditional Arabic" w:cs="Traditional Arabic"/>
          <w:b/>
          <w:bCs/>
          <w:color w:val="000000" w:themeColor="text1"/>
          <w:kern w:val="2"/>
          <w:sz w:val="36"/>
          <w:szCs w:val="36"/>
          <w:rtl/>
          <w14:ligatures w14:val="standardContextual"/>
        </w:rPr>
        <w:t>كفاءة الرقابة الداخلية في تحقيق الحوكمة المؤسسية</w:t>
      </w:r>
    </w:p>
    <w:p w14:paraId="64A0E795" w14:textId="57E062CF" w:rsidR="009F3752" w:rsidRPr="00C70C06" w:rsidRDefault="0024259B" w:rsidP="007A04FE">
      <w:pPr>
        <w:bidi/>
        <w:spacing w:after="0" w:line="276" w:lineRule="auto"/>
        <w:jc w:val="center"/>
        <w:rPr>
          <w:rFonts w:ascii="Traditional Arabic" w:eastAsia="Calibri" w:hAnsi="Traditional Arabic" w:cs="Traditional Arabic"/>
          <w:b/>
          <w:bCs/>
          <w:color w:val="000000" w:themeColor="text1"/>
          <w:kern w:val="2"/>
          <w:sz w:val="36"/>
          <w:szCs w:val="36"/>
          <w:rtl/>
          <w14:ligatures w14:val="standardContextual"/>
        </w:rPr>
      </w:pPr>
      <w:r w:rsidRPr="00C70C06">
        <w:rPr>
          <w:rFonts w:ascii="Traditional Arabic" w:eastAsia="Calibri" w:hAnsi="Traditional Arabic" w:cs="Traditional Arabic"/>
          <w:b/>
          <w:bCs/>
          <w:color w:val="000000" w:themeColor="text1"/>
          <w:kern w:val="2"/>
          <w:sz w:val="36"/>
          <w:szCs w:val="36"/>
          <w:rtl/>
          <w14:ligatures w14:val="standardContextual"/>
        </w:rPr>
        <w:t>فـي الأجهزة الحكومية بمنطقة القصيم</w:t>
      </w:r>
      <w:r w:rsidR="009441A2" w:rsidRPr="00C70C06">
        <w:rPr>
          <w:rFonts w:ascii="Traditional Arabic" w:eastAsia="Calibri" w:hAnsi="Traditional Arabic" w:cs="Traditional Arabic" w:hint="cs"/>
          <w:b/>
          <w:bCs/>
          <w:color w:val="000000" w:themeColor="text1"/>
          <w:kern w:val="2"/>
          <w:sz w:val="36"/>
          <w:szCs w:val="36"/>
          <w:rtl/>
          <w14:ligatures w14:val="standardContextual"/>
        </w:rPr>
        <w:t xml:space="preserve"> </w:t>
      </w:r>
      <w:r w:rsidR="009441A2" w:rsidRPr="00C70C06">
        <w:rPr>
          <w:rFonts w:ascii="Traditional Arabic" w:eastAsia="Calibri" w:hAnsi="Traditional Arabic" w:cs="Traditional Arabic"/>
          <w:b/>
          <w:bCs/>
          <w:color w:val="000000" w:themeColor="text1"/>
          <w:kern w:val="2"/>
          <w:sz w:val="36"/>
          <w:szCs w:val="36"/>
          <w:rtl/>
          <w14:ligatures w14:val="standardContextual"/>
        </w:rPr>
        <w:t>بالتطبيق على</w:t>
      </w:r>
      <w:r w:rsidR="002332A1" w:rsidRPr="00C70C06">
        <w:rPr>
          <w:rFonts w:ascii="Traditional Arabic" w:eastAsia="Calibri" w:hAnsi="Traditional Arabic" w:cs="Traditional Arabic" w:hint="cs"/>
          <w:b/>
          <w:bCs/>
          <w:color w:val="000000" w:themeColor="text1"/>
          <w:kern w:val="2"/>
          <w:sz w:val="36"/>
          <w:szCs w:val="36"/>
          <w:rtl/>
          <w14:ligatures w14:val="standardContextual"/>
        </w:rPr>
        <w:t xml:space="preserve"> (جامعة القصيم)</w:t>
      </w:r>
      <w:r w:rsidR="00A3276A">
        <w:rPr>
          <w:rFonts w:ascii="Traditional Arabic" w:eastAsia="Calibri" w:hAnsi="Traditional Arabic" w:cs="Traditional Arabic" w:hint="cs"/>
          <w:b/>
          <w:bCs/>
          <w:color w:val="000000" w:themeColor="text1"/>
          <w:kern w:val="2"/>
          <w:sz w:val="36"/>
          <w:szCs w:val="36"/>
          <w:rtl/>
          <w14:ligatures w14:val="standardContextual"/>
        </w:rPr>
        <w:t xml:space="preserve"> </w:t>
      </w:r>
      <w:r w:rsidR="00006032" w:rsidRPr="00C70C06">
        <w:rPr>
          <w:rFonts w:ascii="Traditional Arabic" w:eastAsia="Calibri" w:hAnsi="Traditional Arabic" w:cs="Traditional Arabic" w:hint="cs"/>
          <w:b/>
          <w:bCs/>
          <w:color w:val="000000" w:themeColor="text1"/>
          <w:kern w:val="2"/>
          <w:sz w:val="36"/>
          <w:szCs w:val="36"/>
          <w:rtl/>
          <w14:ligatures w14:val="standardContextual"/>
        </w:rPr>
        <w:t xml:space="preserve">خلال الفترة </w:t>
      </w:r>
    </w:p>
    <w:p w14:paraId="54E0F7A7" w14:textId="1C8C2B58" w:rsidR="0024259B" w:rsidRPr="00C70C06" w:rsidRDefault="00006032" w:rsidP="009F3752">
      <w:pPr>
        <w:bidi/>
        <w:spacing w:after="0" w:line="276" w:lineRule="auto"/>
        <w:jc w:val="center"/>
        <w:rPr>
          <w:rFonts w:ascii="Traditional Arabic" w:eastAsia="Calibri" w:hAnsi="Traditional Arabic" w:cs="Traditional Arabic"/>
          <w:b/>
          <w:bCs/>
          <w:color w:val="000000" w:themeColor="text1"/>
          <w:kern w:val="2"/>
          <w:sz w:val="36"/>
          <w:szCs w:val="36"/>
          <w:rtl/>
          <w14:ligatures w14:val="standardContextual"/>
        </w:rPr>
      </w:pPr>
      <w:r w:rsidRPr="00C70C06">
        <w:rPr>
          <w:rFonts w:ascii="Traditional Arabic" w:eastAsia="Calibri" w:hAnsi="Traditional Arabic" w:cs="Traditional Arabic" w:hint="cs"/>
          <w:b/>
          <w:bCs/>
          <w:color w:val="000000" w:themeColor="text1"/>
          <w:kern w:val="2"/>
          <w:sz w:val="36"/>
          <w:szCs w:val="36"/>
          <w:rtl/>
          <w14:ligatures w14:val="standardContextual"/>
        </w:rPr>
        <w:t xml:space="preserve">من </w:t>
      </w:r>
      <w:r w:rsidR="00742202" w:rsidRPr="00C70C06">
        <w:rPr>
          <w:rFonts w:ascii="Traditional Arabic" w:eastAsia="Calibri" w:hAnsi="Traditional Arabic" w:cs="Traditional Arabic"/>
          <w:b/>
          <w:bCs/>
          <w:color w:val="000000" w:themeColor="text1"/>
          <w:kern w:val="2"/>
          <w14:ligatures w14:val="standardContextual"/>
        </w:rPr>
        <w:t>2024</w:t>
      </w:r>
      <w:r w:rsidRPr="00C70C06">
        <w:rPr>
          <w:rFonts w:ascii="Traditional Arabic" w:eastAsia="Calibri" w:hAnsi="Traditional Arabic" w:cs="Traditional Arabic" w:hint="cs"/>
          <w:b/>
          <w:bCs/>
          <w:color w:val="000000" w:themeColor="text1"/>
          <w:kern w:val="2"/>
          <w:rtl/>
          <w14:ligatures w14:val="standardContextual"/>
        </w:rPr>
        <w:t>-</w:t>
      </w:r>
      <w:r w:rsidR="00742202" w:rsidRPr="00C70C06">
        <w:rPr>
          <w:rFonts w:ascii="Traditional Arabic" w:eastAsia="Calibri" w:hAnsi="Traditional Arabic" w:cs="Traditional Arabic" w:hint="cs"/>
          <w:b/>
          <w:bCs/>
          <w:color w:val="000000" w:themeColor="text1"/>
          <w:kern w:val="2"/>
          <w:rtl/>
          <w14:ligatures w14:val="standardContextual"/>
        </w:rPr>
        <w:t>2025م</w:t>
      </w:r>
    </w:p>
    <w:bookmarkEnd w:id="0"/>
    <w:p w14:paraId="796B815B" w14:textId="7299560D" w:rsidR="00DB58D3" w:rsidRPr="00C70C06" w:rsidRDefault="00911B44" w:rsidP="007A04FE">
      <w:pPr>
        <w:bidi/>
        <w:spacing w:after="0" w:line="276" w:lineRule="auto"/>
        <w:jc w:val="center"/>
        <w:rPr>
          <w:rFonts w:ascii="Traditional Arabic" w:eastAsia="Calibri" w:hAnsi="Traditional Arabic" w:cs="Traditional Arabic"/>
          <w:b/>
          <w:bCs/>
          <w:color w:val="000000" w:themeColor="text1"/>
          <w:kern w:val="2"/>
          <w:sz w:val="24"/>
          <w:szCs w:val="24"/>
          <w14:ligatures w14:val="standardContextual"/>
        </w:rPr>
      </w:pPr>
      <w:r w:rsidRPr="00911B44">
        <w:rPr>
          <w:rFonts w:ascii="Traditional Arabic" w:eastAsia="Calibri" w:hAnsi="Traditional Arabic" w:cs="Traditional Arabic"/>
          <w:b/>
          <w:bCs/>
          <w:color w:val="000000" w:themeColor="text1"/>
          <w:kern w:val="2"/>
          <w:sz w:val="24"/>
          <w:szCs w:val="24"/>
          <w:highlight w:val="yellow"/>
          <w14:ligatures w14:val="standardContextual"/>
        </w:rPr>
        <w:t>Measuring the Effectiveness of Internal Control in Achieving Corporate Governance in Government Agencies in the Al-Qassim Region: Applied to Al-Qassim University During the Period 2024–2025</w:t>
      </w:r>
      <w:r w:rsidRPr="00911B44">
        <w:rPr>
          <w:rFonts w:ascii="Traditional Arabic" w:eastAsia="Calibri" w:hAnsi="Traditional Arabic" w:cs="Traditional Arabic"/>
          <w:b/>
          <w:bCs/>
          <w:color w:val="000000" w:themeColor="text1"/>
          <w:kern w:val="2"/>
          <w:sz w:val="24"/>
          <w:szCs w:val="24"/>
          <w14:ligatures w14:val="standardContextual"/>
        </w:rPr>
        <w:t xml:space="preserve"> </w:t>
      </w:r>
      <w:r>
        <w:rPr>
          <w:rFonts w:ascii="Traditional Arabic" w:eastAsia="Calibri" w:hAnsi="Traditional Arabic" w:cs="Traditional Arabic"/>
          <w:b/>
          <w:bCs/>
          <w:color w:val="000000" w:themeColor="text1"/>
          <w:kern w:val="2"/>
          <w:sz w:val="24"/>
          <w:szCs w:val="24"/>
          <w14:ligatures w14:val="standardContextual"/>
        </w:rPr>
        <w:t xml:space="preserve"> </w:t>
      </w:r>
    </w:p>
    <w:p w14:paraId="7A801733" w14:textId="3AABC24B" w:rsidR="00B07C36" w:rsidRPr="00C70C06" w:rsidRDefault="00B07C36" w:rsidP="007A04FE">
      <w:pPr>
        <w:bidi/>
        <w:spacing w:after="0" w:line="276" w:lineRule="auto"/>
        <w:jc w:val="center"/>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اسم الباحث:</w:t>
      </w:r>
      <w:r w:rsidR="00DB58D3" w:rsidRPr="00C70C06">
        <w:rPr>
          <w:rFonts w:ascii="Traditional Arabic" w:eastAsia="Calibri" w:hAnsi="Traditional Arabic" w:cs="Traditional Arabic"/>
          <w:b/>
          <w:bCs/>
          <w:color w:val="000000" w:themeColor="text1"/>
          <w:kern w:val="2"/>
          <w:sz w:val="32"/>
          <w:szCs w:val="32"/>
          <w:rtl/>
          <w14:ligatures w14:val="standardContextual"/>
        </w:rPr>
        <w:t xml:space="preserve"> سعد بن حمود بن زيد القصير</w:t>
      </w:r>
    </w:p>
    <w:p w14:paraId="1F06E655" w14:textId="7DA6F22D" w:rsidR="00B07C36" w:rsidRPr="00C70C06" w:rsidRDefault="00B07C36" w:rsidP="007A04FE">
      <w:pPr>
        <w:bidi/>
        <w:spacing w:after="0" w:line="276" w:lineRule="auto"/>
        <w:jc w:val="center"/>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الرقم الأكاديمي:</w:t>
      </w:r>
      <w:r w:rsidR="00DB58D3" w:rsidRPr="00C70C06">
        <w:rPr>
          <w:rFonts w:ascii="Traditional Arabic" w:eastAsia="Calibri" w:hAnsi="Traditional Arabic" w:cs="Traditional Arabic"/>
          <w:b/>
          <w:bCs/>
          <w:color w:val="000000" w:themeColor="text1"/>
          <w:kern w:val="2"/>
          <w:sz w:val="32"/>
          <w:szCs w:val="32"/>
          <w:rtl/>
          <w14:ligatures w14:val="standardContextual"/>
        </w:rPr>
        <w:t xml:space="preserve"> </w:t>
      </w:r>
      <w:r w:rsidR="00DB58D3" w:rsidRPr="00C70C06">
        <w:rPr>
          <w:rFonts w:ascii="Traditional Arabic" w:eastAsia="Calibri" w:hAnsi="Traditional Arabic" w:cs="Traditional Arabic"/>
          <w:b/>
          <w:bCs/>
          <w:color w:val="000000" w:themeColor="text1"/>
          <w:kern w:val="2"/>
          <w:sz w:val="32"/>
          <w:szCs w:val="32"/>
          <w14:ligatures w14:val="standardContextual"/>
        </w:rPr>
        <w:t>243000693</w:t>
      </w:r>
    </w:p>
    <w:p w14:paraId="66BF0672" w14:textId="56B20688" w:rsidR="00B07C36" w:rsidRPr="00C70C06" w:rsidRDefault="00B07C36" w:rsidP="007A04FE">
      <w:pPr>
        <w:bidi/>
        <w:spacing w:after="0" w:line="276" w:lineRule="auto"/>
        <w:jc w:val="center"/>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الكلية:</w:t>
      </w:r>
      <w:r w:rsidR="00DB58D3" w:rsidRPr="00C70C06">
        <w:rPr>
          <w:rFonts w:ascii="Traditional Arabic" w:eastAsia="Calibri" w:hAnsi="Traditional Arabic" w:cs="Traditional Arabic"/>
          <w:b/>
          <w:bCs/>
          <w:color w:val="000000" w:themeColor="text1"/>
          <w:kern w:val="2"/>
          <w:sz w:val="32"/>
          <w:szCs w:val="32"/>
          <w:rtl/>
          <w14:ligatures w14:val="standardContextual"/>
        </w:rPr>
        <w:t xml:space="preserve"> ميد اوشن / دكتوراه الادارة</w:t>
      </w:r>
    </w:p>
    <w:p w14:paraId="49672CC3" w14:textId="77777777" w:rsidR="00B07C36" w:rsidRPr="00C70C06" w:rsidRDefault="00B07C36" w:rsidP="007A04FE">
      <w:pPr>
        <w:bidi/>
        <w:spacing w:after="0" w:line="276" w:lineRule="auto"/>
        <w:jc w:val="center"/>
        <w:rPr>
          <w:rFonts w:ascii="Traditional Arabic" w:eastAsia="Calibri" w:hAnsi="Traditional Arabic" w:cs="Traditional Arabic"/>
          <w:b/>
          <w:bCs/>
          <w:color w:val="000000" w:themeColor="text1"/>
          <w:kern w:val="2"/>
          <w:sz w:val="32"/>
          <w:szCs w:val="32"/>
          <w:rtl/>
          <w14:ligatures w14:val="standardContextual"/>
        </w:rPr>
      </w:pPr>
    </w:p>
    <w:p w14:paraId="162D1D84" w14:textId="77777777" w:rsidR="00B07C36" w:rsidRPr="00C70C06" w:rsidRDefault="00B07C36" w:rsidP="007A04FE">
      <w:pPr>
        <w:bidi/>
        <w:spacing w:after="0" w:line="276" w:lineRule="auto"/>
        <w:jc w:val="center"/>
        <w:rPr>
          <w:rFonts w:ascii="Traditional Arabic" w:eastAsia="Calibri" w:hAnsi="Traditional Arabic" w:cs="Traditional Arabic"/>
          <w:b/>
          <w:bCs/>
          <w:color w:val="000000" w:themeColor="text1"/>
          <w:kern w:val="2"/>
          <w:sz w:val="32"/>
          <w:szCs w:val="32"/>
          <w:rtl/>
          <w14:ligatures w14:val="standardContextual"/>
        </w:rPr>
      </w:pPr>
    </w:p>
    <w:p w14:paraId="5BD22146" w14:textId="4B551D05" w:rsidR="00B07C36" w:rsidRPr="00C70C06" w:rsidRDefault="00B07C36" w:rsidP="007A04FE">
      <w:pPr>
        <w:bidi/>
        <w:spacing w:after="0" w:line="276" w:lineRule="auto"/>
        <w:jc w:val="center"/>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1447</w:t>
      </w:r>
      <w:r w:rsidRPr="00C70C06">
        <w:rPr>
          <w:rFonts w:ascii="Traditional Arabic" w:eastAsia="Calibri" w:hAnsi="Traditional Arabic" w:cs="Traditional Arabic"/>
          <w:b/>
          <w:bCs/>
          <w:color w:val="000000" w:themeColor="text1"/>
          <w:kern w:val="2"/>
          <w:sz w:val="32"/>
          <w:szCs w:val="32"/>
          <w14:ligatures w14:val="standardContextual"/>
        </w:rPr>
        <w:t xml:space="preserve"> </w:t>
      </w:r>
      <w:r w:rsidRPr="00C70C06">
        <w:rPr>
          <w:rFonts w:ascii="Traditional Arabic" w:eastAsia="Calibri" w:hAnsi="Traditional Arabic" w:cs="Traditional Arabic"/>
          <w:b/>
          <w:bCs/>
          <w:color w:val="000000" w:themeColor="text1"/>
          <w:kern w:val="2"/>
          <w:sz w:val="32"/>
          <w:szCs w:val="32"/>
          <w:rtl/>
          <w14:ligatures w14:val="standardContextual"/>
        </w:rPr>
        <w:t>ه - 2026 م</w:t>
      </w:r>
    </w:p>
    <w:p w14:paraId="12B31C96" w14:textId="77777777" w:rsidR="00B07C36" w:rsidRPr="00C70C06" w:rsidRDefault="00BF74ED" w:rsidP="00827FF6">
      <w:p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color w:val="000000" w:themeColor="text1"/>
          <w:sz w:val="32"/>
          <w:szCs w:val="32"/>
        </w:rPr>
        <w:br w:type="page"/>
      </w:r>
    </w:p>
    <w:p w14:paraId="6C31F7DE"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lastRenderedPageBreak/>
        <w:t>مقدمة الدراسة</w:t>
      </w:r>
    </w:p>
    <w:p w14:paraId="53FEF390"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في عصرٍ تتسارع فيه المتغيرات الاقتصادية والإدارية، وتتصاعد متطلبات الشفافية والمساءلة داخل القطاع الحكومي، باتت مؤسسات الدولة مطالَبة بتبني أُطرٍ فعّالة للحوكمة المؤسسية تحقق الاستخدام الرشيد للموارد، وتُعزّز من ثقة المواطنين في الأجهزة الحكومية. لذا تسعى الحكومات إلى توفير بيئة حكمٍ رشيد ترتكز على مبادئ النزاهة والشفافية والمساءلة في إدارة الموارد العامة وصنع القرار. وفي هذا السياق، تبرز الحوكمة المؤسسية كأحد أهم الركائز الداعمة لتحقيق هذه الأهداف، إذ تمثل الإطار الذي يُنظّم العلاقات بين مختلف الأطراف داخل المؤسسة ويضمن ممارسة السلطة بأسلوب عادل ومسؤول، بما يحقق الكفاءة في الأداء المؤسسي ويعزز ثقة أصحاب المصلحة (</w:t>
      </w:r>
      <w:r w:rsidRPr="00C70C06">
        <w:rPr>
          <w:rFonts w:ascii="Traditional Arabic" w:eastAsia="Calibri" w:hAnsi="Traditional Arabic" w:cs="Traditional Arabic"/>
          <w:color w:val="000000" w:themeColor="text1"/>
          <w:kern w:val="2"/>
          <w:sz w:val="28"/>
          <w:szCs w:val="28"/>
          <w14:ligatures w14:val="standardContextual"/>
        </w:rPr>
        <w:t>Almashhadani &amp; Almashhadani</w:t>
      </w:r>
      <w:r w:rsidRPr="00C70C06">
        <w:rPr>
          <w:rFonts w:ascii="Traditional Arabic" w:eastAsia="Calibri" w:hAnsi="Traditional Arabic" w:cs="Traditional Arabic"/>
          <w:color w:val="000000" w:themeColor="text1"/>
          <w:kern w:val="2"/>
          <w:sz w:val="28"/>
          <w:szCs w:val="28"/>
          <w:lang w:val="en-GB"/>
          <w14:ligatures w14:val="standardContextual"/>
        </w:rPr>
        <w:t>, 2022</w:t>
      </w:r>
      <w:r w:rsidRPr="00C70C06">
        <w:rPr>
          <w:rFonts w:ascii="Traditional Arabic" w:eastAsia="Calibri" w:hAnsi="Traditional Arabic" w:cs="Traditional Arabic"/>
          <w:color w:val="000000" w:themeColor="text1"/>
          <w:kern w:val="2"/>
          <w:sz w:val="32"/>
          <w:szCs w:val="32"/>
          <w:rtl/>
          <w14:ligatures w14:val="standardContextual"/>
        </w:rPr>
        <w:t xml:space="preserve">). وفي الأجهزة الحكومية، تزداد أهمية الحوكمة المؤسسية لما لها من دورٍ مباشر في تحقيق الاستخدام الرشيد للموارد العامة، ومكافحة الفساد، وتحسين جودة الخدمات المقدمة للمواطنين (كراز، </w:t>
      </w:r>
      <w:r w:rsidRPr="00C70C06">
        <w:rPr>
          <w:rFonts w:ascii="Traditional Arabic" w:eastAsia="Calibri" w:hAnsi="Traditional Arabic" w:cs="Traditional Arabic"/>
          <w:color w:val="000000" w:themeColor="text1"/>
          <w:kern w:val="2"/>
          <w:sz w:val="28"/>
          <w:szCs w:val="28"/>
          <w:rtl/>
          <w14:ligatures w14:val="standardContextual"/>
        </w:rPr>
        <w:t xml:space="preserve">2020؛ </w:t>
      </w:r>
      <w:r w:rsidRPr="00C70C06">
        <w:rPr>
          <w:rFonts w:ascii="Traditional Arabic" w:eastAsia="Calibri" w:hAnsi="Traditional Arabic" w:cs="Traditional Arabic"/>
          <w:color w:val="000000" w:themeColor="text1"/>
          <w:kern w:val="2"/>
          <w:sz w:val="28"/>
          <w:szCs w:val="28"/>
          <w:lang w:bidi="ar-EG"/>
          <w14:ligatures w14:val="standardContextual"/>
        </w:rPr>
        <w:t>Dounya &amp; Mbarek, 2021</w:t>
      </w:r>
      <w:r w:rsidRPr="00C70C06">
        <w:rPr>
          <w:rFonts w:ascii="Traditional Arabic" w:eastAsia="Calibri" w:hAnsi="Traditional Arabic" w:cs="Traditional Arabic"/>
          <w:color w:val="000000" w:themeColor="text1"/>
          <w:kern w:val="2"/>
          <w:sz w:val="28"/>
          <w:szCs w:val="28"/>
          <w:rtl/>
          <w14:ligatures w14:val="standardContextual"/>
        </w:rPr>
        <w:t>).</w:t>
      </w:r>
    </w:p>
    <w:p w14:paraId="76D2B526"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غير أن تحقيق الحوكمة المؤسسية لا يمكن أن يتم بمعزل عن وجود نظم رقابية داخلية فعّالة تمكّن المؤسسات من ضبط أدائها ومراقبة التزامها بالأنظمة والتعليمات. فالرقابة الداخلية تمثل مظلةً شاملة تضم خمس مكونات أساسية وفقاً لإطار لجنة (</w:t>
      </w:r>
      <w:r w:rsidRPr="00C70C06">
        <w:rPr>
          <w:rFonts w:ascii="Traditional Arabic" w:eastAsia="Calibri" w:hAnsi="Traditional Arabic" w:cs="Traditional Arabic"/>
          <w:color w:val="000000" w:themeColor="text1"/>
          <w:kern w:val="2"/>
          <w:sz w:val="28"/>
          <w:szCs w:val="28"/>
          <w14:ligatures w14:val="standardContextual"/>
        </w:rPr>
        <w:t>COSO</w:t>
      </w:r>
      <w:r w:rsidRPr="00C70C06">
        <w:rPr>
          <w:rFonts w:ascii="Traditional Arabic" w:eastAsia="Calibri" w:hAnsi="Traditional Arabic" w:cs="Traditional Arabic"/>
          <w:color w:val="000000" w:themeColor="text1"/>
          <w:kern w:val="2"/>
          <w:sz w:val="32"/>
          <w:szCs w:val="32"/>
          <w:rtl/>
          <w14:ligatures w14:val="standardContextual"/>
        </w:rPr>
        <w:t xml:space="preserve">): بيئة الرقابة، وتقييم المخاطر، وأنشطة الرقابة، والمعلومات والتواصل، والمتابعة والتقييم. ويُعد هذا الإطار أحد أكثر النماذج استخداماً عالمياً لقياس فعالية أنظمة الرقابة الداخلية (البان، </w:t>
      </w:r>
      <w:r w:rsidRPr="00C70C06">
        <w:rPr>
          <w:rFonts w:ascii="Traditional Arabic" w:eastAsia="Calibri" w:hAnsi="Traditional Arabic" w:cs="Traditional Arabic"/>
          <w:color w:val="000000" w:themeColor="text1"/>
          <w:kern w:val="2"/>
          <w:sz w:val="28"/>
          <w:szCs w:val="28"/>
          <w:rtl/>
          <w14:ligatures w14:val="standardContextual"/>
        </w:rPr>
        <w:t>2023</w:t>
      </w:r>
      <w:r w:rsidRPr="00C70C06">
        <w:rPr>
          <w:rFonts w:ascii="Traditional Arabic" w:eastAsia="Calibri" w:hAnsi="Traditional Arabic" w:cs="Traditional Arabic"/>
          <w:color w:val="000000" w:themeColor="text1"/>
          <w:kern w:val="2"/>
          <w:sz w:val="32"/>
          <w:szCs w:val="32"/>
          <w:rtl/>
          <w14:ligatures w14:val="standardContextual"/>
        </w:rPr>
        <w:t>). وتُعد فعالية هذه المكونات مجتمعة مؤشراً على كفاءة الرقابة الداخلية التي تُعرف بأنها مدى قدرة النظام الرقابي على تحقيق أهدافه في ضمان الامتثال، وإدارة المخاطر، وتحسين كفاءة العمليات التشغيلية (</w:t>
      </w:r>
      <w:r w:rsidRPr="00C70C06">
        <w:rPr>
          <w:rFonts w:ascii="Traditional Arabic" w:eastAsia="Calibri" w:hAnsi="Traditional Arabic" w:cs="Traditional Arabic"/>
          <w:color w:val="000000" w:themeColor="text1"/>
          <w:kern w:val="2"/>
          <w:sz w:val="28"/>
          <w:szCs w:val="28"/>
          <w14:ligatures w14:val="standardContextual"/>
        </w:rPr>
        <w:t>Mohamed, 2020</w:t>
      </w:r>
      <w:r w:rsidRPr="00C70C06">
        <w:rPr>
          <w:rFonts w:ascii="Traditional Arabic" w:eastAsia="Calibri" w:hAnsi="Traditional Arabic" w:cs="Traditional Arabic"/>
          <w:color w:val="000000" w:themeColor="text1"/>
          <w:kern w:val="2"/>
          <w:sz w:val="32"/>
          <w:szCs w:val="32"/>
          <w:rtl/>
          <w14:ligatures w14:val="standardContextual"/>
        </w:rPr>
        <w:t>).</w:t>
      </w:r>
    </w:p>
    <w:p w14:paraId="0C7C6AD8" w14:textId="1BB002CF"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وفي السياق الحكومي، تُعد العلاقة بين هذين المفهومين أكثر تعقيداً نظراً لتعدد مستويات المساءلة وتداخل الاختصاصات، مما يجعل كفاءة الرقابة الداخلية عاملاً محورياً في تمكين الأجهزة الحكومية من الالتزام بالأنظمة، وتحسين الكفاءة التشغيلية، وتحقيق الأهداف العامة للدولة. كما أن فعالية هذه الرقابة تُسهم في الحد من </w:t>
      </w:r>
      <w:r w:rsidRPr="00C70C06">
        <w:rPr>
          <w:rFonts w:ascii="Traditional Arabic" w:eastAsia="Calibri" w:hAnsi="Traditional Arabic" w:cs="Traditional Arabic"/>
          <w:color w:val="000000" w:themeColor="text1"/>
          <w:kern w:val="2"/>
          <w:sz w:val="32"/>
          <w:szCs w:val="32"/>
          <w:rtl/>
          <w14:ligatures w14:val="standardContextual"/>
        </w:rPr>
        <w:lastRenderedPageBreak/>
        <w:t xml:space="preserve">المخاطر المالية والإدارية، وتعزز ثقة المجتمع في الأداء الحكومي (وهاب وآخرون، </w:t>
      </w:r>
      <w:r w:rsidRPr="00C70C06">
        <w:rPr>
          <w:rFonts w:ascii="Traditional Arabic" w:eastAsia="Calibri" w:hAnsi="Traditional Arabic" w:cs="Traditional Arabic"/>
          <w:color w:val="000000" w:themeColor="text1"/>
          <w:kern w:val="2"/>
          <w:sz w:val="28"/>
          <w:szCs w:val="28"/>
          <w:rtl/>
          <w14:ligatures w14:val="standardContextual"/>
        </w:rPr>
        <w:t>2022؛</w:t>
      </w:r>
      <w:r w:rsidRPr="00C70C06">
        <w:rPr>
          <w:rFonts w:ascii="Traditional Arabic" w:eastAsia="Calibri" w:hAnsi="Traditional Arabic" w:cs="Traditional Arabic"/>
          <w:color w:val="000000" w:themeColor="text1"/>
          <w:kern w:val="2"/>
          <w:sz w:val="32"/>
          <w:szCs w:val="32"/>
          <w:rtl/>
          <w14:ligatures w14:val="standardContextual"/>
        </w:rPr>
        <w:t xml:space="preserve"> </w:t>
      </w:r>
      <w:r w:rsidRPr="00C70C06">
        <w:rPr>
          <w:rFonts w:ascii="Traditional Arabic" w:eastAsia="Calibri" w:hAnsi="Traditional Arabic" w:cs="Traditional Arabic"/>
          <w:color w:val="000000" w:themeColor="text1"/>
          <w:kern w:val="2"/>
          <w:sz w:val="28"/>
          <w:szCs w:val="28"/>
          <w:lang w:bidi="ar-EG"/>
          <w14:ligatures w14:val="standardContextual"/>
        </w:rPr>
        <w:t>Kiprop et</w:t>
      </w:r>
      <w:r w:rsidRPr="00C70C06">
        <w:rPr>
          <w:rFonts w:ascii="Traditional Arabic" w:eastAsia="Calibri" w:hAnsi="Traditional Arabic" w:cs="Traditional Arabic"/>
          <w:color w:val="000000" w:themeColor="text1"/>
          <w:kern w:val="2"/>
          <w:sz w:val="32"/>
          <w:szCs w:val="32"/>
          <w:lang w:bidi="ar-EG"/>
          <w14:ligatures w14:val="standardContextual"/>
        </w:rPr>
        <w:t xml:space="preserve"> al., </w:t>
      </w:r>
      <w:r w:rsidR="00AD7FCA" w:rsidRPr="00C70C06">
        <w:rPr>
          <w:rFonts w:ascii="Traditional Arabic" w:eastAsia="Calibri" w:hAnsi="Traditional Arabic" w:cs="Traditional Arabic"/>
          <w:color w:val="000000" w:themeColor="text1"/>
          <w:kern w:val="2"/>
          <w:sz w:val="28"/>
          <w:szCs w:val="28"/>
          <w:lang w:bidi="ar-EG"/>
          <w14:ligatures w14:val="standardContextual"/>
        </w:rPr>
        <w:t>(</w:t>
      </w:r>
      <w:r w:rsidRPr="00C70C06">
        <w:rPr>
          <w:rFonts w:ascii="Traditional Arabic" w:eastAsia="Calibri" w:hAnsi="Traditional Arabic" w:cs="Traditional Arabic"/>
          <w:color w:val="000000" w:themeColor="text1"/>
          <w:kern w:val="2"/>
          <w:sz w:val="28"/>
          <w:szCs w:val="28"/>
          <w:lang w:bidi="ar-EG"/>
          <w14:ligatures w14:val="standardContextual"/>
        </w:rPr>
        <w:t>2025; Bannerman et al., 2022)</w:t>
      </w:r>
    </w:p>
    <w:p w14:paraId="1C1B93A6"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وفي ضوء التحولات التنظيمية والإدارية التي تشهدها المملكة العربية السعودية في إطار رؤية 2030، تتجه الأجهزة الحكومية بالمملكة نحو تعزيز مبادئ الحوكمة المؤسسية وترسيخ ممارسات الرقابة الفعالة لضمان تحقيق التنمية المستدامة ورفع كفاءة الإنفاق العام (مجلس الوزراء، </w:t>
      </w:r>
      <w:r w:rsidRPr="00C70C06">
        <w:rPr>
          <w:rFonts w:ascii="Traditional Arabic" w:eastAsia="Calibri" w:hAnsi="Traditional Arabic" w:cs="Traditional Arabic"/>
          <w:color w:val="000000" w:themeColor="text1"/>
          <w:kern w:val="2"/>
          <w:sz w:val="28"/>
          <w:szCs w:val="28"/>
          <w:rtl/>
          <w14:ligatures w14:val="standardContextual"/>
        </w:rPr>
        <w:t>2024</w:t>
      </w:r>
      <w:r w:rsidRPr="00C70C06">
        <w:rPr>
          <w:rFonts w:ascii="Traditional Arabic" w:eastAsia="Calibri" w:hAnsi="Traditional Arabic" w:cs="Traditional Arabic"/>
          <w:color w:val="000000" w:themeColor="text1"/>
          <w:kern w:val="2"/>
          <w:sz w:val="32"/>
          <w:szCs w:val="32"/>
          <w:rtl/>
          <w14:ligatures w14:val="standardContextual"/>
        </w:rPr>
        <w:t xml:space="preserve">). كما أشارت دراسة (الرحيمان وبوهيا، </w:t>
      </w:r>
      <w:r w:rsidRPr="00C70C06">
        <w:rPr>
          <w:rFonts w:ascii="Traditional Arabic" w:eastAsia="Calibri" w:hAnsi="Traditional Arabic" w:cs="Traditional Arabic"/>
          <w:color w:val="000000" w:themeColor="text1"/>
          <w:kern w:val="2"/>
          <w:sz w:val="28"/>
          <w:szCs w:val="28"/>
          <w:rtl/>
          <w14:ligatures w14:val="standardContextual"/>
        </w:rPr>
        <w:t>2025</w:t>
      </w:r>
      <w:r w:rsidRPr="00C70C06">
        <w:rPr>
          <w:rFonts w:ascii="Traditional Arabic" w:eastAsia="Calibri" w:hAnsi="Traditional Arabic" w:cs="Traditional Arabic"/>
          <w:color w:val="000000" w:themeColor="text1"/>
          <w:kern w:val="2"/>
          <w:sz w:val="32"/>
          <w:szCs w:val="32"/>
          <w:rtl/>
          <w14:ligatures w14:val="standardContextual"/>
        </w:rPr>
        <w:t>) أن المراجع الداخلي في القطاع العام السعودي يؤدّي دورًا مُهمًا في تطوير فعالية وكفاءة بيئة الرقابة الداخلية، والتي تنعكس في دوره على تطبيق آليات الحوكمة بشكل أكثر كفاءة وفعالية.</w:t>
      </w:r>
    </w:p>
    <w:p w14:paraId="68FBFD1A"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lang w:val="en-GB"/>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وعليه، تأتي هذه الدراسة لتُسهم في قياس كفاءة الرقابة الداخلية في الأجهزة الحكومية بمنطقة القصيم، وتحديد أثرها في تحقيق مبادئ الحوكمة المؤسسية. إذ تسعى إلى بناء تصور علمي دقيق حول العلاقة بين كفاءة مكونات نظام الرقابة الداخلية (كمتغير مستقل) ومدى تحقيق الحوكمة المؤسسية (كمتغير تابع)، وذلك في إطارٍ ينسجم مع الاتجاهات الحديثة في المحاسبة والمراجعة، ويخدم تطلعات التطوير المؤسسي في القطاع الحكومي السعودي.</w:t>
      </w:r>
    </w:p>
    <w:p w14:paraId="2629B852" w14:textId="0F53D8E9" w:rsidR="00B07C36" w:rsidRPr="00C70C06" w:rsidRDefault="00B07C36" w:rsidP="00827FF6">
      <w:p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14:ligatures w14:val="standardContextual"/>
        </w:rPr>
        <w:t xml:space="preserve"> </w:t>
      </w:r>
      <w:r w:rsidRPr="00C70C06">
        <w:rPr>
          <w:rFonts w:ascii="Traditional Arabic" w:eastAsia="Calibri" w:hAnsi="Traditional Arabic" w:cs="Traditional Arabic"/>
          <w:b/>
          <w:bCs/>
          <w:color w:val="000000" w:themeColor="text1"/>
          <w:kern w:val="2"/>
          <w:sz w:val="32"/>
          <w:szCs w:val="32"/>
          <w:rtl/>
          <w14:ligatures w14:val="standardContextual"/>
        </w:rPr>
        <w:t>مشكلة الدراسة و</w:t>
      </w:r>
      <w:r w:rsidR="00A87BB9" w:rsidRPr="00C70C06">
        <w:rPr>
          <w:rFonts w:ascii="Traditional Arabic" w:eastAsia="Calibri" w:hAnsi="Traditional Arabic" w:cs="Traditional Arabic"/>
          <w:b/>
          <w:bCs/>
          <w:color w:val="000000" w:themeColor="text1"/>
          <w:kern w:val="2"/>
          <w:sz w:val="32"/>
          <w:szCs w:val="32"/>
          <w:rtl/>
          <w14:ligatures w14:val="standardContextual"/>
        </w:rPr>
        <w:t>تساؤلاتها</w:t>
      </w:r>
    </w:p>
    <w:p w14:paraId="2990EE84"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تُعد الحوكمة المؤسسية في القطاع الحكومي من أبرز القضايا التي حظيت باهتمام متزايد خلال العقدين الأخيرين، في ظل ما تواجهه الإدارات العامة من ضغوط نحو تعزيز الشفافية والمساءلة وتحسين الأداء المؤسسي. وتؤكد الدراسات أن وجود نظام رقابة داخلية فعّال يمثل أحد أهم المتطلبات لتحقيق الحوكمة المؤسسية، إذ يُسهم في ضبط العمليات، وتحسين كفاءة استخدام الموارد، وتقليل فرص الفساد الإداري والمالي (</w:t>
      </w:r>
      <w:r w:rsidRPr="00C70C06">
        <w:rPr>
          <w:rFonts w:ascii="Traditional Arabic" w:eastAsia="Calibri" w:hAnsi="Traditional Arabic" w:cs="Traditional Arabic"/>
          <w:color w:val="000000" w:themeColor="text1"/>
          <w:kern w:val="2"/>
          <w:sz w:val="28"/>
          <w:szCs w:val="28"/>
          <w14:ligatures w14:val="standardContextual"/>
        </w:rPr>
        <w:t>Manginte, 2024; Laid, 2025</w:t>
      </w:r>
      <w:r w:rsidRPr="00C70C06">
        <w:rPr>
          <w:rFonts w:ascii="Traditional Arabic" w:eastAsia="Calibri" w:hAnsi="Traditional Arabic" w:cs="Traditional Arabic"/>
          <w:color w:val="000000" w:themeColor="text1"/>
          <w:kern w:val="2"/>
          <w:sz w:val="32"/>
          <w:szCs w:val="32"/>
          <w:rtl/>
          <w14:ligatures w14:val="standardContextual"/>
        </w:rPr>
        <w:t xml:space="preserve">). غير أن الإشكالية الجوهرية تكمن في مدى كفاءة هذه النظم الرقابية في التطبيق العملي داخل الأجهزة الحكومية، خاصة في الدول النامية التي لا تزال تواجه تحديات مؤسسية وهيكلية تحد من تفعيل مبادئ الحوكمة بشكل كامل (الهادي ودبي، </w:t>
      </w:r>
      <w:r w:rsidRPr="00C70C06">
        <w:rPr>
          <w:rFonts w:ascii="Traditional Arabic" w:eastAsia="Calibri" w:hAnsi="Traditional Arabic" w:cs="Traditional Arabic"/>
          <w:color w:val="000000" w:themeColor="text1"/>
          <w:kern w:val="2"/>
          <w:sz w:val="28"/>
          <w:szCs w:val="28"/>
          <w:rtl/>
          <w14:ligatures w14:val="standardContextual"/>
        </w:rPr>
        <w:t xml:space="preserve">2020؛ </w:t>
      </w:r>
      <w:r w:rsidRPr="00C70C06">
        <w:rPr>
          <w:rFonts w:ascii="Traditional Arabic" w:eastAsia="Calibri" w:hAnsi="Traditional Arabic" w:cs="Traditional Arabic"/>
          <w:color w:val="000000" w:themeColor="text1"/>
          <w:kern w:val="2"/>
          <w:sz w:val="28"/>
          <w:szCs w:val="28"/>
          <w:lang w:bidi="ar-EG"/>
          <w14:ligatures w14:val="standardContextual"/>
        </w:rPr>
        <w:t>Waheduzzaman, 2019</w:t>
      </w:r>
      <w:r w:rsidRPr="00C70C06">
        <w:rPr>
          <w:rFonts w:ascii="Traditional Arabic" w:eastAsia="Calibri" w:hAnsi="Traditional Arabic" w:cs="Traditional Arabic"/>
          <w:color w:val="000000" w:themeColor="text1"/>
          <w:kern w:val="2"/>
          <w:sz w:val="32"/>
          <w:szCs w:val="32"/>
          <w:rtl/>
          <w14:ligatures w14:val="standardContextual"/>
        </w:rPr>
        <w:t>).</w:t>
      </w:r>
    </w:p>
    <w:p w14:paraId="381B17CB"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وقد أشارت العديد من الدراسات إلى أن كفاءة الرقابة الداخلية تُعد أحد المحددات الجوهرية لفعالية الحوكمة المؤسسية. فالإطار المتكامل للرقابة الداخلية الصادر عن لجنة </w:t>
      </w:r>
      <w:r w:rsidRPr="00C70C06">
        <w:rPr>
          <w:rFonts w:ascii="Traditional Arabic" w:eastAsia="Calibri" w:hAnsi="Traditional Arabic" w:cs="Traditional Arabic"/>
          <w:color w:val="000000" w:themeColor="text1"/>
          <w:kern w:val="2"/>
          <w:sz w:val="28"/>
          <w:szCs w:val="28"/>
          <w14:ligatures w14:val="standardContextual"/>
        </w:rPr>
        <w:t>COSO</w:t>
      </w:r>
      <w:r w:rsidRPr="00C70C06">
        <w:rPr>
          <w:rFonts w:ascii="Traditional Arabic" w:eastAsia="Calibri" w:hAnsi="Traditional Arabic" w:cs="Traditional Arabic"/>
          <w:color w:val="000000" w:themeColor="text1"/>
          <w:kern w:val="2"/>
          <w:sz w:val="32"/>
          <w:szCs w:val="32"/>
          <w:rtl/>
          <w14:ligatures w14:val="standardContextual"/>
        </w:rPr>
        <w:t xml:space="preserve"> يوضّح أن تحقيق الأهداف التنظيمية، </w:t>
      </w:r>
      <w:r w:rsidRPr="00C70C06">
        <w:rPr>
          <w:rFonts w:ascii="Traditional Arabic" w:eastAsia="Calibri" w:hAnsi="Traditional Arabic" w:cs="Traditional Arabic"/>
          <w:color w:val="000000" w:themeColor="text1"/>
          <w:kern w:val="2"/>
          <w:sz w:val="32"/>
          <w:szCs w:val="32"/>
          <w:rtl/>
          <w14:ligatures w14:val="standardContextual"/>
        </w:rPr>
        <w:lastRenderedPageBreak/>
        <w:t>بما في ذلك الشفافية والمساءلة، يعتمد على مدى كفاءة النظام الرقابي في إدارة المخاطر وضمان الامتثال وتحقيق النتائج المرجوّة (</w:t>
      </w:r>
      <w:r w:rsidRPr="00C70C06">
        <w:rPr>
          <w:rFonts w:ascii="Traditional Arabic" w:eastAsia="Calibri" w:hAnsi="Traditional Arabic" w:cs="Traditional Arabic"/>
          <w:color w:val="000000" w:themeColor="text1"/>
          <w:kern w:val="2"/>
          <w:sz w:val="28"/>
          <w:szCs w:val="28"/>
          <w14:ligatures w14:val="standardContextual"/>
        </w:rPr>
        <w:t>COSO, 2013</w:t>
      </w:r>
      <w:r w:rsidRPr="00C70C06">
        <w:rPr>
          <w:rFonts w:ascii="Traditional Arabic" w:eastAsia="Calibri" w:hAnsi="Traditional Arabic" w:cs="Traditional Arabic"/>
          <w:color w:val="000000" w:themeColor="text1"/>
          <w:kern w:val="2"/>
          <w:sz w:val="32"/>
          <w:szCs w:val="32"/>
          <w:rtl/>
          <w14:ligatures w14:val="standardContextual"/>
        </w:rPr>
        <w:t>). كما تؤكد دراسات أخرى أن ضعف أنظمة الرقابة الداخلية يؤدي إلى ضعف الالتزام بمبادئ الحوكمة، مما ينعكس سلباً على الأداء المؤسسي العام، خاصة في المؤسسات الحكومية التي تعتمد على الموازنات العامة في تمويلها (</w:t>
      </w:r>
      <w:r w:rsidRPr="00C70C06">
        <w:rPr>
          <w:rFonts w:ascii="Traditional Arabic" w:eastAsia="Calibri" w:hAnsi="Traditional Arabic" w:cs="Traditional Arabic"/>
          <w:color w:val="000000" w:themeColor="text1"/>
          <w:kern w:val="2"/>
          <w:sz w:val="28"/>
          <w:szCs w:val="28"/>
          <w:lang w:bidi="ar-EG"/>
          <w14:ligatures w14:val="standardContextual"/>
        </w:rPr>
        <w:t>Boufounou et al., 2024; Xucui, 2020</w:t>
      </w:r>
      <w:r w:rsidRPr="00C70C06">
        <w:rPr>
          <w:rFonts w:ascii="Traditional Arabic" w:eastAsia="Calibri" w:hAnsi="Traditional Arabic" w:cs="Traditional Arabic"/>
          <w:color w:val="000000" w:themeColor="text1"/>
          <w:kern w:val="2"/>
          <w:sz w:val="32"/>
          <w:szCs w:val="32"/>
          <w:rtl/>
          <w14:ligatures w14:val="standardContextual"/>
        </w:rPr>
        <w:t>).</w:t>
      </w:r>
    </w:p>
    <w:p w14:paraId="026C986C"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وعلى صعيد المملكة العربية السعودية، تزايد الاهتمام بتطبيق مبادئ الحوكمة المؤسسية في الأجهزة الحكومية منذ انطلاق رؤية المملكة 2030، التي جعلت من النزاهة، والشفافية، والحوكمة الرشيدة مرتكزات أساسية للإصلاح الإداري وتحسين كفاءة الإنفاق العام. وقد صدرت عدة لوائح وتعليمات لتعزيز أنظمة الرقابة الداخلية والمراجعة في القطاع الحكومي، منها ما أقرته هيئة الرقابة ومكافحة الفساد (نزاهة) والديوان العام للمحاسبة، بهدف تطوير أدوات الحوكمة ومتابعة الأداء الحكومي (مجلس الوزراء، </w:t>
      </w:r>
      <w:r w:rsidRPr="00C70C06">
        <w:rPr>
          <w:rFonts w:ascii="Traditional Arabic" w:eastAsia="Calibri" w:hAnsi="Traditional Arabic" w:cs="Traditional Arabic"/>
          <w:color w:val="000000" w:themeColor="text1"/>
          <w:kern w:val="2"/>
          <w:sz w:val="28"/>
          <w:szCs w:val="28"/>
          <w:rtl/>
          <w14:ligatures w14:val="standardContextual"/>
        </w:rPr>
        <w:t>2024</w:t>
      </w:r>
      <w:r w:rsidRPr="00C70C06">
        <w:rPr>
          <w:rFonts w:ascii="Traditional Arabic" w:eastAsia="Calibri" w:hAnsi="Traditional Arabic" w:cs="Traditional Arabic"/>
          <w:color w:val="000000" w:themeColor="text1"/>
          <w:kern w:val="2"/>
          <w:sz w:val="32"/>
          <w:szCs w:val="32"/>
          <w:rtl/>
          <w14:ligatures w14:val="standardContextual"/>
        </w:rPr>
        <w:t>). ومع ذلك، ما تزال هناك فجوة معرفية وتطبيقية تتعلق بقياس مدى كفاءة نظم الرقابة الداخلية القائمة، ومدى انعكاسها الفعلي على تحقيق الحوكمة المؤسسية، خصوصاً في المستويات التنفيذية داخل الإدارات الحكومية (</w:t>
      </w:r>
      <w:r w:rsidRPr="00C70C06">
        <w:rPr>
          <w:rFonts w:ascii="Traditional Arabic" w:eastAsia="Calibri" w:hAnsi="Traditional Arabic" w:cs="Traditional Arabic"/>
          <w:color w:val="000000" w:themeColor="text1"/>
          <w:kern w:val="2"/>
          <w:sz w:val="28"/>
          <w:szCs w:val="28"/>
          <w:lang w:bidi="ar-EG"/>
          <w14:ligatures w14:val="standardContextual"/>
        </w:rPr>
        <w:t>Ismail et al.</w:t>
      </w:r>
      <w:r w:rsidRPr="00C70C06">
        <w:rPr>
          <w:rFonts w:ascii="Traditional Arabic" w:eastAsia="Calibri" w:hAnsi="Traditional Arabic" w:cs="Traditional Arabic"/>
          <w:color w:val="000000" w:themeColor="text1"/>
          <w:kern w:val="2"/>
          <w:sz w:val="28"/>
          <w:szCs w:val="28"/>
          <w14:ligatures w14:val="standardContextual"/>
        </w:rPr>
        <w:t>, 2023</w:t>
      </w:r>
      <w:r w:rsidRPr="00C70C06">
        <w:rPr>
          <w:rFonts w:ascii="Traditional Arabic" w:eastAsia="Calibri" w:hAnsi="Traditional Arabic" w:cs="Traditional Arabic"/>
          <w:color w:val="000000" w:themeColor="text1"/>
          <w:kern w:val="2"/>
          <w:sz w:val="32"/>
          <w:szCs w:val="32"/>
          <w:rtl/>
          <w14:ligatures w14:val="standardContextual"/>
        </w:rPr>
        <w:t>).</w:t>
      </w:r>
    </w:p>
    <w:p w14:paraId="1B201A43"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لذا، تتمحور مشكلة الدراسة في التساؤل المركزي الآتي:</w:t>
      </w:r>
    </w:p>
    <w:p w14:paraId="399C4A91" w14:textId="74700BD3"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bookmarkStart w:id="1" w:name="_Hlk235088471"/>
      <w:r w:rsidRPr="00C70C06">
        <w:rPr>
          <w:rFonts w:ascii="Traditional Arabic" w:eastAsia="Calibri" w:hAnsi="Traditional Arabic" w:cs="Traditional Arabic"/>
          <w:color w:val="000000" w:themeColor="text1"/>
          <w:kern w:val="2"/>
          <w:sz w:val="32"/>
          <w:szCs w:val="32"/>
          <w:rtl/>
          <w14:ligatures w14:val="standardContextual"/>
        </w:rPr>
        <w:t xml:space="preserve">إلى أي مدى تسهم كفاءة الرقابة الداخلية </w:t>
      </w:r>
      <w:r w:rsidRPr="00706F1F">
        <w:rPr>
          <w:rFonts w:ascii="Traditional Arabic" w:eastAsia="Calibri" w:hAnsi="Traditional Arabic" w:cs="Traditional Arabic"/>
          <w:color w:val="000000" w:themeColor="text1"/>
          <w:kern w:val="2"/>
          <w:sz w:val="32"/>
          <w:szCs w:val="32"/>
          <w:highlight w:val="yellow"/>
          <w:rtl/>
          <w14:ligatures w14:val="standardContextual"/>
        </w:rPr>
        <w:t xml:space="preserve">في تحقيق الحوكمة المؤسسية في </w:t>
      </w:r>
      <w:r w:rsidR="009F01B3" w:rsidRPr="00706F1F">
        <w:rPr>
          <w:rFonts w:ascii="Traditional Arabic" w:eastAsia="Calibri" w:hAnsi="Traditional Arabic" w:cs="Traditional Arabic" w:hint="cs"/>
          <w:color w:val="000000" w:themeColor="text1"/>
          <w:kern w:val="2"/>
          <w:sz w:val="32"/>
          <w:szCs w:val="32"/>
          <w:highlight w:val="yellow"/>
          <w:rtl/>
          <w14:ligatures w14:val="standardContextual"/>
        </w:rPr>
        <w:t>جامعة القصيم</w:t>
      </w:r>
      <w:r w:rsidRPr="00C70C06">
        <w:rPr>
          <w:rFonts w:ascii="Traditional Arabic" w:eastAsia="Calibri" w:hAnsi="Traditional Arabic" w:cs="Traditional Arabic"/>
          <w:color w:val="000000" w:themeColor="text1"/>
          <w:kern w:val="2"/>
          <w:sz w:val="32"/>
          <w:szCs w:val="32"/>
          <w:rtl/>
          <w14:ligatures w14:val="standardContextual"/>
        </w:rPr>
        <w:t>؟</w:t>
      </w:r>
    </w:p>
    <w:p w14:paraId="3BE57F6F"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ويتفرع عن هذا التساؤل الرئيس عدد من الأسئلة الفرعية:</w:t>
      </w:r>
    </w:p>
    <w:p w14:paraId="6E56883C" w14:textId="124C0FB7" w:rsidR="00B07C36" w:rsidRPr="00C70C06" w:rsidRDefault="00B07C36">
      <w:pPr>
        <w:numPr>
          <w:ilvl w:val="0"/>
          <w:numId w:val="26"/>
        </w:numPr>
        <w:tabs>
          <w:tab w:val="left" w:pos="3726"/>
        </w:tabs>
        <w:bidi/>
        <w:spacing w:after="0" w:line="276" w:lineRule="auto"/>
        <w:contextualSpacing/>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ما مستوى كفاءة نظام الرقابة الداخلية </w:t>
      </w:r>
      <w:r w:rsidR="001240AC">
        <w:rPr>
          <w:rFonts w:ascii="Traditional Arabic" w:eastAsia="Calibri" w:hAnsi="Traditional Arabic" w:cs="Traditional Arabic" w:hint="cs"/>
          <w:color w:val="000000" w:themeColor="text1"/>
          <w:kern w:val="2"/>
          <w:sz w:val="32"/>
          <w:szCs w:val="32"/>
          <w:rtl/>
          <w14:ligatures w14:val="standardContextual"/>
        </w:rPr>
        <w:t xml:space="preserve">في </w:t>
      </w:r>
      <w:r w:rsidR="009F01B3" w:rsidRPr="001240AC">
        <w:rPr>
          <w:rFonts w:ascii="Traditional Arabic" w:eastAsia="Calibri" w:hAnsi="Traditional Arabic" w:cs="Traditional Arabic" w:hint="cs"/>
          <w:color w:val="000000" w:themeColor="text1"/>
          <w:kern w:val="2"/>
          <w:sz w:val="32"/>
          <w:szCs w:val="32"/>
          <w:highlight w:val="yellow"/>
          <w:rtl/>
          <w14:ligatures w14:val="standardContextual"/>
        </w:rPr>
        <w:t>جامعة القصيم</w:t>
      </w:r>
      <w:r w:rsidR="001240AC">
        <w:rPr>
          <w:rFonts w:ascii="Traditional Arabic" w:eastAsia="Calibri" w:hAnsi="Traditional Arabic" w:cs="Traditional Arabic" w:hint="cs"/>
          <w:color w:val="000000" w:themeColor="text1"/>
          <w:kern w:val="2"/>
          <w:sz w:val="32"/>
          <w:szCs w:val="32"/>
          <w:rtl/>
          <w14:ligatures w14:val="standardContextual"/>
        </w:rPr>
        <w:t xml:space="preserve"> </w:t>
      </w:r>
      <w:r w:rsidRPr="00C70C06">
        <w:rPr>
          <w:rFonts w:ascii="Traditional Arabic" w:eastAsia="Calibri" w:hAnsi="Traditional Arabic" w:cs="Traditional Arabic"/>
          <w:color w:val="000000" w:themeColor="text1"/>
          <w:kern w:val="2"/>
          <w:sz w:val="32"/>
          <w:szCs w:val="32"/>
          <w:rtl/>
          <w14:ligatures w14:val="standardContextual"/>
        </w:rPr>
        <w:t>عبر مكوناته الخمسة (بيئة الرقابة، تقييم المخاطر، الأنشطة الرقابية، المعلومات والتواصل، المراقبة والمتابعة)؟</w:t>
      </w:r>
    </w:p>
    <w:p w14:paraId="08B54782" w14:textId="7C6D38C5" w:rsidR="00B07C36" w:rsidRPr="00C70C06" w:rsidRDefault="00B07C36">
      <w:pPr>
        <w:numPr>
          <w:ilvl w:val="0"/>
          <w:numId w:val="26"/>
        </w:numPr>
        <w:tabs>
          <w:tab w:val="left" w:pos="3726"/>
        </w:tabs>
        <w:bidi/>
        <w:spacing w:after="0" w:line="276" w:lineRule="auto"/>
        <w:contextualSpacing/>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ما مستوى تطبيق مبادئ الحوكمة المؤسسية (الشفافية، المساءلة، العدالة، المسؤولية، مكافحة الفساد) </w:t>
      </w:r>
      <w:r w:rsidR="009F01B3" w:rsidRPr="001240AC">
        <w:rPr>
          <w:rFonts w:ascii="Traditional Arabic" w:eastAsia="Calibri" w:hAnsi="Traditional Arabic" w:cs="Traditional Arabic" w:hint="cs"/>
          <w:color w:val="000000" w:themeColor="text1"/>
          <w:kern w:val="2"/>
          <w:sz w:val="32"/>
          <w:szCs w:val="32"/>
          <w:highlight w:val="yellow"/>
          <w:rtl/>
          <w14:ligatures w14:val="standardContextual"/>
        </w:rPr>
        <w:t>في جامعة القصيم</w:t>
      </w:r>
      <w:r w:rsidR="009F01B3" w:rsidRPr="00C70C06">
        <w:rPr>
          <w:rFonts w:ascii="Traditional Arabic" w:eastAsia="Calibri" w:hAnsi="Traditional Arabic" w:cs="Traditional Arabic"/>
          <w:color w:val="000000" w:themeColor="text1"/>
          <w:kern w:val="2"/>
          <w:sz w:val="32"/>
          <w:szCs w:val="32"/>
          <w:rtl/>
          <w14:ligatures w14:val="standardContextual"/>
        </w:rPr>
        <w:t>؟</w:t>
      </w:r>
    </w:p>
    <w:p w14:paraId="2D84F44F" w14:textId="1044C949" w:rsidR="00B07C36" w:rsidRPr="00C70C06" w:rsidRDefault="00B07C36">
      <w:pPr>
        <w:numPr>
          <w:ilvl w:val="0"/>
          <w:numId w:val="26"/>
        </w:numPr>
        <w:tabs>
          <w:tab w:val="left" w:pos="3726"/>
        </w:tabs>
        <w:bidi/>
        <w:spacing w:after="0" w:line="276" w:lineRule="auto"/>
        <w:contextualSpacing/>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ما طبيعة العلاقة بين كفاءة الرقابة الداخلية وتحقيق الحوكمة المؤسسية </w:t>
      </w:r>
      <w:r w:rsidRPr="001240AC">
        <w:rPr>
          <w:rFonts w:ascii="Traditional Arabic" w:eastAsia="Calibri" w:hAnsi="Traditional Arabic" w:cs="Traditional Arabic"/>
          <w:color w:val="000000" w:themeColor="text1"/>
          <w:kern w:val="2"/>
          <w:sz w:val="32"/>
          <w:szCs w:val="32"/>
          <w:highlight w:val="yellow"/>
          <w:rtl/>
          <w14:ligatures w14:val="standardContextual"/>
        </w:rPr>
        <w:t>في</w:t>
      </w:r>
      <w:r w:rsidR="001240AC" w:rsidRPr="001240AC">
        <w:rPr>
          <w:rFonts w:ascii="Traditional Arabic" w:eastAsia="Calibri" w:hAnsi="Traditional Arabic" w:cs="Traditional Arabic" w:hint="cs"/>
          <w:color w:val="000000" w:themeColor="text1"/>
          <w:kern w:val="2"/>
          <w:sz w:val="32"/>
          <w:szCs w:val="32"/>
          <w:highlight w:val="yellow"/>
          <w:rtl/>
          <w14:ligatures w14:val="standardContextual"/>
        </w:rPr>
        <w:t xml:space="preserve"> </w:t>
      </w:r>
      <w:r w:rsidR="009F01B3" w:rsidRPr="001240AC">
        <w:rPr>
          <w:rFonts w:ascii="Traditional Arabic" w:eastAsia="Calibri" w:hAnsi="Traditional Arabic" w:cs="Traditional Arabic" w:hint="cs"/>
          <w:color w:val="000000" w:themeColor="text1"/>
          <w:kern w:val="2"/>
          <w:sz w:val="32"/>
          <w:szCs w:val="32"/>
          <w:highlight w:val="yellow"/>
          <w:rtl/>
          <w14:ligatures w14:val="standardContextual"/>
        </w:rPr>
        <w:t>جامعة القصيم</w:t>
      </w:r>
      <w:r w:rsidR="009F01B3" w:rsidRPr="00C70C06">
        <w:rPr>
          <w:rFonts w:ascii="Traditional Arabic" w:eastAsia="Calibri" w:hAnsi="Traditional Arabic" w:cs="Traditional Arabic"/>
          <w:color w:val="000000" w:themeColor="text1"/>
          <w:kern w:val="2"/>
          <w:sz w:val="32"/>
          <w:szCs w:val="32"/>
          <w:rtl/>
          <w14:ligatures w14:val="standardContextual"/>
        </w:rPr>
        <w:t>؟</w:t>
      </w:r>
    </w:p>
    <w:p w14:paraId="724E2480" w14:textId="77777777" w:rsidR="00AD7FCA" w:rsidRPr="00C70C06" w:rsidRDefault="00AD7FCA" w:rsidP="00AD7FCA">
      <w:pPr>
        <w:tabs>
          <w:tab w:val="left" w:pos="3726"/>
        </w:tabs>
        <w:bidi/>
        <w:spacing w:after="0" w:line="276" w:lineRule="auto"/>
        <w:contextualSpacing/>
        <w:jc w:val="both"/>
        <w:rPr>
          <w:rFonts w:ascii="Traditional Arabic" w:eastAsia="Calibri" w:hAnsi="Traditional Arabic" w:cs="Traditional Arabic"/>
          <w:color w:val="000000" w:themeColor="text1"/>
          <w:kern w:val="2"/>
          <w:sz w:val="32"/>
          <w:szCs w:val="32"/>
          <w:rtl/>
          <w14:ligatures w14:val="standardContextual"/>
        </w:rPr>
      </w:pPr>
    </w:p>
    <w:bookmarkEnd w:id="1"/>
    <w:p w14:paraId="0D14B714"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14:ligatures w14:val="standardContextual"/>
        </w:rPr>
        <w:lastRenderedPageBreak/>
        <w:t xml:space="preserve"> </w:t>
      </w:r>
      <w:bookmarkStart w:id="2" w:name="_Hlk235088504"/>
      <w:r w:rsidRPr="00C70C06">
        <w:rPr>
          <w:rFonts w:ascii="Traditional Arabic" w:eastAsia="Calibri" w:hAnsi="Traditional Arabic" w:cs="Traditional Arabic"/>
          <w:b/>
          <w:bCs/>
          <w:color w:val="000000" w:themeColor="text1"/>
          <w:kern w:val="2"/>
          <w:sz w:val="32"/>
          <w:szCs w:val="32"/>
          <w:rtl/>
          <w14:ligatures w14:val="standardContextual"/>
        </w:rPr>
        <w:t xml:space="preserve">أهمية الدراسة: </w:t>
      </w:r>
    </w:p>
    <w:p w14:paraId="6EC02D84" w14:textId="77777777" w:rsidR="00B07C36" w:rsidRPr="00C70C06" w:rsidRDefault="00B07C36">
      <w:pPr>
        <w:pStyle w:val="a3"/>
        <w:numPr>
          <w:ilvl w:val="0"/>
          <w:numId w:val="29"/>
        </w:numPr>
        <w:tabs>
          <w:tab w:val="left" w:pos="3726"/>
        </w:tabs>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الأهمية النظرية:</w:t>
      </w:r>
    </w:p>
    <w:p w14:paraId="5D9F0415"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تنبع الأهمية النظرية لهذه الدراسة من كونها تُسهم في إثراء الأدبيات العلمية في مجال المحاسبة والمراجعة الحكومية، من خلال تناولها للعلاقة بين كفاءة الرقابة الداخلية وتحقيق الحوكمة المؤسسية في الأجهزة الحكومية السعودية، وهو مجال لا يزال بحاجة إلى المزيد من البحث والتأصيل في البيئة العربية والخليجية. كما تُضيف الدراسة منظوراً علمياً متكاملاً يربط بين مكونات نظام الرقابة الداخلية وفق نموذج </w:t>
      </w:r>
      <w:r w:rsidRPr="00C70C06">
        <w:rPr>
          <w:rFonts w:ascii="Traditional Arabic" w:eastAsia="Calibri" w:hAnsi="Traditional Arabic" w:cs="Traditional Arabic"/>
          <w:color w:val="000000" w:themeColor="text1"/>
          <w:kern w:val="2"/>
          <w:sz w:val="28"/>
          <w:szCs w:val="28"/>
          <w14:ligatures w14:val="standardContextual"/>
        </w:rPr>
        <w:t>COSO</w:t>
      </w:r>
      <w:r w:rsidRPr="00C70C06">
        <w:rPr>
          <w:rFonts w:ascii="Traditional Arabic" w:eastAsia="Calibri" w:hAnsi="Traditional Arabic" w:cs="Traditional Arabic"/>
          <w:color w:val="000000" w:themeColor="text1"/>
          <w:kern w:val="2"/>
          <w:sz w:val="32"/>
          <w:szCs w:val="32"/>
          <w:rtl/>
          <w14:ligatures w14:val="standardContextual"/>
        </w:rPr>
        <w:t xml:space="preserve"> ومبادئ الحوكمة المؤسسية، مما يساعد على بناء إطار نظري يوضح كيف يمكن للرقابة الداخلية أن تكون أداة فاعلة في تفعيل الشفافية والمساءلة والعدالة داخل القطاع الحكومي. وإضافة إلى ذلك، تتيح هذه الدراسة فرصة لفهم أعمق لدور كفاءة النظام الرقابي كمتغير تفسيري يؤثر في مستوى الحوكمة المؤسسية، وهو ما يسهم في تطوير النماذج النظرية التي تتناول الأداء المؤسسي في بيئات العمل الحكومية.</w:t>
      </w:r>
    </w:p>
    <w:p w14:paraId="386C7F75" w14:textId="77777777" w:rsidR="00B07C36" w:rsidRPr="00C70C06" w:rsidRDefault="00B07C36">
      <w:pPr>
        <w:pStyle w:val="a3"/>
        <w:numPr>
          <w:ilvl w:val="0"/>
          <w:numId w:val="29"/>
        </w:numPr>
        <w:tabs>
          <w:tab w:val="left" w:pos="3726"/>
        </w:tabs>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الأهمية التطبيقية:</w:t>
      </w:r>
    </w:p>
    <w:p w14:paraId="35627F93"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تتجسد الأهمية التطبيقية لهذه الدراسة في القيمة العملية للنتائج المتوقعة لها، إذ يُمكن أن تُسهم في تحسين ممارسات الرقابة الداخلية في الأجهزة الحكومية بمنطقة القصيم، ومن ثم في باقي مناطق المملكة، من خلال تحديد نقاط القوة والضعف في النظام الرقابي القائم واقتراح سبل تطويره بما يتوافق مع مبادئ الحوكمة المؤسسية. كما يمكن لصنّاع القرار في الأجهزة الحكومية والجهات الرقابية الاستفادة من مخرجات الدراسة في تعزيز فعالية السياسات والإجراءات الرقابية، وتطوير آليات المتابعة والتقويم، وتحسين كفاءة الأداء المؤسسي بما يحقق أهداف رؤية المملكة 2030. وبذلك، تسعى الدراسة إلى أن تكون أداة عملية داعمة لتطوير الحوكمة الرشيدة في القطاع الحكومي السعودي، من خلال تقديم نموذج تطبيقي يمكن الاستفادة منه في بناء أنظمة رقابية أكثر كفاءة وعدالة وشفافية.</w:t>
      </w:r>
    </w:p>
    <w:p w14:paraId="30B609FD" w14:textId="77777777" w:rsidR="00AD7FCA" w:rsidRPr="00C70C06" w:rsidRDefault="00AD7FCA" w:rsidP="00AD7FCA">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p>
    <w:p w14:paraId="1EC4FC9A" w14:textId="1376533A" w:rsidR="00B07C36" w:rsidRPr="00C70C06" w:rsidRDefault="00B07C36" w:rsidP="00827FF6">
      <w:pPr>
        <w:tabs>
          <w:tab w:val="left" w:pos="3726"/>
        </w:tabs>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14:ligatures w14:val="standardContextual"/>
        </w:rPr>
        <w:lastRenderedPageBreak/>
        <w:t xml:space="preserve"> </w:t>
      </w:r>
      <w:r w:rsidRPr="00C70C06">
        <w:rPr>
          <w:rFonts w:ascii="Traditional Arabic" w:eastAsia="Calibri" w:hAnsi="Traditional Arabic" w:cs="Traditional Arabic"/>
          <w:b/>
          <w:bCs/>
          <w:color w:val="000000" w:themeColor="text1"/>
          <w:kern w:val="2"/>
          <w:sz w:val="32"/>
          <w:szCs w:val="32"/>
          <w:rtl/>
          <w14:ligatures w14:val="standardContextual"/>
        </w:rPr>
        <w:t>أهداف الدراسة</w:t>
      </w:r>
    </w:p>
    <w:p w14:paraId="061B5D64" w14:textId="6A585CC4"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في ضوء مشكلة الدراسة، يتمثل الهدف الرئيس لها في التعرف على مدى إسهام كفاءة الرقابة الداخلية في تحقيق الحوكمة المؤسسية في الأجهزة الحكومية بمنطقة القصيم</w:t>
      </w:r>
      <w:r w:rsidR="009F01B3" w:rsidRPr="00C70C06">
        <w:rPr>
          <w:rFonts w:ascii="Traditional Arabic" w:eastAsia="Calibri" w:hAnsi="Traditional Arabic" w:cs="Traditional Arabic" w:hint="cs"/>
          <w:color w:val="000000" w:themeColor="text1"/>
          <w:kern w:val="2"/>
          <w:sz w:val="32"/>
          <w:szCs w:val="32"/>
          <w:rtl/>
          <w14:ligatures w14:val="standardContextual"/>
        </w:rPr>
        <w:t xml:space="preserve"> بالتطبيق على جامعة القصيم</w:t>
      </w:r>
      <w:r w:rsidRPr="00C70C06">
        <w:rPr>
          <w:rFonts w:ascii="Traditional Arabic" w:eastAsia="Calibri" w:hAnsi="Traditional Arabic" w:cs="Traditional Arabic"/>
          <w:color w:val="000000" w:themeColor="text1"/>
          <w:kern w:val="2"/>
          <w:sz w:val="32"/>
          <w:szCs w:val="32"/>
          <w:rtl/>
          <w14:ligatures w14:val="standardContextual"/>
        </w:rPr>
        <w:t>.</w:t>
      </w:r>
    </w:p>
    <w:p w14:paraId="62DA76B4"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ويشتق من هذا الهدف الرئيس، الأهداف الفرعية التالية:</w:t>
      </w:r>
    </w:p>
    <w:p w14:paraId="7208CC20" w14:textId="28963043"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1. </w:t>
      </w:r>
      <w:r w:rsidRPr="00C70C06">
        <w:rPr>
          <w:rFonts w:ascii="Traditional Arabic" w:eastAsia="Calibri" w:hAnsi="Traditional Arabic" w:cs="Traditional Arabic"/>
          <w:color w:val="000000" w:themeColor="text1"/>
          <w:kern w:val="2"/>
          <w:sz w:val="32"/>
          <w:szCs w:val="32"/>
          <w:rtl/>
          <w:lang w:bidi="ar-EG"/>
          <w14:ligatures w14:val="standardContextual"/>
        </w:rPr>
        <w:t>التعرف على</w:t>
      </w:r>
      <w:r w:rsidRPr="00C70C06">
        <w:rPr>
          <w:rFonts w:ascii="Traditional Arabic" w:eastAsia="Calibri" w:hAnsi="Traditional Arabic" w:cs="Traditional Arabic"/>
          <w:color w:val="000000" w:themeColor="text1"/>
          <w:kern w:val="2"/>
          <w:sz w:val="32"/>
          <w:szCs w:val="32"/>
          <w:rtl/>
          <w14:ligatures w14:val="standardContextual"/>
        </w:rPr>
        <w:t xml:space="preserve"> مستوى كفاءة نظام الرقابة الداخلية </w:t>
      </w:r>
      <w:r w:rsidRPr="00582F84">
        <w:rPr>
          <w:rFonts w:ascii="Traditional Arabic" w:eastAsia="Calibri" w:hAnsi="Traditional Arabic" w:cs="Traditional Arabic"/>
          <w:color w:val="000000" w:themeColor="text1"/>
          <w:kern w:val="2"/>
          <w:sz w:val="32"/>
          <w:szCs w:val="32"/>
          <w:highlight w:val="yellow"/>
          <w:rtl/>
          <w14:ligatures w14:val="standardContextual"/>
        </w:rPr>
        <w:t xml:space="preserve">في </w:t>
      </w:r>
      <w:r w:rsidR="009F01B3" w:rsidRPr="00582F84">
        <w:rPr>
          <w:rFonts w:ascii="Traditional Arabic" w:eastAsia="Calibri" w:hAnsi="Traditional Arabic" w:cs="Traditional Arabic" w:hint="cs"/>
          <w:color w:val="000000" w:themeColor="text1"/>
          <w:kern w:val="2"/>
          <w:sz w:val="32"/>
          <w:szCs w:val="32"/>
          <w:highlight w:val="yellow"/>
          <w:rtl/>
          <w14:ligatures w14:val="standardContextual"/>
        </w:rPr>
        <w:t>جامعة</w:t>
      </w:r>
      <w:r w:rsidRPr="00582F84">
        <w:rPr>
          <w:rFonts w:ascii="Traditional Arabic" w:eastAsia="Calibri" w:hAnsi="Traditional Arabic" w:cs="Traditional Arabic"/>
          <w:color w:val="000000" w:themeColor="text1"/>
          <w:kern w:val="2"/>
          <w:sz w:val="32"/>
          <w:szCs w:val="32"/>
          <w:highlight w:val="yellow"/>
          <w:rtl/>
          <w14:ligatures w14:val="standardContextual"/>
        </w:rPr>
        <w:t xml:space="preserve"> القصيم</w:t>
      </w:r>
      <w:r w:rsidRPr="00C70C06">
        <w:rPr>
          <w:rFonts w:ascii="Traditional Arabic" w:eastAsia="Calibri" w:hAnsi="Traditional Arabic" w:cs="Traditional Arabic"/>
          <w:color w:val="000000" w:themeColor="text1"/>
          <w:kern w:val="2"/>
          <w:sz w:val="32"/>
          <w:szCs w:val="32"/>
          <w:rtl/>
          <w14:ligatures w14:val="standardContextual"/>
        </w:rPr>
        <w:t xml:space="preserve"> من خلال تحليل مكوناته الخمسة (بيئة الرقابة، تقييم المخاطر، الأنشطة الرقابية، المعلومات والتواصل، المراقبة والمتابعة).</w:t>
      </w:r>
    </w:p>
    <w:p w14:paraId="568BE7AD" w14:textId="098280F0"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2. قياس مستوى تطبيق مبادئ الحوكمة المؤسسية (الشفافية، المساءلة، العدالة، المسؤولية، ومكافحة الفساد) </w:t>
      </w:r>
      <w:r w:rsidR="009F01B3" w:rsidRPr="00582F84">
        <w:rPr>
          <w:rFonts w:ascii="Traditional Arabic" w:eastAsia="Calibri" w:hAnsi="Traditional Arabic" w:cs="Traditional Arabic" w:hint="cs"/>
          <w:color w:val="000000" w:themeColor="text1"/>
          <w:kern w:val="2"/>
          <w:sz w:val="32"/>
          <w:szCs w:val="32"/>
          <w:highlight w:val="yellow"/>
          <w:rtl/>
          <w14:ligatures w14:val="standardContextual"/>
        </w:rPr>
        <w:t>في جامعة</w:t>
      </w:r>
      <w:r w:rsidR="009F01B3" w:rsidRPr="00582F84">
        <w:rPr>
          <w:rFonts w:ascii="Traditional Arabic" w:eastAsia="Calibri" w:hAnsi="Traditional Arabic" w:cs="Traditional Arabic"/>
          <w:color w:val="000000" w:themeColor="text1"/>
          <w:kern w:val="2"/>
          <w:sz w:val="32"/>
          <w:szCs w:val="32"/>
          <w:highlight w:val="yellow"/>
          <w:rtl/>
          <w14:ligatures w14:val="standardContextual"/>
        </w:rPr>
        <w:t xml:space="preserve"> القصيم</w:t>
      </w:r>
      <w:r w:rsidRPr="00C70C06">
        <w:rPr>
          <w:rFonts w:ascii="Traditional Arabic" w:eastAsia="Calibri" w:hAnsi="Traditional Arabic" w:cs="Traditional Arabic"/>
          <w:color w:val="000000" w:themeColor="text1"/>
          <w:kern w:val="2"/>
          <w:sz w:val="32"/>
          <w:szCs w:val="32"/>
          <w:rtl/>
          <w14:ligatures w14:val="standardContextual"/>
        </w:rPr>
        <w:t>، وربطها بممارسات العمل الرقابي السائدة.</w:t>
      </w:r>
    </w:p>
    <w:p w14:paraId="5043C205" w14:textId="7854A186"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3. تحليل وتحديد العلاقة بين كفاءة الرقابة الداخلية وتحقيق الحوكمة المؤسسية </w:t>
      </w:r>
      <w:r w:rsidRPr="00582F84">
        <w:rPr>
          <w:rFonts w:ascii="Traditional Arabic" w:eastAsia="Calibri" w:hAnsi="Traditional Arabic" w:cs="Traditional Arabic"/>
          <w:color w:val="000000" w:themeColor="text1"/>
          <w:kern w:val="2"/>
          <w:sz w:val="32"/>
          <w:szCs w:val="32"/>
          <w:highlight w:val="yellow"/>
          <w:rtl/>
          <w14:ligatures w14:val="standardContextual"/>
        </w:rPr>
        <w:t xml:space="preserve">في </w:t>
      </w:r>
      <w:r w:rsidR="009F01B3" w:rsidRPr="00582F84">
        <w:rPr>
          <w:rFonts w:ascii="Traditional Arabic" w:eastAsia="Calibri" w:hAnsi="Traditional Arabic" w:cs="Traditional Arabic" w:hint="cs"/>
          <w:color w:val="000000" w:themeColor="text1"/>
          <w:kern w:val="2"/>
          <w:sz w:val="32"/>
          <w:szCs w:val="32"/>
          <w:highlight w:val="yellow"/>
          <w:rtl/>
          <w14:ligatures w14:val="standardContextual"/>
        </w:rPr>
        <w:t>جامعة</w:t>
      </w:r>
      <w:r w:rsidRPr="00582F84">
        <w:rPr>
          <w:rFonts w:ascii="Traditional Arabic" w:eastAsia="Calibri" w:hAnsi="Traditional Arabic" w:cs="Traditional Arabic"/>
          <w:color w:val="000000" w:themeColor="text1"/>
          <w:kern w:val="2"/>
          <w:sz w:val="32"/>
          <w:szCs w:val="32"/>
          <w:highlight w:val="yellow"/>
          <w:rtl/>
          <w14:ligatures w14:val="standardContextual"/>
        </w:rPr>
        <w:t xml:space="preserve"> القصيم</w:t>
      </w:r>
      <w:r w:rsidRPr="00C70C06">
        <w:rPr>
          <w:rFonts w:ascii="Traditional Arabic" w:eastAsia="Calibri" w:hAnsi="Traditional Arabic" w:cs="Traditional Arabic"/>
          <w:color w:val="000000" w:themeColor="text1"/>
          <w:kern w:val="2"/>
          <w:sz w:val="32"/>
          <w:szCs w:val="32"/>
          <w:rtl/>
          <w14:ligatures w14:val="standardContextual"/>
        </w:rPr>
        <w:t>.</w:t>
      </w:r>
    </w:p>
    <w:p w14:paraId="5277226A" w14:textId="6E991E39"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4. اقتراح مجموعة من التوصيات العملية لتحسين كفاءة الرقابة الداخلية وتعزيز الحوكمة المؤسسية </w:t>
      </w:r>
      <w:r w:rsidRPr="00582F84">
        <w:rPr>
          <w:rFonts w:ascii="Traditional Arabic" w:eastAsia="Calibri" w:hAnsi="Traditional Arabic" w:cs="Traditional Arabic"/>
          <w:color w:val="000000" w:themeColor="text1"/>
          <w:kern w:val="2"/>
          <w:sz w:val="32"/>
          <w:szCs w:val="32"/>
          <w:highlight w:val="yellow"/>
          <w:rtl/>
          <w14:ligatures w14:val="standardContextual"/>
        </w:rPr>
        <w:t xml:space="preserve">في </w:t>
      </w:r>
      <w:r w:rsidR="009F01B3" w:rsidRPr="00582F84">
        <w:rPr>
          <w:rFonts w:ascii="Traditional Arabic" w:eastAsia="Calibri" w:hAnsi="Traditional Arabic" w:cs="Traditional Arabic" w:hint="cs"/>
          <w:color w:val="000000" w:themeColor="text1"/>
          <w:kern w:val="2"/>
          <w:sz w:val="32"/>
          <w:szCs w:val="32"/>
          <w:highlight w:val="yellow"/>
          <w:rtl/>
          <w14:ligatures w14:val="standardContextual"/>
        </w:rPr>
        <w:t>جامعة</w:t>
      </w:r>
      <w:r w:rsidRPr="00582F84">
        <w:rPr>
          <w:rFonts w:ascii="Traditional Arabic" w:eastAsia="Calibri" w:hAnsi="Traditional Arabic" w:cs="Traditional Arabic"/>
          <w:color w:val="000000" w:themeColor="text1"/>
          <w:kern w:val="2"/>
          <w:sz w:val="32"/>
          <w:szCs w:val="32"/>
          <w:highlight w:val="yellow"/>
          <w:rtl/>
          <w14:ligatures w14:val="standardContextual"/>
        </w:rPr>
        <w:t xml:space="preserve"> القصيم</w:t>
      </w:r>
      <w:r w:rsidRPr="00C70C06">
        <w:rPr>
          <w:rFonts w:ascii="Traditional Arabic" w:eastAsia="Calibri" w:hAnsi="Traditional Arabic" w:cs="Traditional Arabic"/>
          <w:color w:val="000000" w:themeColor="text1"/>
          <w:kern w:val="2"/>
          <w:sz w:val="32"/>
          <w:szCs w:val="32"/>
          <w:rtl/>
          <w14:ligatures w14:val="standardContextual"/>
        </w:rPr>
        <w:t xml:space="preserve"> استناداً إلى نتائج التحليل الميداني للدراسة.</w:t>
      </w:r>
    </w:p>
    <w:p w14:paraId="3F702C3A" w14:textId="6DFEACE9" w:rsidR="00B07C36" w:rsidRPr="00C70C06" w:rsidRDefault="00B07C36" w:rsidP="00827FF6">
      <w:p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14:ligatures w14:val="standardContextual"/>
        </w:rPr>
        <w:t xml:space="preserve"> </w:t>
      </w:r>
      <w:r w:rsidRPr="00C70C06">
        <w:rPr>
          <w:rFonts w:ascii="Traditional Arabic" w:eastAsia="Calibri" w:hAnsi="Traditional Arabic" w:cs="Traditional Arabic"/>
          <w:b/>
          <w:bCs/>
          <w:color w:val="000000" w:themeColor="text1"/>
          <w:kern w:val="2"/>
          <w:sz w:val="32"/>
          <w:szCs w:val="32"/>
          <w:rtl/>
          <w14:ligatures w14:val="standardContextual"/>
        </w:rPr>
        <w:t>فرضيات الدراسة</w:t>
      </w:r>
    </w:p>
    <w:p w14:paraId="4D5D803D"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في ضوء أهداف الدراسة وتساؤلاتها، يمكن صياغة فرضيات الدراسة على النحو الآتي:</w:t>
      </w:r>
    </w:p>
    <w:p w14:paraId="170D95D4"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الفرضية الرئيسية:</w:t>
      </w:r>
    </w:p>
    <w:p w14:paraId="7F39AE8B" w14:textId="21315132"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توجد علاقة ذات دلالة إحصائية عند مستوى الدلالة (</w:t>
      </w:r>
      <w:r w:rsidRPr="00C70C06">
        <w:rPr>
          <w:rFonts w:ascii="Cambria" w:eastAsia="Calibri" w:hAnsi="Cambria" w:cs="Cambria"/>
          <w:color w:val="000000" w:themeColor="text1"/>
          <w:kern w:val="2"/>
          <w:sz w:val="28"/>
          <w:szCs w:val="28"/>
          <w14:ligatures w14:val="standardContextual"/>
        </w:rPr>
        <w:t>α</w:t>
      </w:r>
      <w:r w:rsidRPr="00C70C06">
        <w:rPr>
          <w:rFonts w:ascii="Traditional Arabic" w:eastAsia="Calibri" w:hAnsi="Traditional Arabic" w:cs="Traditional Arabic"/>
          <w:color w:val="000000" w:themeColor="text1"/>
          <w:kern w:val="2"/>
          <w:sz w:val="28"/>
          <w:szCs w:val="28"/>
          <w14:ligatures w14:val="standardContextual"/>
        </w:rPr>
        <w:t xml:space="preserve"> </w:t>
      </w:r>
      <w:r w:rsidRPr="00C70C06">
        <w:rPr>
          <w:rFonts w:ascii="Cambria Math" w:eastAsia="Calibri" w:hAnsi="Cambria Math" w:cs="Cambria Math"/>
          <w:color w:val="000000" w:themeColor="text1"/>
          <w:kern w:val="2"/>
          <w:sz w:val="28"/>
          <w:szCs w:val="28"/>
          <w14:ligatures w14:val="standardContextual"/>
        </w:rPr>
        <w:t>≤</w:t>
      </w:r>
      <w:r w:rsidRPr="00C70C06">
        <w:rPr>
          <w:rFonts w:ascii="Traditional Arabic" w:eastAsia="Calibri" w:hAnsi="Traditional Arabic" w:cs="Traditional Arabic"/>
          <w:color w:val="000000" w:themeColor="text1"/>
          <w:kern w:val="2"/>
          <w:sz w:val="28"/>
          <w:szCs w:val="28"/>
          <w14:ligatures w14:val="standardContextual"/>
        </w:rPr>
        <w:t xml:space="preserve"> 0.05</w:t>
      </w:r>
      <w:r w:rsidRPr="00C70C06">
        <w:rPr>
          <w:rFonts w:ascii="Traditional Arabic" w:eastAsia="Calibri" w:hAnsi="Traditional Arabic" w:cs="Traditional Arabic"/>
          <w:color w:val="000000" w:themeColor="text1"/>
          <w:kern w:val="2"/>
          <w:sz w:val="32"/>
          <w:szCs w:val="32"/>
          <w:rtl/>
          <w14:ligatures w14:val="standardContextual"/>
        </w:rPr>
        <w:t xml:space="preserve">) بين كفاءة نظام الرقابة الداخلية (بمكوناته المختلفة) وتحقيق الحوكمة المؤسسية (بمبادئها المختلفة) في </w:t>
      </w:r>
      <w:r w:rsidR="009F01B3" w:rsidRPr="00C70C06">
        <w:rPr>
          <w:rFonts w:ascii="Traditional Arabic" w:eastAsia="Calibri" w:hAnsi="Traditional Arabic" w:cs="Traditional Arabic" w:hint="cs"/>
          <w:color w:val="000000" w:themeColor="text1"/>
          <w:kern w:val="2"/>
          <w:sz w:val="32"/>
          <w:szCs w:val="32"/>
          <w:rtl/>
          <w14:ligatures w14:val="standardContextual"/>
        </w:rPr>
        <w:t>جامعة</w:t>
      </w:r>
      <w:r w:rsidRPr="00C70C06">
        <w:rPr>
          <w:rFonts w:ascii="Traditional Arabic" w:eastAsia="Calibri" w:hAnsi="Traditional Arabic" w:cs="Traditional Arabic"/>
          <w:color w:val="000000" w:themeColor="text1"/>
          <w:kern w:val="2"/>
          <w:sz w:val="32"/>
          <w:szCs w:val="32"/>
          <w:rtl/>
          <w14:ligatures w14:val="standardContextual"/>
        </w:rPr>
        <w:t xml:space="preserve"> القصيم.</w:t>
      </w:r>
    </w:p>
    <w:p w14:paraId="62EA041A" w14:textId="5FFE555E"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ويشتق من هذه الفرضية الرئيسية، الفرضيات الفرعية التالية:</w:t>
      </w:r>
    </w:p>
    <w:p w14:paraId="46AC5228" w14:textId="08B8C20E"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1. توجد فروق ذات دلالة إحصائية عند مستوى الدلالة (</w:t>
      </w:r>
      <w:r w:rsidRPr="00C70C06">
        <w:rPr>
          <w:rFonts w:ascii="Cambria" w:eastAsia="Calibri" w:hAnsi="Cambria" w:cs="Cambria"/>
          <w:color w:val="000000" w:themeColor="text1"/>
          <w:kern w:val="2"/>
          <w:sz w:val="28"/>
          <w:szCs w:val="28"/>
          <w14:ligatures w14:val="standardContextual"/>
        </w:rPr>
        <w:t>α</w:t>
      </w:r>
      <w:r w:rsidRPr="00C70C06">
        <w:rPr>
          <w:rFonts w:ascii="Traditional Arabic" w:eastAsia="Calibri" w:hAnsi="Traditional Arabic" w:cs="Traditional Arabic"/>
          <w:color w:val="000000" w:themeColor="text1"/>
          <w:kern w:val="2"/>
          <w:sz w:val="28"/>
          <w:szCs w:val="28"/>
          <w14:ligatures w14:val="standardContextual"/>
        </w:rPr>
        <w:t xml:space="preserve"> </w:t>
      </w:r>
      <w:r w:rsidRPr="00C70C06">
        <w:rPr>
          <w:rFonts w:ascii="Cambria Math" w:eastAsia="Calibri" w:hAnsi="Cambria Math" w:cs="Cambria Math"/>
          <w:color w:val="000000" w:themeColor="text1"/>
          <w:kern w:val="2"/>
          <w:sz w:val="28"/>
          <w:szCs w:val="28"/>
          <w14:ligatures w14:val="standardContextual"/>
        </w:rPr>
        <w:t>≤</w:t>
      </w:r>
      <w:r w:rsidRPr="00C70C06">
        <w:rPr>
          <w:rFonts w:ascii="Traditional Arabic" w:eastAsia="Calibri" w:hAnsi="Traditional Arabic" w:cs="Traditional Arabic"/>
          <w:color w:val="000000" w:themeColor="text1"/>
          <w:kern w:val="2"/>
          <w:sz w:val="28"/>
          <w:szCs w:val="28"/>
          <w14:ligatures w14:val="standardContextual"/>
        </w:rPr>
        <w:t xml:space="preserve"> 0.05</w:t>
      </w:r>
      <w:r w:rsidRPr="00C70C06">
        <w:rPr>
          <w:rFonts w:ascii="Traditional Arabic" w:eastAsia="Calibri" w:hAnsi="Traditional Arabic" w:cs="Traditional Arabic"/>
          <w:color w:val="000000" w:themeColor="text1"/>
          <w:kern w:val="2"/>
          <w:sz w:val="32"/>
          <w:szCs w:val="32"/>
          <w:rtl/>
          <w14:ligatures w14:val="standardContextual"/>
        </w:rPr>
        <w:t xml:space="preserve">) بين مكونات نظام الرقابة الداخلية (بيئة الرقابة، تقييم المخاطر، الأنشطة الرقابية، المعلومات والتواصل، المراقبة والمتابعة) في </w:t>
      </w:r>
      <w:r w:rsidR="009F01B3" w:rsidRPr="00C70C06">
        <w:rPr>
          <w:rFonts w:ascii="Traditional Arabic" w:eastAsia="Calibri" w:hAnsi="Traditional Arabic" w:cs="Traditional Arabic" w:hint="cs"/>
          <w:color w:val="000000" w:themeColor="text1"/>
          <w:kern w:val="2"/>
          <w:sz w:val="32"/>
          <w:szCs w:val="32"/>
          <w:rtl/>
          <w14:ligatures w14:val="standardContextual"/>
        </w:rPr>
        <w:t>جامعة</w:t>
      </w:r>
      <w:r w:rsidRPr="00C70C06">
        <w:rPr>
          <w:rFonts w:ascii="Traditional Arabic" w:eastAsia="Calibri" w:hAnsi="Traditional Arabic" w:cs="Traditional Arabic"/>
          <w:color w:val="000000" w:themeColor="text1"/>
          <w:kern w:val="2"/>
          <w:sz w:val="32"/>
          <w:szCs w:val="32"/>
          <w:rtl/>
          <w14:ligatures w14:val="standardContextual"/>
        </w:rPr>
        <w:t xml:space="preserve"> القصيم.</w:t>
      </w:r>
    </w:p>
    <w:p w14:paraId="5BD893E8" w14:textId="09876BB9"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lastRenderedPageBreak/>
        <w:t>2. يوجد مستوى مرتفع ذو دلالة إحصائية عند مستوى الدلالة (</w:t>
      </w:r>
      <w:r w:rsidRPr="00C70C06">
        <w:rPr>
          <w:rFonts w:ascii="Cambria" w:eastAsia="Calibri" w:hAnsi="Cambria" w:cs="Cambria"/>
          <w:color w:val="000000" w:themeColor="text1"/>
          <w:kern w:val="2"/>
          <w:sz w:val="28"/>
          <w:szCs w:val="28"/>
          <w14:ligatures w14:val="standardContextual"/>
        </w:rPr>
        <w:t>α</w:t>
      </w:r>
      <w:r w:rsidRPr="00C70C06">
        <w:rPr>
          <w:rFonts w:ascii="Traditional Arabic" w:eastAsia="Calibri" w:hAnsi="Traditional Arabic" w:cs="Traditional Arabic"/>
          <w:color w:val="000000" w:themeColor="text1"/>
          <w:kern w:val="2"/>
          <w:sz w:val="28"/>
          <w:szCs w:val="28"/>
          <w14:ligatures w14:val="standardContextual"/>
        </w:rPr>
        <w:t xml:space="preserve"> </w:t>
      </w:r>
      <w:r w:rsidRPr="00C70C06">
        <w:rPr>
          <w:rFonts w:ascii="Cambria Math" w:eastAsia="Calibri" w:hAnsi="Cambria Math" w:cs="Cambria Math"/>
          <w:color w:val="000000" w:themeColor="text1"/>
          <w:kern w:val="2"/>
          <w:sz w:val="28"/>
          <w:szCs w:val="28"/>
          <w14:ligatures w14:val="standardContextual"/>
        </w:rPr>
        <w:t>≤</w:t>
      </w:r>
      <w:r w:rsidRPr="00C70C06">
        <w:rPr>
          <w:rFonts w:ascii="Traditional Arabic" w:eastAsia="Calibri" w:hAnsi="Traditional Arabic" w:cs="Traditional Arabic"/>
          <w:color w:val="000000" w:themeColor="text1"/>
          <w:kern w:val="2"/>
          <w:sz w:val="28"/>
          <w:szCs w:val="28"/>
          <w14:ligatures w14:val="standardContextual"/>
        </w:rPr>
        <w:t xml:space="preserve"> 0.05</w:t>
      </w:r>
      <w:r w:rsidRPr="00C70C06">
        <w:rPr>
          <w:rFonts w:ascii="Traditional Arabic" w:eastAsia="Calibri" w:hAnsi="Traditional Arabic" w:cs="Traditional Arabic"/>
          <w:color w:val="000000" w:themeColor="text1"/>
          <w:kern w:val="2"/>
          <w:sz w:val="32"/>
          <w:szCs w:val="32"/>
          <w:rtl/>
          <w14:ligatures w14:val="standardContextual"/>
        </w:rPr>
        <w:t xml:space="preserve">) في تطبيق مبادئ الحوكمة المؤسسية (الشفافية، المساءلة، العدالة، المسؤولية، مكافحة الفساد) في </w:t>
      </w:r>
      <w:r w:rsidR="009F01B3" w:rsidRPr="00C70C06">
        <w:rPr>
          <w:rFonts w:ascii="Traditional Arabic" w:eastAsia="Calibri" w:hAnsi="Traditional Arabic" w:cs="Traditional Arabic" w:hint="cs"/>
          <w:color w:val="000000" w:themeColor="text1"/>
          <w:kern w:val="2"/>
          <w:sz w:val="32"/>
          <w:szCs w:val="32"/>
          <w:rtl/>
          <w14:ligatures w14:val="standardContextual"/>
        </w:rPr>
        <w:t>جامعة</w:t>
      </w:r>
      <w:r w:rsidRPr="00C70C06">
        <w:rPr>
          <w:rFonts w:ascii="Traditional Arabic" w:eastAsia="Calibri" w:hAnsi="Traditional Arabic" w:cs="Traditional Arabic"/>
          <w:color w:val="000000" w:themeColor="text1"/>
          <w:kern w:val="2"/>
          <w:sz w:val="32"/>
          <w:szCs w:val="32"/>
          <w:rtl/>
          <w14:ligatures w14:val="standardContextual"/>
        </w:rPr>
        <w:t xml:space="preserve"> القصيم.</w:t>
      </w:r>
    </w:p>
    <w:p w14:paraId="1EAF2125" w14:textId="258FFD4B"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3. توجد علاقة إيجابية ذات دلالة إحصائية عند مستوى الدلالة (</w:t>
      </w:r>
      <w:r w:rsidRPr="00C70C06">
        <w:rPr>
          <w:rFonts w:ascii="Cambria" w:eastAsia="Calibri" w:hAnsi="Cambria" w:cs="Cambria"/>
          <w:color w:val="000000" w:themeColor="text1"/>
          <w:kern w:val="2"/>
          <w:sz w:val="28"/>
          <w:szCs w:val="28"/>
          <w14:ligatures w14:val="standardContextual"/>
        </w:rPr>
        <w:t>α</w:t>
      </w:r>
      <w:r w:rsidRPr="00C70C06">
        <w:rPr>
          <w:rFonts w:ascii="Traditional Arabic" w:eastAsia="Calibri" w:hAnsi="Traditional Arabic" w:cs="Traditional Arabic"/>
          <w:color w:val="000000" w:themeColor="text1"/>
          <w:kern w:val="2"/>
          <w:sz w:val="28"/>
          <w:szCs w:val="28"/>
          <w14:ligatures w14:val="standardContextual"/>
        </w:rPr>
        <w:t xml:space="preserve"> </w:t>
      </w:r>
      <w:r w:rsidRPr="00C70C06">
        <w:rPr>
          <w:rFonts w:ascii="Cambria Math" w:eastAsia="Calibri" w:hAnsi="Cambria Math" w:cs="Cambria Math"/>
          <w:color w:val="000000" w:themeColor="text1"/>
          <w:kern w:val="2"/>
          <w:sz w:val="28"/>
          <w:szCs w:val="28"/>
          <w14:ligatures w14:val="standardContextual"/>
        </w:rPr>
        <w:t>≤</w:t>
      </w:r>
      <w:r w:rsidRPr="00C70C06">
        <w:rPr>
          <w:rFonts w:ascii="Traditional Arabic" w:eastAsia="Calibri" w:hAnsi="Traditional Arabic" w:cs="Traditional Arabic"/>
          <w:color w:val="000000" w:themeColor="text1"/>
          <w:kern w:val="2"/>
          <w:sz w:val="28"/>
          <w:szCs w:val="28"/>
          <w14:ligatures w14:val="standardContextual"/>
        </w:rPr>
        <w:t xml:space="preserve"> 0.05</w:t>
      </w:r>
      <w:r w:rsidRPr="00C70C06">
        <w:rPr>
          <w:rFonts w:ascii="Traditional Arabic" w:eastAsia="Calibri" w:hAnsi="Traditional Arabic" w:cs="Traditional Arabic"/>
          <w:color w:val="000000" w:themeColor="text1"/>
          <w:kern w:val="2"/>
          <w:sz w:val="32"/>
          <w:szCs w:val="32"/>
          <w:rtl/>
          <w14:ligatures w14:val="standardContextual"/>
        </w:rPr>
        <w:t xml:space="preserve">) بين كفاءة نظام الرقابة الداخلية بمكوناته الخمسة وتطبيق مبادئ الحوكمة المؤسسية في </w:t>
      </w:r>
      <w:r w:rsidR="009F01B3" w:rsidRPr="00C70C06">
        <w:rPr>
          <w:rFonts w:ascii="Traditional Arabic" w:eastAsia="Calibri" w:hAnsi="Traditional Arabic" w:cs="Traditional Arabic" w:hint="cs"/>
          <w:color w:val="000000" w:themeColor="text1"/>
          <w:kern w:val="2"/>
          <w:sz w:val="32"/>
          <w:szCs w:val="32"/>
          <w:rtl/>
          <w14:ligatures w14:val="standardContextual"/>
        </w:rPr>
        <w:t>جامعة القصيم</w:t>
      </w:r>
      <w:r w:rsidRPr="00C70C06">
        <w:rPr>
          <w:rFonts w:ascii="Traditional Arabic" w:eastAsia="Calibri" w:hAnsi="Traditional Arabic" w:cs="Traditional Arabic"/>
          <w:color w:val="000000" w:themeColor="text1"/>
          <w:kern w:val="2"/>
          <w:sz w:val="32"/>
          <w:szCs w:val="32"/>
          <w:rtl/>
          <w14:ligatures w14:val="standardContextual"/>
        </w:rPr>
        <w:t>.</w:t>
      </w:r>
    </w:p>
    <w:p w14:paraId="3F975791" w14:textId="5D15AF36" w:rsidR="00B07C36" w:rsidRPr="00C70C06" w:rsidRDefault="00B07C36" w:rsidP="00827FF6">
      <w:p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14:ligatures w14:val="standardContextual"/>
        </w:rPr>
        <w:t xml:space="preserve"> </w:t>
      </w:r>
      <w:r w:rsidRPr="00C70C06">
        <w:rPr>
          <w:rFonts w:ascii="Traditional Arabic" w:eastAsia="Calibri" w:hAnsi="Traditional Arabic" w:cs="Traditional Arabic"/>
          <w:b/>
          <w:bCs/>
          <w:color w:val="000000" w:themeColor="text1"/>
          <w:kern w:val="2"/>
          <w:sz w:val="32"/>
          <w:szCs w:val="32"/>
          <w:rtl/>
          <w14:ligatures w14:val="standardContextual"/>
        </w:rPr>
        <w:t>نموذج الدراسة</w:t>
      </w:r>
    </w:p>
    <w:p w14:paraId="2C072853"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يمكن توضيح النموذج الخاص بهذه الدراسة من خلال الشكل التالي:</w:t>
      </w:r>
    </w:p>
    <w:p w14:paraId="29A2B90B"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p>
    <w:p w14:paraId="62A19A02"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noProof/>
          <w:color w:val="000000" w:themeColor="text1"/>
          <w:kern w:val="2"/>
          <w:sz w:val="32"/>
          <w:szCs w:val="32"/>
          <w:rtl/>
          <w:lang w:val="ar-SA"/>
          <w14:ligatures w14:val="standardContextual"/>
        </w:rPr>
        <mc:AlternateContent>
          <mc:Choice Requires="wps">
            <w:drawing>
              <wp:anchor distT="0" distB="0" distL="114300" distR="114300" simplePos="0" relativeHeight="251765760" behindDoc="0" locked="0" layoutInCell="1" allowOverlap="1" wp14:anchorId="21EECD56" wp14:editId="6148267F">
                <wp:simplePos x="0" y="0"/>
                <wp:positionH relativeFrom="column">
                  <wp:posOffset>478367</wp:posOffset>
                </wp:positionH>
                <wp:positionV relativeFrom="paragraph">
                  <wp:posOffset>34713</wp:posOffset>
                </wp:positionV>
                <wp:extent cx="1787672" cy="2722034"/>
                <wp:effectExtent l="0" t="0" r="22225" b="21590"/>
                <wp:wrapNone/>
                <wp:docPr id="226878670" name="Rectangle 2"/>
                <wp:cNvGraphicFramePr/>
                <a:graphic xmlns:a="http://schemas.openxmlformats.org/drawingml/2006/main">
                  <a:graphicData uri="http://schemas.microsoft.com/office/word/2010/wordprocessingShape">
                    <wps:wsp>
                      <wps:cNvSpPr/>
                      <wps:spPr>
                        <a:xfrm>
                          <a:off x="0" y="0"/>
                          <a:ext cx="1787672" cy="2722034"/>
                        </a:xfrm>
                        <a:prstGeom prst="rect">
                          <a:avLst/>
                        </a:prstGeom>
                        <a:noFill/>
                        <a:ln w="12700" cap="flat" cmpd="sng" algn="ctr">
                          <a:solidFill>
                            <a:srgbClr val="4472C4">
                              <a:shade val="15000"/>
                            </a:srgbClr>
                          </a:solidFill>
                          <a:prstDash val="solid"/>
                          <a:miter lim="800000"/>
                        </a:ln>
                        <a:effectLst/>
                      </wps:spPr>
                      <wps:txbx>
                        <w:txbxContent>
                          <w:p w14:paraId="3AFB29A5" w14:textId="77777777" w:rsidR="00B07C36" w:rsidRPr="00B07C36" w:rsidRDefault="00B07C36" w:rsidP="00B07C36">
                            <w:pPr>
                              <w:bidi/>
                              <w:spacing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 xml:space="preserve">المتغير التابع </w:t>
                            </w:r>
                          </w:p>
                          <w:p w14:paraId="50796646" w14:textId="77777777" w:rsidR="00B07C36" w:rsidRPr="00B07C36" w:rsidRDefault="00B07C36" w:rsidP="00B07C36">
                            <w:pPr>
                              <w:bidi/>
                              <w:jc w:val="center"/>
                              <w:rPr>
                                <w:rFonts w:ascii="Simplified Arabic" w:hAnsi="Simplified Arabic" w:cs="Simplified Arabic"/>
                                <w:b/>
                                <w:bCs/>
                                <w:color w:val="000000"/>
                                <w:sz w:val="28"/>
                                <w:szCs w:val="28"/>
                                <w:u w:val="single"/>
                                <w:rtl/>
                              </w:rPr>
                            </w:pPr>
                            <w:r w:rsidRPr="00B07C36">
                              <w:rPr>
                                <w:rFonts w:ascii="Simplified Arabic" w:hAnsi="Simplified Arabic" w:cs="Simplified Arabic" w:hint="cs"/>
                                <w:b/>
                                <w:bCs/>
                                <w:color w:val="000000"/>
                                <w:sz w:val="28"/>
                                <w:szCs w:val="28"/>
                                <w:u w:val="single"/>
                                <w:rtl/>
                              </w:rPr>
                              <w:t>الحوكمة المؤسسية</w:t>
                            </w:r>
                          </w:p>
                          <w:p w14:paraId="5C556245" w14:textId="77777777" w:rsidR="00B07C36" w:rsidRPr="00B07C36" w:rsidRDefault="00B07C36">
                            <w:pPr>
                              <w:pStyle w:val="a3"/>
                              <w:numPr>
                                <w:ilvl w:val="0"/>
                                <w:numId w:val="28"/>
                              </w:numPr>
                              <w:bidi/>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الشفافية</w:t>
                            </w:r>
                          </w:p>
                          <w:p w14:paraId="52A7DEE9" w14:textId="77777777" w:rsidR="00B07C36" w:rsidRPr="00B07C36" w:rsidRDefault="00B07C36">
                            <w:pPr>
                              <w:pStyle w:val="a3"/>
                              <w:numPr>
                                <w:ilvl w:val="0"/>
                                <w:numId w:val="28"/>
                              </w:numPr>
                              <w:bidi/>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المساءلة</w:t>
                            </w:r>
                          </w:p>
                          <w:p w14:paraId="0D1F756D" w14:textId="77777777" w:rsidR="00B07C36" w:rsidRPr="00B07C36" w:rsidRDefault="00B07C36">
                            <w:pPr>
                              <w:pStyle w:val="a3"/>
                              <w:numPr>
                                <w:ilvl w:val="0"/>
                                <w:numId w:val="28"/>
                              </w:numPr>
                              <w:bidi/>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العدالة</w:t>
                            </w:r>
                          </w:p>
                          <w:p w14:paraId="0AE895D7" w14:textId="77777777" w:rsidR="00B07C36" w:rsidRPr="00B07C36" w:rsidRDefault="00B07C36">
                            <w:pPr>
                              <w:pStyle w:val="a3"/>
                              <w:numPr>
                                <w:ilvl w:val="0"/>
                                <w:numId w:val="28"/>
                              </w:numPr>
                              <w:bidi/>
                              <w:spacing w:after="0" w:line="276" w:lineRule="auto"/>
                              <w:rPr>
                                <w:color w:val="000000"/>
                                <w:sz w:val="26"/>
                                <w:szCs w:val="26"/>
                                <w:u w:val="single"/>
                              </w:rPr>
                            </w:pPr>
                            <w:r w:rsidRPr="00B07C36">
                              <w:rPr>
                                <w:rFonts w:ascii="Simplified Arabic" w:hAnsi="Simplified Arabic" w:cs="Simplified Arabic"/>
                                <w:color w:val="000000"/>
                                <w:sz w:val="26"/>
                                <w:szCs w:val="26"/>
                                <w:rtl/>
                              </w:rPr>
                              <w:t>المسؤولية</w:t>
                            </w:r>
                          </w:p>
                          <w:p w14:paraId="17C91846" w14:textId="77777777" w:rsidR="00B07C36" w:rsidRPr="00B07C36" w:rsidRDefault="00B07C36">
                            <w:pPr>
                              <w:pStyle w:val="a3"/>
                              <w:numPr>
                                <w:ilvl w:val="0"/>
                                <w:numId w:val="28"/>
                              </w:numPr>
                              <w:bidi/>
                              <w:spacing w:after="0" w:line="276" w:lineRule="auto"/>
                              <w:rPr>
                                <w:color w:val="000000"/>
                                <w:sz w:val="26"/>
                                <w:szCs w:val="26"/>
                                <w:u w:val="single"/>
                              </w:rPr>
                            </w:pPr>
                            <w:r w:rsidRPr="00B07C36">
                              <w:rPr>
                                <w:rFonts w:ascii="Simplified Arabic" w:hAnsi="Simplified Arabic" w:cs="Simplified Arabic" w:hint="cs"/>
                                <w:color w:val="000000"/>
                                <w:sz w:val="26"/>
                                <w:szCs w:val="26"/>
                                <w:rtl/>
                              </w:rPr>
                              <w:t>مكافحة الفساد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EECD56" id="Rectangle 2" o:spid="_x0000_s1026" style="position:absolute;left:0;text-align:left;margin-left:37.65pt;margin-top:2.75pt;width:140.75pt;height:214.3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" filled="f" strokecolor="#172c51" strokeweight="1pt">
                <v:textbox>
                  <w:txbxContent>
                    <w:p w14:paraId="3AFB29A5" w14:textId="77777777" w:rsidR="00B07C36" w:rsidRPr="00B07C36" w:rsidRDefault="00B07C36" w:rsidP="00B07C36">
                      <w:pPr>
                        <w:bidi/>
                        <w:spacing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 xml:space="preserve">المتغير التابع </w:t>
                      </w:r>
                    </w:p>
                    <w:p w14:paraId="50796646" w14:textId="77777777" w:rsidR="00B07C36" w:rsidRPr="00B07C36" w:rsidRDefault="00B07C36" w:rsidP="00B07C36">
                      <w:pPr>
                        <w:bidi/>
                        <w:jc w:val="center"/>
                        <w:rPr>
                          <w:rFonts w:ascii="Simplified Arabic" w:hAnsi="Simplified Arabic" w:cs="Simplified Arabic"/>
                          <w:b/>
                          <w:bCs/>
                          <w:color w:val="000000"/>
                          <w:sz w:val="28"/>
                          <w:szCs w:val="28"/>
                          <w:u w:val="single"/>
                          <w:rtl/>
                        </w:rPr>
                      </w:pPr>
                      <w:r w:rsidRPr="00B07C36">
                        <w:rPr>
                          <w:rFonts w:ascii="Simplified Arabic" w:hAnsi="Simplified Arabic" w:cs="Simplified Arabic" w:hint="cs"/>
                          <w:b/>
                          <w:bCs/>
                          <w:color w:val="000000"/>
                          <w:sz w:val="28"/>
                          <w:szCs w:val="28"/>
                          <w:u w:val="single"/>
                          <w:rtl/>
                        </w:rPr>
                        <w:t>الحوكمة المؤسسية</w:t>
                      </w:r>
                    </w:p>
                    <w:p w14:paraId="5C556245" w14:textId="77777777" w:rsidR="00B07C36" w:rsidRPr="00B07C36" w:rsidRDefault="00B07C36">
                      <w:pPr>
                        <w:pStyle w:val="a3"/>
                        <w:numPr>
                          <w:ilvl w:val="0"/>
                          <w:numId w:val="28"/>
                        </w:numPr>
                        <w:bidi/>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الشفافية</w:t>
                      </w:r>
                    </w:p>
                    <w:p w14:paraId="52A7DEE9" w14:textId="77777777" w:rsidR="00B07C36" w:rsidRPr="00B07C36" w:rsidRDefault="00B07C36">
                      <w:pPr>
                        <w:pStyle w:val="a3"/>
                        <w:numPr>
                          <w:ilvl w:val="0"/>
                          <w:numId w:val="28"/>
                        </w:numPr>
                        <w:bidi/>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المساءلة</w:t>
                      </w:r>
                    </w:p>
                    <w:p w14:paraId="0D1F756D" w14:textId="77777777" w:rsidR="00B07C36" w:rsidRPr="00B07C36" w:rsidRDefault="00B07C36">
                      <w:pPr>
                        <w:pStyle w:val="a3"/>
                        <w:numPr>
                          <w:ilvl w:val="0"/>
                          <w:numId w:val="28"/>
                        </w:numPr>
                        <w:bidi/>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العدالة</w:t>
                      </w:r>
                    </w:p>
                    <w:p w14:paraId="0AE895D7" w14:textId="77777777" w:rsidR="00B07C36" w:rsidRPr="00B07C36" w:rsidRDefault="00B07C36">
                      <w:pPr>
                        <w:pStyle w:val="a3"/>
                        <w:numPr>
                          <w:ilvl w:val="0"/>
                          <w:numId w:val="28"/>
                        </w:numPr>
                        <w:bidi/>
                        <w:spacing w:after="0" w:line="276" w:lineRule="auto"/>
                        <w:rPr>
                          <w:color w:val="000000"/>
                          <w:sz w:val="26"/>
                          <w:szCs w:val="26"/>
                          <w:u w:val="single"/>
                        </w:rPr>
                      </w:pPr>
                      <w:r w:rsidRPr="00B07C36">
                        <w:rPr>
                          <w:rFonts w:ascii="Simplified Arabic" w:hAnsi="Simplified Arabic" w:cs="Simplified Arabic"/>
                          <w:color w:val="000000"/>
                          <w:sz w:val="26"/>
                          <w:szCs w:val="26"/>
                          <w:rtl/>
                        </w:rPr>
                        <w:t>المسؤولية</w:t>
                      </w:r>
                    </w:p>
                    <w:p w14:paraId="17C91846" w14:textId="77777777" w:rsidR="00B07C36" w:rsidRPr="00B07C36" w:rsidRDefault="00B07C36">
                      <w:pPr>
                        <w:pStyle w:val="a3"/>
                        <w:numPr>
                          <w:ilvl w:val="0"/>
                          <w:numId w:val="28"/>
                        </w:numPr>
                        <w:bidi/>
                        <w:spacing w:after="0" w:line="276" w:lineRule="auto"/>
                        <w:rPr>
                          <w:color w:val="000000"/>
                          <w:sz w:val="26"/>
                          <w:szCs w:val="26"/>
                          <w:u w:val="single"/>
                        </w:rPr>
                      </w:pPr>
                      <w:r w:rsidRPr="00B07C36">
                        <w:rPr>
                          <w:rFonts w:ascii="Simplified Arabic" w:hAnsi="Simplified Arabic" w:cs="Simplified Arabic" w:hint="cs"/>
                          <w:color w:val="000000"/>
                          <w:sz w:val="26"/>
                          <w:szCs w:val="26"/>
                          <w:rtl/>
                        </w:rPr>
                        <w:t>مكافحة الفساد</w:t>
                      </w:r>
                    </w:p>
                  </w:txbxContent>
                </v:textbox>
              </v:rect>
            </w:pict>
          </mc:Fallback>
        </mc:AlternateContent>
      </w:r>
      <w:r w:rsidRPr="00C70C06">
        <w:rPr>
          <w:rFonts w:ascii="Traditional Arabic" w:eastAsia="Calibri" w:hAnsi="Traditional Arabic" w:cs="Traditional Arabic"/>
          <w:noProof/>
          <w:color w:val="000000" w:themeColor="text1"/>
          <w:kern w:val="2"/>
          <w:sz w:val="32"/>
          <w:szCs w:val="32"/>
          <w:rtl/>
          <w:lang w:val="ar-SA"/>
          <w14:ligatures w14:val="standardContextual"/>
        </w:rPr>
        <mc:AlternateContent>
          <mc:Choice Requires="wps">
            <w:drawing>
              <wp:anchor distT="0" distB="0" distL="114300" distR="114300" simplePos="0" relativeHeight="251764736" behindDoc="0" locked="0" layoutInCell="1" allowOverlap="1" wp14:anchorId="27F9B034" wp14:editId="30E97B1B">
                <wp:simplePos x="0" y="0"/>
                <wp:positionH relativeFrom="column">
                  <wp:posOffset>3909646</wp:posOffset>
                </wp:positionH>
                <wp:positionV relativeFrom="paragraph">
                  <wp:posOffset>4103</wp:posOffset>
                </wp:positionV>
                <wp:extent cx="2037910" cy="2678430"/>
                <wp:effectExtent l="0" t="0" r="19685" b="26670"/>
                <wp:wrapNone/>
                <wp:docPr id="850586063" name="Rectangle 1"/>
                <wp:cNvGraphicFramePr/>
                <a:graphic xmlns:a="http://schemas.openxmlformats.org/drawingml/2006/main">
                  <a:graphicData uri="http://schemas.microsoft.com/office/word/2010/wordprocessingShape">
                    <wps:wsp>
                      <wps:cNvSpPr/>
                      <wps:spPr>
                        <a:xfrm>
                          <a:off x="0" y="0"/>
                          <a:ext cx="2037910" cy="2678430"/>
                        </a:xfrm>
                        <a:prstGeom prst="rect">
                          <a:avLst/>
                        </a:prstGeom>
                        <a:noFill/>
                        <a:ln w="12700" cap="flat" cmpd="sng" algn="ctr">
                          <a:solidFill>
                            <a:srgbClr val="4472C4">
                              <a:shade val="15000"/>
                            </a:srgbClr>
                          </a:solidFill>
                          <a:prstDash val="solid"/>
                          <a:miter lim="800000"/>
                        </a:ln>
                        <a:effectLst/>
                      </wps:spPr>
                      <wps:txbx>
                        <w:txbxContent>
                          <w:p w14:paraId="700CF5CE" w14:textId="77777777" w:rsidR="00B07C36" w:rsidRPr="00B07C36" w:rsidRDefault="00B07C36" w:rsidP="00B07C36">
                            <w:pPr>
                              <w:bidi/>
                              <w:spacing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 xml:space="preserve">المتغير المستقل </w:t>
                            </w:r>
                          </w:p>
                          <w:p w14:paraId="3C3EC224" w14:textId="77777777" w:rsidR="00B07C36" w:rsidRPr="00B07C36" w:rsidRDefault="00B07C36" w:rsidP="00B07C36">
                            <w:pPr>
                              <w:bidi/>
                              <w:spacing w:before="360" w:after="120"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كفاءة الرقابة الداخلية</w:t>
                            </w:r>
                          </w:p>
                          <w:p w14:paraId="4EAAC4E8" w14:textId="77777777" w:rsidR="00B07C36" w:rsidRPr="00B07C36" w:rsidRDefault="00B07C36">
                            <w:pPr>
                              <w:pStyle w:val="a3"/>
                              <w:numPr>
                                <w:ilvl w:val="0"/>
                                <w:numId w:val="27"/>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بيئة الرقابة</w:t>
                            </w:r>
                          </w:p>
                          <w:p w14:paraId="0850CC5B" w14:textId="77777777" w:rsidR="00B07C36" w:rsidRPr="00B07C36" w:rsidRDefault="00B07C36">
                            <w:pPr>
                              <w:pStyle w:val="a3"/>
                              <w:numPr>
                                <w:ilvl w:val="0"/>
                                <w:numId w:val="27"/>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تقييم المخاطر</w:t>
                            </w:r>
                          </w:p>
                          <w:p w14:paraId="1EBC6AE5" w14:textId="77777777" w:rsidR="00B07C36" w:rsidRPr="00B07C36" w:rsidRDefault="00B07C36">
                            <w:pPr>
                              <w:pStyle w:val="a3"/>
                              <w:numPr>
                                <w:ilvl w:val="0"/>
                                <w:numId w:val="27"/>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الأنشطة الرقابية</w:t>
                            </w:r>
                          </w:p>
                          <w:p w14:paraId="3D5D90A2" w14:textId="77777777" w:rsidR="00B07C36" w:rsidRPr="00B07C36" w:rsidRDefault="00B07C36">
                            <w:pPr>
                              <w:pStyle w:val="a3"/>
                              <w:numPr>
                                <w:ilvl w:val="0"/>
                                <w:numId w:val="27"/>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المعلومات والتواصل</w:t>
                            </w:r>
                          </w:p>
                          <w:p w14:paraId="49826E98" w14:textId="77777777" w:rsidR="00B07C36" w:rsidRPr="00B07C36" w:rsidRDefault="00B07C36">
                            <w:pPr>
                              <w:pStyle w:val="a3"/>
                              <w:numPr>
                                <w:ilvl w:val="0"/>
                                <w:numId w:val="27"/>
                              </w:numPr>
                              <w:bidi/>
                              <w:spacing w:after="120" w:line="276" w:lineRule="auto"/>
                              <w:rPr>
                                <w:rFonts w:ascii="Simplified Arabic" w:hAnsi="Simplified Arabic" w:cs="Simplified Arabic"/>
                                <w:b/>
                                <w:bCs/>
                                <w:color w:val="000000"/>
                                <w:sz w:val="26"/>
                                <w:szCs w:val="26"/>
                                <w:u w:val="single"/>
                                <w:rtl/>
                                <w:lang w:bidi="ar-EG"/>
                              </w:rPr>
                            </w:pPr>
                            <w:r w:rsidRPr="00B07C36">
                              <w:rPr>
                                <w:rFonts w:ascii="Simplified Arabic" w:hAnsi="Simplified Arabic" w:cs="Simplified Arabic"/>
                                <w:color w:val="000000"/>
                                <w:sz w:val="26"/>
                                <w:szCs w:val="26"/>
                                <w:rtl/>
                              </w:rPr>
                              <w:t>المراقبة والمتابعة</w:t>
                            </w:r>
                          </w:p>
                          <w:p w14:paraId="2BD98B98" w14:textId="77777777" w:rsidR="00B07C36" w:rsidRPr="00B07C36" w:rsidRDefault="00B07C36" w:rsidP="00B07C36">
                            <w:pPr>
                              <w:jc w:val="center"/>
                              <w:rPr>
                                <w:rFonts w:ascii="Simplified Arabic" w:hAnsi="Simplified Arabic" w:cs="Simplified Arabic"/>
                                <w:color w:val="000000"/>
                                <w:rtl/>
                                <w:lang w:bidi="ar-EG"/>
                              </w:rPr>
                            </w:pPr>
                          </w:p>
                          <w:p w14:paraId="53CD1FE8" w14:textId="77777777" w:rsidR="00B07C36" w:rsidRPr="00C7087C" w:rsidRDefault="00B07C36" w:rsidP="00B07C36">
                            <w:pPr>
                              <w:jc w:val="center"/>
                              <w:rPr>
                                <w:rFonts w:ascii="Simplified Arabic" w:hAnsi="Simplified Arabic" w:cs="Simplified Arabic"/>
                                <w:color w:val="EE0000"/>
                                <w:lang w:bidi="ar-EG"/>
                              </w:rPr>
                            </w:pPr>
                            <w:r w:rsidRPr="00B07C36">
                              <w:rPr>
                                <w:rFonts w:ascii="Simplified Arabic" w:hAnsi="Simplified Arabic" w:cs="Simplified Arabic" w:hint="cs"/>
                                <w:color w:val="000000"/>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F9B034" id="Rectangle 1" o:spid="_x0000_s1027" style="position:absolute;left:0;text-align:left;margin-left:307.85pt;margin-top:.3pt;width:160.45pt;height:210.9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" filled="f" strokecolor="#172c51" strokeweight="1pt">
                <v:textbox>
                  <w:txbxContent>
                    <w:p w14:paraId="700CF5CE" w14:textId="77777777" w:rsidR="00B07C36" w:rsidRPr="00B07C36" w:rsidRDefault="00B07C36" w:rsidP="00B07C36">
                      <w:pPr>
                        <w:bidi/>
                        <w:spacing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 xml:space="preserve">المتغير المستقل </w:t>
                      </w:r>
                    </w:p>
                    <w:p w14:paraId="3C3EC224" w14:textId="77777777" w:rsidR="00B07C36" w:rsidRPr="00B07C36" w:rsidRDefault="00B07C36" w:rsidP="00B07C36">
                      <w:pPr>
                        <w:bidi/>
                        <w:spacing w:before="360" w:after="120"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كفاءة الرقابة الداخلية</w:t>
                      </w:r>
                    </w:p>
                    <w:p w14:paraId="4EAAC4E8" w14:textId="77777777" w:rsidR="00B07C36" w:rsidRPr="00B07C36" w:rsidRDefault="00B07C36">
                      <w:pPr>
                        <w:pStyle w:val="a3"/>
                        <w:numPr>
                          <w:ilvl w:val="0"/>
                          <w:numId w:val="27"/>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بيئة الرقابة</w:t>
                      </w:r>
                    </w:p>
                    <w:p w14:paraId="0850CC5B" w14:textId="77777777" w:rsidR="00B07C36" w:rsidRPr="00B07C36" w:rsidRDefault="00B07C36">
                      <w:pPr>
                        <w:pStyle w:val="a3"/>
                        <w:numPr>
                          <w:ilvl w:val="0"/>
                          <w:numId w:val="27"/>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تقييم المخاطر</w:t>
                      </w:r>
                    </w:p>
                    <w:p w14:paraId="1EBC6AE5" w14:textId="77777777" w:rsidR="00B07C36" w:rsidRPr="00B07C36" w:rsidRDefault="00B07C36">
                      <w:pPr>
                        <w:pStyle w:val="a3"/>
                        <w:numPr>
                          <w:ilvl w:val="0"/>
                          <w:numId w:val="27"/>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الأنشطة الرقابية</w:t>
                      </w:r>
                    </w:p>
                    <w:p w14:paraId="3D5D90A2" w14:textId="77777777" w:rsidR="00B07C36" w:rsidRPr="00B07C36" w:rsidRDefault="00B07C36">
                      <w:pPr>
                        <w:pStyle w:val="a3"/>
                        <w:numPr>
                          <w:ilvl w:val="0"/>
                          <w:numId w:val="27"/>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المعلومات والتواصل</w:t>
                      </w:r>
                    </w:p>
                    <w:p w14:paraId="49826E98" w14:textId="77777777" w:rsidR="00B07C36" w:rsidRPr="00B07C36" w:rsidRDefault="00B07C36">
                      <w:pPr>
                        <w:pStyle w:val="a3"/>
                        <w:numPr>
                          <w:ilvl w:val="0"/>
                          <w:numId w:val="27"/>
                        </w:numPr>
                        <w:bidi/>
                        <w:spacing w:after="120" w:line="276" w:lineRule="auto"/>
                        <w:rPr>
                          <w:rFonts w:ascii="Simplified Arabic" w:hAnsi="Simplified Arabic" w:cs="Simplified Arabic"/>
                          <w:b/>
                          <w:bCs/>
                          <w:color w:val="000000"/>
                          <w:sz w:val="26"/>
                          <w:szCs w:val="26"/>
                          <w:u w:val="single"/>
                          <w:rtl/>
                          <w:lang w:bidi="ar-EG"/>
                        </w:rPr>
                      </w:pPr>
                      <w:r w:rsidRPr="00B07C36">
                        <w:rPr>
                          <w:rFonts w:ascii="Simplified Arabic" w:hAnsi="Simplified Arabic" w:cs="Simplified Arabic"/>
                          <w:color w:val="000000"/>
                          <w:sz w:val="26"/>
                          <w:szCs w:val="26"/>
                          <w:rtl/>
                        </w:rPr>
                        <w:t>المراقبة والمتابعة</w:t>
                      </w:r>
                    </w:p>
                    <w:p w14:paraId="2BD98B98" w14:textId="77777777" w:rsidR="00B07C36" w:rsidRPr="00B07C36" w:rsidRDefault="00B07C36" w:rsidP="00B07C36">
                      <w:pPr>
                        <w:jc w:val="center"/>
                        <w:rPr>
                          <w:rFonts w:ascii="Simplified Arabic" w:hAnsi="Simplified Arabic" w:cs="Simplified Arabic"/>
                          <w:color w:val="000000"/>
                          <w:rtl/>
                          <w:lang w:bidi="ar-EG"/>
                        </w:rPr>
                      </w:pPr>
                    </w:p>
                    <w:p w14:paraId="53CD1FE8" w14:textId="77777777" w:rsidR="00B07C36" w:rsidRPr="00C7087C" w:rsidRDefault="00B07C36" w:rsidP="00B07C36">
                      <w:pPr>
                        <w:jc w:val="center"/>
                        <w:rPr>
                          <w:rFonts w:ascii="Simplified Arabic" w:hAnsi="Simplified Arabic" w:cs="Simplified Arabic"/>
                          <w:color w:val="EE0000"/>
                          <w:lang w:bidi="ar-EG"/>
                        </w:rPr>
                      </w:pPr>
                      <w:r w:rsidRPr="00B07C36">
                        <w:rPr>
                          <w:rFonts w:ascii="Simplified Arabic" w:hAnsi="Simplified Arabic" w:cs="Simplified Arabic" w:hint="cs"/>
                          <w:color w:val="000000"/>
                          <w:rtl/>
                          <w:lang w:bidi="ar-EG"/>
                        </w:rPr>
                        <w:t xml:space="preserve"> </w:t>
                      </w:r>
                    </w:p>
                  </w:txbxContent>
                </v:textbox>
              </v:rect>
            </w:pict>
          </mc:Fallback>
        </mc:AlternateContent>
      </w:r>
    </w:p>
    <w:p w14:paraId="6C9E35B6"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p>
    <w:p w14:paraId="0C7F720B"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noProof/>
          <w:color w:val="000000" w:themeColor="text1"/>
          <w:kern w:val="2"/>
          <w:sz w:val="32"/>
          <w:szCs w:val="32"/>
          <w:rtl/>
          <w:lang w:val="ar-SA"/>
          <w14:ligatures w14:val="standardContextual"/>
        </w:rPr>
        <mc:AlternateContent>
          <mc:Choice Requires="wps">
            <w:drawing>
              <wp:anchor distT="0" distB="0" distL="114300" distR="114300" simplePos="0" relativeHeight="251766784" behindDoc="0" locked="0" layoutInCell="1" allowOverlap="1" wp14:anchorId="082487D7" wp14:editId="7C7BEC16">
                <wp:simplePos x="0" y="0"/>
                <wp:positionH relativeFrom="column">
                  <wp:posOffset>2256692</wp:posOffset>
                </wp:positionH>
                <wp:positionV relativeFrom="paragraph">
                  <wp:posOffset>419540</wp:posOffset>
                </wp:positionV>
                <wp:extent cx="1641231" cy="35169"/>
                <wp:effectExtent l="38100" t="76200" r="16510" b="60325"/>
                <wp:wrapNone/>
                <wp:docPr id="41781126" name="Straight Arrow Connector 4"/>
                <wp:cNvGraphicFramePr/>
                <a:graphic xmlns:a="http://schemas.openxmlformats.org/drawingml/2006/main">
                  <a:graphicData uri="http://schemas.microsoft.com/office/word/2010/wordprocessingShape">
                    <wps:wsp>
                      <wps:cNvCnPr/>
                      <wps:spPr>
                        <a:xfrm flipH="1" flipV="1">
                          <a:off x="0" y="0"/>
                          <a:ext cx="1641231" cy="35169"/>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type w14:anchorId="06C27CC8" id="_x0000_t32" coordsize="21600,21600" o:spt="32" o:oned="t" path="m,l21600,21600e" filled="f">
                <v:path arrowok="t" fillok="f" o:connecttype="none"/>
                <o:lock v:ext="edit" shapetype="t"/>
              </v:shapetype>
              <v:shape id="Straight Arrow Connector 4" o:spid="_x0000_s1026" type="#_x0000_t32" style="position:absolute;left:0;text-align:left;margin-left:177.7pt;margin-top:33.05pt;width:129.25pt;height:2.75pt;flip:x y;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" strokecolor="windowText" strokeweight=".5pt">
                <v:stroke endarrow="block" joinstyle="miter"/>
              </v:shape>
            </w:pict>
          </mc:Fallback>
        </mc:AlternateContent>
      </w:r>
    </w:p>
    <w:p w14:paraId="1046CB45"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p>
    <w:p w14:paraId="06F0BD2F" w14:textId="77777777" w:rsidR="00B07C36" w:rsidRPr="00C70C06" w:rsidRDefault="00B07C36" w:rsidP="00827FF6">
      <w:pPr>
        <w:spacing w:after="0" w:line="276" w:lineRule="auto"/>
        <w:ind w:left="720"/>
        <w:contextualSpacing/>
        <w:jc w:val="both"/>
        <w:rPr>
          <w:rFonts w:ascii="Traditional Arabic" w:eastAsia="Calibri" w:hAnsi="Traditional Arabic" w:cs="Traditional Arabic"/>
          <w:b/>
          <w:bCs/>
          <w:color w:val="000000" w:themeColor="text1"/>
          <w:kern w:val="2"/>
          <w:sz w:val="32"/>
          <w:szCs w:val="32"/>
          <w:rtl/>
          <w14:ligatures w14:val="standardContextual"/>
        </w:rPr>
      </w:pPr>
    </w:p>
    <w:p w14:paraId="5C966081" w14:textId="77777777" w:rsidR="00B07C36" w:rsidRPr="00C70C06" w:rsidRDefault="00B07C36" w:rsidP="00827FF6">
      <w:pPr>
        <w:spacing w:after="0" w:line="276" w:lineRule="auto"/>
        <w:ind w:left="720"/>
        <w:contextualSpacing/>
        <w:jc w:val="both"/>
        <w:rPr>
          <w:rFonts w:ascii="Traditional Arabic" w:eastAsia="Calibri" w:hAnsi="Traditional Arabic" w:cs="Traditional Arabic"/>
          <w:b/>
          <w:bCs/>
          <w:color w:val="000000" w:themeColor="text1"/>
          <w:kern w:val="2"/>
          <w:sz w:val="32"/>
          <w:szCs w:val="32"/>
          <w:rtl/>
          <w14:ligatures w14:val="standardContextual"/>
        </w:rPr>
      </w:pPr>
    </w:p>
    <w:p w14:paraId="10012A0E" w14:textId="77777777" w:rsidR="00B07C36" w:rsidRPr="00C70C06" w:rsidRDefault="00B07C36" w:rsidP="00827FF6">
      <w:pPr>
        <w:spacing w:after="0" w:line="276" w:lineRule="auto"/>
        <w:ind w:left="720"/>
        <w:contextualSpacing/>
        <w:jc w:val="both"/>
        <w:rPr>
          <w:rFonts w:ascii="Traditional Arabic" w:eastAsia="Calibri" w:hAnsi="Traditional Arabic" w:cs="Traditional Arabic"/>
          <w:b/>
          <w:bCs/>
          <w:color w:val="000000" w:themeColor="text1"/>
          <w:kern w:val="2"/>
          <w:sz w:val="32"/>
          <w:szCs w:val="32"/>
          <w:rtl/>
          <w14:ligatures w14:val="standardContextual"/>
        </w:rPr>
      </w:pPr>
    </w:p>
    <w:p w14:paraId="4964AE0C" w14:textId="77777777" w:rsidR="00AD7FCA" w:rsidRPr="00C70C06" w:rsidRDefault="00AD7FCA" w:rsidP="00827FF6">
      <w:pPr>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p>
    <w:p w14:paraId="1722C45A" w14:textId="39CF3E56" w:rsidR="00922E92" w:rsidRPr="00C70C06" w:rsidRDefault="00922E92" w:rsidP="00AD7FCA">
      <w:pPr>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حدود الدراسة</w:t>
      </w:r>
    </w:p>
    <w:p w14:paraId="2BD37E9F" w14:textId="38ADE435" w:rsidR="00922E92" w:rsidRPr="00C70C06" w:rsidRDefault="00922E92">
      <w:pPr>
        <w:pStyle w:val="a3"/>
        <w:numPr>
          <w:ilvl w:val="0"/>
          <w:numId w:val="34"/>
        </w:numPr>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الحدود المكانية:</w:t>
      </w:r>
    </w:p>
    <w:p w14:paraId="16C97225" w14:textId="26AEB127" w:rsidR="00922E92" w:rsidRPr="00C70C06" w:rsidRDefault="00922E92">
      <w:pPr>
        <w:pStyle w:val="a3"/>
        <w:numPr>
          <w:ilvl w:val="0"/>
          <w:numId w:val="34"/>
        </w:numPr>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تُجرى هذه الدراسة في نطاق منطقة القصيم بالمملكة العربية السعودية، وهي إحدى المناطق الإدارية الرئيسة التي تضم عدداً من الأجهزة الحكومية التنفيذية والخدمية والتنظيمية. وتشمل الحدود المكانية الأجهزة الحكومية الواقعة ضمن النطاق الإداري للمنطقة، </w:t>
      </w:r>
      <w:r w:rsidR="00937035" w:rsidRPr="00C70C06">
        <w:rPr>
          <w:rFonts w:ascii="Traditional Arabic" w:eastAsia="Calibri" w:hAnsi="Traditional Arabic" w:cs="Traditional Arabic"/>
          <w:color w:val="000000" w:themeColor="text1"/>
          <w:kern w:val="2"/>
          <w:sz w:val="32"/>
          <w:szCs w:val="32"/>
          <w:rtl/>
          <w14:ligatures w14:val="standardContextual"/>
        </w:rPr>
        <w:t>(جامعة القصيم)</w:t>
      </w:r>
      <w:r w:rsidR="00937035" w:rsidRPr="00C70C06">
        <w:rPr>
          <w:rFonts w:ascii="Traditional Arabic" w:eastAsia="Calibri" w:hAnsi="Traditional Arabic" w:cs="Traditional Arabic" w:hint="cs"/>
          <w:color w:val="000000" w:themeColor="text1"/>
          <w:kern w:val="2"/>
          <w:sz w:val="32"/>
          <w:szCs w:val="32"/>
          <w:rtl/>
          <w14:ligatures w14:val="standardContextual"/>
        </w:rPr>
        <w:t>،</w:t>
      </w:r>
      <w:r w:rsidRPr="00C70C06">
        <w:rPr>
          <w:rFonts w:ascii="Traditional Arabic" w:eastAsia="Calibri" w:hAnsi="Traditional Arabic" w:cs="Traditional Arabic"/>
          <w:color w:val="000000" w:themeColor="text1"/>
          <w:kern w:val="2"/>
          <w:sz w:val="32"/>
          <w:szCs w:val="32"/>
          <w:rtl/>
          <w14:ligatures w14:val="standardContextual"/>
        </w:rPr>
        <w:t xml:space="preserve"> ويأتي اختيار </w:t>
      </w:r>
      <w:r w:rsidR="009F01B3" w:rsidRPr="00C70C06">
        <w:rPr>
          <w:rFonts w:ascii="Traditional Arabic" w:eastAsia="Calibri" w:hAnsi="Traditional Arabic" w:cs="Traditional Arabic" w:hint="cs"/>
          <w:color w:val="000000" w:themeColor="text1"/>
          <w:kern w:val="2"/>
          <w:sz w:val="32"/>
          <w:szCs w:val="32"/>
          <w:rtl/>
          <w14:ligatures w14:val="standardContextual"/>
        </w:rPr>
        <w:t>جامعة</w:t>
      </w:r>
      <w:r w:rsidRPr="00C70C06">
        <w:rPr>
          <w:rFonts w:ascii="Traditional Arabic" w:eastAsia="Calibri" w:hAnsi="Traditional Arabic" w:cs="Traditional Arabic"/>
          <w:color w:val="000000" w:themeColor="text1"/>
          <w:kern w:val="2"/>
          <w:sz w:val="32"/>
          <w:szCs w:val="32"/>
          <w:rtl/>
          <w14:ligatures w14:val="standardContextual"/>
        </w:rPr>
        <w:t xml:space="preserve"> </w:t>
      </w:r>
      <w:r w:rsidRPr="00C70C06">
        <w:rPr>
          <w:rFonts w:ascii="Traditional Arabic" w:eastAsia="Calibri" w:hAnsi="Traditional Arabic" w:cs="Traditional Arabic"/>
          <w:color w:val="000000" w:themeColor="text1"/>
          <w:kern w:val="2"/>
          <w:sz w:val="32"/>
          <w:szCs w:val="32"/>
          <w:rtl/>
          <w14:ligatures w14:val="standardContextual"/>
        </w:rPr>
        <w:lastRenderedPageBreak/>
        <w:t>القصيم نظراً لما تشهده من تطور إداري وتنظيمي متسارع في ظل رؤية المملكة 2030، مما يجعلها بيئة مناسبة لدراسة العلاقة بين كفاءة نظم الرقابة الداخلية ومستوى الحوكمة المؤسسية في القطاع الحكومي.</w:t>
      </w:r>
      <w:r w:rsidRPr="00C70C06">
        <w:rPr>
          <w:rFonts w:ascii="Traditional Arabic" w:eastAsia="Calibri" w:hAnsi="Traditional Arabic" w:cs="Traditional Arabic"/>
          <w:b/>
          <w:bCs/>
          <w:color w:val="000000" w:themeColor="text1"/>
          <w:kern w:val="2"/>
          <w:sz w:val="32"/>
          <w:szCs w:val="32"/>
          <w14:ligatures w14:val="standardContextual"/>
        </w:rPr>
        <w:t xml:space="preserve"> </w:t>
      </w:r>
    </w:p>
    <w:p w14:paraId="77AEB2D2" w14:textId="787E0D19" w:rsidR="00922E92" w:rsidRPr="00C70C06" w:rsidRDefault="00922E92">
      <w:pPr>
        <w:pStyle w:val="a3"/>
        <w:numPr>
          <w:ilvl w:val="0"/>
          <w:numId w:val="34"/>
        </w:numPr>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الحدود الزمانية:</w:t>
      </w:r>
    </w:p>
    <w:p w14:paraId="339C353E" w14:textId="75C8F1A8" w:rsidR="00922E92" w:rsidRPr="00C70C06" w:rsidRDefault="00922E92" w:rsidP="00827FF6">
      <w:pPr>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تُغطّي الدراسة الفترة الزمنية الممتدة بين عامي </w:t>
      </w:r>
      <w:r w:rsidR="004B2EC4" w:rsidRPr="00C70C06">
        <w:rPr>
          <w:rFonts w:ascii="Traditional Arabic" w:eastAsia="Calibri" w:hAnsi="Traditional Arabic" w:cs="Traditional Arabic" w:hint="cs"/>
          <w:color w:val="000000" w:themeColor="text1"/>
          <w:kern w:val="2"/>
          <w:sz w:val="28"/>
          <w:szCs w:val="28"/>
          <w:rtl/>
          <w14:ligatures w14:val="standardContextual"/>
        </w:rPr>
        <w:t>20</w:t>
      </w:r>
      <w:r w:rsidR="00E07A46" w:rsidRPr="00C70C06">
        <w:rPr>
          <w:rFonts w:ascii="Traditional Arabic" w:eastAsia="Calibri" w:hAnsi="Traditional Arabic" w:cs="Traditional Arabic" w:hint="cs"/>
          <w:color w:val="000000" w:themeColor="text1"/>
          <w:kern w:val="2"/>
          <w:sz w:val="28"/>
          <w:szCs w:val="28"/>
          <w:rtl/>
          <w14:ligatures w14:val="standardContextual"/>
        </w:rPr>
        <w:t>24</w:t>
      </w:r>
      <w:r w:rsidR="004B2EC4" w:rsidRPr="00C70C06">
        <w:rPr>
          <w:rFonts w:ascii="Traditional Arabic" w:eastAsia="Calibri" w:hAnsi="Traditional Arabic" w:cs="Traditional Arabic" w:hint="cs"/>
          <w:color w:val="000000" w:themeColor="text1"/>
          <w:kern w:val="2"/>
          <w:sz w:val="28"/>
          <w:szCs w:val="28"/>
          <w:rtl/>
          <w14:ligatures w14:val="standardContextual"/>
        </w:rPr>
        <w:t>- 202</w:t>
      </w:r>
      <w:r w:rsidR="00E07A46" w:rsidRPr="00C70C06">
        <w:rPr>
          <w:rFonts w:ascii="Traditional Arabic" w:eastAsia="Calibri" w:hAnsi="Traditional Arabic" w:cs="Traditional Arabic" w:hint="cs"/>
          <w:color w:val="000000" w:themeColor="text1"/>
          <w:kern w:val="2"/>
          <w:sz w:val="28"/>
          <w:szCs w:val="28"/>
          <w:rtl/>
          <w14:ligatures w14:val="standardContextual"/>
        </w:rPr>
        <w:t>5</w:t>
      </w:r>
      <w:r w:rsidRPr="00C70C06">
        <w:rPr>
          <w:rFonts w:ascii="Traditional Arabic" w:eastAsia="Calibri" w:hAnsi="Traditional Arabic" w:cs="Traditional Arabic"/>
          <w:color w:val="000000" w:themeColor="text1"/>
          <w:kern w:val="2"/>
          <w:sz w:val="32"/>
          <w:szCs w:val="32"/>
          <w:rtl/>
          <w14:ligatures w14:val="standardContextual"/>
        </w:rPr>
        <w:t>، وهي الفترة التي سيتم خلالها تنفيذ الدراسة الميدانية وجمع البيانات وتحليلها. وتمثل هذه المدة مرحلة نشطة في مسار التحول المؤسسي في الأجهزة الحكومية السعودية، حيث يجري العمل على تطبيق مبادئ الحوكمة المؤسسية وتعزيز فعالية نظم الرقابة الداخلية ضمن برامج الإصلاح الإداري. كما أن اقتصار الدراسة على هذه الفترة الزمنية يتيح رصد الوضع الراهن لتلك الأجهزة في ضوء المستجدات التنظيمية والتشريعية التي أطلقتها الحكومة السعودية في السنوات الأخيرة.</w:t>
      </w:r>
    </w:p>
    <w:p w14:paraId="548583B1" w14:textId="5074C2F5" w:rsidR="00922E92" w:rsidRPr="00C70C06" w:rsidRDefault="00922E92">
      <w:pPr>
        <w:pStyle w:val="a3"/>
        <w:numPr>
          <w:ilvl w:val="0"/>
          <w:numId w:val="35"/>
        </w:numPr>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الحدود البشرية:</w:t>
      </w:r>
    </w:p>
    <w:p w14:paraId="56EE96F3" w14:textId="38E6B3BD" w:rsidR="009F01B3" w:rsidRPr="00C70C06" w:rsidRDefault="00922E92" w:rsidP="00BD3F83">
      <w:pPr>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تقتصر الدراسة على العاملين </w:t>
      </w:r>
      <w:r w:rsidRPr="00BD3F83">
        <w:rPr>
          <w:rFonts w:ascii="Traditional Arabic" w:eastAsia="Calibri" w:hAnsi="Traditional Arabic" w:cs="Traditional Arabic"/>
          <w:color w:val="000000" w:themeColor="text1"/>
          <w:kern w:val="2"/>
          <w:sz w:val="32"/>
          <w:szCs w:val="32"/>
          <w:highlight w:val="yellow"/>
          <w:rtl/>
          <w14:ligatures w14:val="standardContextual"/>
        </w:rPr>
        <w:t>في</w:t>
      </w:r>
      <w:r w:rsidR="00BD3F83">
        <w:rPr>
          <w:rFonts w:ascii="Traditional Arabic" w:eastAsia="Calibri" w:hAnsi="Traditional Arabic" w:cs="Traditional Arabic" w:hint="cs"/>
          <w:color w:val="000000" w:themeColor="text1"/>
          <w:kern w:val="2"/>
          <w:sz w:val="32"/>
          <w:szCs w:val="32"/>
          <w:highlight w:val="yellow"/>
          <w:rtl/>
          <w14:ligatures w14:val="standardContextual"/>
        </w:rPr>
        <w:t xml:space="preserve"> </w:t>
      </w:r>
      <w:r w:rsidR="00937035" w:rsidRPr="00BD3F83">
        <w:rPr>
          <w:rFonts w:ascii="Traditional Arabic" w:eastAsia="Calibri" w:hAnsi="Traditional Arabic" w:cs="Traditional Arabic"/>
          <w:color w:val="000000" w:themeColor="text1"/>
          <w:kern w:val="2"/>
          <w:sz w:val="32"/>
          <w:szCs w:val="32"/>
          <w:highlight w:val="yellow"/>
          <w:rtl/>
          <w14:ligatures w14:val="standardContextual"/>
        </w:rPr>
        <w:t>جامعة القصيم</w:t>
      </w:r>
      <w:r w:rsidR="00937035" w:rsidRPr="00C70C06">
        <w:rPr>
          <w:rFonts w:ascii="Traditional Arabic" w:eastAsia="Calibri" w:hAnsi="Traditional Arabic" w:cs="Traditional Arabic"/>
          <w:color w:val="000000" w:themeColor="text1"/>
          <w:kern w:val="2"/>
          <w:sz w:val="32"/>
          <w:szCs w:val="32"/>
          <w:rtl/>
          <w14:ligatures w14:val="standardContextual"/>
        </w:rPr>
        <w:t>،</w:t>
      </w:r>
      <w:r w:rsidR="00BD3F83">
        <w:rPr>
          <w:rFonts w:ascii="Traditional Arabic" w:eastAsia="Calibri" w:hAnsi="Traditional Arabic" w:cs="Traditional Arabic" w:hint="cs"/>
          <w:color w:val="000000" w:themeColor="text1"/>
          <w:kern w:val="2"/>
          <w:sz w:val="32"/>
          <w:szCs w:val="32"/>
          <w:rtl/>
          <w14:ligatures w14:val="standardContextual"/>
        </w:rPr>
        <w:t xml:space="preserve"> </w:t>
      </w:r>
      <w:r w:rsidR="00937035" w:rsidRPr="00C70C06">
        <w:rPr>
          <w:rFonts w:ascii="Traditional Arabic" w:eastAsia="Calibri" w:hAnsi="Traditional Arabic" w:cs="Traditional Arabic" w:hint="cs"/>
          <w:color w:val="000000" w:themeColor="text1"/>
          <w:kern w:val="2"/>
          <w:sz w:val="32"/>
          <w:szCs w:val="32"/>
          <w:rtl/>
          <w14:ligatures w14:val="standardContextual"/>
        </w:rPr>
        <w:t>مم</w:t>
      </w:r>
      <w:r w:rsidRPr="00C70C06">
        <w:rPr>
          <w:rFonts w:ascii="Traditional Arabic" w:eastAsia="Calibri" w:hAnsi="Traditional Arabic" w:cs="Traditional Arabic"/>
          <w:color w:val="000000" w:themeColor="text1"/>
          <w:kern w:val="2"/>
          <w:sz w:val="32"/>
          <w:szCs w:val="32"/>
          <w:rtl/>
          <w14:ligatures w14:val="standardContextual"/>
        </w:rPr>
        <w:t xml:space="preserve">ّن يشغلون مناصب إشرافية أو تنفيذية في الإدارات ذات العلاقة بممارسات الرقابة الداخلية أو تطبيق الحوكمة المؤسسية، مثل إدارات المراجعة الداخلية، المالية، التخطيط والمتابعة، المخاطر، الموارد البشرية، والإدارات القانونية. ويشمل ذلك المستويات الإدارية المختلفة (العليا، والوسطى، والتنفيذية)، بما يضمن تمثيلاً شاملاً لوجهات النظر داخل المنظومة الحكومية. هذا ولا تشمل الدراسة العاملين في القطاع الخاص أو المؤسسات شبه الحكومية، إذ تركز حصراً على الأجهزة الحكومية الخاضعة للإدارة العامة في المنطقة. </w:t>
      </w:r>
    </w:p>
    <w:bookmarkEnd w:id="2"/>
    <w:p w14:paraId="0331958F" w14:textId="6CC889E1" w:rsidR="00777180" w:rsidRPr="00C70C06" w:rsidRDefault="00777180" w:rsidP="00827FF6">
      <w:p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مصطلحات الدراسة وتعريفاتها الإجرائية</w:t>
      </w:r>
    </w:p>
    <w:p w14:paraId="20432E32" w14:textId="77777777" w:rsidR="00777180" w:rsidRPr="00C70C06" w:rsidRDefault="00777180"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تتمثل مصطلحات الدراسة في المصطلحات التالية، موضحا تعريفاتها الإجرائية:</w:t>
      </w:r>
    </w:p>
    <w:p w14:paraId="4C500430" w14:textId="77777777" w:rsidR="00777180" w:rsidRPr="00C70C06" w:rsidRDefault="00777180" w:rsidP="00827FF6">
      <w:pPr>
        <w:tabs>
          <w:tab w:val="left" w:pos="3726"/>
        </w:tabs>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 xml:space="preserve">أولاً: الرقابة الداخلية </w:t>
      </w:r>
    </w:p>
    <w:p w14:paraId="34BD95FB" w14:textId="77777777" w:rsidR="00777180" w:rsidRPr="00C70C06" w:rsidRDefault="00777180"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lastRenderedPageBreak/>
        <w:t>تُعرَّف الرقابة الداخلية وفقاً لإطار لجنة (</w:t>
      </w:r>
      <w:r w:rsidRPr="00C70C06">
        <w:rPr>
          <w:rFonts w:ascii="Traditional Arabic" w:eastAsia="Calibri" w:hAnsi="Traditional Arabic" w:cs="Traditional Arabic"/>
          <w:color w:val="000000" w:themeColor="text1"/>
          <w:kern w:val="2"/>
          <w:sz w:val="28"/>
          <w:szCs w:val="28"/>
          <w14:ligatures w14:val="standardContextual"/>
        </w:rPr>
        <w:t>COSO</w:t>
      </w:r>
      <w:r w:rsidRPr="00C70C06">
        <w:rPr>
          <w:rFonts w:ascii="Traditional Arabic" w:eastAsia="Calibri" w:hAnsi="Traditional Arabic" w:cs="Traditional Arabic"/>
          <w:color w:val="000000" w:themeColor="text1"/>
          <w:kern w:val="2"/>
          <w:sz w:val="32"/>
          <w:szCs w:val="32"/>
          <w:rtl/>
          <w14:ligatures w14:val="standardContextual"/>
        </w:rPr>
        <w:t>) بأنها: عملية ينفذها مجلس الإدارة والإدارة والعاملون في المنشأة، وتهدف إلى توفير تأكيد معقول بشأن تحقيق الأهداف المتعلقة بفعالية وكفاءة العمليات، وموثوقية التقارير المالية، والامتثال للقوانين واللوائح المعمول بها، وتتمثل أهم مكوناتها في بيئة الرقابة، تقييم المخاطر، الأنشطة الرقابية، المعلومات والتواصل، المراقبة والمتابعة (</w:t>
      </w:r>
      <w:r w:rsidRPr="00C70C06">
        <w:rPr>
          <w:rFonts w:ascii="Traditional Arabic" w:eastAsia="Calibri" w:hAnsi="Traditional Arabic" w:cs="Traditional Arabic"/>
          <w:color w:val="000000" w:themeColor="text1"/>
          <w:kern w:val="2"/>
          <w:sz w:val="28"/>
          <w:szCs w:val="28"/>
          <w14:ligatures w14:val="standardContextual"/>
        </w:rPr>
        <w:t>COSO, 2013</w:t>
      </w:r>
      <w:r w:rsidRPr="00C70C06">
        <w:rPr>
          <w:rFonts w:ascii="Traditional Arabic" w:eastAsia="Calibri" w:hAnsi="Traditional Arabic" w:cs="Traditional Arabic"/>
          <w:color w:val="000000" w:themeColor="text1"/>
          <w:kern w:val="2"/>
          <w:sz w:val="32"/>
          <w:szCs w:val="32"/>
          <w:rtl/>
          <w14:ligatures w14:val="standardContextual"/>
        </w:rPr>
        <w:t>).</w:t>
      </w:r>
    </w:p>
    <w:p w14:paraId="682F9147" w14:textId="77777777" w:rsidR="00777180" w:rsidRPr="00C70C06" w:rsidRDefault="00777180"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كما يعرف الباحثون نظام الرقابة الداخلية بأنه عبارة عن منظومة متكاملة من السياسات والإجراءات المصممة والطرق التي تتبناها الإدارة لمساعدتها في تحقيق الأهداف الإدارية وضمان التنفيذ الفعلي اللازم للعمليات بما في ذلك الالتزام بالسياسات الإدارية، والاحتفاظ بالموارد (حماية الأصول)، واكتشاف ومنع الاحتيال والاخطاء واكتمال ودقة السجلات المحاسبية، بما يعمل على تقليل المخاطر التشغيلية والإدارية، وضمان نزاهة التقارير وتعزيز الكفاءة في استخدام الموارد (كراز، </w:t>
      </w:r>
      <w:r w:rsidRPr="00C70C06">
        <w:rPr>
          <w:rFonts w:ascii="Traditional Arabic" w:eastAsia="Calibri" w:hAnsi="Traditional Arabic" w:cs="Traditional Arabic"/>
          <w:color w:val="000000" w:themeColor="text1"/>
          <w:kern w:val="2"/>
          <w:sz w:val="28"/>
          <w:szCs w:val="28"/>
          <w:rtl/>
          <w14:ligatures w14:val="standardContextual"/>
        </w:rPr>
        <w:t>2020</w:t>
      </w:r>
      <w:r w:rsidRPr="00C70C06">
        <w:rPr>
          <w:rFonts w:ascii="Traditional Arabic" w:eastAsia="Calibri" w:hAnsi="Traditional Arabic" w:cs="Traditional Arabic"/>
          <w:color w:val="000000" w:themeColor="text1"/>
          <w:kern w:val="2"/>
          <w:sz w:val="32"/>
          <w:szCs w:val="32"/>
          <w:rtl/>
          <w14:ligatures w14:val="standardContextual"/>
        </w:rPr>
        <w:t>).</w:t>
      </w:r>
    </w:p>
    <w:p w14:paraId="03E53B7F" w14:textId="77777777" w:rsidR="00777180" w:rsidRPr="00C70C06" w:rsidRDefault="00777180"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أما عن التعريف الإجرائي لكفاءة الرقابة الداخلية في هذه الدراسة:</w:t>
      </w:r>
    </w:p>
    <w:p w14:paraId="0C281D6E" w14:textId="77777777" w:rsidR="00777180" w:rsidRPr="00C70C06" w:rsidRDefault="00777180"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فيُقصد بها مدى كفاءة المكونات الخمسة لنظام الرقابة الداخلية في الأجهزة الحكومية بمنطقة القصيم، والمتمثلة في: بيئة الرقابة، تقييم المخاطر، الأنشطة الرقابية، نظم المعلومات والتواصل، والمتابعة والتقويم. وسيتم قياسها من خلال استبانة ميدانية تتضمن مؤشرات كمية تُظهر درجة فاعلية تطبيق هذه المكونات في الواقع العملي للأجهزة الحكومية.</w:t>
      </w:r>
    </w:p>
    <w:p w14:paraId="79FDB177" w14:textId="77777777" w:rsidR="00777180" w:rsidRPr="00C70C06" w:rsidRDefault="00777180" w:rsidP="00827FF6">
      <w:p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ثانياً: الحوكمة المؤسسية</w:t>
      </w:r>
    </w:p>
    <w:p w14:paraId="148E1E64" w14:textId="77777777" w:rsidR="00777180" w:rsidRPr="00C70C06" w:rsidRDefault="00777180"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تُعرّف الحوكمة المؤسسية بأنها النظام الذي يتم من خلاله توجيه المؤسسات وإدارتها ومراقبتها لتحقيق التوازن بين مصالح الأطراف المختلفة من أصحاب المصلحة، بما يضمن الشفافية والمساءلة والعدالة في الأداء المؤسسي (</w:t>
      </w:r>
      <w:r w:rsidRPr="00C70C06">
        <w:rPr>
          <w:rFonts w:ascii="Traditional Arabic" w:eastAsia="Calibri" w:hAnsi="Traditional Arabic" w:cs="Traditional Arabic"/>
          <w:color w:val="000000" w:themeColor="text1"/>
          <w:kern w:val="2"/>
          <w:sz w:val="28"/>
          <w:szCs w:val="28"/>
          <w14:ligatures w14:val="standardContextual"/>
        </w:rPr>
        <w:t>OECD, 2017</w:t>
      </w:r>
      <w:r w:rsidRPr="00C70C06">
        <w:rPr>
          <w:rFonts w:ascii="Traditional Arabic" w:eastAsia="Calibri" w:hAnsi="Traditional Arabic" w:cs="Traditional Arabic"/>
          <w:color w:val="000000" w:themeColor="text1"/>
          <w:kern w:val="2"/>
          <w:sz w:val="32"/>
          <w:szCs w:val="32"/>
          <w:rtl/>
          <w14:ligatures w14:val="standardContextual"/>
        </w:rPr>
        <w:t xml:space="preserve">). كما يُشير </w:t>
      </w:r>
      <w:r w:rsidRPr="00C70C06">
        <w:rPr>
          <w:rFonts w:ascii="Traditional Arabic" w:eastAsia="Calibri" w:hAnsi="Traditional Arabic" w:cs="Traditional Arabic"/>
          <w:color w:val="000000" w:themeColor="text1"/>
          <w:kern w:val="2"/>
          <w:sz w:val="32"/>
          <w:szCs w:val="32"/>
          <w14:ligatures w14:val="standardContextual"/>
        </w:rPr>
        <w:t>(</w:t>
      </w:r>
      <w:r w:rsidRPr="00C70C06">
        <w:rPr>
          <w:rFonts w:ascii="Traditional Arabic" w:eastAsia="Calibri" w:hAnsi="Traditional Arabic" w:cs="Traditional Arabic"/>
          <w:color w:val="000000" w:themeColor="text1"/>
          <w:kern w:val="2"/>
          <w:sz w:val="28"/>
          <w:szCs w:val="28"/>
          <w14:ligatures w14:val="standardContextual"/>
        </w:rPr>
        <w:t>Ahmad &amp; Muslim, 2024</w:t>
      </w:r>
      <w:r w:rsidRPr="00C70C06">
        <w:rPr>
          <w:rFonts w:ascii="Traditional Arabic" w:eastAsia="Calibri" w:hAnsi="Traditional Arabic" w:cs="Traditional Arabic"/>
          <w:color w:val="000000" w:themeColor="text1"/>
          <w:kern w:val="2"/>
          <w:sz w:val="32"/>
          <w:szCs w:val="32"/>
          <w14:ligatures w14:val="standardContextual"/>
        </w:rPr>
        <w:t>)</w:t>
      </w:r>
      <w:r w:rsidRPr="00C70C06">
        <w:rPr>
          <w:rFonts w:ascii="Traditional Arabic" w:eastAsia="Calibri" w:hAnsi="Traditional Arabic" w:cs="Traditional Arabic"/>
          <w:color w:val="000000" w:themeColor="text1"/>
          <w:kern w:val="2"/>
          <w:sz w:val="32"/>
          <w:szCs w:val="32"/>
          <w:rtl/>
          <w14:ligatures w14:val="standardContextual"/>
        </w:rPr>
        <w:t xml:space="preserve"> إلى أن الحوكمة المؤسسية هي مجموعة من القواعد والممارسات التي تضمن التزام الإدارة بمسؤولياتها تجاه أصحاب المصلحة بما يضمن توازن مصالح </w:t>
      </w:r>
      <w:r w:rsidRPr="00C70C06">
        <w:rPr>
          <w:rFonts w:ascii="Traditional Arabic" w:eastAsia="Calibri" w:hAnsi="Traditional Arabic" w:cs="Traditional Arabic"/>
          <w:color w:val="000000" w:themeColor="text1"/>
          <w:kern w:val="2"/>
          <w:sz w:val="32"/>
          <w:szCs w:val="32"/>
          <w:rtl/>
          <w14:ligatures w14:val="standardContextual"/>
        </w:rPr>
        <w:lastRenderedPageBreak/>
        <w:t>كافة الأطراف التي تتعامل مع المنشأة، وتحقيق الكفاءة في اتخاذ القرارات، والالتزام بمعايير الشفافية والنزاهة والمسؤولية.</w:t>
      </w:r>
    </w:p>
    <w:p w14:paraId="2B30950E" w14:textId="77777777" w:rsidR="00777180" w:rsidRPr="00C70C06" w:rsidRDefault="00777180"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أما عن التعريف الإجرائي:</w:t>
      </w:r>
    </w:p>
    <w:p w14:paraId="01D312CE" w14:textId="77777777" w:rsidR="00777180" w:rsidRPr="00C70C06" w:rsidRDefault="00777180"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تُعرّف الحوكمة المؤسسية في هذه الدراسة بأنها الدرجة التي تحقق بها الأجهزة الحكومية في منطقة القصيم مبادئ الحوكمة الرئيسة المتمثلة في الشفافية، والمساءلة، والعدالة، والمسؤولية، ومكافحة الفساد. وسيتم قياسها من خلال استبانة ميدانية تُظهر مدى تطبيق تلك المبادئ في السياسات والإجراءات والعمليات الإدارية والمالية داخل الأجهزة الحكومية.</w:t>
      </w:r>
    </w:p>
    <w:p w14:paraId="19851EB6" w14:textId="77777777" w:rsidR="00777180" w:rsidRPr="00C70C06" w:rsidRDefault="00777180" w:rsidP="00827FF6">
      <w:p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 xml:space="preserve">ثالثاً: الأجهزة الحكومية </w:t>
      </w:r>
    </w:p>
    <w:p w14:paraId="22F7F69A" w14:textId="77777777" w:rsidR="00777180" w:rsidRPr="00C70C06" w:rsidRDefault="00777180"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تُشير الأدبيات الإدارية إلى أن الأجهزة الحكومية هي الوحدات التنظيمية التي تمثل السلطة التنفيذية للدولة، والمسؤولة عن تنفيذ السياسات العامة وتقديم الخدمات للمواطنين، ضمن الإطار القانوني والتنظيمي الذي تحدده الحكومة المركزية. وتُعد هذه الأجهزة الأداة الأساسية لتحقيق أهداف الدولة من خلال التخطيط والتنفيذ والمتابعة لمختلف البرامج والخدمات العامة</w:t>
      </w:r>
      <w:r w:rsidRPr="00C70C06">
        <w:rPr>
          <w:rFonts w:ascii="Traditional Arabic" w:eastAsia="Calibri" w:hAnsi="Traditional Arabic" w:cs="Traditional Arabic"/>
          <w:color w:val="000000" w:themeColor="text1"/>
          <w:kern w:val="2"/>
          <w:sz w:val="32"/>
          <w:szCs w:val="32"/>
          <w14:ligatures w14:val="standardContextual"/>
        </w:rPr>
        <w:t xml:space="preserve"> </w:t>
      </w:r>
      <w:r w:rsidRPr="00C70C06">
        <w:rPr>
          <w:rFonts w:ascii="Traditional Arabic" w:eastAsia="Calibri" w:hAnsi="Traditional Arabic" w:cs="Traditional Arabic"/>
          <w:color w:val="000000" w:themeColor="text1"/>
          <w:kern w:val="2"/>
          <w:sz w:val="32"/>
          <w:szCs w:val="32"/>
          <w:rtl/>
          <w14:ligatures w14:val="standardContextual"/>
        </w:rPr>
        <w:t>(</w:t>
      </w:r>
      <w:r w:rsidRPr="00C70C06">
        <w:rPr>
          <w:rFonts w:ascii="Traditional Arabic" w:eastAsia="Calibri" w:hAnsi="Traditional Arabic" w:cs="Traditional Arabic"/>
          <w:color w:val="000000" w:themeColor="text1"/>
          <w:kern w:val="2"/>
          <w:sz w:val="28"/>
          <w:szCs w:val="28"/>
          <w14:ligatures w14:val="standardContextual"/>
        </w:rPr>
        <w:t>Pierre &amp; Peters, 2020</w:t>
      </w:r>
      <w:r w:rsidRPr="00C70C06">
        <w:rPr>
          <w:rFonts w:ascii="Traditional Arabic" w:eastAsia="Calibri" w:hAnsi="Traditional Arabic" w:cs="Traditional Arabic"/>
          <w:color w:val="000000" w:themeColor="text1"/>
          <w:kern w:val="2"/>
          <w:sz w:val="32"/>
          <w:szCs w:val="32"/>
          <w:rtl/>
          <w14:ligatures w14:val="standardContextual"/>
        </w:rPr>
        <w:t>).</w:t>
      </w:r>
    </w:p>
    <w:p w14:paraId="1DBC2B31" w14:textId="77777777" w:rsidR="00777180" w:rsidRPr="00C70C06" w:rsidRDefault="00777180"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lang w:bidi="ar-EG"/>
          <w14:ligatures w14:val="standardContextual"/>
        </w:rPr>
        <w:t xml:space="preserve">أما عن </w:t>
      </w:r>
      <w:r w:rsidRPr="00C70C06">
        <w:rPr>
          <w:rFonts w:ascii="Traditional Arabic" w:eastAsia="Calibri" w:hAnsi="Traditional Arabic" w:cs="Traditional Arabic"/>
          <w:color w:val="000000" w:themeColor="text1"/>
          <w:kern w:val="2"/>
          <w:sz w:val="32"/>
          <w:szCs w:val="32"/>
          <w:rtl/>
          <w14:ligatures w14:val="standardContextual"/>
        </w:rPr>
        <w:t>التعريف الإجرائي في هذه الدراسة:</w:t>
      </w:r>
    </w:p>
    <w:p w14:paraId="56D1C7F2" w14:textId="77777777" w:rsidR="00777180" w:rsidRPr="00C70C06" w:rsidRDefault="00777180"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يقصد بالأجهزة الحكومية في سياق هذه الدراسة الجهات الإدارية والتنفيذية في منطقة القصيم التابعة للحكومة السعودية، والتي تمارس وظائفها في المجالات الخدمية والتنظيمية والرقابية. وتشمل هذه الأجهزة الوزارات، والإدارات العامة، والهيئات والمؤسسات الحكومية العاملة في المنطقة، والتي تمثل مجتمع الدراسة الذي تُطبَّق عليه أدوات البحث لجمع البيانات وتحليلها</w:t>
      </w:r>
      <w:r w:rsidRPr="00C70C06">
        <w:rPr>
          <w:rFonts w:ascii="Traditional Arabic" w:eastAsia="Calibri" w:hAnsi="Traditional Arabic" w:cs="Traditional Arabic"/>
          <w:color w:val="000000" w:themeColor="text1"/>
          <w:kern w:val="2"/>
          <w:sz w:val="32"/>
          <w:szCs w:val="32"/>
          <w:rtl/>
          <w:lang w:bidi="ar-EG"/>
          <w14:ligatures w14:val="standardContextual"/>
        </w:rPr>
        <w:t>.</w:t>
      </w:r>
    </w:p>
    <w:p w14:paraId="20476571" w14:textId="77777777" w:rsidR="00E07BFC" w:rsidRDefault="00E07BFC" w:rsidP="00E07BFC">
      <w:pPr>
        <w:tabs>
          <w:tab w:val="left" w:pos="3726"/>
        </w:tabs>
        <w:bidi/>
        <w:spacing w:after="0" w:line="276" w:lineRule="auto"/>
        <w:jc w:val="both"/>
        <w:rPr>
          <w:rFonts w:ascii="Traditional Arabic" w:eastAsia="Calibri" w:hAnsi="Traditional Arabic" w:cs="Traditional Arabic"/>
          <w:color w:val="000000" w:themeColor="text1"/>
          <w:kern w:val="2"/>
          <w:sz w:val="32"/>
          <w:szCs w:val="32"/>
          <w:rtl/>
          <w:lang w:bidi="ar-EG"/>
          <w14:ligatures w14:val="standardContextual"/>
        </w:rPr>
      </w:pPr>
    </w:p>
    <w:p w14:paraId="32D85453" w14:textId="77777777" w:rsidR="00962B2A" w:rsidRDefault="00962B2A" w:rsidP="00962B2A">
      <w:pPr>
        <w:tabs>
          <w:tab w:val="left" w:pos="3726"/>
        </w:tabs>
        <w:bidi/>
        <w:spacing w:after="0" w:line="276" w:lineRule="auto"/>
        <w:jc w:val="both"/>
        <w:rPr>
          <w:rFonts w:ascii="Traditional Arabic" w:eastAsia="Calibri" w:hAnsi="Traditional Arabic" w:cs="Traditional Arabic"/>
          <w:color w:val="000000" w:themeColor="text1"/>
          <w:kern w:val="2"/>
          <w:sz w:val="32"/>
          <w:szCs w:val="32"/>
          <w:rtl/>
          <w:lang w:bidi="ar-EG"/>
          <w14:ligatures w14:val="standardContextual"/>
        </w:rPr>
      </w:pPr>
    </w:p>
    <w:p w14:paraId="7FB4F65C" w14:textId="77777777" w:rsidR="00962B2A" w:rsidRPr="00C70C06" w:rsidRDefault="00962B2A" w:rsidP="00962B2A">
      <w:pPr>
        <w:tabs>
          <w:tab w:val="left" w:pos="3726"/>
        </w:tabs>
        <w:bidi/>
        <w:spacing w:after="0" w:line="276" w:lineRule="auto"/>
        <w:jc w:val="both"/>
        <w:rPr>
          <w:rFonts w:ascii="Traditional Arabic" w:eastAsia="Calibri" w:hAnsi="Traditional Arabic" w:cs="Traditional Arabic"/>
          <w:color w:val="000000" w:themeColor="text1"/>
          <w:kern w:val="2"/>
          <w:sz w:val="32"/>
          <w:szCs w:val="32"/>
          <w:rtl/>
          <w:lang w:bidi="ar-EG"/>
          <w14:ligatures w14:val="standardContextual"/>
        </w:rPr>
      </w:pPr>
    </w:p>
    <w:p w14:paraId="37CCF1A1" w14:textId="2C0AF9DE" w:rsidR="00030702" w:rsidRPr="00C70C06" w:rsidRDefault="00030702" w:rsidP="000640F1">
      <w:pPr>
        <w:tabs>
          <w:tab w:val="left" w:pos="3726"/>
        </w:tabs>
        <w:bidi/>
        <w:spacing w:after="0" w:line="276" w:lineRule="auto"/>
        <w:jc w:val="center"/>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lastRenderedPageBreak/>
        <w:t>الفصل الثاني</w:t>
      </w:r>
    </w:p>
    <w:p w14:paraId="02686DD3" w14:textId="76D33024" w:rsidR="00B07C36" w:rsidRPr="00C70C06" w:rsidRDefault="00B07C36" w:rsidP="000640F1">
      <w:pPr>
        <w:tabs>
          <w:tab w:val="left" w:pos="3726"/>
        </w:tabs>
        <w:bidi/>
        <w:spacing w:after="0" w:line="276" w:lineRule="auto"/>
        <w:jc w:val="center"/>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الإطار النظري</w:t>
      </w:r>
      <w:r w:rsidR="00030702" w:rsidRPr="00C70C06">
        <w:rPr>
          <w:rFonts w:ascii="Traditional Arabic" w:eastAsia="Calibri" w:hAnsi="Traditional Arabic" w:cs="Traditional Arabic"/>
          <w:b/>
          <w:bCs/>
          <w:color w:val="000000" w:themeColor="text1"/>
          <w:kern w:val="2"/>
          <w:sz w:val="32"/>
          <w:szCs w:val="32"/>
          <w:rtl/>
          <w14:ligatures w14:val="standardContextual"/>
        </w:rPr>
        <w:t xml:space="preserve"> والدراسات السابقة</w:t>
      </w:r>
    </w:p>
    <w:p w14:paraId="204423D3" w14:textId="732CF104" w:rsidR="00326B45" w:rsidRPr="00C70C06" w:rsidRDefault="00CD456E" w:rsidP="00960E5F">
      <w:pPr>
        <w:bidi/>
        <w:spacing w:after="0" w:line="276" w:lineRule="auto"/>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t>نشأة وتطور ا</w:t>
      </w:r>
      <w:r w:rsidR="00E56067" w:rsidRPr="00C70C06">
        <w:rPr>
          <w:rFonts w:ascii="Traditional Arabic" w:hAnsi="Traditional Arabic" w:cs="Traditional Arabic" w:hint="cs"/>
          <w:b/>
          <w:bCs/>
          <w:color w:val="000000" w:themeColor="text1"/>
          <w:sz w:val="32"/>
          <w:szCs w:val="32"/>
          <w:rtl/>
        </w:rPr>
        <w:t>لرقابة</w:t>
      </w:r>
      <w:r w:rsidR="008A516D" w:rsidRPr="00C70C06">
        <w:rPr>
          <w:rFonts w:ascii="Traditional Arabic" w:hAnsi="Traditional Arabic" w:cs="Traditional Arabic" w:hint="cs"/>
          <w:b/>
          <w:bCs/>
          <w:color w:val="000000" w:themeColor="text1"/>
          <w:sz w:val="32"/>
          <w:szCs w:val="32"/>
          <w:rtl/>
        </w:rPr>
        <w:t xml:space="preserve"> الداخلية</w:t>
      </w:r>
    </w:p>
    <w:p w14:paraId="42344809" w14:textId="661185C5" w:rsidR="00981FC4" w:rsidRPr="00C70C06" w:rsidRDefault="00981FC4" w:rsidP="008A516D">
      <w:pPr>
        <w:tabs>
          <w:tab w:val="left" w:pos="5820"/>
        </w:tabs>
        <w:bidi/>
        <w:ind w:firstLine="276"/>
        <w:jc w:val="both"/>
        <w:rPr>
          <w:rFonts w:ascii="Calibri" w:eastAsia="Calibri" w:hAnsi="Calibri" w:cs="Arial"/>
          <w:color w:val="000000" w:themeColor="text1"/>
          <w:kern w:val="2"/>
          <w:rtl/>
          <w14:ligatures w14:val="standardContextual"/>
        </w:rPr>
      </w:pPr>
      <w:r w:rsidRPr="00C70C06">
        <w:rPr>
          <w:rFonts w:ascii="Traditional Arabic" w:hAnsi="Traditional Arabic" w:cs="Traditional Arabic" w:hint="cs"/>
          <w:color w:val="000000" w:themeColor="text1"/>
          <w:sz w:val="32"/>
          <w:szCs w:val="32"/>
          <w:rtl/>
          <w:lang w:bidi="ar-EG"/>
        </w:rPr>
        <w:t>نشأت الرقابة منذ عصور قديمة؛</w:t>
      </w:r>
      <w:r w:rsidR="00DD04E4" w:rsidRPr="00C70C06">
        <w:rPr>
          <w:color w:val="000000" w:themeColor="text1"/>
          <w:rtl/>
        </w:rPr>
        <w:t xml:space="preserve"> </w:t>
      </w:r>
      <w:r w:rsidR="00DD04E4" w:rsidRPr="00C70C06">
        <w:rPr>
          <w:rFonts w:ascii="Traditional Arabic" w:hAnsi="Traditional Arabic" w:cs="Traditional Arabic" w:hint="cs"/>
          <w:color w:val="000000" w:themeColor="text1"/>
          <w:sz w:val="32"/>
          <w:szCs w:val="32"/>
          <w:rtl/>
          <w:lang w:bidi="ar-EG"/>
        </w:rPr>
        <w:t>ف</w:t>
      </w:r>
      <w:r w:rsidR="00DD04E4" w:rsidRPr="00C70C06">
        <w:rPr>
          <w:rFonts w:ascii="Traditional Arabic" w:hAnsi="Traditional Arabic" w:cs="Traditional Arabic"/>
          <w:color w:val="000000" w:themeColor="text1"/>
          <w:sz w:val="32"/>
          <w:szCs w:val="32"/>
          <w:rtl/>
          <w:lang w:bidi="ar-EG"/>
        </w:rPr>
        <w:t xml:space="preserve">في القواميس الرومانية الكلاسيكية، </w:t>
      </w:r>
      <w:r w:rsidR="00DD04E4" w:rsidRPr="00C70C06">
        <w:rPr>
          <w:rFonts w:ascii="Traditional Arabic" w:hAnsi="Traditional Arabic" w:cs="Traditional Arabic" w:hint="cs"/>
          <w:color w:val="000000" w:themeColor="text1"/>
          <w:sz w:val="32"/>
          <w:szCs w:val="32"/>
          <w:rtl/>
          <w:lang w:bidi="ar-EG"/>
        </w:rPr>
        <w:t>يشير مصطلح "الرقابة</w:t>
      </w:r>
      <w:r w:rsidR="00DD04E4" w:rsidRPr="00C70C06">
        <w:rPr>
          <w:color w:val="000000" w:themeColor="text1"/>
        </w:rPr>
        <w:t xml:space="preserve"> </w:t>
      </w:r>
      <w:r w:rsidR="00DD04E4" w:rsidRPr="00C70C06">
        <w:rPr>
          <w:rFonts w:ascii="Traditional Arabic" w:hAnsi="Traditional Arabic" w:cs="Traditional Arabic"/>
          <w:color w:val="000000" w:themeColor="text1"/>
          <w:sz w:val="32"/>
          <w:szCs w:val="32"/>
          <w:lang w:bidi="ar-EG"/>
        </w:rPr>
        <w:t>control</w:t>
      </w:r>
      <w:r w:rsidR="00DD04E4" w:rsidRPr="00C70C06">
        <w:rPr>
          <w:rFonts w:ascii="Traditional Arabic" w:hAnsi="Traditional Arabic" w:cs="Traditional Arabic" w:hint="cs"/>
          <w:color w:val="000000" w:themeColor="text1"/>
          <w:sz w:val="32"/>
          <w:szCs w:val="32"/>
          <w:rtl/>
          <w:lang w:bidi="ar-EG"/>
        </w:rPr>
        <w:t>" إلى</w:t>
      </w:r>
      <w:r w:rsidR="00DD04E4" w:rsidRPr="00C70C06">
        <w:rPr>
          <w:rFonts w:ascii="Traditional Arabic" w:hAnsi="Traditional Arabic" w:cs="Traditional Arabic"/>
          <w:color w:val="000000" w:themeColor="text1"/>
          <w:sz w:val="32"/>
          <w:szCs w:val="32"/>
          <w:rtl/>
          <w:lang w:bidi="ar-EG"/>
        </w:rPr>
        <w:t xml:space="preserve"> "سجل مكرر" يستخدم للتحقق من سجل آخر</w:t>
      </w:r>
      <w:r w:rsidR="00DD04E4" w:rsidRPr="00C70C06">
        <w:rPr>
          <w:rFonts w:ascii="Traditional Arabic" w:hAnsi="Traditional Arabic" w:cs="Traditional Arabic" w:hint="cs"/>
          <w:color w:val="000000" w:themeColor="text1"/>
          <w:sz w:val="32"/>
          <w:szCs w:val="32"/>
          <w:rtl/>
          <w:lang w:bidi="ar-EG"/>
        </w:rPr>
        <w:t>،</w:t>
      </w:r>
      <w:r w:rsidR="00DD04E4" w:rsidRPr="00C70C06">
        <w:rPr>
          <w:rFonts w:ascii="Traditional Arabic" w:hAnsi="Traditional Arabic" w:cs="Traditional Arabic"/>
          <w:color w:val="000000" w:themeColor="text1"/>
          <w:sz w:val="32"/>
          <w:szCs w:val="32"/>
          <w:rtl/>
          <w:lang w:bidi="ar-EG"/>
        </w:rPr>
        <w:t xml:space="preserve"> وتطور هذا المعنى تدريجياً ليشمل دلالات أخرى مثل التفتيش </w:t>
      </w:r>
      <w:r w:rsidR="00DD04E4" w:rsidRPr="00C70C06">
        <w:rPr>
          <w:rFonts w:ascii="Traditional Arabic" w:hAnsi="Traditional Arabic" w:cs="Traditional Arabic" w:hint="cs"/>
          <w:color w:val="000000" w:themeColor="text1"/>
          <w:sz w:val="32"/>
          <w:szCs w:val="32"/>
          <w:rtl/>
          <w:lang w:bidi="ar-EG"/>
        </w:rPr>
        <w:t xml:space="preserve">والتدقيق </w:t>
      </w:r>
      <w:r w:rsidR="00DD04E4" w:rsidRPr="00C70C06">
        <w:rPr>
          <w:rFonts w:ascii="Traditional Arabic" w:hAnsi="Traditional Arabic" w:cs="Traditional Arabic"/>
          <w:color w:val="000000" w:themeColor="text1"/>
          <w:sz w:val="32"/>
          <w:szCs w:val="32"/>
          <w:rtl/>
          <w:lang w:bidi="ar-EG"/>
        </w:rPr>
        <w:t>والإشراف والتنظيم</w:t>
      </w:r>
      <w:r w:rsidR="00DD04E4" w:rsidRPr="00C70C06">
        <w:rPr>
          <w:rFonts w:ascii="Traditional Arabic" w:hAnsi="Traditional Arabic" w:cs="Traditional Arabic" w:hint="cs"/>
          <w:color w:val="000000" w:themeColor="text1"/>
          <w:sz w:val="32"/>
          <w:szCs w:val="32"/>
          <w:rtl/>
          <w:lang w:bidi="ar-EG"/>
        </w:rPr>
        <w:t xml:space="preserve"> </w:t>
      </w:r>
      <w:r w:rsidR="00CB4482" w:rsidRPr="00C70C06">
        <w:rPr>
          <w:rFonts w:ascii="Traditional Arabic" w:eastAsia="Calibri" w:hAnsi="Traditional Arabic" w:cs="Traditional Arabic"/>
          <w:color w:val="000000" w:themeColor="text1"/>
          <w:sz w:val="28"/>
          <w:szCs w:val="28"/>
        </w:rPr>
        <w:t xml:space="preserve">(Almasan </w:t>
      </w:r>
      <w:proofErr w:type="gramStart"/>
      <w:r w:rsidR="00CB4482" w:rsidRPr="00C70C06">
        <w:rPr>
          <w:rFonts w:ascii="Traditional Arabic" w:eastAsia="Calibri" w:hAnsi="Traditional Arabic" w:cs="Traditional Arabic"/>
          <w:color w:val="000000" w:themeColor="text1"/>
          <w:sz w:val="28"/>
          <w:szCs w:val="28"/>
        </w:rPr>
        <w:t>&amp;  Almasan</w:t>
      </w:r>
      <w:proofErr w:type="gramEnd"/>
      <w:r w:rsidR="00CB4482" w:rsidRPr="00C70C06">
        <w:rPr>
          <w:rFonts w:ascii="Traditional Arabic" w:eastAsia="Calibri" w:hAnsi="Traditional Arabic" w:cs="Traditional Arabic"/>
          <w:color w:val="000000" w:themeColor="text1"/>
          <w:sz w:val="28"/>
          <w:szCs w:val="28"/>
        </w:rPr>
        <w:t>,2024,77</w:t>
      </w:r>
      <w:proofErr w:type="gramStart"/>
      <w:r w:rsidR="00CB4482" w:rsidRPr="00C70C06">
        <w:rPr>
          <w:rFonts w:ascii="Traditional Arabic" w:eastAsia="Calibri" w:hAnsi="Traditional Arabic" w:cs="Traditional Arabic"/>
          <w:color w:val="000000" w:themeColor="text1"/>
          <w:sz w:val="28"/>
          <w:szCs w:val="28"/>
        </w:rPr>
        <w:t xml:space="preserve">) </w:t>
      </w:r>
      <w:r w:rsidR="00DD04E4" w:rsidRPr="00C70C06">
        <w:rPr>
          <w:rFonts w:ascii="Traditional Arabic" w:hAnsi="Traditional Arabic" w:cs="Traditional Arabic" w:hint="cs"/>
          <w:color w:val="000000" w:themeColor="text1"/>
          <w:sz w:val="32"/>
          <w:szCs w:val="32"/>
          <w:rtl/>
          <w:lang w:bidi="ar-EG"/>
        </w:rPr>
        <w:t>.</w:t>
      </w:r>
      <w:proofErr w:type="gramEnd"/>
    </w:p>
    <w:p w14:paraId="23D2CCE3" w14:textId="0FF611A3" w:rsidR="000B46ED" w:rsidRPr="00C70C06" w:rsidRDefault="003412B0" w:rsidP="008A516D">
      <w:pPr>
        <w:bidi/>
        <w:spacing w:after="0" w:line="276" w:lineRule="auto"/>
        <w:ind w:firstLine="276"/>
        <w:jc w:val="both"/>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hint="cs"/>
          <w:color w:val="000000" w:themeColor="text1"/>
          <w:sz w:val="32"/>
          <w:szCs w:val="32"/>
          <w:rtl/>
          <w:lang w:bidi="ar-EG"/>
        </w:rPr>
        <w:t>و</w:t>
      </w:r>
      <w:r w:rsidR="00981FC4" w:rsidRPr="00C70C06">
        <w:rPr>
          <w:rFonts w:ascii="Traditional Arabic" w:hAnsi="Traditional Arabic" w:cs="Traditional Arabic" w:hint="cs"/>
          <w:color w:val="000000" w:themeColor="text1"/>
          <w:sz w:val="32"/>
          <w:szCs w:val="32"/>
          <w:rtl/>
          <w:lang w:bidi="ar-EG"/>
        </w:rPr>
        <w:t>في الحضارة الإسلامية، أنشأ المسلمون ديوان "الحسبة</w:t>
      </w:r>
      <w:proofErr w:type="gramStart"/>
      <w:r w:rsidR="00981FC4" w:rsidRPr="00C70C06">
        <w:rPr>
          <w:rFonts w:ascii="Traditional Arabic" w:hAnsi="Traditional Arabic" w:cs="Traditional Arabic" w:hint="cs"/>
          <w:color w:val="000000" w:themeColor="text1"/>
          <w:sz w:val="32"/>
          <w:szCs w:val="32"/>
          <w:rtl/>
          <w:lang w:bidi="ar-EG"/>
        </w:rPr>
        <w:t>"  لتنظيم</w:t>
      </w:r>
      <w:proofErr w:type="gramEnd"/>
      <w:r w:rsidR="00981FC4" w:rsidRPr="00C70C06">
        <w:rPr>
          <w:rFonts w:ascii="Traditional Arabic" w:hAnsi="Traditional Arabic" w:cs="Traditional Arabic" w:hint="cs"/>
          <w:color w:val="000000" w:themeColor="text1"/>
          <w:sz w:val="32"/>
          <w:szCs w:val="32"/>
          <w:rtl/>
          <w:lang w:bidi="ar-EG"/>
        </w:rPr>
        <w:t xml:space="preserve"> التعاملات التجارية والتأكد من عدم وجود غش أو تلاعب (درادكة، 2024، 349).</w:t>
      </w:r>
    </w:p>
    <w:p w14:paraId="2C6AF621" w14:textId="7D8E71F4" w:rsidR="00DD04E4" w:rsidRPr="00C70C06" w:rsidRDefault="003412B0" w:rsidP="008A516D">
      <w:pPr>
        <w:tabs>
          <w:tab w:val="left" w:pos="5820"/>
        </w:tabs>
        <w:bidi/>
        <w:ind w:firstLine="276"/>
        <w:jc w:val="both"/>
        <w:rPr>
          <w:rFonts w:ascii="Calibri" w:eastAsia="Calibri" w:hAnsi="Calibri" w:cs="Arial"/>
          <w:color w:val="000000" w:themeColor="text1"/>
          <w:kern w:val="2"/>
          <w:rtl/>
          <w14:ligatures w14:val="standardContextual"/>
        </w:rPr>
      </w:pPr>
      <w:r w:rsidRPr="00C70C06">
        <w:rPr>
          <w:rFonts w:ascii="Traditional Arabic" w:hAnsi="Traditional Arabic" w:cs="Traditional Arabic" w:hint="cs"/>
          <w:color w:val="000000" w:themeColor="text1"/>
          <w:sz w:val="32"/>
          <w:szCs w:val="32"/>
          <w:rtl/>
          <w:lang w:bidi="ar-EG"/>
        </w:rPr>
        <w:t xml:space="preserve">كما </w:t>
      </w:r>
      <w:r w:rsidR="00DD04E4" w:rsidRPr="00C70C06">
        <w:rPr>
          <w:rFonts w:ascii="Traditional Arabic" w:hAnsi="Traditional Arabic" w:cs="Traditional Arabic"/>
          <w:color w:val="000000" w:themeColor="text1"/>
          <w:sz w:val="32"/>
          <w:szCs w:val="32"/>
          <w:rtl/>
          <w:lang w:bidi="ar-EG"/>
        </w:rPr>
        <w:t xml:space="preserve">تم تشكيل المفهوم الفرنسي </w:t>
      </w:r>
      <w:r w:rsidR="00DD04E4" w:rsidRPr="00C70C06">
        <w:rPr>
          <w:rFonts w:ascii="Traditional Arabic" w:hAnsi="Traditional Arabic" w:cs="Traditional Arabic" w:hint="cs"/>
          <w:color w:val="000000" w:themeColor="text1"/>
          <w:sz w:val="32"/>
          <w:szCs w:val="32"/>
          <w:rtl/>
          <w:lang w:bidi="ar-EG"/>
        </w:rPr>
        <w:t>لكلمة "رقابة" أو</w:t>
      </w:r>
      <w:r w:rsidR="00DD04E4" w:rsidRPr="00C70C06">
        <w:rPr>
          <w:rFonts w:ascii="Traditional Arabic" w:hAnsi="Traditional Arabic" w:cs="Traditional Arabic"/>
          <w:color w:val="000000" w:themeColor="text1"/>
          <w:sz w:val="32"/>
          <w:szCs w:val="32"/>
          <w:lang w:bidi="ar-EG"/>
        </w:rPr>
        <w:t xml:space="preserve"> "contrôle</w:t>
      </w:r>
      <w:proofErr w:type="gramStart"/>
      <w:r w:rsidR="00DD04E4" w:rsidRPr="00C70C06">
        <w:rPr>
          <w:rFonts w:ascii="Traditional Arabic" w:hAnsi="Traditional Arabic" w:cs="Traditional Arabic"/>
          <w:color w:val="000000" w:themeColor="text1"/>
          <w:sz w:val="32"/>
          <w:szCs w:val="32"/>
          <w:lang w:bidi="ar-EG"/>
        </w:rPr>
        <w:t xml:space="preserve">"  </w:t>
      </w:r>
      <w:r w:rsidR="00DD04E4" w:rsidRPr="00C70C06">
        <w:rPr>
          <w:rFonts w:ascii="Traditional Arabic" w:hAnsi="Traditional Arabic" w:cs="Traditional Arabic" w:hint="cs"/>
          <w:color w:val="000000" w:themeColor="text1"/>
          <w:sz w:val="32"/>
          <w:szCs w:val="32"/>
          <w:rtl/>
          <w:lang w:bidi="ar-EG"/>
        </w:rPr>
        <w:t>بالفرنسية</w:t>
      </w:r>
      <w:proofErr w:type="gramEnd"/>
      <w:r w:rsidR="00DD04E4" w:rsidRPr="00C70C06">
        <w:rPr>
          <w:rFonts w:ascii="Traditional Arabic" w:hAnsi="Traditional Arabic" w:cs="Traditional Arabic" w:hint="cs"/>
          <w:color w:val="000000" w:themeColor="text1"/>
          <w:sz w:val="32"/>
          <w:szCs w:val="32"/>
          <w:rtl/>
          <w:lang w:bidi="ar-EG"/>
        </w:rPr>
        <w:t xml:space="preserve">، </w:t>
      </w:r>
      <w:r w:rsidR="00DD04E4" w:rsidRPr="00C70C06">
        <w:rPr>
          <w:rFonts w:ascii="Traditional Arabic" w:hAnsi="Traditional Arabic" w:cs="Traditional Arabic"/>
          <w:color w:val="000000" w:themeColor="text1"/>
          <w:sz w:val="32"/>
          <w:szCs w:val="32"/>
          <w:rtl/>
          <w:lang w:bidi="ar-EG"/>
        </w:rPr>
        <w:t>من خلال الجمع بين الكلمتين الفرنسيتين القديمتين</w:t>
      </w:r>
      <w:r w:rsidR="00DD04E4" w:rsidRPr="00C70C06">
        <w:rPr>
          <w:rFonts w:ascii="Traditional Arabic" w:hAnsi="Traditional Arabic" w:cs="Traditional Arabic"/>
          <w:color w:val="000000" w:themeColor="text1"/>
          <w:sz w:val="32"/>
          <w:szCs w:val="32"/>
          <w:lang w:bidi="ar-EG"/>
        </w:rPr>
        <w:t xml:space="preserve"> "contre" </w:t>
      </w:r>
      <w:r w:rsidR="00DD04E4" w:rsidRPr="00C70C06">
        <w:rPr>
          <w:rFonts w:ascii="Traditional Arabic" w:hAnsi="Traditional Arabic" w:cs="Traditional Arabic"/>
          <w:color w:val="000000" w:themeColor="text1"/>
          <w:sz w:val="32"/>
          <w:szCs w:val="32"/>
          <w:rtl/>
          <w:lang w:bidi="ar-EG"/>
        </w:rPr>
        <w:t>(ضد) و</w:t>
      </w:r>
      <w:r w:rsidR="00DD04E4" w:rsidRPr="00C70C06">
        <w:rPr>
          <w:rFonts w:ascii="Traditional Arabic" w:hAnsi="Traditional Arabic" w:cs="Traditional Arabic"/>
          <w:color w:val="000000" w:themeColor="text1"/>
          <w:sz w:val="32"/>
          <w:szCs w:val="32"/>
          <w:lang w:bidi="ar-EG"/>
        </w:rPr>
        <w:t xml:space="preserve"> "rôle" </w:t>
      </w:r>
      <w:r w:rsidR="00DD04E4" w:rsidRPr="00C70C06">
        <w:rPr>
          <w:rFonts w:ascii="Traditional Arabic" w:hAnsi="Traditional Arabic" w:cs="Traditional Arabic"/>
          <w:color w:val="000000" w:themeColor="text1"/>
          <w:sz w:val="32"/>
          <w:szCs w:val="32"/>
          <w:rtl/>
          <w:lang w:bidi="ar-EG"/>
        </w:rPr>
        <w:t>(تسجيل)</w:t>
      </w:r>
      <w:r w:rsidR="00DD04E4" w:rsidRPr="00C70C06">
        <w:rPr>
          <w:rFonts w:ascii="Traditional Arabic" w:hAnsi="Traditional Arabic" w:cs="Traditional Arabic" w:hint="cs"/>
          <w:color w:val="000000" w:themeColor="text1"/>
          <w:sz w:val="32"/>
          <w:szCs w:val="32"/>
          <w:rtl/>
          <w:lang w:bidi="ar-EG"/>
        </w:rPr>
        <w:t xml:space="preserve">، حيث </w:t>
      </w:r>
      <w:r w:rsidR="00DD04E4" w:rsidRPr="00C70C06">
        <w:rPr>
          <w:rFonts w:ascii="Traditional Arabic" w:hAnsi="Traditional Arabic" w:cs="Traditional Arabic"/>
          <w:color w:val="000000" w:themeColor="text1"/>
          <w:sz w:val="32"/>
          <w:szCs w:val="32"/>
          <w:rtl/>
          <w:lang w:bidi="ar-EG"/>
        </w:rPr>
        <w:t xml:space="preserve">نشأت هذه المصطلحات من جذور لاتينية، </w:t>
      </w:r>
      <w:r w:rsidR="00DD04E4" w:rsidRPr="00C70C06">
        <w:rPr>
          <w:rFonts w:ascii="Traditional Arabic" w:hAnsi="Traditional Arabic" w:cs="Traditional Arabic" w:hint="cs"/>
          <w:color w:val="000000" w:themeColor="text1"/>
          <w:sz w:val="32"/>
          <w:szCs w:val="32"/>
          <w:rtl/>
          <w:lang w:bidi="ar-EG"/>
        </w:rPr>
        <w:t>و</w:t>
      </w:r>
      <w:r w:rsidR="00DD04E4" w:rsidRPr="00C70C06">
        <w:rPr>
          <w:rFonts w:ascii="Traditional Arabic" w:hAnsi="Traditional Arabic" w:cs="Traditional Arabic"/>
          <w:color w:val="000000" w:themeColor="text1"/>
          <w:sz w:val="32"/>
          <w:szCs w:val="32"/>
          <w:rtl/>
          <w:lang w:bidi="ar-EG"/>
        </w:rPr>
        <w:t>تعني كلمة</w:t>
      </w:r>
      <w:r w:rsidR="00DD04E4" w:rsidRPr="00C70C06">
        <w:rPr>
          <w:rFonts w:ascii="Traditional Arabic" w:hAnsi="Traditional Arabic" w:cs="Traditional Arabic"/>
          <w:color w:val="000000" w:themeColor="text1"/>
          <w:sz w:val="32"/>
          <w:szCs w:val="32"/>
          <w:lang w:bidi="ar-EG"/>
        </w:rPr>
        <w:t xml:space="preserve"> "contra" </w:t>
      </w:r>
      <w:r w:rsidR="00DD04E4" w:rsidRPr="00C70C06">
        <w:rPr>
          <w:rFonts w:ascii="Traditional Arabic" w:hAnsi="Traditional Arabic" w:cs="Traditional Arabic"/>
          <w:color w:val="000000" w:themeColor="text1"/>
          <w:sz w:val="32"/>
          <w:szCs w:val="32"/>
          <w:rtl/>
          <w:lang w:bidi="ar-EG"/>
        </w:rPr>
        <w:t>ضد</w:t>
      </w:r>
      <w:r w:rsidR="00DD04E4" w:rsidRPr="00C70C06">
        <w:rPr>
          <w:rFonts w:ascii="Traditional Arabic" w:hAnsi="Traditional Arabic" w:cs="Traditional Arabic" w:hint="cs"/>
          <w:color w:val="000000" w:themeColor="text1"/>
          <w:sz w:val="32"/>
          <w:szCs w:val="32"/>
          <w:rtl/>
          <w:lang w:bidi="ar-EG"/>
        </w:rPr>
        <w:t>،</w:t>
      </w:r>
      <w:r w:rsidR="00DD04E4" w:rsidRPr="00C70C06">
        <w:rPr>
          <w:rFonts w:ascii="Traditional Arabic" w:hAnsi="Traditional Arabic" w:cs="Traditional Arabic"/>
          <w:color w:val="000000" w:themeColor="text1"/>
          <w:sz w:val="32"/>
          <w:szCs w:val="32"/>
          <w:rtl/>
          <w:lang w:bidi="ar-EG"/>
        </w:rPr>
        <w:t xml:space="preserve"> </w:t>
      </w:r>
      <w:r w:rsidR="00DD04E4" w:rsidRPr="00C70C06">
        <w:rPr>
          <w:rFonts w:ascii="Traditional Arabic" w:hAnsi="Traditional Arabic" w:cs="Traditional Arabic" w:hint="cs"/>
          <w:color w:val="000000" w:themeColor="text1"/>
          <w:sz w:val="32"/>
          <w:szCs w:val="32"/>
          <w:rtl/>
          <w:lang w:bidi="ar-EG"/>
        </w:rPr>
        <w:t>بينما ك</w:t>
      </w:r>
      <w:r w:rsidR="00DD04E4" w:rsidRPr="00C70C06">
        <w:rPr>
          <w:rFonts w:ascii="Traditional Arabic" w:hAnsi="Traditional Arabic" w:cs="Traditional Arabic"/>
          <w:color w:val="000000" w:themeColor="text1"/>
          <w:sz w:val="32"/>
          <w:szCs w:val="32"/>
          <w:rtl/>
          <w:lang w:bidi="ar-EG"/>
        </w:rPr>
        <w:t>لمة</w:t>
      </w:r>
      <w:r w:rsidR="00DD04E4" w:rsidRPr="00C70C06">
        <w:rPr>
          <w:rFonts w:ascii="Traditional Arabic" w:hAnsi="Traditional Arabic" w:cs="Traditional Arabic"/>
          <w:color w:val="000000" w:themeColor="text1"/>
          <w:sz w:val="32"/>
          <w:szCs w:val="32"/>
          <w:lang w:bidi="ar-EG"/>
        </w:rPr>
        <w:t xml:space="preserve"> "rotulus" </w:t>
      </w:r>
      <w:r w:rsidR="00DD04E4" w:rsidRPr="00C70C06">
        <w:rPr>
          <w:rFonts w:ascii="Traditional Arabic" w:hAnsi="Traditional Arabic" w:cs="Traditional Arabic"/>
          <w:color w:val="000000" w:themeColor="text1"/>
          <w:sz w:val="32"/>
          <w:szCs w:val="32"/>
          <w:rtl/>
          <w:lang w:bidi="ar-EG"/>
        </w:rPr>
        <w:t>تعني عجلة صغيرة أو لفة</w:t>
      </w:r>
      <w:r w:rsidR="00DD04E4" w:rsidRPr="00C70C06">
        <w:rPr>
          <w:rFonts w:ascii="Traditional Arabic" w:hAnsi="Traditional Arabic" w:cs="Traditional Arabic" w:hint="cs"/>
          <w:color w:val="000000" w:themeColor="text1"/>
          <w:sz w:val="32"/>
          <w:szCs w:val="32"/>
          <w:rtl/>
          <w:lang w:bidi="ar-EG"/>
        </w:rPr>
        <w:t>.</w:t>
      </w:r>
      <w:r w:rsidR="00DD04E4" w:rsidRPr="00C70C06">
        <w:rPr>
          <w:rFonts w:ascii="Traditional Arabic" w:hAnsi="Traditional Arabic" w:cs="Traditional Arabic"/>
          <w:color w:val="000000" w:themeColor="text1"/>
          <w:sz w:val="32"/>
          <w:szCs w:val="32"/>
          <w:rtl/>
          <w:lang w:bidi="ar-EG"/>
        </w:rPr>
        <w:t xml:space="preserve"> في البداية، كان المصطلح يشير إلى سجل مكرر يستخدم لمقارنة المعلومات مع الأصل، أو على نطاق أوسع، نسخة تستخدم للتحقق من صحة الوثيقة الأصلية</w:t>
      </w:r>
      <w:r w:rsidR="00DD04E4" w:rsidRPr="00C70C06">
        <w:rPr>
          <w:rFonts w:ascii="Traditional Arabic" w:hAnsi="Traditional Arabic" w:cs="Traditional Arabic" w:hint="cs"/>
          <w:color w:val="000000" w:themeColor="text1"/>
          <w:sz w:val="32"/>
          <w:szCs w:val="32"/>
          <w:rtl/>
          <w:lang w:bidi="ar-EG"/>
        </w:rPr>
        <w:t>. و</w:t>
      </w:r>
      <w:r w:rsidR="00DD04E4" w:rsidRPr="00C70C06">
        <w:rPr>
          <w:rFonts w:ascii="Traditional Arabic" w:hAnsi="Traditional Arabic" w:cs="Traditional Arabic"/>
          <w:color w:val="000000" w:themeColor="text1"/>
          <w:sz w:val="32"/>
          <w:szCs w:val="32"/>
          <w:rtl/>
          <w:lang w:bidi="ar-EG"/>
        </w:rPr>
        <w:t xml:space="preserve">في الأدبيات الحالية، ظهر تفسيران رئيسيان لمصطلح </w:t>
      </w:r>
      <w:r w:rsidR="00DD04E4" w:rsidRPr="00C70C06">
        <w:rPr>
          <w:rFonts w:ascii="Traditional Arabic" w:hAnsi="Traditional Arabic" w:cs="Traditional Arabic" w:hint="cs"/>
          <w:color w:val="000000" w:themeColor="text1"/>
          <w:sz w:val="32"/>
          <w:szCs w:val="32"/>
          <w:rtl/>
          <w:lang w:bidi="ar-EG"/>
        </w:rPr>
        <w:t xml:space="preserve">"الرقابة" </w:t>
      </w:r>
      <w:r w:rsidR="00DD04E4" w:rsidRPr="00C70C06">
        <w:rPr>
          <w:rFonts w:ascii="Traditional Arabic" w:hAnsi="Traditional Arabic" w:cs="Traditional Arabic"/>
          <w:color w:val="000000" w:themeColor="text1"/>
          <w:sz w:val="32"/>
          <w:szCs w:val="32"/>
          <w:rtl/>
          <w:lang w:bidi="ar-EG"/>
        </w:rPr>
        <w:t>"</w:t>
      </w:r>
      <w:r w:rsidR="00DD04E4" w:rsidRPr="00C70C06">
        <w:rPr>
          <w:rFonts w:ascii="Traditional Arabic" w:hAnsi="Traditional Arabic" w:cs="Traditional Arabic"/>
          <w:color w:val="000000" w:themeColor="text1"/>
          <w:sz w:val="32"/>
          <w:szCs w:val="32"/>
          <w:lang w:bidi="ar-EG"/>
        </w:rPr>
        <w:t>control</w:t>
      </w:r>
      <w:r w:rsidR="00DD04E4" w:rsidRPr="00C70C06">
        <w:rPr>
          <w:rFonts w:ascii="Traditional Arabic" w:hAnsi="Traditional Arabic" w:cs="Traditional Arabic"/>
          <w:color w:val="000000" w:themeColor="text1"/>
          <w:sz w:val="32"/>
          <w:szCs w:val="32"/>
          <w:rtl/>
          <w:lang w:bidi="ar-EG"/>
        </w:rPr>
        <w:t>"</w:t>
      </w:r>
      <w:r w:rsidR="00DD04E4" w:rsidRPr="00C70C06">
        <w:rPr>
          <w:rFonts w:ascii="Traditional Arabic" w:hAnsi="Traditional Arabic" w:cs="Traditional Arabic" w:hint="cs"/>
          <w:color w:val="000000" w:themeColor="text1"/>
          <w:sz w:val="32"/>
          <w:szCs w:val="32"/>
          <w:rtl/>
          <w:lang w:bidi="ar-EG"/>
        </w:rPr>
        <w:t xml:space="preserve"> هما: الأول،</w:t>
      </w:r>
      <w:r w:rsidR="00DD04E4" w:rsidRPr="00C70C06">
        <w:rPr>
          <w:rFonts w:ascii="Traditional Arabic" w:hAnsi="Traditional Arabic" w:cs="Traditional Arabic"/>
          <w:color w:val="000000" w:themeColor="text1"/>
          <w:sz w:val="32"/>
          <w:szCs w:val="32"/>
          <w:rtl/>
          <w:lang w:bidi="ar-EG"/>
        </w:rPr>
        <w:t xml:space="preserve"> التفسير الفرنكوفوني، الذي ينظر إلى </w:t>
      </w:r>
      <w:r w:rsidR="00DD04E4" w:rsidRPr="00C70C06">
        <w:rPr>
          <w:rFonts w:ascii="Traditional Arabic" w:hAnsi="Traditional Arabic" w:cs="Traditional Arabic" w:hint="cs"/>
          <w:color w:val="000000" w:themeColor="text1"/>
          <w:sz w:val="32"/>
          <w:szCs w:val="32"/>
          <w:rtl/>
          <w:lang w:bidi="ar-EG"/>
        </w:rPr>
        <w:t>الرقابة</w:t>
      </w:r>
      <w:r w:rsidR="00DD04E4" w:rsidRPr="00C70C06">
        <w:rPr>
          <w:rFonts w:ascii="Traditional Arabic" w:hAnsi="Traditional Arabic" w:cs="Traditional Arabic"/>
          <w:color w:val="000000" w:themeColor="text1"/>
          <w:sz w:val="32"/>
          <w:szCs w:val="32"/>
          <w:rtl/>
          <w:lang w:bidi="ar-EG"/>
        </w:rPr>
        <w:t xml:space="preserve"> على أنها عملية التحقق أو التفتيش على إجراء أو مستند أو عملية</w:t>
      </w:r>
      <w:r w:rsidR="00DD04E4" w:rsidRPr="00C70C06">
        <w:rPr>
          <w:rFonts w:ascii="Traditional Arabic" w:hAnsi="Traditional Arabic" w:cs="Traditional Arabic" w:hint="cs"/>
          <w:color w:val="000000" w:themeColor="text1"/>
          <w:sz w:val="32"/>
          <w:szCs w:val="32"/>
          <w:rtl/>
          <w:lang w:bidi="ar-EG"/>
        </w:rPr>
        <w:t xml:space="preserve">؛ الثاني: </w:t>
      </w:r>
      <w:r w:rsidR="00DD04E4" w:rsidRPr="00C70C06">
        <w:rPr>
          <w:rFonts w:ascii="Traditional Arabic" w:hAnsi="Traditional Arabic" w:cs="Traditional Arabic"/>
          <w:color w:val="000000" w:themeColor="text1"/>
          <w:sz w:val="32"/>
          <w:szCs w:val="32"/>
          <w:rtl/>
          <w:lang w:bidi="ar-EG"/>
        </w:rPr>
        <w:t xml:space="preserve">التفسير الأنجلوسكسوني، الذي يؤكد على </w:t>
      </w:r>
      <w:r w:rsidR="00DD04E4" w:rsidRPr="00C70C06">
        <w:rPr>
          <w:rFonts w:ascii="Traditional Arabic" w:hAnsi="Traditional Arabic" w:cs="Traditional Arabic" w:hint="cs"/>
          <w:color w:val="000000" w:themeColor="text1"/>
          <w:sz w:val="32"/>
          <w:szCs w:val="32"/>
          <w:rtl/>
          <w:lang w:bidi="ar-EG"/>
        </w:rPr>
        <w:t xml:space="preserve">الرقابة </w:t>
      </w:r>
      <w:r w:rsidR="00DD04E4" w:rsidRPr="00C70C06">
        <w:rPr>
          <w:rFonts w:ascii="Traditional Arabic" w:hAnsi="Traditional Arabic" w:cs="Traditional Arabic"/>
          <w:color w:val="000000" w:themeColor="text1"/>
          <w:sz w:val="32"/>
          <w:szCs w:val="32"/>
          <w:rtl/>
          <w:lang w:bidi="ar-EG"/>
        </w:rPr>
        <w:t xml:space="preserve">باعتبارها </w:t>
      </w:r>
      <w:r w:rsidR="00DD04E4" w:rsidRPr="00C70C06">
        <w:rPr>
          <w:rFonts w:ascii="Traditional Arabic" w:hAnsi="Traditional Arabic" w:cs="Traditional Arabic" w:hint="cs"/>
          <w:color w:val="000000" w:themeColor="text1"/>
          <w:sz w:val="32"/>
          <w:szCs w:val="32"/>
          <w:rtl/>
          <w:lang w:bidi="ar-EG"/>
        </w:rPr>
        <w:t xml:space="preserve">عملية </w:t>
      </w:r>
      <w:r w:rsidR="00DD04E4" w:rsidRPr="00C70C06">
        <w:rPr>
          <w:rFonts w:ascii="Traditional Arabic" w:hAnsi="Traditional Arabic" w:cs="Traditional Arabic"/>
          <w:color w:val="000000" w:themeColor="text1"/>
          <w:sz w:val="32"/>
          <w:szCs w:val="32"/>
          <w:rtl/>
          <w:lang w:bidi="ar-EG"/>
        </w:rPr>
        <w:t xml:space="preserve">الإشراف أو القدرة على </w:t>
      </w:r>
      <w:proofErr w:type="gramStart"/>
      <w:r w:rsidR="00DD04E4" w:rsidRPr="00C70C06">
        <w:rPr>
          <w:rFonts w:ascii="Traditional Arabic" w:hAnsi="Traditional Arabic" w:cs="Traditional Arabic"/>
          <w:color w:val="000000" w:themeColor="text1"/>
          <w:sz w:val="32"/>
          <w:szCs w:val="32"/>
          <w:rtl/>
          <w:lang w:bidi="ar-EG"/>
        </w:rPr>
        <w:t>القيادة</w:t>
      </w:r>
      <w:r w:rsidR="009C3454" w:rsidRPr="00C70C06">
        <w:rPr>
          <w:rFonts w:ascii="Traditional Arabic" w:eastAsia="Calibri" w:hAnsi="Traditional Arabic" w:cs="Traditional Arabic"/>
          <w:color w:val="000000" w:themeColor="text1"/>
          <w:sz w:val="28"/>
          <w:szCs w:val="28"/>
        </w:rPr>
        <w:t>(</w:t>
      </w:r>
      <w:proofErr w:type="gramEnd"/>
      <w:r w:rsidR="009C3454" w:rsidRPr="00C70C06">
        <w:rPr>
          <w:rFonts w:ascii="Traditional Arabic" w:eastAsia="Calibri" w:hAnsi="Traditional Arabic" w:cs="Traditional Arabic"/>
          <w:color w:val="000000" w:themeColor="text1"/>
          <w:sz w:val="28"/>
          <w:szCs w:val="28"/>
        </w:rPr>
        <w:t xml:space="preserve">Almasan </w:t>
      </w:r>
      <w:proofErr w:type="gramStart"/>
      <w:r w:rsidR="009C3454" w:rsidRPr="00C70C06">
        <w:rPr>
          <w:rFonts w:ascii="Traditional Arabic" w:eastAsia="Calibri" w:hAnsi="Traditional Arabic" w:cs="Traditional Arabic"/>
          <w:color w:val="000000" w:themeColor="text1"/>
          <w:sz w:val="28"/>
          <w:szCs w:val="28"/>
        </w:rPr>
        <w:t>&amp;  Almasan</w:t>
      </w:r>
      <w:proofErr w:type="gramEnd"/>
      <w:r w:rsidR="009C3454" w:rsidRPr="00C70C06">
        <w:rPr>
          <w:rFonts w:ascii="Traditional Arabic" w:eastAsia="Calibri" w:hAnsi="Traditional Arabic" w:cs="Traditional Arabic"/>
          <w:color w:val="000000" w:themeColor="text1"/>
          <w:sz w:val="28"/>
          <w:szCs w:val="28"/>
        </w:rPr>
        <w:t>,2024,76</w:t>
      </w:r>
      <w:proofErr w:type="gramStart"/>
      <w:r w:rsidR="009C3454" w:rsidRPr="00C70C06">
        <w:rPr>
          <w:rFonts w:ascii="Traditional Arabic" w:eastAsia="Calibri" w:hAnsi="Traditional Arabic" w:cs="Traditional Arabic"/>
          <w:color w:val="000000" w:themeColor="text1"/>
          <w:sz w:val="28"/>
          <w:szCs w:val="28"/>
        </w:rPr>
        <w:t xml:space="preserve">) </w:t>
      </w:r>
      <w:r w:rsidR="00DD04E4" w:rsidRPr="00C70C06">
        <w:rPr>
          <w:rFonts w:ascii="Traditional Arabic" w:hAnsi="Traditional Arabic" w:cs="Traditional Arabic" w:hint="cs"/>
          <w:color w:val="000000" w:themeColor="text1"/>
          <w:sz w:val="32"/>
          <w:szCs w:val="32"/>
          <w:rtl/>
          <w:lang w:bidi="ar-EG"/>
        </w:rPr>
        <w:t>.</w:t>
      </w:r>
      <w:proofErr w:type="gramEnd"/>
    </w:p>
    <w:p w14:paraId="75338922" w14:textId="77777777" w:rsidR="00DD04E4" w:rsidRPr="00C70C06" w:rsidRDefault="00DD04E4" w:rsidP="008A516D">
      <w:pPr>
        <w:bidi/>
        <w:spacing w:after="0" w:line="276" w:lineRule="auto"/>
        <w:ind w:firstLine="276"/>
        <w:jc w:val="both"/>
        <w:rPr>
          <w:rFonts w:ascii="Traditional Arabic" w:hAnsi="Traditional Arabic" w:cs="Traditional Arabic"/>
          <w:color w:val="000000" w:themeColor="text1"/>
          <w:sz w:val="32"/>
          <w:szCs w:val="32"/>
          <w:rtl/>
          <w:lang w:bidi="ar-EG"/>
        </w:rPr>
      </w:pPr>
    </w:p>
    <w:p w14:paraId="248C0928" w14:textId="35B1DB35" w:rsidR="00CD456E" w:rsidRPr="00C70C06" w:rsidRDefault="00064E61" w:rsidP="00DD04E4">
      <w:pPr>
        <w:bidi/>
        <w:spacing w:after="0" w:line="276" w:lineRule="auto"/>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وقد تطور </w:t>
      </w:r>
      <w:r w:rsidR="00CD456E" w:rsidRPr="00C70C06">
        <w:rPr>
          <w:rFonts w:ascii="Traditional Arabic" w:hAnsi="Traditional Arabic" w:cs="Traditional Arabic"/>
          <w:color w:val="000000" w:themeColor="text1"/>
          <w:sz w:val="32"/>
          <w:szCs w:val="32"/>
          <w:rtl/>
        </w:rPr>
        <w:t xml:space="preserve">مفهوم الرقابة الداخلية </w:t>
      </w:r>
      <w:r w:rsidR="00064536" w:rsidRPr="00C70C06">
        <w:rPr>
          <w:rFonts w:ascii="Traditional Arabic" w:hAnsi="Traditional Arabic" w:cs="Traditional Arabic" w:hint="cs"/>
          <w:color w:val="000000" w:themeColor="text1"/>
          <w:sz w:val="32"/>
          <w:szCs w:val="32"/>
          <w:rtl/>
        </w:rPr>
        <w:t>منذ</w:t>
      </w:r>
      <w:r w:rsidR="00CD456E" w:rsidRPr="00C70C06">
        <w:rPr>
          <w:rFonts w:ascii="Traditional Arabic" w:hAnsi="Traditional Arabic" w:cs="Traditional Arabic"/>
          <w:color w:val="000000" w:themeColor="text1"/>
          <w:sz w:val="32"/>
          <w:szCs w:val="32"/>
          <w:rtl/>
        </w:rPr>
        <w:t xml:space="preserve"> أوائل القرن العشرين في الولايات المتحدة، عندما تم تقديم عمليات تدقيق البيانات المالية لأول مرة</w:t>
      </w:r>
      <w:r w:rsidR="000B46ED" w:rsidRPr="00C70C06">
        <w:rPr>
          <w:rFonts w:ascii="Traditional Arabic" w:hAnsi="Traditional Arabic" w:cs="Traditional Arabic" w:hint="cs"/>
          <w:color w:val="000000" w:themeColor="text1"/>
          <w:sz w:val="32"/>
          <w:szCs w:val="32"/>
          <w:rtl/>
        </w:rPr>
        <w:t>.</w:t>
      </w:r>
      <w:r w:rsidR="00CD456E" w:rsidRPr="00C70C06">
        <w:rPr>
          <w:rFonts w:ascii="Traditional Arabic" w:hAnsi="Traditional Arabic" w:cs="Traditional Arabic"/>
          <w:color w:val="000000" w:themeColor="text1"/>
          <w:sz w:val="32"/>
          <w:szCs w:val="32"/>
          <w:rtl/>
        </w:rPr>
        <w:t xml:space="preserve"> ومع ذلك، فقد تطور </w:t>
      </w:r>
      <w:r w:rsidR="00AC44FD" w:rsidRPr="00C70C06">
        <w:rPr>
          <w:rFonts w:ascii="Traditional Arabic" w:hAnsi="Traditional Arabic" w:cs="Traditional Arabic" w:hint="cs"/>
          <w:color w:val="000000" w:themeColor="text1"/>
          <w:sz w:val="32"/>
          <w:szCs w:val="32"/>
          <w:rtl/>
        </w:rPr>
        <w:t>مفهوم</w:t>
      </w:r>
      <w:r w:rsidR="00CD456E" w:rsidRPr="00C70C06">
        <w:rPr>
          <w:rFonts w:ascii="Traditional Arabic" w:hAnsi="Traditional Arabic" w:cs="Traditional Arabic"/>
          <w:color w:val="000000" w:themeColor="text1"/>
          <w:sz w:val="32"/>
          <w:szCs w:val="32"/>
          <w:rtl/>
        </w:rPr>
        <w:t xml:space="preserve"> الرقابة الداخلية مع مرور الوقت بسبب التغيرات </w:t>
      </w:r>
      <w:r w:rsidR="00CD456E" w:rsidRPr="00C70C06">
        <w:rPr>
          <w:rFonts w:ascii="Traditional Arabic" w:hAnsi="Traditional Arabic" w:cs="Traditional Arabic"/>
          <w:color w:val="000000" w:themeColor="text1"/>
          <w:sz w:val="32"/>
          <w:szCs w:val="32"/>
          <w:rtl/>
        </w:rPr>
        <w:lastRenderedPageBreak/>
        <w:t>في بيئة الأعمال</w:t>
      </w:r>
      <w:r w:rsidR="00AC44FD" w:rsidRPr="00C70C06">
        <w:rPr>
          <w:rFonts w:ascii="Traditional Arabic" w:hAnsi="Traditional Arabic" w:cs="Traditional Arabic" w:hint="cs"/>
          <w:color w:val="000000" w:themeColor="text1"/>
          <w:sz w:val="32"/>
          <w:szCs w:val="32"/>
          <w:rtl/>
        </w:rPr>
        <w:t>، حيث</w:t>
      </w:r>
      <w:r w:rsidR="00E0157B" w:rsidRPr="00C70C06">
        <w:rPr>
          <w:rFonts w:ascii="Traditional Arabic" w:hAnsi="Traditional Arabic" w:cs="Traditional Arabic" w:hint="cs"/>
          <w:color w:val="000000" w:themeColor="text1"/>
          <w:sz w:val="32"/>
          <w:szCs w:val="32"/>
          <w:rtl/>
        </w:rPr>
        <w:t xml:space="preserve"> </w:t>
      </w:r>
      <w:r w:rsidR="00CD456E" w:rsidRPr="00C70C06">
        <w:rPr>
          <w:rFonts w:ascii="Traditional Arabic" w:hAnsi="Traditional Arabic" w:cs="Traditional Arabic"/>
          <w:color w:val="000000" w:themeColor="text1"/>
          <w:sz w:val="32"/>
          <w:szCs w:val="32"/>
          <w:rtl/>
        </w:rPr>
        <w:t xml:space="preserve">نشأ هذا المفهوم خلال الحرب الإسبانية الأمريكية، والتي أحدثت تغييرات كبيرة في بيئة الأعمال </w:t>
      </w:r>
      <w:proofErr w:type="gramStart"/>
      <w:r w:rsidR="00CD456E" w:rsidRPr="00C70C06">
        <w:rPr>
          <w:rFonts w:ascii="Traditional Arabic" w:hAnsi="Traditional Arabic" w:cs="Traditional Arabic"/>
          <w:color w:val="000000" w:themeColor="text1"/>
          <w:sz w:val="32"/>
          <w:szCs w:val="32"/>
          <w:rtl/>
        </w:rPr>
        <w:t>الأمريكية</w:t>
      </w:r>
      <w:r w:rsidR="00E04EA7" w:rsidRPr="00C70C06">
        <w:rPr>
          <w:rFonts w:ascii="Traditional Arabic" w:hAnsi="Traditional Arabic" w:cs="Traditional Arabic"/>
          <w:color w:val="000000" w:themeColor="text1"/>
          <w:sz w:val="32"/>
          <w:szCs w:val="32"/>
        </w:rPr>
        <w:t>(</w:t>
      </w:r>
      <w:proofErr w:type="gramEnd"/>
      <w:r w:rsidR="00E04EA7" w:rsidRPr="00C70C06">
        <w:rPr>
          <w:rFonts w:ascii="Traditional Arabic" w:hAnsi="Traditional Arabic" w:cs="Traditional Arabic"/>
          <w:color w:val="000000" w:themeColor="text1"/>
          <w:sz w:val="32"/>
          <w:szCs w:val="32"/>
        </w:rPr>
        <w:t>Younas&amp; Veerasamy, 2024, 580)</w:t>
      </w:r>
      <w:r w:rsidR="00225D20" w:rsidRPr="00C70C06">
        <w:rPr>
          <w:rFonts w:ascii="Traditional Arabic" w:hAnsi="Traditional Arabic" w:cs="Traditional Arabic" w:hint="cs"/>
          <w:color w:val="000000" w:themeColor="text1"/>
          <w:sz w:val="32"/>
          <w:szCs w:val="32"/>
          <w:rtl/>
        </w:rPr>
        <w:t>.</w:t>
      </w:r>
      <w:r w:rsidR="00CD456E" w:rsidRPr="00C70C06">
        <w:rPr>
          <w:rFonts w:ascii="Traditional Arabic" w:hAnsi="Traditional Arabic" w:cs="Traditional Arabic"/>
          <w:color w:val="000000" w:themeColor="text1"/>
          <w:sz w:val="32"/>
          <w:szCs w:val="32"/>
          <w:rtl/>
        </w:rPr>
        <w:t xml:space="preserve"> </w:t>
      </w:r>
      <w:r w:rsidR="00393B46" w:rsidRPr="00C70C06">
        <w:rPr>
          <w:rFonts w:ascii="Traditional Arabic" w:hAnsi="Traditional Arabic" w:cs="Traditional Arabic" w:hint="cs"/>
          <w:color w:val="000000" w:themeColor="text1"/>
          <w:sz w:val="32"/>
          <w:szCs w:val="32"/>
          <w:rtl/>
        </w:rPr>
        <w:t xml:space="preserve"> </w:t>
      </w:r>
    </w:p>
    <w:p w14:paraId="65CFA37C" w14:textId="69510362" w:rsidR="00F53CBE" w:rsidRPr="00C70C06" w:rsidRDefault="00F53CBE" w:rsidP="00F53CBE">
      <w:p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ويُمكن تتبع مراحل تطور مفهوم الرقابة الداخلية </w:t>
      </w:r>
      <w:r w:rsidR="003A2975" w:rsidRPr="00C70C06">
        <w:rPr>
          <w:rFonts w:ascii="Traditional Arabic" w:hAnsi="Traditional Arabic" w:cs="Traditional Arabic" w:hint="cs"/>
          <w:color w:val="000000" w:themeColor="text1"/>
          <w:sz w:val="32"/>
          <w:szCs w:val="32"/>
          <w:rtl/>
        </w:rPr>
        <w:t xml:space="preserve">في العصر الحديث </w:t>
      </w:r>
      <w:r w:rsidRPr="00C70C06">
        <w:rPr>
          <w:rFonts w:ascii="Traditional Arabic" w:hAnsi="Traditional Arabic" w:cs="Traditional Arabic" w:hint="cs"/>
          <w:color w:val="000000" w:themeColor="text1"/>
          <w:sz w:val="32"/>
          <w:szCs w:val="32"/>
          <w:rtl/>
        </w:rPr>
        <w:t>بالجدول التالي:</w:t>
      </w:r>
    </w:p>
    <w:p w14:paraId="1C2BF05D" w14:textId="79D8512D" w:rsidR="00051561" w:rsidRPr="00C70C06" w:rsidRDefault="00051561" w:rsidP="00051561">
      <w:pPr>
        <w:bidi/>
        <w:spacing w:after="0" w:line="276" w:lineRule="auto"/>
        <w:jc w:val="center"/>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جدول رقم (1) المراحل المختلفة لتطور مفهوم الرقابة الداخلية</w:t>
      </w:r>
    </w:p>
    <w:tbl>
      <w:tblPr>
        <w:tblStyle w:val="a7"/>
        <w:bidiVisual/>
        <w:tblW w:w="8752" w:type="dxa"/>
        <w:tblLook w:val="04A0" w:firstRow="1" w:lastRow="0" w:firstColumn="1" w:lastColumn="0" w:noHBand="0" w:noVBand="1"/>
      </w:tblPr>
      <w:tblGrid>
        <w:gridCol w:w="2224"/>
        <w:gridCol w:w="6528"/>
      </w:tblGrid>
      <w:tr w:rsidR="00590571" w:rsidRPr="00C70C06" w14:paraId="070D8870" w14:textId="77777777" w:rsidTr="00C95D67">
        <w:tc>
          <w:tcPr>
            <w:tcW w:w="2224" w:type="dxa"/>
            <w:tcBorders>
              <w:top w:val="single" w:sz="12" w:space="0" w:color="auto"/>
              <w:left w:val="single" w:sz="12" w:space="0" w:color="auto"/>
              <w:bottom w:val="single" w:sz="12" w:space="0" w:color="auto"/>
              <w:right w:val="single" w:sz="12" w:space="0" w:color="auto"/>
            </w:tcBorders>
            <w:shd w:val="clear" w:color="auto" w:fill="E7E6E6" w:themeFill="background2"/>
          </w:tcPr>
          <w:p w14:paraId="68795D07" w14:textId="3F8D3934" w:rsidR="00590571" w:rsidRPr="00C70C06" w:rsidRDefault="00590571" w:rsidP="00FB253B">
            <w:pPr>
              <w:bidi/>
              <w:spacing w:line="276" w:lineRule="auto"/>
              <w:jc w:val="center"/>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t>المرحلة</w:t>
            </w:r>
          </w:p>
        </w:tc>
        <w:tc>
          <w:tcPr>
            <w:tcW w:w="6528" w:type="dxa"/>
            <w:tcBorders>
              <w:top w:val="single" w:sz="12" w:space="0" w:color="auto"/>
              <w:left w:val="single" w:sz="12" w:space="0" w:color="auto"/>
              <w:bottom w:val="single" w:sz="12" w:space="0" w:color="auto"/>
              <w:right w:val="single" w:sz="12" w:space="0" w:color="auto"/>
            </w:tcBorders>
            <w:shd w:val="clear" w:color="auto" w:fill="E7E6E6" w:themeFill="background2"/>
          </w:tcPr>
          <w:p w14:paraId="12F2C8C9" w14:textId="61CCCD4A" w:rsidR="00590571" w:rsidRPr="00C70C06" w:rsidRDefault="00590571" w:rsidP="00FB253B">
            <w:pPr>
              <w:bidi/>
              <w:spacing w:line="276" w:lineRule="auto"/>
              <w:jc w:val="center"/>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t>ملامح التطور</w:t>
            </w:r>
          </w:p>
        </w:tc>
      </w:tr>
      <w:tr w:rsidR="00590571" w:rsidRPr="00C70C06" w14:paraId="51431DCB" w14:textId="77777777" w:rsidTr="00C95D67">
        <w:tc>
          <w:tcPr>
            <w:tcW w:w="2224" w:type="dxa"/>
            <w:tcBorders>
              <w:top w:val="single" w:sz="12" w:space="0" w:color="auto"/>
              <w:left w:val="single" w:sz="12" w:space="0" w:color="auto"/>
              <w:bottom w:val="single" w:sz="12" w:space="0" w:color="auto"/>
              <w:right w:val="single" w:sz="12" w:space="0" w:color="auto"/>
            </w:tcBorders>
          </w:tcPr>
          <w:p w14:paraId="0C15607C" w14:textId="77777777" w:rsidR="00590571" w:rsidRPr="00C70C06" w:rsidRDefault="00FD50A8" w:rsidP="000253EB">
            <w:pPr>
              <w:bidi/>
              <w:spacing w:line="276" w:lineRule="auto"/>
              <w:jc w:val="center"/>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t>المرحلة الأولى</w:t>
            </w:r>
          </w:p>
          <w:p w14:paraId="2D37D3C1" w14:textId="4DA64520" w:rsidR="00C95D67" w:rsidRPr="00C70C06" w:rsidRDefault="00C95D67" w:rsidP="000253EB">
            <w:pPr>
              <w:bidi/>
              <w:spacing w:line="276" w:lineRule="auto"/>
              <w:jc w:val="center"/>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t>(بداية القرن العشرين)</w:t>
            </w:r>
          </w:p>
        </w:tc>
        <w:tc>
          <w:tcPr>
            <w:tcW w:w="6528" w:type="dxa"/>
            <w:tcBorders>
              <w:top w:val="single" w:sz="12" w:space="0" w:color="auto"/>
              <w:left w:val="single" w:sz="12" w:space="0" w:color="auto"/>
              <w:bottom w:val="single" w:sz="12" w:space="0" w:color="auto"/>
              <w:right w:val="single" w:sz="12" w:space="0" w:color="auto"/>
            </w:tcBorders>
          </w:tcPr>
          <w:p w14:paraId="51C36D40" w14:textId="77E22D1C" w:rsidR="00590571" w:rsidRPr="00C70C06" w:rsidRDefault="00FD50A8" w:rsidP="00590571">
            <w:pPr>
              <w:bidi/>
              <w:spacing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اتسمت </w:t>
            </w:r>
            <w:r w:rsidR="00E30CE6" w:rsidRPr="00C70C06">
              <w:rPr>
                <w:rFonts w:ascii="Traditional Arabic" w:hAnsi="Traditional Arabic" w:cs="Traditional Arabic" w:hint="cs"/>
                <w:color w:val="000000" w:themeColor="text1"/>
                <w:sz w:val="32"/>
                <w:szCs w:val="32"/>
                <w:rtl/>
              </w:rPr>
              <w:t>هذه المرحلة بالاهتمام بحماية النقدية من الاختلاسات، فكانت الرقابة الداخلية بمثابة أداة للضبط الداخلي، وتم تعريفها بأنها: مجموعة من الوسائل والأدوات التي تهدف إلى ضمان دقة العمليات الحسابية المثبتة بالدفاتر.</w:t>
            </w:r>
          </w:p>
        </w:tc>
      </w:tr>
      <w:tr w:rsidR="00590571" w:rsidRPr="00C70C06" w14:paraId="14B9CB61" w14:textId="77777777" w:rsidTr="00C95D67">
        <w:tc>
          <w:tcPr>
            <w:tcW w:w="2224" w:type="dxa"/>
            <w:tcBorders>
              <w:top w:val="single" w:sz="12" w:space="0" w:color="auto"/>
              <w:left w:val="single" w:sz="12" w:space="0" w:color="auto"/>
              <w:bottom w:val="single" w:sz="12" w:space="0" w:color="auto"/>
              <w:right w:val="single" w:sz="12" w:space="0" w:color="auto"/>
            </w:tcBorders>
          </w:tcPr>
          <w:p w14:paraId="435D3B13" w14:textId="77777777" w:rsidR="00590571" w:rsidRPr="00C70C06" w:rsidRDefault="00E30CE6" w:rsidP="000253EB">
            <w:pPr>
              <w:bidi/>
              <w:spacing w:line="276" w:lineRule="auto"/>
              <w:jc w:val="center"/>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t>المرحلة الثانية</w:t>
            </w:r>
          </w:p>
          <w:p w14:paraId="16DAE404" w14:textId="63BF5676" w:rsidR="00C95D67" w:rsidRPr="00C70C06" w:rsidRDefault="00C95D67" w:rsidP="000253EB">
            <w:pPr>
              <w:bidi/>
              <w:spacing w:line="276" w:lineRule="auto"/>
              <w:jc w:val="center"/>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t>(عام 1936م)</w:t>
            </w:r>
          </w:p>
        </w:tc>
        <w:tc>
          <w:tcPr>
            <w:tcW w:w="6528" w:type="dxa"/>
            <w:tcBorders>
              <w:top w:val="single" w:sz="12" w:space="0" w:color="auto"/>
              <w:left w:val="single" w:sz="12" w:space="0" w:color="auto"/>
              <w:bottom w:val="single" w:sz="12" w:space="0" w:color="auto"/>
              <w:right w:val="single" w:sz="12" w:space="0" w:color="auto"/>
            </w:tcBorders>
          </w:tcPr>
          <w:p w14:paraId="666A3D2D" w14:textId="77D80CA6" w:rsidR="00064536" w:rsidRPr="00C70C06" w:rsidRDefault="00E30CE6" w:rsidP="00064536">
            <w:pPr>
              <w:bidi/>
              <w:spacing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تطور مفهوم الرقابة الداخلية مع التوسع في حجم وأنشطة المؤسسات، فكان التركيز خلال هذه المرحلة على استخدام الرقابة الداخلية كأداة لمنع الغش والحد من الأخطاء وحماية النقدية والأصول التي تمتلكها المؤسسة.</w:t>
            </w:r>
            <w:r w:rsidR="00064536" w:rsidRPr="00C70C06">
              <w:rPr>
                <w:rFonts w:ascii="Traditional Arabic" w:hAnsi="Traditional Arabic" w:cs="Traditional Arabic" w:hint="cs"/>
                <w:color w:val="000000" w:themeColor="text1"/>
                <w:sz w:val="32"/>
                <w:szCs w:val="32"/>
                <w:rtl/>
              </w:rPr>
              <w:t xml:space="preserve"> كما </w:t>
            </w:r>
            <w:r w:rsidR="00064536" w:rsidRPr="00C70C06">
              <w:rPr>
                <w:rFonts w:ascii="Traditional Arabic" w:hAnsi="Traditional Arabic" w:cs="Traditional Arabic"/>
                <w:color w:val="000000" w:themeColor="text1"/>
                <w:sz w:val="32"/>
                <w:szCs w:val="32"/>
                <w:rtl/>
              </w:rPr>
              <w:t>أصبحت عمليات تدقيق البيانات المالية إلزامية، حيث يقوم المدققون بفحص البيانات المالية للتأكد من امتثالها للقوانين والمبادئ</w:t>
            </w:r>
            <w:r w:rsidR="00064536" w:rsidRPr="00C70C06">
              <w:rPr>
                <w:rFonts w:ascii="Traditional Arabic" w:hAnsi="Traditional Arabic" w:cs="Traditional Arabic" w:hint="cs"/>
                <w:color w:val="000000" w:themeColor="text1"/>
                <w:sz w:val="32"/>
                <w:szCs w:val="32"/>
                <w:rtl/>
              </w:rPr>
              <w:t xml:space="preserve"> والمعايير المحددة.</w:t>
            </w:r>
          </w:p>
        </w:tc>
      </w:tr>
      <w:tr w:rsidR="00590571" w:rsidRPr="00C70C06" w14:paraId="17D61D1E" w14:textId="77777777" w:rsidTr="00C95D67">
        <w:tc>
          <w:tcPr>
            <w:tcW w:w="2224" w:type="dxa"/>
            <w:tcBorders>
              <w:top w:val="single" w:sz="12" w:space="0" w:color="auto"/>
              <w:left w:val="single" w:sz="12" w:space="0" w:color="auto"/>
              <w:bottom w:val="single" w:sz="12" w:space="0" w:color="auto"/>
              <w:right w:val="single" w:sz="12" w:space="0" w:color="auto"/>
            </w:tcBorders>
          </w:tcPr>
          <w:p w14:paraId="2A9F8808" w14:textId="77777777" w:rsidR="00590571" w:rsidRPr="00C70C06" w:rsidRDefault="00E30CE6" w:rsidP="000253EB">
            <w:pPr>
              <w:bidi/>
              <w:spacing w:line="276" w:lineRule="auto"/>
              <w:jc w:val="center"/>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t>المرحلة الثالثة</w:t>
            </w:r>
          </w:p>
          <w:p w14:paraId="36BC0E86" w14:textId="761A2677" w:rsidR="00C95D67" w:rsidRPr="00C70C06" w:rsidRDefault="00C95D67" w:rsidP="000253EB">
            <w:pPr>
              <w:bidi/>
              <w:spacing w:line="276" w:lineRule="auto"/>
              <w:jc w:val="center"/>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t>(عام 1948م)</w:t>
            </w:r>
          </w:p>
        </w:tc>
        <w:tc>
          <w:tcPr>
            <w:tcW w:w="6528" w:type="dxa"/>
            <w:tcBorders>
              <w:top w:val="single" w:sz="12" w:space="0" w:color="auto"/>
              <w:left w:val="single" w:sz="12" w:space="0" w:color="auto"/>
              <w:bottom w:val="single" w:sz="12" w:space="0" w:color="auto"/>
              <w:right w:val="single" w:sz="12" w:space="0" w:color="auto"/>
            </w:tcBorders>
          </w:tcPr>
          <w:p w14:paraId="6785ECB0" w14:textId="07A200C1" w:rsidR="005728E4" w:rsidRPr="00C70C06" w:rsidRDefault="00EA75FA" w:rsidP="005728E4">
            <w:pPr>
              <w:bidi/>
              <w:spacing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تركز الاهتمام خلال هذه المرحلة حول كفاءة نظام الرقابة الداخلية، وتوسع مفهوم الرقابة الداخلية ليشمل الخطط والمقاييس وعمليات الفحص وجودة البيانات المحاسبية وتحقيق الكفاءة الإنتاجية</w:t>
            </w:r>
            <w:r w:rsidR="00C95D67" w:rsidRPr="00C70C06">
              <w:rPr>
                <w:rFonts w:ascii="Traditional Arabic" w:hAnsi="Traditional Arabic" w:cs="Traditional Arabic" w:hint="cs"/>
                <w:color w:val="000000" w:themeColor="text1"/>
                <w:sz w:val="32"/>
                <w:szCs w:val="32"/>
                <w:rtl/>
              </w:rPr>
              <w:t>، إلى جانب حماية الأصول.</w:t>
            </w:r>
            <w:r w:rsidR="005728E4" w:rsidRPr="00C70C06">
              <w:rPr>
                <w:rFonts w:ascii="Traditional Arabic" w:hAnsi="Traditional Arabic" w:cs="Traditional Arabic" w:hint="cs"/>
                <w:color w:val="000000" w:themeColor="text1"/>
                <w:sz w:val="32"/>
                <w:szCs w:val="32"/>
                <w:rtl/>
              </w:rPr>
              <w:t xml:space="preserve"> و</w:t>
            </w:r>
            <w:r w:rsidR="005728E4" w:rsidRPr="00C70C06">
              <w:rPr>
                <w:rFonts w:ascii="Traditional Arabic" w:hAnsi="Traditional Arabic" w:cs="Traditional Arabic"/>
                <w:color w:val="000000" w:themeColor="text1"/>
                <w:sz w:val="32"/>
                <w:szCs w:val="32"/>
                <w:rtl/>
              </w:rPr>
              <w:t>في عام 1949، نشر المعهد الأمريكي للمحاسبين القانونيين المعتمدين</w:t>
            </w:r>
            <w:r w:rsidR="005728E4" w:rsidRPr="00C70C06">
              <w:rPr>
                <w:rFonts w:ascii="Traditional Arabic" w:hAnsi="Traditional Arabic" w:cs="Traditional Arabic"/>
                <w:color w:val="000000" w:themeColor="text1"/>
                <w:sz w:val="32"/>
                <w:szCs w:val="32"/>
              </w:rPr>
              <w:t xml:space="preserve"> (AICPA) </w:t>
            </w:r>
            <w:r w:rsidR="005728E4" w:rsidRPr="00C70C06">
              <w:rPr>
                <w:rFonts w:ascii="Traditional Arabic" w:hAnsi="Traditional Arabic" w:cs="Traditional Arabic"/>
                <w:color w:val="000000" w:themeColor="text1"/>
                <w:sz w:val="32"/>
                <w:szCs w:val="32"/>
                <w:rtl/>
              </w:rPr>
              <w:t xml:space="preserve">تقريراً خاصاً حول الرقابة الداخلية، مسلطاً الضوء على أهمية حماية الأصول وضمان دقة البيانات المالية. وقد وسع هذا التقرير نطاق وظيفة الإدارة ومسؤولية المدقق. </w:t>
            </w:r>
            <w:r w:rsidR="005728E4" w:rsidRPr="00C70C06">
              <w:rPr>
                <w:rFonts w:ascii="Traditional Arabic" w:hAnsi="Traditional Arabic" w:cs="Traditional Arabic" w:hint="cs"/>
                <w:color w:val="000000" w:themeColor="text1"/>
                <w:sz w:val="32"/>
                <w:szCs w:val="32"/>
                <w:rtl/>
              </w:rPr>
              <w:t xml:space="preserve">كما أنه </w:t>
            </w:r>
            <w:r w:rsidR="005728E4" w:rsidRPr="00C70C06">
              <w:rPr>
                <w:rFonts w:ascii="Traditional Arabic" w:hAnsi="Traditional Arabic" w:cs="Traditional Arabic"/>
                <w:color w:val="000000" w:themeColor="text1"/>
                <w:sz w:val="32"/>
                <w:szCs w:val="32"/>
                <w:rtl/>
              </w:rPr>
              <w:t xml:space="preserve">في عام 1977، وفي أعقاب فضائح ووترجيت ولوكهيد، أصبحت الرقابة </w:t>
            </w:r>
            <w:r w:rsidR="005728E4" w:rsidRPr="00C70C06">
              <w:rPr>
                <w:rFonts w:ascii="Traditional Arabic" w:hAnsi="Traditional Arabic" w:cs="Traditional Arabic"/>
                <w:color w:val="000000" w:themeColor="text1"/>
                <w:sz w:val="32"/>
                <w:szCs w:val="32"/>
                <w:rtl/>
              </w:rPr>
              <w:lastRenderedPageBreak/>
              <w:t>الداخلية إلزامية لأول مرة من خلال قانون ممارسات الفساد الأجنبية</w:t>
            </w:r>
            <w:r w:rsidR="005728E4" w:rsidRPr="00C70C06">
              <w:rPr>
                <w:rFonts w:ascii="Traditional Arabic" w:hAnsi="Traditional Arabic" w:cs="Traditional Arabic"/>
                <w:color w:val="000000" w:themeColor="text1"/>
                <w:sz w:val="32"/>
                <w:szCs w:val="32"/>
              </w:rPr>
              <w:t xml:space="preserve"> (FCPA)</w:t>
            </w:r>
            <w:proofErr w:type="gramStart"/>
            <w:r w:rsidR="005728E4" w:rsidRPr="00C70C06">
              <w:rPr>
                <w:rFonts w:ascii="Traditional Arabic" w:hAnsi="Traditional Arabic" w:cs="Traditional Arabic"/>
                <w:color w:val="000000" w:themeColor="text1"/>
                <w:sz w:val="32"/>
                <w:szCs w:val="32"/>
              </w:rPr>
              <w:t xml:space="preserve">. </w:t>
            </w:r>
            <w:r w:rsidR="005728E4" w:rsidRPr="00C70C06">
              <w:rPr>
                <w:rFonts w:ascii="Traditional Arabic" w:hAnsi="Traditional Arabic" w:cs="Traditional Arabic" w:hint="cs"/>
                <w:color w:val="000000" w:themeColor="text1"/>
                <w:sz w:val="32"/>
                <w:szCs w:val="32"/>
                <w:rtl/>
              </w:rPr>
              <w:t>،</w:t>
            </w:r>
            <w:proofErr w:type="gramEnd"/>
            <w:r w:rsidR="005728E4" w:rsidRPr="00C70C06">
              <w:rPr>
                <w:rFonts w:ascii="Traditional Arabic" w:hAnsi="Traditional Arabic" w:cs="Traditional Arabic" w:hint="cs"/>
                <w:color w:val="000000" w:themeColor="text1"/>
                <w:sz w:val="32"/>
                <w:szCs w:val="32"/>
                <w:rtl/>
              </w:rPr>
              <w:t xml:space="preserve"> و</w:t>
            </w:r>
            <w:r w:rsidR="005728E4" w:rsidRPr="00C70C06">
              <w:rPr>
                <w:rFonts w:ascii="Traditional Arabic" w:hAnsi="Traditional Arabic" w:cs="Traditional Arabic"/>
                <w:color w:val="000000" w:themeColor="text1"/>
                <w:sz w:val="32"/>
                <w:szCs w:val="32"/>
                <w:rtl/>
              </w:rPr>
              <w:t>في هذه المرحلة</w:t>
            </w:r>
            <w:r w:rsidR="005728E4" w:rsidRPr="00C70C06">
              <w:rPr>
                <w:rFonts w:ascii="Traditional Arabic" w:hAnsi="Traditional Arabic" w:cs="Traditional Arabic" w:hint="cs"/>
                <w:color w:val="000000" w:themeColor="text1"/>
                <w:sz w:val="32"/>
                <w:szCs w:val="32"/>
                <w:rtl/>
              </w:rPr>
              <w:t xml:space="preserve"> أيضًا</w:t>
            </w:r>
            <w:r w:rsidR="005728E4" w:rsidRPr="00C70C06">
              <w:rPr>
                <w:rFonts w:ascii="Traditional Arabic" w:hAnsi="Traditional Arabic" w:cs="Traditional Arabic"/>
                <w:color w:val="000000" w:themeColor="text1"/>
                <w:sz w:val="32"/>
                <w:szCs w:val="32"/>
                <w:rtl/>
              </w:rPr>
              <w:t xml:space="preserve">، أصبحت الرقابة الداخلية أداة أساسية في عملية </w:t>
            </w:r>
            <w:r w:rsidR="005728E4" w:rsidRPr="00C70C06">
              <w:rPr>
                <w:rFonts w:ascii="Traditional Arabic" w:hAnsi="Traditional Arabic" w:cs="Traditional Arabic" w:hint="cs"/>
                <w:color w:val="000000" w:themeColor="text1"/>
                <w:sz w:val="32"/>
                <w:szCs w:val="32"/>
                <w:rtl/>
              </w:rPr>
              <w:t>المراجعة.</w:t>
            </w:r>
          </w:p>
        </w:tc>
      </w:tr>
      <w:tr w:rsidR="00590571" w:rsidRPr="00C70C06" w14:paraId="1FE3FAF1" w14:textId="77777777" w:rsidTr="00C95D67">
        <w:tc>
          <w:tcPr>
            <w:tcW w:w="2224" w:type="dxa"/>
            <w:tcBorders>
              <w:top w:val="single" w:sz="12" w:space="0" w:color="auto"/>
              <w:left w:val="single" w:sz="12" w:space="0" w:color="auto"/>
              <w:bottom w:val="single" w:sz="12" w:space="0" w:color="auto"/>
              <w:right w:val="single" w:sz="12" w:space="0" w:color="auto"/>
            </w:tcBorders>
          </w:tcPr>
          <w:p w14:paraId="25911F4E" w14:textId="77777777" w:rsidR="00590571" w:rsidRPr="00C70C06" w:rsidRDefault="00EA75FA" w:rsidP="000253EB">
            <w:pPr>
              <w:bidi/>
              <w:spacing w:line="276" w:lineRule="auto"/>
              <w:jc w:val="center"/>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lastRenderedPageBreak/>
              <w:t>المرحلة الرابعة</w:t>
            </w:r>
          </w:p>
          <w:p w14:paraId="0C27C112" w14:textId="753B4DAB" w:rsidR="00C95D67" w:rsidRPr="00C70C06" w:rsidRDefault="00C95D67" w:rsidP="000253EB">
            <w:pPr>
              <w:bidi/>
              <w:spacing w:line="276" w:lineRule="auto"/>
              <w:jc w:val="center"/>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t>(عام 198</w:t>
            </w:r>
            <w:r w:rsidR="008816D1" w:rsidRPr="00C70C06">
              <w:rPr>
                <w:rFonts w:ascii="Traditional Arabic" w:hAnsi="Traditional Arabic" w:cs="Traditional Arabic" w:hint="cs"/>
                <w:b/>
                <w:bCs/>
                <w:color w:val="000000" w:themeColor="text1"/>
                <w:sz w:val="32"/>
                <w:szCs w:val="32"/>
                <w:rtl/>
              </w:rPr>
              <w:t>0</w:t>
            </w:r>
            <w:r w:rsidRPr="00C70C06">
              <w:rPr>
                <w:rFonts w:ascii="Traditional Arabic" w:hAnsi="Traditional Arabic" w:cs="Traditional Arabic" w:hint="cs"/>
                <w:b/>
                <w:bCs/>
                <w:color w:val="000000" w:themeColor="text1"/>
                <w:sz w:val="32"/>
                <w:szCs w:val="32"/>
                <w:rtl/>
              </w:rPr>
              <w:t>م)</w:t>
            </w:r>
          </w:p>
        </w:tc>
        <w:tc>
          <w:tcPr>
            <w:tcW w:w="6528" w:type="dxa"/>
            <w:tcBorders>
              <w:top w:val="single" w:sz="12" w:space="0" w:color="auto"/>
              <w:left w:val="single" w:sz="12" w:space="0" w:color="auto"/>
              <w:bottom w:val="single" w:sz="12" w:space="0" w:color="auto"/>
              <w:right w:val="single" w:sz="12" w:space="0" w:color="auto"/>
            </w:tcBorders>
          </w:tcPr>
          <w:p w14:paraId="6C2699B7" w14:textId="7AA80262" w:rsidR="00590571" w:rsidRPr="00C70C06" w:rsidRDefault="008816D1" w:rsidP="003A2975">
            <w:pPr>
              <w:bidi/>
              <w:spacing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في عام 1980، أصدرت لجنة </w:t>
            </w:r>
            <w:r w:rsidRPr="00C70C06">
              <w:rPr>
                <w:rFonts w:ascii="Traditional Arabic" w:hAnsi="Traditional Arabic" w:cs="Traditional Arabic"/>
                <w:color w:val="000000" w:themeColor="text1"/>
                <w:sz w:val="32"/>
                <w:szCs w:val="32"/>
              </w:rPr>
              <w:t>AICPA Treadway</w:t>
            </w:r>
            <w:r w:rsidRPr="00C70C06">
              <w:rPr>
                <w:rFonts w:ascii="Traditional Arabic" w:hAnsi="Traditional Arabic" w:cs="Traditional Arabic"/>
                <w:color w:val="000000" w:themeColor="text1"/>
                <w:sz w:val="32"/>
                <w:szCs w:val="32"/>
                <w:rtl/>
              </w:rPr>
              <w:t xml:space="preserve"> تقريرًا عن التقارير المالية الاحتيالية، مؤكدة بشكل أكبر على أهمية وضرورة الرقابة الداخلية</w:t>
            </w:r>
            <w:r w:rsidR="003A2975" w:rsidRPr="00C70C06">
              <w:rPr>
                <w:rFonts w:ascii="Traditional Arabic" w:hAnsi="Traditional Arabic" w:cs="Traditional Arabic" w:hint="cs"/>
                <w:color w:val="000000" w:themeColor="text1"/>
                <w:sz w:val="32"/>
                <w:szCs w:val="32"/>
                <w:rtl/>
              </w:rPr>
              <w:t>. و</w:t>
            </w:r>
            <w:r w:rsidR="00EA75FA" w:rsidRPr="00C70C06">
              <w:rPr>
                <w:rFonts w:ascii="Traditional Arabic" w:hAnsi="Traditional Arabic" w:cs="Traditional Arabic" w:hint="cs"/>
                <w:color w:val="000000" w:themeColor="text1"/>
                <w:sz w:val="32"/>
                <w:szCs w:val="32"/>
                <w:rtl/>
              </w:rPr>
              <w:t>أصبح يُنظر إلى الرقابة الداخلية خلال هذه المرحلة باعتبارها "نظام شامل" يشمل مجموعة من الأنظمة الرقابية التنظيمية والإجرائية.</w:t>
            </w:r>
            <w:r w:rsidR="00C95D67" w:rsidRPr="00C70C06">
              <w:rPr>
                <w:rFonts w:ascii="Traditional Arabic" w:hAnsi="Traditional Arabic" w:cs="Traditional Arabic" w:hint="cs"/>
                <w:color w:val="000000" w:themeColor="text1"/>
                <w:sz w:val="32"/>
                <w:szCs w:val="32"/>
                <w:rtl/>
              </w:rPr>
              <w:t xml:space="preserve">  </w:t>
            </w:r>
          </w:p>
        </w:tc>
      </w:tr>
      <w:tr w:rsidR="00EA75FA" w:rsidRPr="00C70C06" w14:paraId="6B5A93DA" w14:textId="77777777" w:rsidTr="00C95D67">
        <w:tc>
          <w:tcPr>
            <w:tcW w:w="2224" w:type="dxa"/>
            <w:tcBorders>
              <w:top w:val="single" w:sz="12" w:space="0" w:color="auto"/>
              <w:left w:val="single" w:sz="12" w:space="0" w:color="auto"/>
              <w:right w:val="single" w:sz="12" w:space="0" w:color="auto"/>
            </w:tcBorders>
          </w:tcPr>
          <w:p w14:paraId="0EF6660B" w14:textId="77777777" w:rsidR="00EA75FA" w:rsidRPr="00C70C06" w:rsidRDefault="00EA75FA" w:rsidP="000253EB">
            <w:pPr>
              <w:bidi/>
              <w:spacing w:line="276" w:lineRule="auto"/>
              <w:jc w:val="center"/>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t>المرحلة الخامسة</w:t>
            </w:r>
          </w:p>
          <w:p w14:paraId="23AAFDB6" w14:textId="521F2558" w:rsidR="00C95D67" w:rsidRPr="00C70C06" w:rsidRDefault="00C95D67" w:rsidP="000253EB">
            <w:pPr>
              <w:bidi/>
              <w:spacing w:line="276" w:lineRule="auto"/>
              <w:jc w:val="center"/>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t>(عام 2000م)</w:t>
            </w:r>
          </w:p>
        </w:tc>
        <w:tc>
          <w:tcPr>
            <w:tcW w:w="6528" w:type="dxa"/>
            <w:tcBorders>
              <w:top w:val="single" w:sz="12" w:space="0" w:color="auto"/>
              <w:left w:val="single" w:sz="12" w:space="0" w:color="auto"/>
              <w:right w:val="single" w:sz="12" w:space="0" w:color="auto"/>
            </w:tcBorders>
          </w:tcPr>
          <w:p w14:paraId="71D3F493" w14:textId="2165CC90" w:rsidR="00EA75FA" w:rsidRPr="00C70C06" w:rsidRDefault="00EA75FA" w:rsidP="00590571">
            <w:pPr>
              <w:bidi/>
              <w:spacing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ركزت هذه المرحلة على أهداف الرقابة الداخلية والتي تتمحور حول الالتزام بالأنظمة والقوانين، توفير معلومات مالية دقيقة وموثوقة، الاستغلال الأمثل للموارد وحماية الأصول.</w:t>
            </w:r>
          </w:p>
        </w:tc>
      </w:tr>
      <w:tr w:rsidR="00EA75FA" w:rsidRPr="00C70C06" w14:paraId="0C1CC7D0" w14:textId="77777777" w:rsidTr="00C95D67">
        <w:tc>
          <w:tcPr>
            <w:tcW w:w="2224" w:type="dxa"/>
            <w:tcBorders>
              <w:top w:val="single" w:sz="12" w:space="0" w:color="auto"/>
              <w:left w:val="single" w:sz="12" w:space="0" w:color="auto"/>
              <w:bottom w:val="single" w:sz="12" w:space="0" w:color="auto"/>
              <w:right w:val="single" w:sz="12" w:space="0" w:color="auto"/>
            </w:tcBorders>
          </w:tcPr>
          <w:p w14:paraId="63FE7168" w14:textId="77777777" w:rsidR="00EA75FA" w:rsidRPr="00C70C06" w:rsidRDefault="00EA75FA" w:rsidP="00C95D67">
            <w:pPr>
              <w:bidi/>
              <w:spacing w:line="276" w:lineRule="auto"/>
              <w:jc w:val="center"/>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t>المرحلة السادسة</w:t>
            </w:r>
          </w:p>
          <w:p w14:paraId="5C5966B6" w14:textId="70AA3C19" w:rsidR="00C95D67" w:rsidRPr="00C70C06" w:rsidRDefault="00C95D67" w:rsidP="00C95D67">
            <w:pPr>
              <w:bidi/>
              <w:spacing w:line="276" w:lineRule="auto"/>
              <w:jc w:val="center"/>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t>(مرحلة القرن الحادي والعشرين)</w:t>
            </w:r>
          </w:p>
        </w:tc>
        <w:tc>
          <w:tcPr>
            <w:tcW w:w="6528" w:type="dxa"/>
            <w:tcBorders>
              <w:top w:val="single" w:sz="12" w:space="0" w:color="auto"/>
              <w:left w:val="single" w:sz="12" w:space="0" w:color="auto"/>
              <w:bottom w:val="single" w:sz="12" w:space="0" w:color="auto"/>
              <w:right w:val="single" w:sz="12" w:space="0" w:color="auto"/>
            </w:tcBorders>
          </w:tcPr>
          <w:p w14:paraId="6CC63CF1" w14:textId="38118130" w:rsidR="00EA75FA" w:rsidRPr="00C70C06" w:rsidRDefault="00C312DA" w:rsidP="00590571">
            <w:pPr>
              <w:bidi/>
              <w:spacing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ارتبطت الرقابة الداخلية خلال هذه المرحلة بمفهوم إدارة المخاطر، حيث برزت الرقابة الداخلية كأداة فاعلة مع تزايد المخاطر في بيئة الأعمال.</w:t>
            </w:r>
          </w:p>
        </w:tc>
      </w:tr>
    </w:tbl>
    <w:p w14:paraId="366A2535" w14:textId="0D887C3C" w:rsidR="00064536" w:rsidRPr="00C70C06" w:rsidRDefault="00C312DA" w:rsidP="00064536">
      <w:pPr>
        <w:bidi/>
        <w:spacing w:after="0" w:line="276" w:lineRule="auto"/>
        <w:jc w:val="center"/>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المصدر: (خالد ومايو، 2016، 13</w:t>
      </w:r>
      <w:r w:rsidR="00064536" w:rsidRPr="00C70C06">
        <w:rPr>
          <w:rFonts w:ascii="Traditional Arabic" w:hAnsi="Traditional Arabic" w:cs="Traditional Arabic" w:hint="cs"/>
          <w:color w:val="000000" w:themeColor="text1"/>
          <w:sz w:val="32"/>
          <w:szCs w:val="32"/>
          <w:rtl/>
        </w:rPr>
        <w:t xml:space="preserve">؛ </w:t>
      </w:r>
      <w:r w:rsidR="00064536" w:rsidRPr="00C70C06">
        <w:rPr>
          <w:rFonts w:ascii="Traditional Arabic" w:hAnsi="Traditional Arabic" w:cs="Traditional Arabic"/>
          <w:color w:val="000000" w:themeColor="text1"/>
          <w:sz w:val="32"/>
          <w:szCs w:val="32"/>
        </w:rPr>
        <w:t>Younas&amp; Veerasamy, 2024, 580</w:t>
      </w:r>
      <w:r w:rsidR="00064536" w:rsidRPr="00C70C06">
        <w:rPr>
          <w:rFonts w:ascii="Traditional Arabic" w:hAnsi="Traditional Arabic" w:cs="Traditional Arabic"/>
          <w:color w:val="000000" w:themeColor="text1"/>
          <w:sz w:val="32"/>
          <w:szCs w:val="32"/>
          <w:rtl/>
        </w:rPr>
        <w:t>)</w:t>
      </w:r>
    </w:p>
    <w:p w14:paraId="060DC235" w14:textId="77777777" w:rsidR="0053239E" w:rsidRPr="00C70C06" w:rsidRDefault="0053239E" w:rsidP="00CA59D4">
      <w:pPr>
        <w:bidi/>
        <w:spacing w:after="0" w:line="276" w:lineRule="auto"/>
        <w:jc w:val="both"/>
        <w:rPr>
          <w:rFonts w:ascii="Traditional Arabic" w:hAnsi="Traditional Arabic" w:cs="Traditional Arabic"/>
          <w:b/>
          <w:bCs/>
          <w:color w:val="000000" w:themeColor="text1"/>
          <w:sz w:val="32"/>
          <w:szCs w:val="32"/>
          <w:rtl/>
        </w:rPr>
      </w:pPr>
    </w:p>
    <w:p w14:paraId="2BA29F9A" w14:textId="77777777" w:rsidR="0053239E" w:rsidRPr="00C70C06" w:rsidRDefault="0053239E" w:rsidP="0053239E">
      <w:pPr>
        <w:bidi/>
        <w:spacing w:after="0" w:line="276" w:lineRule="auto"/>
        <w:jc w:val="both"/>
        <w:rPr>
          <w:rFonts w:ascii="Traditional Arabic" w:hAnsi="Traditional Arabic" w:cs="Traditional Arabic"/>
          <w:b/>
          <w:bCs/>
          <w:color w:val="000000" w:themeColor="text1"/>
          <w:sz w:val="32"/>
          <w:szCs w:val="32"/>
          <w:rtl/>
        </w:rPr>
      </w:pPr>
    </w:p>
    <w:p w14:paraId="3FD99C4B" w14:textId="77777777" w:rsidR="0053239E" w:rsidRPr="00C70C06" w:rsidRDefault="0053239E" w:rsidP="0053239E">
      <w:pPr>
        <w:bidi/>
        <w:spacing w:after="0" w:line="276" w:lineRule="auto"/>
        <w:jc w:val="both"/>
        <w:rPr>
          <w:rFonts w:ascii="Traditional Arabic" w:hAnsi="Traditional Arabic" w:cs="Traditional Arabic"/>
          <w:b/>
          <w:bCs/>
          <w:color w:val="000000" w:themeColor="text1"/>
          <w:sz w:val="32"/>
          <w:szCs w:val="32"/>
          <w:rtl/>
        </w:rPr>
      </w:pPr>
    </w:p>
    <w:p w14:paraId="36305E6C" w14:textId="77777777" w:rsidR="0053239E" w:rsidRPr="00C70C06" w:rsidRDefault="0053239E" w:rsidP="0053239E">
      <w:pPr>
        <w:bidi/>
        <w:spacing w:after="0" w:line="276" w:lineRule="auto"/>
        <w:jc w:val="both"/>
        <w:rPr>
          <w:rFonts w:ascii="Traditional Arabic" w:hAnsi="Traditional Arabic" w:cs="Traditional Arabic"/>
          <w:b/>
          <w:bCs/>
          <w:color w:val="000000" w:themeColor="text1"/>
          <w:sz w:val="32"/>
          <w:szCs w:val="32"/>
          <w:rtl/>
        </w:rPr>
      </w:pPr>
    </w:p>
    <w:p w14:paraId="46D4AE15" w14:textId="77777777" w:rsidR="00E07BFC" w:rsidRPr="00C70C06" w:rsidRDefault="00E07BFC" w:rsidP="00E07BFC">
      <w:pPr>
        <w:bidi/>
        <w:spacing w:after="0" w:line="276" w:lineRule="auto"/>
        <w:jc w:val="both"/>
        <w:rPr>
          <w:rFonts w:ascii="Traditional Arabic" w:hAnsi="Traditional Arabic" w:cs="Traditional Arabic"/>
          <w:b/>
          <w:bCs/>
          <w:color w:val="000000" w:themeColor="text1"/>
          <w:sz w:val="32"/>
          <w:szCs w:val="32"/>
          <w:rtl/>
        </w:rPr>
      </w:pPr>
    </w:p>
    <w:p w14:paraId="24831DE8" w14:textId="77777777" w:rsidR="0053239E" w:rsidRPr="00C70C06" w:rsidRDefault="0053239E" w:rsidP="0053239E">
      <w:pPr>
        <w:bidi/>
        <w:spacing w:after="0" w:line="276" w:lineRule="auto"/>
        <w:jc w:val="both"/>
        <w:rPr>
          <w:rFonts w:ascii="Traditional Arabic" w:hAnsi="Traditional Arabic" w:cs="Traditional Arabic"/>
          <w:b/>
          <w:bCs/>
          <w:color w:val="000000" w:themeColor="text1"/>
          <w:sz w:val="32"/>
          <w:szCs w:val="32"/>
          <w:rtl/>
        </w:rPr>
      </w:pPr>
    </w:p>
    <w:p w14:paraId="31AC37F9" w14:textId="6ED317EC" w:rsidR="00922166" w:rsidRPr="00C70C06" w:rsidRDefault="001105F8" w:rsidP="0053239E">
      <w:p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lastRenderedPageBreak/>
        <w:t>بينما يوضح</w:t>
      </w:r>
      <w:r w:rsidR="0053239E" w:rsidRPr="00C70C06">
        <w:rPr>
          <w:rFonts w:ascii="Traditional Arabic" w:hAnsi="Traditional Arabic" w:cs="Traditional Arabic" w:hint="cs"/>
          <w:color w:val="000000" w:themeColor="text1"/>
          <w:sz w:val="32"/>
          <w:szCs w:val="32"/>
          <w:rtl/>
        </w:rPr>
        <w:t xml:space="preserve"> السامرائي (2016، 19)</w:t>
      </w:r>
      <w:r w:rsidRPr="00C70C06">
        <w:rPr>
          <w:rFonts w:ascii="Traditional Arabic" w:hAnsi="Traditional Arabic" w:cs="Traditional Arabic" w:hint="cs"/>
          <w:color w:val="000000" w:themeColor="text1"/>
          <w:sz w:val="32"/>
          <w:szCs w:val="32"/>
          <w:rtl/>
        </w:rPr>
        <w:t xml:space="preserve"> مراحل تطور الرقابة الداخلية بالشكل التالي:</w:t>
      </w:r>
    </w:p>
    <w:p w14:paraId="1B76D0C2" w14:textId="76ADB00D" w:rsidR="00922166" w:rsidRPr="00C70C06" w:rsidRDefault="00922166" w:rsidP="00922166">
      <w:pPr>
        <w:bidi/>
        <w:spacing w:after="0" w:line="276" w:lineRule="auto"/>
        <w:jc w:val="both"/>
        <w:rPr>
          <w:rFonts w:ascii="Traditional Arabic" w:hAnsi="Traditional Arabic" w:cs="Traditional Arabic"/>
          <w:b/>
          <w:bCs/>
          <w:color w:val="000000" w:themeColor="text1"/>
          <w:sz w:val="32"/>
          <w:szCs w:val="32"/>
          <w:rtl/>
        </w:rPr>
      </w:pPr>
    </w:p>
    <w:p w14:paraId="33422748" w14:textId="46C132E8" w:rsidR="001105F8" w:rsidRPr="00C70C06" w:rsidRDefault="00993199" w:rsidP="00993199">
      <w:pPr>
        <w:bidi/>
        <w:spacing w:after="0" w:line="276" w:lineRule="auto"/>
        <w:rPr>
          <w:rFonts w:ascii="Traditional Arabic" w:hAnsi="Traditional Arabic" w:cs="Traditional Arabic"/>
          <w:b/>
          <w:bCs/>
          <w:color w:val="000000" w:themeColor="text1"/>
          <w:sz w:val="32"/>
          <w:szCs w:val="32"/>
          <w:rtl/>
        </w:rPr>
      </w:pPr>
      <w:r w:rsidRPr="00C70C06">
        <w:rPr>
          <w:noProof/>
          <w:color w:val="000000" w:themeColor="text1"/>
        </w:rPr>
        <w:drawing>
          <wp:inline distT="0" distB="0" distL="0" distR="0" wp14:anchorId="1F2BABB0" wp14:editId="4964C178">
            <wp:extent cx="5772150" cy="2952750"/>
            <wp:effectExtent l="38100" t="38100" r="114300" b="114300"/>
            <wp:docPr id="491236225" name="صورة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26543"/>
                    <a:stretch>
                      <a:fillRect/>
                    </a:stretch>
                  </pic:blipFill>
                  <pic:spPr bwMode="auto">
                    <a:xfrm>
                      <a:off x="0" y="0"/>
                      <a:ext cx="5772150" cy="2952750"/>
                    </a:xfrm>
                    <a:prstGeom prst="rect">
                      <a:avLst/>
                    </a:prstGeom>
                    <a:ln w="12700" cap="sq" cmpd="sng" algn="ctr">
                      <a:solidFill>
                        <a:sysClr val="windowText" lastClr="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inline>
        </w:drawing>
      </w:r>
    </w:p>
    <w:p w14:paraId="1B1BE0B5" w14:textId="3349B9D6" w:rsidR="001552C8" w:rsidRPr="00C70C06" w:rsidRDefault="00993199" w:rsidP="0053239E">
      <w:pPr>
        <w:bidi/>
        <w:spacing w:after="0" w:line="276" w:lineRule="auto"/>
        <w:jc w:val="center"/>
        <w:rPr>
          <w:rFonts w:ascii="Traditional Arabic" w:hAnsi="Traditional Arabic" w:cs="Traditional Arabic"/>
          <w:b/>
          <w:bCs/>
          <w:color w:val="000000" w:themeColor="text1"/>
          <w:sz w:val="32"/>
          <w:szCs w:val="32"/>
          <w:rtl/>
        </w:rPr>
      </w:pPr>
      <w:r w:rsidRPr="00C70C06">
        <w:rPr>
          <w:rFonts w:ascii="Traditional Arabic" w:hAnsi="Traditional Arabic" w:cs="Traditional Arabic"/>
          <w:b/>
          <w:bCs/>
          <w:noProof/>
          <w:color w:val="000000" w:themeColor="text1"/>
          <w:sz w:val="32"/>
          <w:szCs w:val="32"/>
          <w:rtl/>
          <w:lang w:val="ar-SA"/>
        </w:rPr>
        <mc:AlternateContent>
          <mc:Choice Requires="wps">
            <w:drawing>
              <wp:anchor distT="0" distB="0" distL="114300" distR="114300" simplePos="0" relativeHeight="251771904" behindDoc="0" locked="0" layoutInCell="1" allowOverlap="1" wp14:anchorId="75747728" wp14:editId="1612195F">
                <wp:simplePos x="0" y="0"/>
                <wp:positionH relativeFrom="margin">
                  <wp:align>center</wp:align>
                </wp:positionH>
                <wp:positionV relativeFrom="paragraph">
                  <wp:posOffset>34925</wp:posOffset>
                </wp:positionV>
                <wp:extent cx="4257675" cy="933450"/>
                <wp:effectExtent l="0" t="0" r="28575" b="19050"/>
                <wp:wrapNone/>
                <wp:docPr id="2088188667" name="مستطيل 38"/>
                <wp:cNvGraphicFramePr/>
                <a:graphic xmlns:a="http://schemas.openxmlformats.org/drawingml/2006/main">
                  <a:graphicData uri="http://schemas.microsoft.com/office/word/2010/wordprocessingShape">
                    <wps:wsp>
                      <wps:cNvSpPr/>
                      <wps:spPr>
                        <a:xfrm>
                          <a:off x="0" y="0"/>
                          <a:ext cx="4257675" cy="933450"/>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3226234E" w14:textId="345217AE" w:rsidR="00993199" w:rsidRPr="00993199" w:rsidRDefault="00993199" w:rsidP="00993199">
                            <w:pPr>
                              <w:bidi/>
                              <w:spacing w:after="0" w:line="276" w:lineRule="auto"/>
                              <w:ind w:firstLine="276"/>
                              <w:jc w:val="center"/>
                              <w:rPr>
                                <w:rFonts w:ascii="Traditional Arabic" w:hAnsi="Traditional Arabic" w:cs="Traditional Arabic"/>
                                <w:color w:val="EE0000"/>
                                <w:sz w:val="32"/>
                                <w:szCs w:val="32"/>
                                <w:rtl/>
                              </w:rPr>
                            </w:pPr>
                            <w:r w:rsidRPr="00993199">
                              <w:rPr>
                                <w:rFonts w:ascii="Traditional Arabic" w:hAnsi="Traditional Arabic" w:cs="Traditional Arabic" w:hint="cs"/>
                                <w:color w:val="EE0000"/>
                                <w:sz w:val="32"/>
                                <w:szCs w:val="32"/>
                                <w:rtl/>
                              </w:rPr>
                              <w:t>شكل (</w:t>
                            </w:r>
                            <w:r w:rsidR="00590A79" w:rsidRPr="00590A79">
                              <w:rPr>
                                <w:rFonts w:ascii="Traditional Arabic" w:hAnsi="Traditional Arabic" w:cs="Traditional Arabic" w:hint="cs"/>
                                <w:color w:val="EE0000"/>
                                <w:sz w:val="32"/>
                                <w:szCs w:val="32"/>
                                <w:rtl/>
                              </w:rPr>
                              <w:t>1</w:t>
                            </w:r>
                            <w:r w:rsidRPr="00993199">
                              <w:rPr>
                                <w:rFonts w:ascii="Traditional Arabic" w:hAnsi="Traditional Arabic" w:cs="Traditional Arabic" w:hint="cs"/>
                                <w:color w:val="EE0000"/>
                                <w:sz w:val="32"/>
                                <w:szCs w:val="32"/>
                                <w:rtl/>
                              </w:rPr>
                              <w:t>) مراحل تطور الرقابة الداخلية</w:t>
                            </w:r>
                          </w:p>
                          <w:p w14:paraId="38F6BFCE" w14:textId="2353C412" w:rsidR="00993199" w:rsidRPr="00590A79" w:rsidRDefault="00993199" w:rsidP="00993199">
                            <w:pPr>
                              <w:bidi/>
                              <w:spacing w:after="0" w:line="276" w:lineRule="auto"/>
                              <w:ind w:firstLine="276"/>
                              <w:jc w:val="center"/>
                              <w:rPr>
                                <w:rFonts w:ascii="Traditional Arabic" w:hAnsi="Traditional Arabic" w:cs="Traditional Arabic"/>
                                <w:color w:val="EE0000"/>
                                <w:sz w:val="32"/>
                                <w:szCs w:val="32"/>
                              </w:rPr>
                            </w:pPr>
                            <w:r w:rsidRPr="00590A79">
                              <w:rPr>
                                <w:rFonts w:ascii="Traditional Arabic" w:hAnsi="Traditional Arabic" w:cs="Traditional Arabic" w:hint="cs"/>
                                <w:color w:val="EE0000"/>
                                <w:sz w:val="32"/>
                                <w:szCs w:val="32"/>
                                <w:rtl/>
                              </w:rPr>
                              <w:t>المصدر: (</w:t>
                            </w:r>
                            <w:r w:rsidRPr="00590A79">
                              <w:rPr>
                                <w:rFonts w:ascii="Traditional Arabic" w:hAnsi="Traditional Arabic" w:cs="Traditional Arabic"/>
                                <w:color w:val="EE0000"/>
                                <w:sz w:val="32"/>
                                <w:szCs w:val="32"/>
                                <w:rtl/>
                              </w:rPr>
                              <w:t>السامرائي</w:t>
                            </w:r>
                            <w:r w:rsidRPr="00590A79">
                              <w:rPr>
                                <w:rFonts w:ascii="Traditional Arabic" w:hAnsi="Traditional Arabic" w:cs="Traditional Arabic" w:hint="cs"/>
                                <w:color w:val="EE0000"/>
                                <w:sz w:val="32"/>
                                <w:szCs w:val="32"/>
                                <w:rtl/>
                              </w:rPr>
                              <w:t>، 2016، 19</w:t>
                            </w:r>
                            <w:r w:rsidRPr="00590A79">
                              <w:rPr>
                                <w:rFonts w:ascii="Traditional Arabic" w:hAnsi="Traditional Arabic" w:cs="Traditional Arabic"/>
                                <w:color w:val="EE0000"/>
                                <w:sz w:val="32"/>
                                <w:szCs w:val="32"/>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5747728" id="مستطيل 38" o:spid="_x0000_s1028" style="position:absolute;left:0;text-align:left;margin-left:0;margin-top:2.75pt;width:335.25pt;height:73.5pt;z-index:2517719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" fillcolor="white [3212]" strokecolor="white [3212]" strokeweight="1pt">
                <v:textbox>
                  <w:txbxContent>
                    <w:p w14:paraId="3226234E" w14:textId="345217AE" w:rsidR="00993199" w:rsidRPr="00993199" w:rsidRDefault="00993199" w:rsidP="00993199">
                      <w:pPr>
                        <w:bidi/>
                        <w:spacing w:after="0" w:line="276" w:lineRule="auto"/>
                        <w:ind w:firstLine="276"/>
                        <w:jc w:val="center"/>
                        <w:rPr>
                          <w:rFonts w:ascii="Traditional Arabic" w:hAnsi="Traditional Arabic" w:cs="Traditional Arabic"/>
                          <w:color w:val="EE0000"/>
                          <w:sz w:val="32"/>
                          <w:szCs w:val="32"/>
                          <w:rtl/>
                        </w:rPr>
                      </w:pPr>
                      <w:r w:rsidRPr="00993199">
                        <w:rPr>
                          <w:rFonts w:ascii="Traditional Arabic" w:hAnsi="Traditional Arabic" w:cs="Traditional Arabic" w:hint="cs"/>
                          <w:color w:val="EE0000"/>
                          <w:sz w:val="32"/>
                          <w:szCs w:val="32"/>
                          <w:rtl/>
                        </w:rPr>
                        <w:t>شكل (</w:t>
                      </w:r>
                      <w:r w:rsidR="00590A79" w:rsidRPr="00590A79">
                        <w:rPr>
                          <w:rFonts w:ascii="Traditional Arabic" w:hAnsi="Traditional Arabic" w:cs="Traditional Arabic" w:hint="cs"/>
                          <w:color w:val="EE0000"/>
                          <w:sz w:val="32"/>
                          <w:szCs w:val="32"/>
                          <w:rtl/>
                        </w:rPr>
                        <w:t>1</w:t>
                      </w:r>
                      <w:r w:rsidRPr="00993199">
                        <w:rPr>
                          <w:rFonts w:ascii="Traditional Arabic" w:hAnsi="Traditional Arabic" w:cs="Traditional Arabic" w:hint="cs"/>
                          <w:color w:val="EE0000"/>
                          <w:sz w:val="32"/>
                          <w:szCs w:val="32"/>
                          <w:rtl/>
                        </w:rPr>
                        <w:t>) مراحل تطور الرقابة الداخلية</w:t>
                      </w:r>
                    </w:p>
                    <w:p w14:paraId="38F6BFCE" w14:textId="2353C412" w:rsidR="00993199" w:rsidRPr="00590A79" w:rsidRDefault="00993199" w:rsidP="00993199">
                      <w:pPr>
                        <w:bidi/>
                        <w:spacing w:after="0" w:line="276" w:lineRule="auto"/>
                        <w:ind w:firstLine="276"/>
                        <w:jc w:val="center"/>
                        <w:rPr>
                          <w:rFonts w:ascii="Traditional Arabic" w:hAnsi="Traditional Arabic" w:cs="Traditional Arabic"/>
                          <w:color w:val="EE0000"/>
                          <w:sz w:val="32"/>
                          <w:szCs w:val="32"/>
                        </w:rPr>
                      </w:pPr>
                      <w:r w:rsidRPr="00590A79">
                        <w:rPr>
                          <w:rFonts w:ascii="Traditional Arabic" w:hAnsi="Traditional Arabic" w:cs="Traditional Arabic" w:hint="cs"/>
                          <w:color w:val="EE0000"/>
                          <w:sz w:val="32"/>
                          <w:szCs w:val="32"/>
                          <w:rtl/>
                        </w:rPr>
                        <w:t>المصدر: (</w:t>
                      </w:r>
                      <w:r w:rsidRPr="00590A79">
                        <w:rPr>
                          <w:rFonts w:ascii="Traditional Arabic" w:hAnsi="Traditional Arabic" w:cs="Traditional Arabic"/>
                          <w:color w:val="EE0000"/>
                          <w:sz w:val="32"/>
                          <w:szCs w:val="32"/>
                          <w:rtl/>
                        </w:rPr>
                        <w:t>السامرائي</w:t>
                      </w:r>
                      <w:r w:rsidRPr="00590A79">
                        <w:rPr>
                          <w:rFonts w:ascii="Traditional Arabic" w:hAnsi="Traditional Arabic" w:cs="Traditional Arabic" w:hint="cs"/>
                          <w:color w:val="EE0000"/>
                          <w:sz w:val="32"/>
                          <w:szCs w:val="32"/>
                          <w:rtl/>
                        </w:rPr>
                        <w:t>، 2016، 19</w:t>
                      </w:r>
                      <w:r w:rsidRPr="00590A79">
                        <w:rPr>
                          <w:rFonts w:ascii="Traditional Arabic" w:hAnsi="Traditional Arabic" w:cs="Traditional Arabic"/>
                          <w:color w:val="EE0000"/>
                          <w:sz w:val="32"/>
                          <w:szCs w:val="32"/>
                          <w:rtl/>
                        </w:rPr>
                        <w:t>)</w:t>
                      </w:r>
                    </w:p>
                  </w:txbxContent>
                </v:textbox>
                <w10:wrap anchorx="margin"/>
              </v:rect>
            </w:pict>
          </mc:Fallback>
        </mc:AlternateContent>
      </w:r>
    </w:p>
    <w:p w14:paraId="5E9FC7DE" w14:textId="77777777" w:rsidR="0053239E" w:rsidRPr="00C70C06" w:rsidRDefault="0053239E" w:rsidP="0053239E">
      <w:pPr>
        <w:bidi/>
        <w:spacing w:after="0" w:line="276" w:lineRule="auto"/>
        <w:jc w:val="center"/>
        <w:rPr>
          <w:rFonts w:ascii="Traditional Arabic" w:hAnsi="Traditional Arabic" w:cs="Traditional Arabic"/>
          <w:b/>
          <w:bCs/>
          <w:color w:val="000000" w:themeColor="text1"/>
          <w:sz w:val="32"/>
          <w:szCs w:val="32"/>
          <w:rtl/>
        </w:rPr>
      </w:pPr>
    </w:p>
    <w:p w14:paraId="6207CEBD" w14:textId="77777777" w:rsidR="001552C8" w:rsidRPr="00C70C06" w:rsidRDefault="001552C8" w:rsidP="001552C8">
      <w:pPr>
        <w:bidi/>
        <w:spacing w:after="0" w:line="276" w:lineRule="auto"/>
        <w:jc w:val="both"/>
        <w:rPr>
          <w:rFonts w:ascii="Traditional Arabic" w:hAnsi="Traditional Arabic" w:cs="Traditional Arabic"/>
          <w:b/>
          <w:bCs/>
          <w:color w:val="000000" w:themeColor="text1"/>
          <w:sz w:val="32"/>
          <w:szCs w:val="32"/>
          <w:rtl/>
        </w:rPr>
      </w:pPr>
    </w:p>
    <w:p w14:paraId="3F7ECCB3" w14:textId="7E091652" w:rsidR="00993199" w:rsidRPr="00C70C06" w:rsidRDefault="001D534E" w:rsidP="0053239E">
      <w:pPr>
        <w:bidi/>
        <w:spacing w:after="0" w:line="276" w:lineRule="auto"/>
        <w:ind w:firstLine="32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يتضح من الشكل السابق أن الرقابة الداخلية قد مرت بالعديد من مراحل التطور لمواكبة متطلبات المؤسسات وفق تغيرات البيئة المحيطة بها، وهو ما يُمكن توضيحه كما يلي (السامرائي، 2016، 18- 19):</w:t>
      </w:r>
    </w:p>
    <w:p w14:paraId="4998816F" w14:textId="23D4CCE2" w:rsidR="001D534E" w:rsidRPr="00C70C06" w:rsidRDefault="001D534E">
      <w:pPr>
        <w:pStyle w:val="a3"/>
        <w:numPr>
          <w:ilvl w:val="0"/>
          <w:numId w:val="44"/>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المرحلة الأولى (مرحلة الرقابة الشخصية): تمثلت الاهتمامات خلال هذه المرحلة في الحفاظ على النقدية والأصول المملوكة للمؤسسات، وكانت المؤسسات حينها فردية صغيرة الحجم.</w:t>
      </w:r>
    </w:p>
    <w:p w14:paraId="57AAFCC3" w14:textId="51D40776" w:rsidR="001D534E" w:rsidRPr="00C70C06" w:rsidRDefault="001D534E">
      <w:pPr>
        <w:pStyle w:val="a3"/>
        <w:numPr>
          <w:ilvl w:val="0"/>
          <w:numId w:val="44"/>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lastRenderedPageBreak/>
        <w:t>المرحلة الثانية (مرحلة الضبط الداخلي): شهدت هذه المرحلة زيادة في حجم المؤسسات ونموها واتساع نطاقها الجغرافي، مما اقتضى التوسع في مفهوم الرقابة الداخلية ليشمل الإجراءات والوسائل التي تضمن دقة وموثوقية البيانات المحاسبية.</w:t>
      </w:r>
    </w:p>
    <w:p w14:paraId="163B5927" w14:textId="77777777" w:rsidR="001D534E" w:rsidRPr="00C70C06" w:rsidRDefault="001D534E">
      <w:pPr>
        <w:pStyle w:val="a3"/>
        <w:numPr>
          <w:ilvl w:val="0"/>
          <w:numId w:val="44"/>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المرحلة الثالثة (مرحلة الكفاءة الإنتاجية): شكلت خلال هذه المرحلة قاعدة </w:t>
      </w:r>
      <w:proofErr w:type="gramStart"/>
      <w:r w:rsidRPr="00C70C06">
        <w:rPr>
          <w:rFonts w:ascii="Traditional Arabic" w:hAnsi="Traditional Arabic" w:cs="Traditional Arabic" w:hint="cs"/>
          <w:color w:val="000000" w:themeColor="text1"/>
          <w:sz w:val="32"/>
          <w:szCs w:val="32"/>
          <w:rtl/>
        </w:rPr>
        <w:t>هامة</w:t>
      </w:r>
      <w:proofErr w:type="gramEnd"/>
      <w:r w:rsidRPr="00C70C06">
        <w:rPr>
          <w:rFonts w:ascii="Traditional Arabic" w:hAnsi="Traditional Arabic" w:cs="Traditional Arabic" w:hint="cs"/>
          <w:color w:val="000000" w:themeColor="text1"/>
          <w:sz w:val="32"/>
          <w:szCs w:val="32"/>
          <w:rtl/>
        </w:rPr>
        <w:t xml:space="preserve"> لإرساء الرقابة الداخلية بمفهومها الشامل، واتسعت أهدافها لتشمل الارتقاء بمستوى الكفاءة الإنتاجية والاستخدام الأمثل للموارد.</w:t>
      </w:r>
    </w:p>
    <w:p w14:paraId="513B555C" w14:textId="77777777" w:rsidR="00A42BBC" w:rsidRPr="00C70C06" w:rsidRDefault="001D534E">
      <w:pPr>
        <w:pStyle w:val="a3"/>
        <w:numPr>
          <w:ilvl w:val="0"/>
          <w:numId w:val="44"/>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المرحلة الرابعة (مرحلة تحقيق الأهداف المؤسسية): </w:t>
      </w:r>
      <w:r w:rsidR="00A42BBC" w:rsidRPr="00C70C06">
        <w:rPr>
          <w:rFonts w:ascii="Traditional Arabic" w:hAnsi="Traditional Arabic" w:cs="Traditional Arabic" w:hint="cs"/>
          <w:color w:val="000000" w:themeColor="text1"/>
          <w:sz w:val="32"/>
          <w:szCs w:val="32"/>
          <w:rtl/>
        </w:rPr>
        <w:t>أكدت هذه المرحلة على ضرورة تحقيق أهداف الوحدات الاقتصادية والمؤسسات باستخدام الموارد المتاحة.</w:t>
      </w:r>
    </w:p>
    <w:p w14:paraId="15375B92" w14:textId="77777777" w:rsidR="00A42BBC" w:rsidRPr="00C70C06" w:rsidRDefault="00A42BBC">
      <w:pPr>
        <w:pStyle w:val="a3"/>
        <w:numPr>
          <w:ilvl w:val="0"/>
          <w:numId w:val="44"/>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المرحلة الخامسة (مرحلة تحقيق الأهداف المعينة): فقد ظهرت خلال هذه المرحلة أهداف جديدة مثل؛ موثوقية وجودة التقارير المالية، دقة المعلومات، </w:t>
      </w:r>
      <w:proofErr w:type="gramStart"/>
      <w:r w:rsidRPr="00C70C06">
        <w:rPr>
          <w:rFonts w:ascii="Traditional Arabic" w:hAnsi="Traditional Arabic" w:cs="Traditional Arabic" w:hint="cs"/>
          <w:color w:val="000000" w:themeColor="text1"/>
          <w:sz w:val="32"/>
          <w:szCs w:val="32"/>
          <w:rtl/>
        </w:rPr>
        <w:t xml:space="preserve">والالتزام باللوائح </w:t>
      </w:r>
      <w:proofErr w:type="gramEnd"/>
      <w:r w:rsidRPr="00C70C06">
        <w:rPr>
          <w:rFonts w:ascii="Traditional Arabic" w:hAnsi="Traditional Arabic" w:cs="Traditional Arabic" w:hint="cs"/>
          <w:color w:val="000000" w:themeColor="text1"/>
          <w:sz w:val="32"/>
          <w:szCs w:val="32"/>
          <w:rtl/>
        </w:rPr>
        <w:t>والأنظمة والقوانين.</w:t>
      </w:r>
    </w:p>
    <w:p w14:paraId="015B5E2D" w14:textId="1FD6DEFD" w:rsidR="001D534E" w:rsidRPr="00C70C06" w:rsidRDefault="00A42BBC" w:rsidP="00C665EC">
      <w:pPr>
        <w:bidi/>
        <w:spacing w:after="0" w:line="276" w:lineRule="auto"/>
        <w:ind w:firstLine="326"/>
        <w:jc w:val="lowKashida"/>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جدير بالذكر أن مراحل تطور مفهوم الرقابة الداخلية تُعد مؤشرًا على زيادة الحاجة إلى الرقابة الداخلية باعتبارها أداة ضرورية لتحقيق نجاح المؤسسات ونموها، فقد برز دور الرقابة الداخلية بشكل واضح مع تطور حركة الإدارة العامة وسياسات الإصلاح الإداري على مستوى البلدان والحاجة إلى تطوير الأدوات المحاسبية لمنع الفساد والأخطاء والاختلاسات المالية، الأمر الذي أدى إلى تطور الرقابة الداخلية بشكل كبير وتزايد أهميتها، خاصةً في القطاعات العامة.</w:t>
      </w:r>
    </w:p>
    <w:p w14:paraId="55899476" w14:textId="0CFAFAE1" w:rsidR="00581CE4" w:rsidRPr="00C70C06" w:rsidRDefault="00581CE4" w:rsidP="00993199">
      <w:p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b/>
          <w:bCs/>
          <w:color w:val="000000" w:themeColor="text1"/>
          <w:sz w:val="32"/>
          <w:szCs w:val="32"/>
          <w:rtl/>
        </w:rPr>
        <w:t>مفهوم الرقابة الداخلية</w:t>
      </w:r>
      <w:r w:rsidR="007868AA" w:rsidRPr="00C70C06">
        <w:rPr>
          <w:rFonts w:ascii="Traditional Arabic" w:hAnsi="Traditional Arabic" w:cs="Traditional Arabic"/>
          <w:b/>
          <w:bCs/>
          <w:color w:val="000000" w:themeColor="text1"/>
          <w:sz w:val="32"/>
          <w:szCs w:val="32"/>
        </w:rPr>
        <w:t xml:space="preserve"> </w:t>
      </w:r>
      <w:r w:rsidR="007965BB" w:rsidRPr="00C70C06">
        <w:rPr>
          <w:rFonts w:ascii="Traditional Arabic" w:hAnsi="Traditional Arabic" w:cs="Traditional Arabic"/>
          <w:b/>
          <w:bCs/>
          <w:color w:val="000000" w:themeColor="text1"/>
          <w:sz w:val="28"/>
          <w:szCs w:val="28"/>
        </w:rPr>
        <w:t>Concept of Internal Control</w:t>
      </w:r>
      <w:r w:rsidR="0051298A" w:rsidRPr="00C70C06">
        <w:rPr>
          <w:rFonts w:ascii="Traditional Arabic" w:hAnsi="Traditional Arabic" w:cs="Traditional Arabic"/>
          <w:b/>
          <w:bCs/>
          <w:color w:val="000000" w:themeColor="text1"/>
          <w:sz w:val="28"/>
          <w:szCs w:val="28"/>
        </w:rPr>
        <w:t xml:space="preserve"> </w:t>
      </w:r>
    </w:p>
    <w:p w14:paraId="1A11680F" w14:textId="59387806" w:rsidR="00F80698" w:rsidRPr="00C70C06" w:rsidRDefault="003941E8" w:rsidP="0051298A">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لقد تطورت الرقابة الداخلية على مر السنين حتى وصلت بنا إلى مفهوم حديث؛ حيث فرضت معظم البلدان على </w:t>
      </w:r>
      <w:r w:rsidR="006852DB" w:rsidRPr="00C70C06">
        <w:rPr>
          <w:rFonts w:ascii="Traditional Arabic" w:hAnsi="Traditional Arabic" w:cs="Traditional Arabic"/>
          <w:color w:val="000000" w:themeColor="text1"/>
          <w:sz w:val="32"/>
          <w:szCs w:val="32"/>
          <w:rtl/>
        </w:rPr>
        <w:t>مؤسساتها</w:t>
      </w:r>
      <w:r w:rsidRPr="00C70C06">
        <w:rPr>
          <w:rFonts w:ascii="Traditional Arabic" w:hAnsi="Traditional Arabic" w:cs="Traditional Arabic"/>
          <w:color w:val="000000" w:themeColor="text1"/>
          <w:sz w:val="32"/>
          <w:szCs w:val="32"/>
          <w:rtl/>
        </w:rPr>
        <w:t xml:space="preserve"> وضع نظام رقابة خاص به</w:t>
      </w:r>
      <w:r w:rsidR="00FA7CAE" w:rsidRPr="00C70C06">
        <w:rPr>
          <w:rFonts w:ascii="Traditional Arabic" w:hAnsi="Traditional Arabic" w:cs="Traditional Arabic" w:hint="cs"/>
          <w:color w:val="000000" w:themeColor="text1"/>
          <w:sz w:val="32"/>
          <w:szCs w:val="32"/>
          <w:rtl/>
        </w:rPr>
        <w:t>ا؛</w:t>
      </w:r>
      <w:r w:rsidR="0051298A" w:rsidRPr="00C70C06">
        <w:rPr>
          <w:rFonts w:ascii="Traditional Arabic" w:hAnsi="Traditional Arabic" w:cs="Traditional Arabic" w:hint="cs"/>
          <w:color w:val="000000" w:themeColor="text1"/>
          <w:sz w:val="32"/>
          <w:szCs w:val="32"/>
          <w:rtl/>
        </w:rPr>
        <w:t xml:space="preserve"> فالرقابة</w:t>
      </w:r>
      <w:r w:rsidR="00F80698" w:rsidRPr="00C70C06">
        <w:rPr>
          <w:rFonts w:ascii="Traditional Arabic" w:hAnsi="Traditional Arabic" w:cs="Traditional Arabic"/>
          <w:color w:val="000000" w:themeColor="text1"/>
          <w:sz w:val="32"/>
          <w:szCs w:val="32"/>
          <w:rtl/>
        </w:rPr>
        <w:t xml:space="preserve"> الداخلية  </w:t>
      </w:r>
      <w:r w:rsidR="00F80698" w:rsidRPr="00C70C06">
        <w:rPr>
          <w:rFonts w:ascii="Traditional Arabic" w:hAnsi="Traditional Arabic" w:cs="Traditional Arabic"/>
          <w:color w:val="000000" w:themeColor="text1"/>
          <w:sz w:val="32"/>
          <w:szCs w:val="32"/>
        </w:rPr>
        <w:t xml:space="preserve"> </w:t>
      </w:r>
      <w:r w:rsidR="00F80698" w:rsidRPr="00C70C06">
        <w:rPr>
          <w:rFonts w:ascii="Traditional Arabic" w:hAnsi="Traditional Arabic" w:cs="Traditional Arabic"/>
          <w:color w:val="000000" w:themeColor="text1"/>
          <w:sz w:val="28"/>
          <w:szCs w:val="28"/>
        </w:rPr>
        <w:t>Internal Control</w:t>
      </w:r>
      <w:r w:rsidR="00F80698" w:rsidRPr="00C70C06">
        <w:rPr>
          <w:rFonts w:ascii="Traditional Arabic" w:hAnsi="Traditional Arabic" w:cs="Traditional Arabic"/>
          <w:color w:val="000000" w:themeColor="text1"/>
          <w:sz w:val="32"/>
          <w:szCs w:val="32"/>
          <w:rtl/>
        </w:rPr>
        <w:t xml:space="preserve">هي شبكة اتصال يتم من خلالها التحكم في أداء المؤسسة لضمان فعالية الأداء في المستقبل </w:t>
      </w:r>
      <w:r w:rsidR="00F80698" w:rsidRPr="00C70C06">
        <w:rPr>
          <w:rFonts w:ascii="Traditional Arabic" w:hAnsi="Traditional Arabic" w:cs="Traditional Arabic"/>
          <w:color w:val="000000" w:themeColor="text1"/>
          <w:sz w:val="32"/>
          <w:szCs w:val="32"/>
        </w:rPr>
        <w:t>(</w:t>
      </w:r>
      <w:r w:rsidR="00F80698" w:rsidRPr="00C70C06">
        <w:rPr>
          <w:rFonts w:ascii="Traditional Arabic" w:hAnsi="Traditional Arabic" w:cs="Traditional Arabic"/>
          <w:color w:val="000000" w:themeColor="text1"/>
          <w:sz w:val="28"/>
          <w:szCs w:val="28"/>
        </w:rPr>
        <w:t>Mohamed, 2020, 401</w:t>
      </w:r>
      <w:r w:rsidR="00F80698" w:rsidRPr="00C70C06">
        <w:rPr>
          <w:rFonts w:ascii="Traditional Arabic" w:hAnsi="Traditional Arabic" w:cs="Traditional Arabic"/>
          <w:color w:val="000000" w:themeColor="text1"/>
          <w:sz w:val="32"/>
          <w:szCs w:val="32"/>
        </w:rPr>
        <w:t>)</w:t>
      </w:r>
      <w:r w:rsidR="00F80698" w:rsidRPr="00C70C06">
        <w:rPr>
          <w:rFonts w:ascii="Traditional Arabic" w:hAnsi="Traditional Arabic" w:cs="Traditional Arabic"/>
          <w:color w:val="000000" w:themeColor="text1"/>
          <w:sz w:val="32"/>
          <w:szCs w:val="32"/>
          <w:rtl/>
        </w:rPr>
        <w:t xml:space="preserve">. </w:t>
      </w:r>
    </w:p>
    <w:p w14:paraId="28D1BE39" w14:textId="77777777" w:rsidR="00327605" w:rsidRPr="00C70C06" w:rsidRDefault="00815F8E"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lastRenderedPageBreak/>
        <w:t>وقد ظهرت تعريفات عديدة لمفهوم الرقابة الداخلية وفق توجهات الباحثين والمنظرين ومجالاتهم الم</w:t>
      </w:r>
      <w:r w:rsidR="006852DB" w:rsidRPr="00C70C06">
        <w:rPr>
          <w:rFonts w:ascii="Traditional Arabic" w:hAnsi="Traditional Arabic" w:cs="Traditional Arabic"/>
          <w:color w:val="000000" w:themeColor="text1"/>
          <w:sz w:val="32"/>
          <w:szCs w:val="32"/>
          <w:rtl/>
        </w:rPr>
        <w:t xml:space="preserve">ختلفة، ومن أهم تلك التعريفات ما </w:t>
      </w:r>
      <w:r w:rsidR="00634382" w:rsidRPr="00C70C06">
        <w:rPr>
          <w:rFonts w:ascii="Traditional Arabic" w:hAnsi="Traditional Arabic" w:cs="Traditional Arabic"/>
          <w:color w:val="000000" w:themeColor="text1"/>
          <w:sz w:val="32"/>
          <w:szCs w:val="32"/>
          <w:rtl/>
        </w:rPr>
        <w:t>ذكره وهاب وآخرون (</w:t>
      </w:r>
      <w:r w:rsidR="00634382" w:rsidRPr="00C70C06">
        <w:rPr>
          <w:rFonts w:ascii="Traditional Arabic" w:hAnsi="Traditional Arabic" w:cs="Traditional Arabic"/>
          <w:color w:val="000000" w:themeColor="text1"/>
          <w:sz w:val="28"/>
          <w:szCs w:val="28"/>
          <w:rtl/>
        </w:rPr>
        <w:t>2022، 83</w:t>
      </w:r>
      <w:r w:rsidR="00634382" w:rsidRPr="00C70C06">
        <w:rPr>
          <w:rFonts w:ascii="Traditional Arabic" w:hAnsi="Traditional Arabic" w:cs="Traditional Arabic"/>
          <w:color w:val="000000" w:themeColor="text1"/>
          <w:sz w:val="32"/>
          <w:szCs w:val="32"/>
          <w:rtl/>
        </w:rPr>
        <w:t xml:space="preserve">) </w:t>
      </w:r>
      <w:r w:rsidR="006852DB" w:rsidRPr="00C70C06">
        <w:rPr>
          <w:rFonts w:ascii="Traditional Arabic" w:hAnsi="Traditional Arabic" w:cs="Traditional Arabic"/>
          <w:color w:val="000000" w:themeColor="text1"/>
          <w:sz w:val="32"/>
          <w:szCs w:val="32"/>
          <w:rtl/>
        </w:rPr>
        <w:t>بأ</w:t>
      </w:r>
      <w:r w:rsidR="00634382" w:rsidRPr="00C70C06">
        <w:rPr>
          <w:rFonts w:ascii="Traditional Arabic" w:hAnsi="Traditional Arabic" w:cs="Traditional Arabic"/>
          <w:color w:val="000000" w:themeColor="text1"/>
          <w:sz w:val="32"/>
          <w:szCs w:val="32"/>
          <w:rtl/>
        </w:rPr>
        <w:t xml:space="preserve">ن الرقابة الداخلية هي: </w:t>
      </w:r>
      <w:r w:rsidR="00327605" w:rsidRPr="00C70C06">
        <w:rPr>
          <w:rFonts w:ascii="Traditional Arabic" w:hAnsi="Traditional Arabic" w:cs="Traditional Arabic"/>
          <w:color w:val="000000" w:themeColor="text1"/>
          <w:sz w:val="32"/>
          <w:szCs w:val="32"/>
          <w:rtl/>
        </w:rPr>
        <w:t>مجموعة من الإجراءات المنهجية لتقويم مدى الترابط بين المعايير المحددة وبين النتائج أو المخرجات المحققة</w:t>
      </w:r>
      <w:r w:rsidR="00634382" w:rsidRPr="00C70C06">
        <w:rPr>
          <w:rFonts w:ascii="Traditional Arabic" w:hAnsi="Traditional Arabic" w:cs="Traditional Arabic"/>
          <w:color w:val="000000" w:themeColor="text1"/>
          <w:sz w:val="32"/>
          <w:szCs w:val="32"/>
          <w:rtl/>
        </w:rPr>
        <w:t>،</w:t>
      </w:r>
      <w:r w:rsidR="00327605" w:rsidRPr="00C70C06">
        <w:rPr>
          <w:rFonts w:ascii="Traditional Arabic" w:hAnsi="Traditional Arabic" w:cs="Traditional Arabic"/>
          <w:color w:val="000000" w:themeColor="text1"/>
          <w:sz w:val="32"/>
          <w:szCs w:val="32"/>
          <w:rtl/>
        </w:rPr>
        <w:t xml:space="preserve"> وهي نشاط مستقل داخل المؤسسة لتقويم الأنشطة المؤسسية، المالية والإدارية وغيرها، وتقويم الكفاءة التشغيلية وتحديد عمليات الغش في المؤسسة</w:t>
      </w:r>
      <w:r w:rsidR="00917132" w:rsidRPr="00C70C06">
        <w:rPr>
          <w:rFonts w:ascii="Traditional Arabic" w:hAnsi="Traditional Arabic" w:cs="Traditional Arabic"/>
          <w:color w:val="000000" w:themeColor="text1"/>
          <w:sz w:val="32"/>
          <w:szCs w:val="32"/>
          <w:rtl/>
        </w:rPr>
        <w:t>.</w:t>
      </w:r>
    </w:p>
    <w:p w14:paraId="117B6215" w14:textId="77777777" w:rsidR="00F5596F" w:rsidRPr="00C70C06" w:rsidRDefault="00F5596F" w:rsidP="00827FF6">
      <w:pPr>
        <w:bidi/>
        <w:spacing w:after="0" w:line="276" w:lineRule="auto"/>
        <w:ind w:left="-7" w:firstLine="283"/>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ووفق تعريف منظمة الخبراء المحاسبين المعتمدين </w:t>
      </w:r>
      <w:proofErr w:type="gramStart"/>
      <w:r w:rsidRPr="00C70C06">
        <w:rPr>
          <w:rFonts w:ascii="Traditional Arabic" w:hAnsi="Traditional Arabic" w:cs="Traditional Arabic"/>
          <w:color w:val="000000" w:themeColor="text1"/>
          <w:sz w:val="32"/>
          <w:szCs w:val="32"/>
          <w:rtl/>
        </w:rPr>
        <w:t>الفرنسية</w:t>
      </w:r>
      <w:r w:rsidRPr="00C70C06">
        <w:rPr>
          <w:rFonts w:ascii="Traditional Arabic" w:hAnsi="Traditional Arabic" w:cs="Traditional Arabic"/>
          <w:color w:val="000000" w:themeColor="text1"/>
          <w:sz w:val="32"/>
          <w:szCs w:val="32"/>
        </w:rPr>
        <w:t>(</w:t>
      </w:r>
      <w:proofErr w:type="gramEnd"/>
      <w:r w:rsidRPr="00C70C06">
        <w:rPr>
          <w:rFonts w:ascii="Traditional Arabic" w:hAnsi="Traditional Arabic" w:cs="Traditional Arabic"/>
          <w:color w:val="000000" w:themeColor="text1"/>
          <w:sz w:val="28"/>
          <w:szCs w:val="28"/>
        </w:rPr>
        <w:t>OECCA</w:t>
      </w:r>
      <w:r w:rsidRPr="00C70C06">
        <w:rPr>
          <w:rFonts w:ascii="Traditional Arabic" w:hAnsi="Traditional Arabic" w:cs="Traditional Arabic"/>
          <w:color w:val="000000" w:themeColor="text1"/>
          <w:sz w:val="32"/>
          <w:szCs w:val="32"/>
        </w:rPr>
        <w:t>)</w:t>
      </w:r>
      <w:r w:rsidRPr="00C70C06">
        <w:rPr>
          <w:rFonts w:ascii="Traditional Arabic" w:hAnsi="Traditional Arabic" w:cs="Traditional Arabic"/>
          <w:color w:val="000000" w:themeColor="text1"/>
          <w:sz w:val="32"/>
          <w:szCs w:val="32"/>
          <w:rtl/>
        </w:rPr>
        <w:t xml:space="preserve"> فإن الرقابة الداخلية هي: مجموعة من الضمانات والوسائل التي تهدف إلى حماية المؤسسة وتكفل الحفاظ على أصولها وتحسين النجاعة وجودة المعلومات من خلال تطبيق الإجراءات اللازمة </w:t>
      </w:r>
      <w:r w:rsidR="00DD7CCE" w:rsidRPr="00C70C06">
        <w:rPr>
          <w:rFonts w:ascii="Traditional Arabic" w:hAnsi="Traditional Arabic" w:cs="Traditional Arabic"/>
          <w:color w:val="000000" w:themeColor="text1"/>
          <w:sz w:val="32"/>
          <w:szCs w:val="32"/>
          <w:rtl/>
        </w:rPr>
        <w:t>(الهادي ودب</w:t>
      </w:r>
      <w:r w:rsidRPr="00C70C06">
        <w:rPr>
          <w:rFonts w:ascii="Traditional Arabic" w:hAnsi="Traditional Arabic" w:cs="Traditional Arabic"/>
          <w:color w:val="000000" w:themeColor="text1"/>
          <w:sz w:val="32"/>
          <w:szCs w:val="32"/>
          <w:rtl/>
        </w:rPr>
        <w:t xml:space="preserve">ي، </w:t>
      </w:r>
      <w:r w:rsidRPr="00C70C06">
        <w:rPr>
          <w:rFonts w:ascii="Traditional Arabic" w:hAnsi="Traditional Arabic" w:cs="Traditional Arabic"/>
          <w:color w:val="000000" w:themeColor="text1"/>
          <w:sz w:val="28"/>
          <w:szCs w:val="28"/>
          <w:rtl/>
        </w:rPr>
        <w:t>2024،</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28"/>
          <w:szCs w:val="28"/>
          <w:rtl/>
        </w:rPr>
        <w:t>223</w:t>
      </w:r>
      <w:r w:rsidRPr="00C70C06">
        <w:rPr>
          <w:rFonts w:ascii="Traditional Arabic" w:hAnsi="Traditional Arabic" w:cs="Traditional Arabic"/>
          <w:color w:val="000000" w:themeColor="text1"/>
          <w:sz w:val="32"/>
          <w:szCs w:val="32"/>
          <w:rtl/>
        </w:rPr>
        <w:t>).</w:t>
      </w:r>
      <w:r w:rsidR="00E136ED" w:rsidRPr="00C70C06">
        <w:rPr>
          <w:rFonts w:ascii="Traditional Arabic" w:hAnsi="Traditional Arabic" w:cs="Traditional Arabic"/>
          <w:color w:val="000000" w:themeColor="text1"/>
          <w:sz w:val="32"/>
          <w:szCs w:val="32"/>
          <w:rtl/>
        </w:rPr>
        <w:t xml:space="preserve"> و</w:t>
      </w:r>
      <w:r w:rsidR="001A580D" w:rsidRPr="00C70C06">
        <w:rPr>
          <w:rFonts w:ascii="Traditional Arabic" w:hAnsi="Traditional Arabic" w:cs="Traditional Arabic"/>
          <w:color w:val="000000" w:themeColor="text1"/>
          <w:sz w:val="32"/>
          <w:szCs w:val="32"/>
          <w:rtl/>
        </w:rPr>
        <w:t xml:space="preserve">في تقريرها لعام </w:t>
      </w:r>
      <w:r w:rsidR="001A580D" w:rsidRPr="00C70C06">
        <w:rPr>
          <w:rFonts w:ascii="Traditional Arabic" w:hAnsi="Traditional Arabic" w:cs="Traditional Arabic"/>
          <w:color w:val="000000" w:themeColor="text1"/>
          <w:sz w:val="28"/>
          <w:szCs w:val="28"/>
          <w:rtl/>
        </w:rPr>
        <w:t>1949</w:t>
      </w:r>
      <w:r w:rsidR="001A580D" w:rsidRPr="00C70C06">
        <w:rPr>
          <w:rFonts w:ascii="Traditional Arabic" w:hAnsi="Traditional Arabic" w:cs="Traditional Arabic"/>
          <w:color w:val="000000" w:themeColor="text1"/>
          <w:sz w:val="32"/>
          <w:szCs w:val="32"/>
          <w:rtl/>
        </w:rPr>
        <w:t>، حددت اللجنة التي شكلها المعهد الأمريكي للمحاسبين القانونيين المعتمدين</w:t>
      </w:r>
      <w:r w:rsidR="001A580D" w:rsidRPr="00C70C06">
        <w:rPr>
          <w:rFonts w:ascii="Traditional Arabic" w:hAnsi="Traditional Arabic" w:cs="Traditional Arabic"/>
          <w:color w:val="000000" w:themeColor="text1"/>
          <w:sz w:val="28"/>
          <w:szCs w:val="28"/>
        </w:rPr>
        <w:t xml:space="preserve">American Institute </w:t>
      </w:r>
      <w:r w:rsidR="001A580D" w:rsidRPr="00C70C06">
        <w:rPr>
          <w:rFonts w:ascii="Traditional Arabic" w:hAnsi="Traditional Arabic" w:cs="Traditional Arabic"/>
          <w:color w:val="000000" w:themeColor="text1"/>
          <w:sz w:val="32"/>
          <w:szCs w:val="32"/>
        </w:rPr>
        <w:t xml:space="preserve">of </w:t>
      </w:r>
      <w:r w:rsidR="001A580D" w:rsidRPr="00C70C06">
        <w:rPr>
          <w:rFonts w:ascii="Traditional Arabic" w:hAnsi="Traditional Arabic" w:cs="Traditional Arabic"/>
          <w:color w:val="000000" w:themeColor="text1"/>
          <w:sz w:val="28"/>
          <w:szCs w:val="28"/>
        </w:rPr>
        <w:t>Certified Public Accountants</w:t>
      </w:r>
      <w:r w:rsidR="001A580D" w:rsidRPr="00C70C06">
        <w:rPr>
          <w:rFonts w:ascii="Traditional Arabic" w:hAnsi="Traditional Arabic" w:cs="Traditional Arabic"/>
          <w:color w:val="000000" w:themeColor="text1"/>
          <w:sz w:val="28"/>
          <w:szCs w:val="28"/>
          <w:rtl/>
        </w:rPr>
        <w:t xml:space="preserve"> </w:t>
      </w:r>
      <w:r w:rsidR="001A580D" w:rsidRPr="00C70C06">
        <w:rPr>
          <w:rFonts w:ascii="Traditional Arabic" w:hAnsi="Traditional Arabic" w:cs="Traditional Arabic"/>
          <w:color w:val="000000" w:themeColor="text1"/>
          <w:sz w:val="28"/>
          <w:szCs w:val="28"/>
        </w:rPr>
        <w:t>(AICPA</w:t>
      </w:r>
      <w:r w:rsidR="001A580D" w:rsidRPr="00C70C06">
        <w:rPr>
          <w:rFonts w:ascii="Traditional Arabic" w:hAnsi="Traditional Arabic" w:cs="Traditional Arabic"/>
          <w:color w:val="000000" w:themeColor="text1"/>
          <w:sz w:val="32"/>
          <w:szCs w:val="32"/>
        </w:rPr>
        <w:t>)</w:t>
      </w:r>
      <w:r w:rsidR="001A580D" w:rsidRPr="00C70C06">
        <w:rPr>
          <w:rFonts w:ascii="Traditional Arabic" w:hAnsi="Traditional Arabic" w:cs="Traditional Arabic"/>
          <w:color w:val="000000" w:themeColor="text1"/>
          <w:sz w:val="32"/>
          <w:szCs w:val="32"/>
          <w:rtl/>
        </w:rPr>
        <w:t xml:space="preserve"> الرقابة الداخلية بأنها: خطة التنظيم وجميع الأساليب والتدابير المنسقة المعتمدة داخل المؤسسة لحماية أصولها، والتحقق من دقة وموثوقية البيانات المحاسبية، وتعزيز الكفاءة التشغيلية، وتشجيع الالتزام بالسياسات الإدارية </w:t>
      </w:r>
      <w:r w:rsidR="00CC50EF" w:rsidRPr="00C70C06">
        <w:rPr>
          <w:rFonts w:ascii="Traditional Arabic" w:hAnsi="Traditional Arabic" w:cs="Traditional Arabic"/>
          <w:color w:val="000000" w:themeColor="text1"/>
          <w:sz w:val="32"/>
          <w:szCs w:val="32"/>
          <w:rtl/>
        </w:rPr>
        <w:t>المقررة</w:t>
      </w:r>
      <w:r w:rsidR="00CC50EF" w:rsidRPr="00C70C06">
        <w:rPr>
          <w:rFonts w:ascii="Traditional Arabic" w:hAnsi="Traditional Arabic" w:cs="Traditional Arabic"/>
          <w:color w:val="000000" w:themeColor="text1"/>
          <w:sz w:val="32"/>
          <w:szCs w:val="32"/>
        </w:rPr>
        <w:t xml:space="preserve"> (</w:t>
      </w:r>
      <w:r w:rsidR="00045373" w:rsidRPr="00C70C06">
        <w:rPr>
          <w:rFonts w:ascii="Traditional Arabic" w:hAnsi="Traditional Arabic" w:cs="Traditional Arabic"/>
          <w:color w:val="000000" w:themeColor="text1"/>
          <w:sz w:val="28"/>
          <w:szCs w:val="28"/>
        </w:rPr>
        <w:t>Metlej, 2025, 13</w:t>
      </w:r>
      <w:proofErr w:type="gramStart"/>
      <w:r w:rsidR="00045373" w:rsidRPr="00C70C06">
        <w:rPr>
          <w:rFonts w:ascii="Traditional Arabic" w:hAnsi="Traditional Arabic" w:cs="Traditional Arabic"/>
          <w:color w:val="000000" w:themeColor="text1"/>
          <w:sz w:val="32"/>
          <w:szCs w:val="32"/>
        </w:rPr>
        <w:t xml:space="preserve">) </w:t>
      </w:r>
      <w:r w:rsidR="001A580D" w:rsidRPr="00C70C06">
        <w:rPr>
          <w:rFonts w:ascii="Traditional Arabic" w:hAnsi="Traditional Arabic" w:cs="Traditional Arabic"/>
          <w:color w:val="000000" w:themeColor="text1"/>
          <w:sz w:val="32"/>
          <w:szCs w:val="32"/>
          <w:rtl/>
        </w:rPr>
        <w:t>.</w:t>
      </w:r>
      <w:proofErr w:type="gramEnd"/>
      <w:r w:rsidR="00045373" w:rsidRPr="00C70C06">
        <w:rPr>
          <w:rFonts w:ascii="Traditional Arabic" w:hAnsi="Traditional Arabic" w:cs="Traditional Arabic"/>
          <w:color w:val="000000" w:themeColor="text1"/>
          <w:sz w:val="32"/>
          <w:szCs w:val="32"/>
        </w:rPr>
        <w:t xml:space="preserve"> </w:t>
      </w:r>
    </w:p>
    <w:p w14:paraId="456E7D25" w14:textId="77777777" w:rsidR="00E136ED" w:rsidRPr="00C70C06" w:rsidRDefault="00E038FC" w:rsidP="00827FF6">
      <w:pPr>
        <w:bidi/>
        <w:spacing w:after="0" w:line="276" w:lineRule="auto"/>
        <w:ind w:left="-7" w:firstLine="283"/>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كما تشير الرقابة </w:t>
      </w:r>
      <w:proofErr w:type="gramStart"/>
      <w:r w:rsidRPr="00C70C06">
        <w:rPr>
          <w:rFonts w:ascii="Traditional Arabic" w:hAnsi="Traditional Arabic" w:cs="Traditional Arabic"/>
          <w:color w:val="000000" w:themeColor="text1"/>
          <w:sz w:val="32"/>
          <w:szCs w:val="32"/>
          <w:rtl/>
        </w:rPr>
        <w:t xml:space="preserve">الداخلية </w:t>
      </w:r>
      <w:r w:rsidRPr="00C70C06">
        <w:rPr>
          <w:rFonts w:ascii="Traditional Arabic" w:hAnsi="Traditional Arabic" w:cs="Traditional Arabic"/>
          <w:color w:val="000000" w:themeColor="text1"/>
          <w:sz w:val="32"/>
          <w:szCs w:val="32"/>
        </w:rPr>
        <w:t xml:space="preserve"> Internal</w:t>
      </w:r>
      <w:proofErr w:type="gramEnd"/>
      <w:r w:rsidRPr="00C70C06">
        <w:rPr>
          <w:rFonts w:ascii="Traditional Arabic" w:hAnsi="Traditional Arabic" w:cs="Traditional Arabic"/>
          <w:color w:val="000000" w:themeColor="text1"/>
          <w:sz w:val="32"/>
          <w:szCs w:val="32"/>
        </w:rPr>
        <w:t xml:space="preserve"> control</w:t>
      </w:r>
      <w:r w:rsidRPr="00C70C06">
        <w:rPr>
          <w:rFonts w:ascii="Traditional Arabic" w:hAnsi="Traditional Arabic" w:cs="Traditional Arabic"/>
          <w:color w:val="000000" w:themeColor="text1"/>
          <w:sz w:val="32"/>
          <w:szCs w:val="32"/>
          <w:rtl/>
        </w:rPr>
        <w:t xml:space="preserve">إلى مجموعة السياسات والإجراءات والممارسات والهياكل التنظيمية المصممة لحماية أصول </w:t>
      </w:r>
      <w:r w:rsidR="00891D2A" w:rsidRPr="00C70C06">
        <w:rPr>
          <w:rFonts w:ascii="Traditional Arabic" w:hAnsi="Traditional Arabic" w:cs="Traditional Arabic"/>
          <w:color w:val="000000" w:themeColor="text1"/>
          <w:sz w:val="32"/>
          <w:szCs w:val="32"/>
          <w:rtl/>
        </w:rPr>
        <w:t xml:space="preserve">المؤسسة، </w:t>
      </w:r>
      <w:r w:rsidRPr="00C70C06">
        <w:rPr>
          <w:rFonts w:ascii="Traditional Arabic" w:hAnsi="Traditional Arabic" w:cs="Traditional Arabic"/>
          <w:color w:val="000000" w:themeColor="text1"/>
          <w:sz w:val="32"/>
          <w:szCs w:val="32"/>
          <w:rtl/>
        </w:rPr>
        <w:t xml:space="preserve">وضمان سلامة المعلومات المالية، وتحسين الكفاءة التشغيلية، وضمان الامتثال للقوانين </w:t>
      </w:r>
      <w:proofErr w:type="gramStart"/>
      <w:r w:rsidRPr="00C70C06">
        <w:rPr>
          <w:rFonts w:ascii="Traditional Arabic" w:hAnsi="Traditional Arabic" w:cs="Traditional Arabic"/>
          <w:color w:val="000000" w:themeColor="text1"/>
          <w:sz w:val="32"/>
          <w:szCs w:val="32"/>
          <w:rtl/>
        </w:rPr>
        <w:t>واللوائح</w:t>
      </w:r>
      <w:r w:rsidR="00C16B92" w:rsidRPr="00C70C06">
        <w:rPr>
          <w:rFonts w:ascii="Traditional Arabic" w:hAnsi="Traditional Arabic" w:cs="Traditional Arabic"/>
          <w:color w:val="000000" w:themeColor="text1"/>
          <w:sz w:val="28"/>
          <w:szCs w:val="28"/>
        </w:rPr>
        <w:t>(</w:t>
      </w:r>
      <w:proofErr w:type="gramEnd"/>
      <w:r w:rsidR="00C16B92" w:rsidRPr="00C70C06">
        <w:rPr>
          <w:rFonts w:ascii="Traditional Arabic" w:hAnsi="Traditional Arabic" w:cs="Traditional Arabic"/>
          <w:color w:val="000000" w:themeColor="text1"/>
          <w:sz w:val="28"/>
          <w:szCs w:val="28"/>
        </w:rPr>
        <w:t>Espinosa-Jaramillo, 2024, 2</w:t>
      </w:r>
      <w:r w:rsidR="00C16B92" w:rsidRPr="00C70C06">
        <w:rPr>
          <w:rFonts w:ascii="Traditional Arabic" w:hAnsi="Traditional Arabic" w:cs="Traditional Arabic"/>
          <w:color w:val="000000" w:themeColor="text1"/>
          <w:sz w:val="32"/>
          <w:szCs w:val="32"/>
        </w:rPr>
        <w:t>)</w:t>
      </w:r>
      <w:r w:rsidR="00891D2A" w:rsidRPr="00C70C06">
        <w:rPr>
          <w:rFonts w:ascii="Traditional Arabic" w:hAnsi="Traditional Arabic" w:cs="Traditional Arabic"/>
          <w:color w:val="000000" w:themeColor="text1"/>
          <w:sz w:val="32"/>
          <w:szCs w:val="32"/>
          <w:rtl/>
        </w:rPr>
        <w:t>.</w:t>
      </w:r>
      <w:r w:rsidRPr="00C70C06">
        <w:rPr>
          <w:rFonts w:ascii="Traditional Arabic" w:hAnsi="Traditional Arabic" w:cs="Traditional Arabic"/>
          <w:color w:val="000000" w:themeColor="text1"/>
          <w:sz w:val="32"/>
          <w:szCs w:val="32"/>
          <w:rtl/>
        </w:rPr>
        <w:t xml:space="preserve"> </w:t>
      </w:r>
    </w:p>
    <w:p w14:paraId="3AC3D327" w14:textId="77777777" w:rsidR="00B41D82" w:rsidRPr="00C70C06" w:rsidRDefault="00936DCA" w:rsidP="00827FF6">
      <w:pPr>
        <w:bidi/>
        <w:spacing w:after="0" w:line="276" w:lineRule="auto"/>
        <w:ind w:left="-7" w:firstLine="283"/>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lang w:bidi="ar-EG"/>
        </w:rPr>
        <w:t>ومن منظور</w:t>
      </w:r>
      <w:r w:rsidR="00453FB1" w:rsidRPr="00C70C06">
        <w:rPr>
          <w:rFonts w:ascii="Traditional Arabic" w:hAnsi="Traditional Arabic" w:cs="Traditional Arabic"/>
          <w:color w:val="000000" w:themeColor="text1"/>
          <w:sz w:val="32"/>
          <w:szCs w:val="32"/>
          <w:rtl/>
          <w:lang w:bidi="ar-EG"/>
        </w:rPr>
        <w:t xml:space="preserve"> </w:t>
      </w:r>
      <w:r w:rsidR="004D1CE3" w:rsidRPr="00C70C06">
        <w:rPr>
          <w:rFonts w:ascii="Traditional Arabic" w:hAnsi="Traditional Arabic" w:cs="Traditional Arabic"/>
          <w:color w:val="000000" w:themeColor="text1"/>
          <w:sz w:val="32"/>
          <w:szCs w:val="32"/>
          <w:rtl/>
          <w:lang w:bidi="ar-EG"/>
        </w:rPr>
        <w:t>البان (</w:t>
      </w:r>
      <w:r w:rsidR="004D1CE3" w:rsidRPr="00C70C06">
        <w:rPr>
          <w:rFonts w:ascii="Traditional Arabic" w:hAnsi="Traditional Arabic" w:cs="Traditional Arabic"/>
          <w:color w:val="000000" w:themeColor="text1"/>
          <w:sz w:val="28"/>
          <w:szCs w:val="28"/>
          <w:rtl/>
          <w:lang w:bidi="ar-EG"/>
        </w:rPr>
        <w:t>2023، 249)</w:t>
      </w:r>
      <w:r w:rsidRPr="00C70C06">
        <w:rPr>
          <w:rFonts w:ascii="Traditional Arabic" w:hAnsi="Traditional Arabic" w:cs="Traditional Arabic"/>
          <w:color w:val="000000" w:themeColor="text1"/>
          <w:sz w:val="32"/>
          <w:szCs w:val="32"/>
          <w:rtl/>
          <w:lang w:bidi="ar-EG"/>
        </w:rPr>
        <w:t xml:space="preserve"> فإن الرقابة الداخلية هي</w:t>
      </w:r>
      <w:r w:rsidR="004D1CE3" w:rsidRPr="00C70C06">
        <w:rPr>
          <w:rFonts w:ascii="Traditional Arabic" w:hAnsi="Traditional Arabic" w:cs="Traditional Arabic"/>
          <w:color w:val="000000" w:themeColor="text1"/>
          <w:sz w:val="32"/>
          <w:szCs w:val="32"/>
          <w:rtl/>
          <w:lang w:bidi="ar-EG"/>
        </w:rPr>
        <w:t xml:space="preserve">: </w:t>
      </w:r>
      <w:r w:rsidRPr="00C70C06">
        <w:rPr>
          <w:rFonts w:ascii="Traditional Arabic" w:hAnsi="Traditional Arabic" w:cs="Traditional Arabic"/>
          <w:color w:val="000000" w:themeColor="text1"/>
          <w:sz w:val="32"/>
          <w:szCs w:val="32"/>
          <w:rtl/>
          <w:lang w:bidi="ar-EG"/>
        </w:rPr>
        <w:t>مجموعة من الجهود المنظمة التي تتم عبر مختلف المستويات التنظيمية في المؤسسة، بهدف صياغة الأنظمة، وضبطها و</w:t>
      </w:r>
      <w:r w:rsidR="004D1CE3" w:rsidRPr="00C70C06">
        <w:rPr>
          <w:rFonts w:ascii="Traditional Arabic" w:hAnsi="Traditional Arabic" w:cs="Traditional Arabic"/>
          <w:color w:val="000000" w:themeColor="text1"/>
          <w:sz w:val="32"/>
          <w:szCs w:val="32"/>
          <w:rtl/>
          <w:lang w:bidi="ar-EG"/>
        </w:rPr>
        <w:t>مراقبتها ومعالجة وتقويم الثغرات.</w:t>
      </w:r>
      <w:r w:rsidR="00E136ED" w:rsidRPr="00C70C06">
        <w:rPr>
          <w:rFonts w:ascii="Traditional Arabic" w:hAnsi="Traditional Arabic" w:cs="Traditional Arabic"/>
          <w:color w:val="000000" w:themeColor="text1"/>
          <w:sz w:val="32"/>
          <w:szCs w:val="32"/>
          <w:rtl/>
          <w:lang w:bidi="ar-EG"/>
        </w:rPr>
        <w:t xml:space="preserve"> </w:t>
      </w:r>
      <w:r w:rsidR="00512F7F" w:rsidRPr="00C70C06">
        <w:rPr>
          <w:rFonts w:ascii="Traditional Arabic" w:hAnsi="Traditional Arabic" w:cs="Traditional Arabic"/>
          <w:color w:val="000000" w:themeColor="text1"/>
          <w:sz w:val="32"/>
          <w:szCs w:val="32"/>
          <w:rtl/>
          <w:lang w:bidi="ar-EG"/>
        </w:rPr>
        <w:t>و</w:t>
      </w:r>
      <w:r w:rsidR="00583D4E" w:rsidRPr="00C70C06">
        <w:rPr>
          <w:rFonts w:ascii="Traditional Arabic" w:hAnsi="Traditional Arabic" w:cs="Traditional Arabic"/>
          <w:color w:val="000000" w:themeColor="text1"/>
          <w:sz w:val="32"/>
          <w:szCs w:val="32"/>
          <w:rtl/>
          <w:lang w:bidi="ar-EG"/>
        </w:rPr>
        <w:t xml:space="preserve">وفق ما أشار إليه </w:t>
      </w:r>
      <w:r w:rsidR="00512F7F" w:rsidRPr="00C70C06">
        <w:rPr>
          <w:rFonts w:ascii="Traditional Arabic" w:hAnsi="Traditional Arabic" w:cs="Traditional Arabic"/>
          <w:color w:val="000000" w:themeColor="text1"/>
          <w:sz w:val="32"/>
          <w:szCs w:val="32"/>
          <w:rtl/>
          <w:lang w:bidi="ar-EG"/>
        </w:rPr>
        <w:t>ا</w:t>
      </w:r>
      <w:r w:rsidR="008236EA" w:rsidRPr="00C70C06">
        <w:rPr>
          <w:rFonts w:ascii="Traditional Arabic" w:hAnsi="Traditional Arabic" w:cs="Traditional Arabic"/>
          <w:color w:val="000000" w:themeColor="text1"/>
          <w:sz w:val="32"/>
          <w:szCs w:val="32"/>
          <w:rtl/>
        </w:rPr>
        <w:t xml:space="preserve">لمعيار الدولي لإعداد التقارير المالية </w:t>
      </w:r>
      <w:r w:rsidR="008236EA" w:rsidRPr="00C70C06">
        <w:rPr>
          <w:rFonts w:ascii="Traditional Arabic" w:hAnsi="Traditional Arabic" w:cs="Traditional Arabic"/>
          <w:color w:val="000000" w:themeColor="text1"/>
          <w:sz w:val="28"/>
          <w:szCs w:val="28"/>
        </w:rPr>
        <w:t>IAS</w:t>
      </w:r>
      <w:r w:rsidR="008236EA" w:rsidRPr="00C70C06">
        <w:rPr>
          <w:rFonts w:ascii="Traditional Arabic" w:hAnsi="Traditional Arabic" w:cs="Traditional Arabic"/>
          <w:color w:val="000000" w:themeColor="text1"/>
          <w:sz w:val="32"/>
          <w:szCs w:val="32"/>
          <w:rtl/>
        </w:rPr>
        <w:t xml:space="preserve"> رقم </w:t>
      </w:r>
      <w:r w:rsidR="008236EA" w:rsidRPr="00C70C06">
        <w:rPr>
          <w:rFonts w:ascii="Traditional Arabic" w:hAnsi="Traditional Arabic" w:cs="Traditional Arabic"/>
          <w:color w:val="000000" w:themeColor="text1"/>
          <w:sz w:val="28"/>
          <w:szCs w:val="28"/>
          <w:rtl/>
        </w:rPr>
        <w:t>400</w:t>
      </w:r>
      <w:r w:rsidR="008236EA" w:rsidRPr="00C70C06">
        <w:rPr>
          <w:rFonts w:ascii="Traditional Arabic" w:hAnsi="Traditional Arabic" w:cs="Traditional Arabic"/>
          <w:color w:val="000000" w:themeColor="text1"/>
          <w:sz w:val="32"/>
          <w:szCs w:val="32"/>
          <w:rtl/>
        </w:rPr>
        <w:t xml:space="preserve">، تُعرف الرقابة الداخلية بأنها: أنظمة تتناول جميع السياسات والإجراءات المالية والإدارية التي تتبناها إدارة المؤسسة من أجل المساعدة في تحقيق أهدافها وضمان تحقيق كفاءة الوحدة، فضلاً عن الامتثال للسياسات الإدارية وحماية أصول الوحدة ومنع واكتشاف الاحتيال </w:t>
      </w:r>
      <w:r w:rsidR="008236EA" w:rsidRPr="00C70C06">
        <w:rPr>
          <w:rFonts w:ascii="Traditional Arabic" w:hAnsi="Traditional Arabic" w:cs="Traditional Arabic"/>
          <w:color w:val="000000" w:themeColor="text1"/>
          <w:sz w:val="32"/>
          <w:szCs w:val="32"/>
          <w:rtl/>
        </w:rPr>
        <w:lastRenderedPageBreak/>
        <w:t xml:space="preserve">والأخطاء، دقة واكتمال السجلات المحاسبية وتوفير المعلومات الموثوقة في الوقت </w:t>
      </w:r>
      <w:proofErr w:type="gramStart"/>
      <w:r w:rsidR="008236EA" w:rsidRPr="00C70C06">
        <w:rPr>
          <w:rFonts w:ascii="Traditional Arabic" w:hAnsi="Traditional Arabic" w:cs="Traditional Arabic"/>
          <w:color w:val="000000" w:themeColor="text1"/>
          <w:sz w:val="32"/>
          <w:szCs w:val="32"/>
          <w:rtl/>
        </w:rPr>
        <w:t>المناسب</w:t>
      </w:r>
      <w:r w:rsidR="000E4850" w:rsidRPr="00C70C06">
        <w:rPr>
          <w:rFonts w:ascii="Traditional Arabic" w:hAnsi="Traditional Arabic" w:cs="Traditional Arabic"/>
          <w:color w:val="000000" w:themeColor="text1"/>
          <w:sz w:val="32"/>
          <w:szCs w:val="32"/>
        </w:rPr>
        <w:t>(</w:t>
      </w:r>
      <w:proofErr w:type="gramEnd"/>
      <w:r w:rsidR="000E4850" w:rsidRPr="00C70C06">
        <w:rPr>
          <w:rFonts w:ascii="Traditional Arabic" w:hAnsi="Traditional Arabic" w:cs="Traditional Arabic"/>
          <w:color w:val="000000" w:themeColor="text1"/>
          <w:sz w:val="28"/>
          <w:szCs w:val="28"/>
        </w:rPr>
        <w:t>Hashim</w:t>
      </w:r>
      <w:r w:rsidR="000E4850" w:rsidRPr="00C70C06">
        <w:rPr>
          <w:rFonts w:ascii="Traditional Arabic" w:hAnsi="Traditional Arabic" w:cs="Traditional Arabic"/>
          <w:color w:val="000000" w:themeColor="text1"/>
          <w:sz w:val="32"/>
          <w:szCs w:val="32"/>
        </w:rPr>
        <w:t xml:space="preserve">, </w:t>
      </w:r>
      <w:r w:rsidR="000E4850" w:rsidRPr="00C70C06">
        <w:rPr>
          <w:rFonts w:ascii="Traditional Arabic" w:hAnsi="Traditional Arabic" w:cs="Traditional Arabic"/>
          <w:color w:val="000000" w:themeColor="text1"/>
          <w:sz w:val="28"/>
          <w:szCs w:val="28"/>
        </w:rPr>
        <w:t>2025, 113)</w:t>
      </w:r>
      <w:r w:rsidR="008236EA" w:rsidRPr="00C70C06">
        <w:rPr>
          <w:rFonts w:ascii="Traditional Arabic" w:hAnsi="Traditional Arabic" w:cs="Traditional Arabic"/>
          <w:color w:val="000000" w:themeColor="text1"/>
          <w:sz w:val="28"/>
          <w:szCs w:val="28"/>
          <w:rtl/>
        </w:rPr>
        <w:t>.</w:t>
      </w:r>
    </w:p>
    <w:p w14:paraId="0588496D" w14:textId="77777777" w:rsidR="006C26C3" w:rsidRPr="00C70C06" w:rsidRDefault="00E136ED" w:rsidP="00827FF6">
      <w:pPr>
        <w:bidi/>
        <w:spacing w:after="0" w:line="276" w:lineRule="auto"/>
        <w:ind w:left="-7" w:firstLine="283"/>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t xml:space="preserve">ويشير </w:t>
      </w:r>
      <w:r w:rsidR="004D1CE3" w:rsidRPr="00C70C06">
        <w:rPr>
          <w:rFonts w:ascii="Traditional Arabic" w:hAnsi="Traditional Arabic" w:cs="Traditional Arabic"/>
          <w:color w:val="000000" w:themeColor="text1"/>
          <w:sz w:val="32"/>
          <w:szCs w:val="32"/>
          <w:rtl/>
        </w:rPr>
        <w:t>تعريف معهد المراجعين الداخليين</w:t>
      </w:r>
      <w:r w:rsidRPr="00C70C06">
        <w:rPr>
          <w:rFonts w:ascii="Traditional Arabic" w:hAnsi="Traditional Arabic" w:cs="Traditional Arabic"/>
          <w:color w:val="000000" w:themeColor="text1"/>
          <w:sz w:val="32"/>
          <w:szCs w:val="32"/>
          <w:rtl/>
        </w:rPr>
        <w:t xml:space="preserve"> إلى أن </w:t>
      </w:r>
      <w:r w:rsidR="004D1CE3" w:rsidRPr="00C70C06">
        <w:rPr>
          <w:rFonts w:ascii="Traditional Arabic" w:hAnsi="Traditional Arabic" w:cs="Traditional Arabic"/>
          <w:color w:val="000000" w:themeColor="text1"/>
          <w:sz w:val="32"/>
          <w:szCs w:val="32"/>
          <w:rtl/>
        </w:rPr>
        <w:t xml:space="preserve">الرقابة الداخلية </w:t>
      </w:r>
      <w:r w:rsidRPr="00C70C06">
        <w:rPr>
          <w:rFonts w:ascii="Traditional Arabic" w:hAnsi="Traditional Arabic" w:cs="Traditional Arabic"/>
          <w:color w:val="000000" w:themeColor="text1"/>
          <w:sz w:val="32"/>
          <w:szCs w:val="32"/>
          <w:rtl/>
        </w:rPr>
        <w:t>هي</w:t>
      </w:r>
      <w:r w:rsidR="004D1CE3" w:rsidRPr="00C70C06">
        <w:rPr>
          <w:rFonts w:ascii="Traditional Arabic" w:hAnsi="Traditional Arabic" w:cs="Traditional Arabic"/>
          <w:color w:val="000000" w:themeColor="text1"/>
          <w:sz w:val="32"/>
          <w:szCs w:val="32"/>
          <w:rtl/>
        </w:rPr>
        <w:t xml:space="preserve">: نشاط مستقل داخل المؤسسة يهدف إلى تقييم ودراسة مختلف الأنشطة في المؤسسة، ويشمل جميع العمليات المالية والإدارية ومدى الالتزام بالقوانين والتشريعات وتقييم الكفاءة التشغيلية، واكتشاف عمليات الاحتيال (محمد، </w:t>
      </w:r>
      <w:r w:rsidR="004D1CE3" w:rsidRPr="00C70C06">
        <w:rPr>
          <w:rFonts w:ascii="Traditional Arabic" w:hAnsi="Traditional Arabic" w:cs="Traditional Arabic"/>
          <w:color w:val="000000" w:themeColor="text1"/>
          <w:sz w:val="28"/>
          <w:szCs w:val="28"/>
          <w:rtl/>
        </w:rPr>
        <w:t>2025،</w:t>
      </w:r>
      <w:r w:rsidR="004D1CE3" w:rsidRPr="00C70C06">
        <w:rPr>
          <w:rFonts w:ascii="Traditional Arabic" w:hAnsi="Traditional Arabic" w:cs="Traditional Arabic"/>
          <w:color w:val="000000" w:themeColor="text1"/>
          <w:sz w:val="32"/>
          <w:szCs w:val="32"/>
          <w:rtl/>
        </w:rPr>
        <w:t xml:space="preserve"> </w:t>
      </w:r>
      <w:r w:rsidR="004D1CE3" w:rsidRPr="00C70C06">
        <w:rPr>
          <w:rFonts w:ascii="Traditional Arabic" w:hAnsi="Traditional Arabic" w:cs="Traditional Arabic"/>
          <w:color w:val="000000" w:themeColor="text1"/>
          <w:sz w:val="28"/>
          <w:szCs w:val="28"/>
          <w:rtl/>
        </w:rPr>
        <w:t>410</w:t>
      </w:r>
      <w:r w:rsidR="004D1CE3" w:rsidRPr="00C70C06">
        <w:rPr>
          <w:rFonts w:ascii="Traditional Arabic" w:hAnsi="Traditional Arabic" w:cs="Traditional Arabic"/>
          <w:color w:val="000000" w:themeColor="text1"/>
          <w:sz w:val="32"/>
          <w:szCs w:val="32"/>
          <w:rtl/>
        </w:rPr>
        <w:t>).</w:t>
      </w:r>
      <w:r w:rsidR="00791C67" w:rsidRPr="00C70C06">
        <w:rPr>
          <w:rFonts w:ascii="Traditional Arabic" w:hAnsi="Traditional Arabic" w:cs="Traditional Arabic"/>
          <w:color w:val="000000" w:themeColor="text1"/>
          <w:sz w:val="32"/>
          <w:szCs w:val="32"/>
          <w:rtl/>
        </w:rPr>
        <w:t xml:space="preserve"> </w:t>
      </w:r>
    </w:p>
    <w:p w14:paraId="58758E4C" w14:textId="77777777" w:rsidR="006C26C3" w:rsidRPr="00C70C06" w:rsidRDefault="008741F2" w:rsidP="00827FF6">
      <w:pPr>
        <w:bidi/>
        <w:spacing w:after="0" w:line="276" w:lineRule="auto"/>
        <w:ind w:left="-7" w:firstLine="283"/>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t xml:space="preserve">وفق ما ذكره هادي وآخرون </w:t>
      </w:r>
      <w:r w:rsidRPr="00C70C06">
        <w:rPr>
          <w:rFonts w:ascii="Traditional Arabic" w:hAnsi="Traditional Arabic" w:cs="Traditional Arabic"/>
          <w:color w:val="000000" w:themeColor="text1"/>
          <w:sz w:val="28"/>
          <w:szCs w:val="28"/>
        </w:rPr>
        <w:t>(Hadi et al, 2025,69</w:t>
      </w:r>
      <w:r w:rsidRPr="00C70C06">
        <w:rPr>
          <w:rFonts w:ascii="Traditional Arabic" w:hAnsi="Traditional Arabic" w:cs="Traditional Arabic"/>
          <w:color w:val="000000" w:themeColor="text1"/>
          <w:sz w:val="32"/>
          <w:szCs w:val="32"/>
        </w:rPr>
        <w:t>)</w:t>
      </w:r>
      <w:r w:rsidRPr="00C70C06">
        <w:rPr>
          <w:rFonts w:ascii="Traditional Arabic" w:hAnsi="Traditional Arabic" w:cs="Traditional Arabic"/>
          <w:color w:val="000000" w:themeColor="text1"/>
          <w:sz w:val="32"/>
          <w:szCs w:val="32"/>
          <w:rtl/>
        </w:rPr>
        <w:t xml:space="preserve"> فإن الرقابة الداخلية هي</w:t>
      </w:r>
      <w:r w:rsidR="006C26C3" w:rsidRPr="00C70C06">
        <w:rPr>
          <w:rFonts w:ascii="Traditional Arabic" w:hAnsi="Traditional Arabic" w:cs="Traditional Arabic"/>
          <w:color w:val="000000" w:themeColor="text1"/>
          <w:sz w:val="32"/>
          <w:szCs w:val="32"/>
          <w:rtl/>
        </w:rPr>
        <w:t>:</w:t>
      </w:r>
      <w:r w:rsidRPr="00C70C06">
        <w:rPr>
          <w:rFonts w:ascii="Traditional Arabic" w:hAnsi="Traditional Arabic" w:cs="Traditional Arabic"/>
          <w:color w:val="000000" w:themeColor="text1"/>
          <w:sz w:val="32"/>
          <w:szCs w:val="32"/>
          <w:rtl/>
        </w:rPr>
        <w:t xml:space="preserve"> طريقة منهجية من مجلس إدارة </w:t>
      </w:r>
      <w:r w:rsidR="002364CB" w:rsidRPr="00C70C06">
        <w:rPr>
          <w:rFonts w:ascii="Traditional Arabic" w:hAnsi="Traditional Arabic" w:cs="Traditional Arabic"/>
          <w:color w:val="000000" w:themeColor="text1"/>
          <w:sz w:val="32"/>
          <w:szCs w:val="32"/>
          <w:rtl/>
        </w:rPr>
        <w:t xml:space="preserve">المؤسسة </w:t>
      </w:r>
      <w:r w:rsidRPr="00C70C06">
        <w:rPr>
          <w:rFonts w:ascii="Traditional Arabic" w:hAnsi="Traditional Arabic" w:cs="Traditional Arabic"/>
          <w:color w:val="000000" w:themeColor="text1"/>
          <w:sz w:val="32"/>
          <w:szCs w:val="32"/>
          <w:rtl/>
        </w:rPr>
        <w:t>وإدارتها وموظفيها لتوفير ضمانات معقولة حول تحقيق الأهداف المتعلقة بالعمليات وإعداد التقارير المالية والامتثال للقوانين واللوائح،</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 xml:space="preserve">والتي تتكون من السياسات والإجراءات المصممة لإدارة المخاطر على جميع المستويات في </w:t>
      </w:r>
      <w:r w:rsidR="002364CB" w:rsidRPr="00C70C06">
        <w:rPr>
          <w:rFonts w:ascii="Traditional Arabic" w:hAnsi="Traditional Arabic" w:cs="Traditional Arabic"/>
          <w:color w:val="000000" w:themeColor="text1"/>
          <w:sz w:val="32"/>
          <w:szCs w:val="32"/>
          <w:rtl/>
        </w:rPr>
        <w:t>المؤسسة.</w:t>
      </w:r>
    </w:p>
    <w:p w14:paraId="30E0E030" w14:textId="77777777" w:rsidR="006C26C3" w:rsidRPr="00C70C06" w:rsidRDefault="00710BAE" w:rsidP="00827FF6">
      <w:pPr>
        <w:bidi/>
        <w:spacing w:after="0" w:line="276" w:lineRule="auto"/>
        <w:ind w:left="-7" w:firstLine="283"/>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t xml:space="preserve">ويؤكد </w:t>
      </w:r>
      <w:r w:rsidR="00B41D82" w:rsidRPr="00C70C06">
        <w:rPr>
          <w:rFonts w:ascii="Traditional Arabic" w:hAnsi="Traditional Arabic" w:cs="Traditional Arabic"/>
          <w:color w:val="000000" w:themeColor="text1"/>
          <w:sz w:val="32"/>
          <w:szCs w:val="32"/>
          <w:rtl/>
        </w:rPr>
        <w:t>تعريف الاتحاد الدولي للمحاسبة</w:t>
      </w:r>
      <w:r w:rsidR="00B41D82" w:rsidRPr="00C70C06">
        <w:rPr>
          <w:rFonts w:ascii="Traditional Arabic" w:hAnsi="Traditional Arabic" w:cs="Traditional Arabic"/>
          <w:color w:val="000000" w:themeColor="text1"/>
          <w:sz w:val="32"/>
          <w:szCs w:val="32"/>
        </w:rPr>
        <w:t xml:space="preserve"> (</w:t>
      </w:r>
      <w:r w:rsidR="00B41D82" w:rsidRPr="00C70C06">
        <w:rPr>
          <w:rFonts w:ascii="Traditional Arabic" w:hAnsi="Traditional Arabic" w:cs="Traditional Arabic"/>
          <w:color w:val="000000" w:themeColor="text1"/>
          <w:sz w:val="28"/>
          <w:szCs w:val="28"/>
        </w:rPr>
        <w:t>International Federation of Accountants</w:t>
      </w:r>
      <w:r w:rsidR="00B41D82" w:rsidRPr="00C70C06">
        <w:rPr>
          <w:rFonts w:ascii="Traditional Arabic" w:hAnsi="Traditional Arabic" w:cs="Traditional Arabic"/>
          <w:color w:val="000000" w:themeColor="text1"/>
          <w:sz w:val="32"/>
          <w:szCs w:val="32"/>
        </w:rPr>
        <w:t xml:space="preserve"> </w:t>
      </w:r>
      <w:r w:rsidR="00B41D82" w:rsidRPr="00C70C06">
        <w:rPr>
          <w:rFonts w:ascii="Traditional Arabic" w:hAnsi="Traditional Arabic" w:cs="Traditional Arabic"/>
          <w:color w:val="000000" w:themeColor="text1"/>
          <w:sz w:val="28"/>
          <w:szCs w:val="28"/>
        </w:rPr>
        <w:t>[IFAC</w:t>
      </w:r>
      <w:proofErr w:type="gramStart"/>
      <w:r w:rsidR="00B41D82" w:rsidRPr="00C70C06">
        <w:rPr>
          <w:rFonts w:ascii="Traditional Arabic" w:hAnsi="Traditional Arabic" w:cs="Traditional Arabic"/>
          <w:color w:val="000000" w:themeColor="text1"/>
          <w:sz w:val="28"/>
          <w:szCs w:val="28"/>
        </w:rPr>
        <w:t>]</w:t>
      </w:r>
      <w:r w:rsidR="00B41D82" w:rsidRPr="00C70C06">
        <w:rPr>
          <w:rFonts w:ascii="Traditional Arabic" w:hAnsi="Traditional Arabic" w:cs="Traditional Arabic"/>
          <w:color w:val="000000" w:themeColor="text1"/>
          <w:sz w:val="32"/>
          <w:szCs w:val="32"/>
        </w:rPr>
        <w:t xml:space="preserve">) </w:t>
      </w:r>
      <w:r w:rsidR="00791C67"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32"/>
          <w:szCs w:val="32"/>
          <w:rtl/>
        </w:rPr>
        <w:t>على</w:t>
      </w:r>
      <w:proofErr w:type="gramEnd"/>
      <w:r w:rsidRPr="00C70C06">
        <w:rPr>
          <w:rFonts w:ascii="Traditional Arabic" w:hAnsi="Traditional Arabic" w:cs="Traditional Arabic"/>
          <w:color w:val="000000" w:themeColor="text1"/>
          <w:sz w:val="32"/>
          <w:szCs w:val="32"/>
          <w:rtl/>
        </w:rPr>
        <w:t xml:space="preserve"> أن ا</w:t>
      </w:r>
      <w:r w:rsidR="00B41D82" w:rsidRPr="00C70C06">
        <w:rPr>
          <w:rFonts w:ascii="Traditional Arabic" w:hAnsi="Traditional Arabic" w:cs="Traditional Arabic"/>
          <w:color w:val="000000" w:themeColor="text1"/>
          <w:sz w:val="32"/>
          <w:szCs w:val="32"/>
          <w:rtl/>
        </w:rPr>
        <w:t xml:space="preserve">لرقابة الداخلية </w:t>
      </w:r>
      <w:r w:rsidRPr="00C70C06">
        <w:rPr>
          <w:rFonts w:ascii="Traditional Arabic" w:hAnsi="Traditional Arabic" w:cs="Traditional Arabic"/>
          <w:color w:val="000000" w:themeColor="text1"/>
          <w:sz w:val="32"/>
          <w:szCs w:val="32"/>
          <w:rtl/>
        </w:rPr>
        <w:t>هي</w:t>
      </w:r>
      <w:r w:rsidR="00B41D82" w:rsidRPr="00C70C06">
        <w:rPr>
          <w:rFonts w:ascii="Traditional Arabic" w:hAnsi="Traditional Arabic" w:cs="Traditional Arabic"/>
          <w:color w:val="000000" w:themeColor="text1"/>
          <w:sz w:val="32"/>
          <w:szCs w:val="32"/>
          <w:rtl/>
        </w:rPr>
        <w:t xml:space="preserve">: مجموعة من الإجراءات والسياسات التي تضعها المؤسسة لضمان تحقيق أهداف محددة، بما في ذلك الحفاظ على الأصول وحمايتها، جودة ودقة التقارير المالية، زيادة الكفاءة في العمليات، تحقيق الامتثال للقوانين واللوائح التنظيمية التي يتم تطبيقها (اليحيوي والسريحي، </w:t>
      </w:r>
      <w:r w:rsidR="00B41D82" w:rsidRPr="00C70C06">
        <w:rPr>
          <w:rFonts w:ascii="Traditional Arabic" w:hAnsi="Traditional Arabic" w:cs="Traditional Arabic"/>
          <w:color w:val="000000" w:themeColor="text1"/>
          <w:sz w:val="28"/>
          <w:szCs w:val="28"/>
          <w:rtl/>
        </w:rPr>
        <w:t>2025،</w:t>
      </w:r>
      <w:r w:rsidR="00B41D82" w:rsidRPr="00C70C06">
        <w:rPr>
          <w:rFonts w:ascii="Traditional Arabic" w:hAnsi="Traditional Arabic" w:cs="Traditional Arabic"/>
          <w:color w:val="000000" w:themeColor="text1"/>
          <w:sz w:val="32"/>
          <w:szCs w:val="32"/>
          <w:rtl/>
        </w:rPr>
        <w:t xml:space="preserve"> </w:t>
      </w:r>
      <w:r w:rsidR="00B41D82" w:rsidRPr="00C70C06">
        <w:rPr>
          <w:rFonts w:ascii="Traditional Arabic" w:hAnsi="Traditional Arabic" w:cs="Traditional Arabic"/>
          <w:color w:val="000000" w:themeColor="text1"/>
          <w:sz w:val="28"/>
          <w:szCs w:val="28"/>
          <w:rtl/>
        </w:rPr>
        <w:t>274</w:t>
      </w:r>
      <w:r w:rsidR="00B41D82" w:rsidRPr="00C70C06">
        <w:rPr>
          <w:rFonts w:ascii="Traditional Arabic" w:hAnsi="Traditional Arabic" w:cs="Traditional Arabic"/>
          <w:color w:val="000000" w:themeColor="text1"/>
          <w:sz w:val="32"/>
          <w:szCs w:val="32"/>
          <w:rtl/>
        </w:rPr>
        <w:t>).</w:t>
      </w:r>
      <w:r w:rsidR="00B740F3" w:rsidRPr="00C70C06">
        <w:rPr>
          <w:rFonts w:ascii="Traditional Arabic" w:hAnsi="Traditional Arabic" w:cs="Traditional Arabic"/>
          <w:color w:val="000000" w:themeColor="text1"/>
          <w:sz w:val="32"/>
          <w:szCs w:val="32"/>
          <w:rtl/>
        </w:rPr>
        <w:t xml:space="preserve"> </w:t>
      </w:r>
    </w:p>
    <w:p w14:paraId="62C14DED" w14:textId="77777777" w:rsidR="00971BCF" w:rsidRPr="00C70C06" w:rsidRDefault="00B740F3" w:rsidP="00971BCF">
      <w:pPr>
        <w:bidi/>
        <w:spacing w:after="0" w:line="276" w:lineRule="auto"/>
        <w:ind w:left="-7" w:firstLine="283"/>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كذلك، ف</w:t>
      </w:r>
      <w:r w:rsidR="00B41D82" w:rsidRPr="00C70C06">
        <w:rPr>
          <w:rFonts w:ascii="Traditional Arabic" w:hAnsi="Traditional Arabic" w:cs="Traditional Arabic"/>
          <w:color w:val="000000" w:themeColor="text1"/>
          <w:sz w:val="32"/>
          <w:szCs w:val="32"/>
          <w:rtl/>
        </w:rPr>
        <w:t xml:space="preserve">الرقابة الداخلية </w:t>
      </w:r>
      <w:r w:rsidR="00B41D82" w:rsidRPr="00C70C06">
        <w:rPr>
          <w:rFonts w:ascii="Traditional Arabic" w:hAnsi="Traditional Arabic" w:cs="Traditional Arabic"/>
          <w:color w:val="000000" w:themeColor="text1"/>
          <w:sz w:val="32"/>
          <w:szCs w:val="32"/>
        </w:rPr>
        <w:t>Internal control</w:t>
      </w:r>
      <w:r w:rsidR="00B41D82" w:rsidRPr="00C70C06">
        <w:rPr>
          <w:rFonts w:ascii="Traditional Arabic" w:hAnsi="Traditional Arabic" w:cs="Traditional Arabic"/>
          <w:color w:val="000000" w:themeColor="text1"/>
          <w:sz w:val="32"/>
          <w:szCs w:val="32"/>
          <w:rtl/>
        </w:rPr>
        <w:t xml:space="preserve"> عملية مصممة لتوفير ضمانات معقولة فيما يتعلق بالإنجاز من أهداف الرقابة، وتوفير ضمانات معقولة لتحقيق الامتثال القانوني </w:t>
      </w:r>
      <w:proofErr w:type="gramStart"/>
      <w:r w:rsidR="00B41D82" w:rsidRPr="00C70C06">
        <w:rPr>
          <w:rFonts w:ascii="Traditional Arabic" w:hAnsi="Traditional Arabic" w:cs="Traditional Arabic"/>
          <w:color w:val="000000" w:themeColor="text1"/>
          <w:sz w:val="32"/>
          <w:szCs w:val="32"/>
          <w:rtl/>
        </w:rPr>
        <w:t>للمؤسسة</w:t>
      </w:r>
      <w:r w:rsidR="00B41D82" w:rsidRPr="00C70C06">
        <w:rPr>
          <w:rFonts w:ascii="Traditional Arabic" w:hAnsi="Traditional Arabic" w:cs="Traditional Arabic"/>
          <w:color w:val="000000" w:themeColor="text1"/>
          <w:sz w:val="32"/>
          <w:szCs w:val="32"/>
        </w:rPr>
        <w:t>(</w:t>
      </w:r>
      <w:proofErr w:type="gramEnd"/>
      <w:r w:rsidR="00B41D82" w:rsidRPr="00C70C06">
        <w:rPr>
          <w:rFonts w:ascii="Traditional Arabic" w:hAnsi="Traditional Arabic" w:cs="Traditional Arabic"/>
          <w:color w:val="000000" w:themeColor="text1"/>
          <w:sz w:val="28"/>
          <w:szCs w:val="28"/>
        </w:rPr>
        <w:t>wang et al</w:t>
      </w:r>
      <w:r w:rsidR="00B41D82" w:rsidRPr="00C70C06">
        <w:rPr>
          <w:rFonts w:ascii="Traditional Arabic" w:hAnsi="Traditional Arabic" w:cs="Traditional Arabic"/>
          <w:color w:val="000000" w:themeColor="text1"/>
          <w:sz w:val="32"/>
          <w:szCs w:val="32"/>
        </w:rPr>
        <w:t xml:space="preserve">., </w:t>
      </w:r>
      <w:r w:rsidR="00B41D82" w:rsidRPr="00C70C06">
        <w:rPr>
          <w:rFonts w:ascii="Traditional Arabic" w:hAnsi="Traditional Arabic" w:cs="Traditional Arabic"/>
          <w:color w:val="000000" w:themeColor="text1"/>
          <w:sz w:val="28"/>
          <w:szCs w:val="28"/>
        </w:rPr>
        <w:t>2023, 2</w:t>
      </w:r>
      <w:proofErr w:type="gramStart"/>
      <w:r w:rsidR="00B41D82" w:rsidRPr="00C70C06">
        <w:rPr>
          <w:rFonts w:ascii="Traditional Arabic" w:hAnsi="Traditional Arabic" w:cs="Traditional Arabic"/>
          <w:color w:val="000000" w:themeColor="text1"/>
          <w:sz w:val="28"/>
          <w:szCs w:val="28"/>
        </w:rPr>
        <w:t>)</w:t>
      </w:r>
      <w:r w:rsidR="00B41D82" w:rsidRPr="00C70C06">
        <w:rPr>
          <w:rFonts w:ascii="Traditional Arabic" w:hAnsi="Traditional Arabic" w:cs="Traditional Arabic"/>
          <w:color w:val="000000" w:themeColor="text1"/>
          <w:sz w:val="32"/>
          <w:szCs w:val="32"/>
        </w:rPr>
        <w:t xml:space="preserve"> </w:t>
      </w:r>
      <w:r w:rsidR="00B41D82" w:rsidRPr="00C70C06">
        <w:rPr>
          <w:rFonts w:ascii="Traditional Arabic" w:hAnsi="Traditional Arabic" w:cs="Traditional Arabic"/>
          <w:color w:val="000000" w:themeColor="text1"/>
          <w:sz w:val="32"/>
          <w:szCs w:val="32"/>
          <w:rtl/>
        </w:rPr>
        <w:t>.</w:t>
      </w:r>
      <w:proofErr w:type="gramEnd"/>
      <w:r w:rsidR="002D16CE" w:rsidRPr="00C70C06">
        <w:rPr>
          <w:rFonts w:ascii="Traditional Arabic" w:hAnsi="Traditional Arabic" w:cs="Traditional Arabic"/>
          <w:color w:val="000000" w:themeColor="text1"/>
          <w:sz w:val="32"/>
          <w:szCs w:val="32"/>
        </w:rPr>
        <w:t xml:space="preserve"> </w:t>
      </w:r>
      <w:r w:rsidR="002D16CE" w:rsidRPr="00C70C06">
        <w:rPr>
          <w:rFonts w:ascii="Traditional Arabic" w:hAnsi="Traditional Arabic" w:cs="Traditional Arabic"/>
          <w:color w:val="000000" w:themeColor="text1"/>
          <w:sz w:val="32"/>
          <w:szCs w:val="32"/>
          <w:rtl/>
          <w:lang w:bidi="ar-EG"/>
        </w:rPr>
        <w:t xml:space="preserve">ويتفق لك مع ما أشار إليه </w:t>
      </w:r>
      <w:r w:rsidR="002D16CE" w:rsidRPr="00C70C06">
        <w:rPr>
          <w:rFonts w:ascii="Traditional Arabic" w:hAnsi="Traditional Arabic" w:cs="Traditional Arabic"/>
          <w:color w:val="000000" w:themeColor="text1"/>
          <w:sz w:val="32"/>
          <w:szCs w:val="32"/>
        </w:rPr>
        <w:t>(</w:t>
      </w:r>
      <w:r w:rsidR="002D16CE" w:rsidRPr="00C70C06">
        <w:rPr>
          <w:rFonts w:ascii="Traditional Arabic" w:hAnsi="Traditional Arabic" w:cs="Traditional Arabic"/>
          <w:color w:val="000000" w:themeColor="text1"/>
          <w:sz w:val="28"/>
          <w:szCs w:val="28"/>
        </w:rPr>
        <w:t>Almasria et al., 2024, 5</w:t>
      </w:r>
      <w:r w:rsidR="002D16CE" w:rsidRPr="00C70C06">
        <w:rPr>
          <w:rFonts w:ascii="Traditional Arabic" w:hAnsi="Traditional Arabic" w:cs="Traditional Arabic"/>
          <w:color w:val="000000" w:themeColor="text1"/>
          <w:sz w:val="32"/>
          <w:szCs w:val="32"/>
        </w:rPr>
        <w:t>)</w:t>
      </w:r>
      <w:r w:rsidR="002D16CE" w:rsidRPr="00C70C06">
        <w:rPr>
          <w:rFonts w:ascii="Traditional Arabic" w:hAnsi="Traditional Arabic" w:cs="Traditional Arabic"/>
          <w:color w:val="000000" w:themeColor="text1"/>
          <w:sz w:val="32"/>
          <w:szCs w:val="32"/>
          <w:rtl/>
        </w:rPr>
        <w:t xml:space="preserve"> بأن مفهوم الرقابة </w:t>
      </w:r>
      <w:proofErr w:type="gramStart"/>
      <w:r w:rsidR="002D16CE" w:rsidRPr="00C70C06">
        <w:rPr>
          <w:rFonts w:ascii="Traditional Arabic" w:hAnsi="Traditional Arabic" w:cs="Traditional Arabic"/>
          <w:color w:val="000000" w:themeColor="text1"/>
          <w:sz w:val="32"/>
          <w:szCs w:val="32"/>
          <w:rtl/>
        </w:rPr>
        <w:t xml:space="preserve">الداخلية </w:t>
      </w:r>
      <w:r w:rsidR="002D16CE" w:rsidRPr="00C70C06">
        <w:rPr>
          <w:rFonts w:ascii="Traditional Arabic" w:hAnsi="Traditional Arabic" w:cs="Traditional Arabic"/>
          <w:color w:val="000000" w:themeColor="text1"/>
          <w:sz w:val="32"/>
          <w:szCs w:val="32"/>
        </w:rPr>
        <w:t xml:space="preserve"> </w:t>
      </w:r>
      <w:r w:rsidR="002D16CE" w:rsidRPr="00C70C06">
        <w:rPr>
          <w:rFonts w:ascii="Traditional Arabic" w:hAnsi="Traditional Arabic" w:cs="Traditional Arabic"/>
          <w:color w:val="000000" w:themeColor="text1"/>
          <w:sz w:val="28"/>
          <w:szCs w:val="28"/>
        </w:rPr>
        <w:t>internal</w:t>
      </w:r>
      <w:proofErr w:type="gramEnd"/>
      <w:r w:rsidR="002D16CE" w:rsidRPr="00C70C06">
        <w:rPr>
          <w:rFonts w:ascii="Traditional Arabic" w:hAnsi="Traditional Arabic" w:cs="Traditional Arabic"/>
          <w:color w:val="000000" w:themeColor="text1"/>
          <w:sz w:val="28"/>
          <w:szCs w:val="28"/>
        </w:rPr>
        <w:t xml:space="preserve"> control</w:t>
      </w:r>
      <w:r w:rsidR="008277DC" w:rsidRPr="00C70C06">
        <w:rPr>
          <w:rFonts w:ascii="Traditional Arabic" w:hAnsi="Traditional Arabic" w:cs="Traditional Arabic" w:hint="cs"/>
          <w:color w:val="000000" w:themeColor="text1"/>
          <w:sz w:val="32"/>
          <w:szCs w:val="32"/>
          <w:rtl/>
        </w:rPr>
        <w:t xml:space="preserve"> </w:t>
      </w:r>
      <w:r w:rsidR="002D16CE" w:rsidRPr="00C70C06">
        <w:rPr>
          <w:rFonts w:ascii="Traditional Arabic" w:hAnsi="Traditional Arabic" w:cs="Traditional Arabic"/>
          <w:color w:val="000000" w:themeColor="text1"/>
          <w:sz w:val="32"/>
          <w:szCs w:val="32"/>
          <w:rtl/>
        </w:rPr>
        <w:t>يشمل جميع الإجراءات والأساليب والخطط التنظيمية التي تضعها الإدارة للحفاظ على أصول وممتلكات المؤسسة، والتحقق من دقة وصحة المعلومات المحاسبية، وتحقيق الكفاءة والفعالية بما يتوافق مع السياسات الإدارية التي تضعها الإدارة.</w:t>
      </w:r>
    </w:p>
    <w:p w14:paraId="27A3525F" w14:textId="75F2129F" w:rsidR="00873610" w:rsidRPr="00C70C06" w:rsidRDefault="00267192" w:rsidP="00971BCF">
      <w:pPr>
        <w:bidi/>
        <w:spacing w:after="0" w:line="276" w:lineRule="auto"/>
        <w:ind w:left="-7" w:firstLine="283"/>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وبالمثل، يعرّف إطار عمل</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CoCo</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الرقابة الداخلية على أنها عناصر المنظمة (بما في ذلك الموارد والعمليات والثقافة والهيكل والمهام) التي تدعم الأشخاص معًا في تحقيق أهداف المنظمة</w:t>
      </w:r>
      <w:r w:rsidRPr="00C70C06">
        <w:rPr>
          <w:rFonts w:ascii="Traditional Arabic" w:hAnsi="Traditional Arabic" w:cs="Traditional Arabic"/>
          <w:color w:val="000000" w:themeColor="text1"/>
          <w:sz w:val="32"/>
          <w:szCs w:val="32"/>
        </w:rPr>
        <w:t>.</w:t>
      </w:r>
      <w:r w:rsidRPr="00C70C06">
        <w:rPr>
          <w:rFonts w:ascii="Traditional Arabic" w:hAnsi="Traditional Arabic" w:cs="Traditional Arabic"/>
          <w:color w:val="000000" w:themeColor="text1"/>
          <w:sz w:val="32"/>
          <w:szCs w:val="32"/>
          <w:rtl/>
        </w:rPr>
        <w:t>، حيث يؤكد هذا الإطار</w:t>
      </w:r>
      <w:r w:rsidR="001E248E"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32"/>
          <w:szCs w:val="32"/>
          <w:rtl/>
        </w:rPr>
        <w:t xml:space="preserve">على </w:t>
      </w:r>
      <w:r w:rsidRPr="00C70C06">
        <w:rPr>
          <w:rFonts w:ascii="Traditional Arabic" w:hAnsi="Traditional Arabic" w:cs="Traditional Arabic"/>
          <w:color w:val="000000" w:themeColor="text1"/>
          <w:sz w:val="32"/>
          <w:szCs w:val="32"/>
          <w:rtl/>
        </w:rPr>
        <w:lastRenderedPageBreak/>
        <w:t>الرقابة الداخلية باعتبارها عملية ديناميكية،</w:t>
      </w:r>
      <w:r w:rsidR="00CA5F5C"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32"/>
          <w:szCs w:val="32"/>
          <w:rtl/>
        </w:rPr>
        <w:t>وليس نظاما ثابت</w:t>
      </w:r>
      <w:r w:rsidR="00CA5F5C" w:rsidRPr="00C70C06">
        <w:rPr>
          <w:rFonts w:ascii="Traditional Arabic" w:hAnsi="Traditional Arabic" w:cs="Traditional Arabic"/>
          <w:color w:val="000000" w:themeColor="text1"/>
          <w:sz w:val="32"/>
          <w:szCs w:val="32"/>
          <w:rtl/>
        </w:rPr>
        <w:t>ً</w:t>
      </w:r>
      <w:r w:rsidRPr="00C70C06">
        <w:rPr>
          <w:rFonts w:ascii="Traditional Arabic" w:hAnsi="Traditional Arabic" w:cs="Traditional Arabic"/>
          <w:color w:val="000000" w:themeColor="text1"/>
          <w:sz w:val="32"/>
          <w:szCs w:val="32"/>
          <w:rtl/>
        </w:rPr>
        <w:t xml:space="preserve">ا، يشمل جميع مستويات المنظمة في تنفيذها </w:t>
      </w:r>
      <w:proofErr w:type="gramStart"/>
      <w:r w:rsidRPr="00C70C06">
        <w:rPr>
          <w:rFonts w:ascii="Traditional Arabic" w:hAnsi="Traditional Arabic" w:cs="Traditional Arabic"/>
          <w:color w:val="000000" w:themeColor="text1"/>
          <w:sz w:val="32"/>
          <w:szCs w:val="32"/>
          <w:rtl/>
        </w:rPr>
        <w:t>وتشغيلها</w:t>
      </w:r>
      <w:r w:rsidR="00873610" w:rsidRPr="00C70C06">
        <w:rPr>
          <w:rFonts w:ascii="Traditional Arabic" w:hAnsi="Traditional Arabic" w:cs="Traditional Arabic"/>
          <w:color w:val="000000" w:themeColor="text1"/>
          <w:sz w:val="32"/>
          <w:szCs w:val="32"/>
        </w:rPr>
        <w:t>(</w:t>
      </w:r>
      <w:proofErr w:type="gramEnd"/>
      <w:r w:rsidR="00873610" w:rsidRPr="00C70C06">
        <w:rPr>
          <w:rFonts w:ascii="Traditional Arabic" w:hAnsi="Traditional Arabic" w:cs="Traditional Arabic"/>
          <w:color w:val="000000" w:themeColor="text1"/>
          <w:sz w:val="32"/>
          <w:szCs w:val="32"/>
        </w:rPr>
        <w:t xml:space="preserve">Almasan </w:t>
      </w:r>
      <w:proofErr w:type="gramStart"/>
      <w:r w:rsidR="00873610" w:rsidRPr="00C70C06">
        <w:rPr>
          <w:rFonts w:ascii="Traditional Arabic" w:hAnsi="Traditional Arabic" w:cs="Traditional Arabic"/>
          <w:color w:val="000000" w:themeColor="text1"/>
          <w:sz w:val="32"/>
          <w:szCs w:val="32"/>
        </w:rPr>
        <w:t>&amp;  Almasan</w:t>
      </w:r>
      <w:proofErr w:type="gramEnd"/>
      <w:r w:rsidR="00873610" w:rsidRPr="00C70C06">
        <w:rPr>
          <w:rFonts w:ascii="Traditional Arabic" w:hAnsi="Traditional Arabic" w:cs="Traditional Arabic"/>
          <w:color w:val="000000" w:themeColor="text1"/>
          <w:sz w:val="32"/>
          <w:szCs w:val="32"/>
        </w:rPr>
        <w:t>,2024,77</w:t>
      </w:r>
      <w:proofErr w:type="gramStart"/>
      <w:r w:rsidR="00873610" w:rsidRPr="00C70C06">
        <w:rPr>
          <w:rFonts w:ascii="Traditional Arabic" w:hAnsi="Traditional Arabic" w:cs="Traditional Arabic"/>
          <w:color w:val="000000" w:themeColor="text1"/>
          <w:sz w:val="32"/>
          <w:szCs w:val="32"/>
        </w:rPr>
        <w:t xml:space="preserve">) </w:t>
      </w:r>
      <w:r w:rsidR="00873610" w:rsidRPr="00C70C06">
        <w:rPr>
          <w:rFonts w:ascii="Traditional Arabic" w:hAnsi="Traditional Arabic" w:cs="Traditional Arabic" w:hint="cs"/>
          <w:color w:val="000000" w:themeColor="text1"/>
          <w:sz w:val="32"/>
          <w:szCs w:val="32"/>
          <w:rtl/>
        </w:rPr>
        <w:t>.</w:t>
      </w:r>
      <w:proofErr w:type="gramEnd"/>
    </w:p>
    <w:p w14:paraId="61760A13" w14:textId="43820EAC" w:rsidR="00971BCF" w:rsidRPr="00C70C06" w:rsidRDefault="00971BCF" w:rsidP="00971BCF">
      <w:pPr>
        <w:bidi/>
        <w:spacing w:after="0" w:line="276" w:lineRule="auto"/>
        <w:ind w:left="-7" w:firstLine="283"/>
        <w:jc w:val="both"/>
        <w:rPr>
          <w:rFonts w:ascii="Traditional Arabic" w:hAnsi="Traditional Arabic" w:cs="Traditional Arabic"/>
          <w:color w:val="000000" w:themeColor="text1"/>
          <w:sz w:val="32"/>
          <w:szCs w:val="32"/>
        </w:rPr>
      </w:pPr>
      <w:r w:rsidRPr="00C70C06">
        <w:rPr>
          <w:rFonts w:ascii="Traditional Arabic" w:hAnsi="Traditional Arabic" w:cs="Traditional Arabic" w:hint="cs"/>
          <w:color w:val="000000" w:themeColor="text1"/>
          <w:sz w:val="32"/>
          <w:szCs w:val="32"/>
          <w:rtl/>
        </w:rPr>
        <w:t>بذلك، ف</w:t>
      </w:r>
      <w:r w:rsidRPr="00C70C06">
        <w:rPr>
          <w:rFonts w:ascii="Traditional Arabic" w:hAnsi="Traditional Arabic" w:cs="Traditional Arabic"/>
          <w:color w:val="000000" w:themeColor="text1"/>
          <w:sz w:val="32"/>
          <w:szCs w:val="32"/>
          <w:rtl/>
        </w:rPr>
        <w:t>الرقابة الداخلية هي جزء من نظام إدارة المؤسسة</w:t>
      </w:r>
      <w:r w:rsidRPr="00C70C06">
        <w:rPr>
          <w:rFonts w:ascii="Traditional Arabic" w:hAnsi="Traditional Arabic" w:cs="Traditional Arabic" w:hint="cs"/>
          <w:color w:val="000000" w:themeColor="text1"/>
          <w:sz w:val="32"/>
          <w:szCs w:val="32"/>
          <w:rtl/>
        </w:rPr>
        <w:t xml:space="preserve">، </w:t>
      </w:r>
      <w:r w:rsidRPr="00C70C06">
        <w:rPr>
          <w:rFonts w:ascii="Traditional Arabic" w:hAnsi="Traditional Arabic" w:cs="Traditional Arabic"/>
          <w:color w:val="000000" w:themeColor="text1"/>
          <w:sz w:val="32"/>
          <w:szCs w:val="32"/>
          <w:rtl/>
        </w:rPr>
        <w:t>وت</w:t>
      </w:r>
      <w:r w:rsidRPr="00C70C06">
        <w:rPr>
          <w:rFonts w:ascii="Traditional Arabic" w:hAnsi="Traditional Arabic" w:cs="Traditional Arabic" w:hint="cs"/>
          <w:color w:val="000000" w:themeColor="text1"/>
          <w:sz w:val="32"/>
          <w:szCs w:val="32"/>
          <w:rtl/>
        </w:rPr>
        <w:t>ُ</w:t>
      </w:r>
      <w:r w:rsidRPr="00C70C06">
        <w:rPr>
          <w:rFonts w:ascii="Traditional Arabic" w:hAnsi="Traditional Arabic" w:cs="Traditional Arabic"/>
          <w:color w:val="000000" w:themeColor="text1"/>
          <w:sz w:val="32"/>
          <w:szCs w:val="32"/>
          <w:rtl/>
        </w:rPr>
        <w:t>عني طرقًا لحماية الممتلكات، والتحقق من صحة الأداء، وضمان فعالية الأدا</w:t>
      </w:r>
      <w:r w:rsidRPr="00C70C06">
        <w:rPr>
          <w:rFonts w:ascii="Traditional Arabic" w:hAnsi="Traditional Arabic" w:cs="Traditional Arabic" w:hint="cs"/>
          <w:color w:val="000000" w:themeColor="text1"/>
          <w:sz w:val="32"/>
          <w:szCs w:val="32"/>
          <w:rtl/>
        </w:rPr>
        <w:t>ء والسياسات؛ فهي ت</w:t>
      </w:r>
      <w:r w:rsidRPr="00C70C06">
        <w:rPr>
          <w:rFonts w:ascii="Traditional Arabic" w:hAnsi="Traditional Arabic" w:cs="Traditional Arabic"/>
          <w:color w:val="000000" w:themeColor="text1"/>
          <w:sz w:val="32"/>
          <w:szCs w:val="32"/>
          <w:rtl/>
        </w:rPr>
        <w:t xml:space="preserve">ساعد على تجنب الأخطاء، </w:t>
      </w:r>
      <w:r w:rsidRPr="00C70C06">
        <w:rPr>
          <w:rFonts w:ascii="Traditional Arabic" w:hAnsi="Traditional Arabic" w:cs="Traditional Arabic" w:hint="cs"/>
          <w:color w:val="000000" w:themeColor="text1"/>
          <w:sz w:val="32"/>
          <w:szCs w:val="32"/>
          <w:rtl/>
        </w:rPr>
        <w:t xml:space="preserve">واكتشافها </w:t>
      </w:r>
      <w:r w:rsidRPr="00C70C06">
        <w:rPr>
          <w:rFonts w:ascii="Traditional Arabic" w:hAnsi="Traditional Arabic" w:cs="Traditional Arabic"/>
          <w:color w:val="000000" w:themeColor="text1"/>
          <w:sz w:val="32"/>
          <w:szCs w:val="32"/>
          <w:rtl/>
        </w:rPr>
        <w:t xml:space="preserve">وتصحيحها في الوقت المناسب، وتحقيق الأهداف </w:t>
      </w:r>
      <w:proofErr w:type="gramStart"/>
      <w:r w:rsidRPr="00C70C06">
        <w:rPr>
          <w:rFonts w:ascii="Traditional Arabic" w:hAnsi="Traditional Arabic" w:cs="Traditional Arabic" w:hint="cs"/>
          <w:color w:val="000000" w:themeColor="text1"/>
          <w:sz w:val="32"/>
          <w:szCs w:val="32"/>
          <w:rtl/>
        </w:rPr>
        <w:t xml:space="preserve">بكفاءة </w:t>
      </w:r>
      <w:r w:rsidR="00556D61" w:rsidRPr="00C70C06">
        <w:rPr>
          <w:rFonts w:ascii="Traditional Arabic" w:hAnsi="Traditional Arabic" w:cs="Traditional Arabic"/>
          <w:color w:val="000000" w:themeColor="text1"/>
          <w:sz w:val="32"/>
          <w:szCs w:val="32"/>
        </w:rPr>
        <w:t>.</w:t>
      </w:r>
      <w:proofErr w:type="gramEnd"/>
      <w:r w:rsidR="00556D61" w:rsidRPr="00C70C06">
        <w:rPr>
          <w:rFonts w:ascii="Traditional Arabic" w:hAnsi="Traditional Arabic" w:cs="Traditional Arabic"/>
          <w:color w:val="000000" w:themeColor="text1"/>
          <w:sz w:val="32"/>
          <w:szCs w:val="32"/>
        </w:rPr>
        <w:t>(</w:t>
      </w:r>
      <w:r w:rsidR="00556D61" w:rsidRPr="00C70C06">
        <w:rPr>
          <w:rFonts w:ascii="Traditional Arabic" w:hAnsi="Traditional Arabic" w:cs="Traditional Arabic"/>
          <w:color w:val="000000" w:themeColor="text1"/>
          <w:sz w:val="28"/>
          <w:szCs w:val="28"/>
        </w:rPr>
        <w:t>Mohamed, 2020, 402</w:t>
      </w:r>
      <w:r w:rsidR="00556D61" w:rsidRPr="00C70C06">
        <w:rPr>
          <w:rFonts w:ascii="Traditional Arabic" w:hAnsi="Traditional Arabic" w:cs="Traditional Arabic"/>
          <w:color w:val="000000" w:themeColor="text1"/>
          <w:sz w:val="32"/>
          <w:szCs w:val="32"/>
        </w:rPr>
        <w:t>)</w:t>
      </w:r>
    </w:p>
    <w:p w14:paraId="4C397751" w14:textId="77777777" w:rsidR="00510F04" w:rsidRPr="00C70C06" w:rsidRDefault="00154D24" w:rsidP="00873610">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من</w:t>
      </w:r>
      <w:r w:rsidR="008D1BD9" w:rsidRPr="00C70C06">
        <w:rPr>
          <w:rFonts w:ascii="Traditional Arabic" w:hAnsi="Traditional Arabic" w:cs="Traditional Arabic"/>
          <w:color w:val="000000" w:themeColor="text1"/>
          <w:sz w:val="32"/>
          <w:szCs w:val="32"/>
          <w:rtl/>
        </w:rPr>
        <w:t xml:space="preserve"> خلال التعريفات السابقة يتضح أن الرقابة </w:t>
      </w:r>
      <w:r w:rsidR="00E038FC" w:rsidRPr="00C70C06">
        <w:rPr>
          <w:rFonts w:ascii="Traditional Arabic" w:hAnsi="Traditional Arabic" w:cs="Traditional Arabic"/>
          <w:color w:val="000000" w:themeColor="text1"/>
          <w:sz w:val="32"/>
          <w:szCs w:val="32"/>
          <w:rtl/>
        </w:rPr>
        <w:t>الداخلية هي</w:t>
      </w:r>
      <w:r w:rsidR="008D1BD9" w:rsidRPr="00C70C06">
        <w:rPr>
          <w:rFonts w:ascii="Traditional Arabic" w:hAnsi="Traditional Arabic" w:cs="Traditional Arabic"/>
          <w:color w:val="000000" w:themeColor="text1"/>
          <w:sz w:val="32"/>
          <w:szCs w:val="32"/>
          <w:rtl/>
        </w:rPr>
        <w:t xml:space="preserve"> </w:t>
      </w:r>
      <w:r w:rsidR="00E038FC" w:rsidRPr="00C70C06">
        <w:rPr>
          <w:rFonts w:ascii="Traditional Arabic" w:hAnsi="Traditional Arabic" w:cs="Traditional Arabic"/>
          <w:color w:val="000000" w:themeColor="text1"/>
          <w:sz w:val="32"/>
          <w:szCs w:val="32"/>
          <w:rtl/>
        </w:rPr>
        <w:t xml:space="preserve">مجموعة من </w:t>
      </w:r>
      <w:r w:rsidR="007A2C1D" w:rsidRPr="00C70C06">
        <w:rPr>
          <w:rFonts w:ascii="Traditional Arabic" w:hAnsi="Traditional Arabic" w:cs="Traditional Arabic"/>
          <w:color w:val="000000" w:themeColor="text1"/>
          <w:sz w:val="32"/>
          <w:szCs w:val="32"/>
          <w:rtl/>
        </w:rPr>
        <w:t>الأساليب و</w:t>
      </w:r>
      <w:r w:rsidR="00E038FC" w:rsidRPr="00C70C06">
        <w:rPr>
          <w:rFonts w:ascii="Traditional Arabic" w:hAnsi="Traditional Arabic" w:cs="Traditional Arabic"/>
          <w:color w:val="000000" w:themeColor="text1"/>
          <w:sz w:val="32"/>
          <w:szCs w:val="32"/>
          <w:rtl/>
        </w:rPr>
        <w:t>القواعد والآليات</w:t>
      </w:r>
      <w:r w:rsidR="008D1BD9" w:rsidRPr="00C70C06">
        <w:rPr>
          <w:rFonts w:ascii="Traditional Arabic" w:hAnsi="Traditional Arabic" w:cs="Traditional Arabic"/>
          <w:color w:val="000000" w:themeColor="text1"/>
          <w:sz w:val="32"/>
          <w:szCs w:val="32"/>
          <w:rtl/>
        </w:rPr>
        <w:t xml:space="preserve"> </w:t>
      </w:r>
      <w:r w:rsidR="00E038FC" w:rsidRPr="00C70C06">
        <w:rPr>
          <w:rFonts w:ascii="Traditional Arabic" w:hAnsi="Traditional Arabic" w:cs="Traditional Arabic"/>
          <w:color w:val="000000" w:themeColor="text1"/>
          <w:sz w:val="32"/>
          <w:szCs w:val="32"/>
          <w:rtl/>
        </w:rPr>
        <w:t xml:space="preserve">التي تنفذها </w:t>
      </w:r>
      <w:r w:rsidR="00DD2DAD" w:rsidRPr="00C70C06">
        <w:rPr>
          <w:rFonts w:ascii="Traditional Arabic" w:hAnsi="Traditional Arabic" w:cs="Traditional Arabic"/>
          <w:color w:val="000000" w:themeColor="text1"/>
          <w:sz w:val="32"/>
          <w:szCs w:val="32"/>
          <w:rtl/>
        </w:rPr>
        <w:t xml:space="preserve">المؤسسة لمنع الاحتيال </w:t>
      </w:r>
      <w:r w:rsidR="002D16CE" w:rsidRPr="00C70C06">
        <w:rPr>
          <w:rFonts w:ascii="Traditional Arabic" w:hAnsi="Traditional Arabic" w:cs="Traditional Arabic"/>
          <w:color w:val="000000" w:themeColor="text1"/>
          <w:sz w:val="32"/>
          <w:szCs w:val="32"/>
          <w:rtl/>
        </w:rPr>
        <w:t>والتحكم في المخاطر، وحماية أصول المؤسسة، وتنفيذ السياسات الإدارية بكفاءة وفعالية والحفاظ على سلامة وموثوقية المعلومات المالية والتشغيلية والتأكد أن الأمور على ما يرام</w:t>
      </w:r>
      <w:r w:rsidR="00510F04" w:rsidRPr="00C70C06">
        <w:rPr>
          <w:rFonts w:ascii="Traditional Arabic" w:hAnsi="Traditional Arabic" w:cs="Traditional Arabic"/>
          <w:color w:val="000000" w:themeColor="text1"/>
          <w:sz w:val="32"/>
          <w:szCs w:val="32"/>
          <w:rtl/>
        </w:rPr>
        <w:t>.</w:t>
      </w:r>
    </w:p>
    <w:p w14:paraId="37E0584E" w14:textId="1A6D1966" w:rsidR="001940BE" w:rsidRPr="00C70C06" w:rsidRDefault="001940BE" w:rsidP="00A66C00">
      <w:pPr>
        <w:bidi/>
        <w:spacing w:after="0" w:line="276" w:lineRule="auto"/>
        <w:jc w:val="both"/>
        <w:rPr>
          <w:rFonts w:ascii="Traditional Arabic" w:hAnsi="Traditional Arabic" w:cs="Traditional Arabic"/>
          <w:b/>
          <w:bCs/>
          <w:color w:val="000000" w:themeColor="text1"/>
          <w:sz w:val="32"/>
          <w:szCs w:val="32"/>
        </w:rPr>
      </w:pPr>
      <w:r w:rsidRPr="00C70C06">
        <w:rPr>
          <w:rFonts w:ascii="Traditional Arabic" w:hAnsi="Traditional Arabic" w:cs="Traditional Arabic"/>
          <w:b/>
          <w:bCs/>
          <w:color w:val="000000" w:themeColor="text1"/>
          <w:sz w:val="32"/>
          <w:szCs w:val="32"/>
          <w:rtl/>
        </w:rPr>
        <w:t xml:space="preserve">أنواع الرقابة </w:t>
      </w:r>
      <w:proofErr w:type="gramStart"/>
      <w:r w:rsidRPr="00C70C06">
        <w:rPr>
          <w:rFonts w:ascii="Traditional Arabic" w:hAnsi="Traditional Arabic" w:cs="Traditional Arabic"/>
          <w:b/>
          <w:bCs/>
          <w:color w:val="000000" w:themeColor="text1"/>
          <w:sz w:val="32"/>
          <w:szCs w:val="32"/>
          <w:rtl/>
        </w:rPr>
        <w:t>الداخلية</w:t>
      </w:r>
      <w:r w:rsidR="008277DC" w:rsidRPr="00C70C06">
        <w:rPr>
          <w:rFonts w:ascii="Traditional Arabic" w:hAnsi="Traditional Arabic" w:cs="Traditional Arabic" w:hint="cs"/>
          <w:b/>
          <w:bCs/>
          <w:color w:val="000000" w:themeColor="text1"/>
          <w:sz w:val="32"/>
          <w:szCs w:val="32"/>
          <w:rtl/>
        </w:rPr>
        <w:t xml:space="preserve"> </w:t>
      </w:r>
      <w:r w:rsidRPr="00C70C06">
        <w:rPr>
          <w:rFonts w:ascii="Traditional Arabic" w:hAnsi="Traditional Arabic" w:cs="Traditional Arabic"/>
          <w:b/>
          <w:bCs/>
          <w:color w:val="000000" w:themeColor="text1"/>
          <w:sz w:val="32"/>
          <w:szCs w:val="32"/>
          <w:rtl/>
        </w:rPr>
        <w:t xml:space="preserve"> </w:t>
      </w:r>
      <w:r w:rsidRPr="00C70C06">
        <w:rPr>
          <w:rFonts w:ascii="Traditional Arabic" w:hAnsi="Traditional Arabic" w:cs="Traditional Arabic"/>
          <w:b/>
          <w:bCs/>
          <w:color w:val="000000" w:themeColor="text1"/>
          <w:sz w:val="28"/>
          <w:szCs w:val="28"/>
        </w:rPr>
        <w:t>Types</w:t>
      </w:r>
      <w:proofErr w:type="gramEnd"/>
      <w:r w:rsidRPr="00C70C06">
        <w:rPr>
          <w:rFonts w:ascii="Traditional Arabic" w:hAnsi="Traditional Arabic" w:cs="Traditional Arabic"/>
          <w:b/>
          <w:bCs/>
          <w:color w:val="000000" w:themeColor="text1"/>
          <w:sz w:val="28"/>
          <w:szCs w:val="28"/>
        </w:rPr>
        <w:t xml:space="preserve"> of internal Control</w:t>
      </w:r>
    </w:p>
    <w:p w14:paraId="33F167CD" w14:textId="2D47F105" w:rsidR="005A37C2" w:rsidRPr="00C70C06" w:rsidRDefault="005A37C2" w:rsidP="006D6AEE">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وفقًا ل</w:t>
      </w:r>
      <w:r w:rsidR="006D6AEE" w:rsidRPr="00C70C06">
        <w:rPr>
          <w:rFonts w:ascii="Traditional Arabic" w:hAnsi="Traditional Arabic" w:cs="Traditional Arabic" w:hint="cs"/>
          <w:color w:val="000000" w:themeColor="text1"/>
          <w:sz w:val="32"/>
          <w:szCs w:val="32"/>
          <w:rtl/>
        </w:rPr>
        <w:t>ـ</w:t>
      </w:r>
      <w:r w:rsidR="00451B98" w:rsidRPr="00C70C06">
        <w:rPr>
          <w:rFonts w:ascii="Traditional Arabic" w:hAnsi="Traditional Arabic" w:cs="Traditional Arabic" w:hint="cs"/>
          <w:color w:val="000000" w:themeColor="text1"/>
          <w:sz w:val="32"/>
          <w:szCs w:val="32"/>
          <w:rtl/>
        </w:rPr>
        <w:t>يوناس وفيراسامي</w:t>
      </w:r>
      <w:r w:rsidR="006D6AEE" w:rsidRPr="00C70C06">
        <w:rPr>
          <w:rFonts w:ascii="Traditional Arabic" w:hAnsi="Traditional Arabic" w:cs="Traditional Arabic" w:hint="cs"/>
          <w:color w:val="000000" w:themeColor="text1"/>
          <w:sz w:val="32"/>
          <w:szCs w:val="32"/>
          <w:rtl/>
        </w:rPr>
        <w:t xml:space="preserve"> </w:t>
      </w:r>
      <w:r w:rsidR="006D6AEE" w:rsidRPr="00C70C06">
        <w:rPr>
          <w:rFonts w:ascii="Traditional Arabic" w:hAnsi="Traditional Arabic" w:cs="Traditional Arabic"/>
          <w:color w:val="000000" w:themeColor="text1"/>
          <w:sz w:val="32"/>
          <w:szCs w:val="32"/>
        </w:rPr>
        <w:t>(Younas&amp; Veerasamy, 2024, 584)</w:t>
      </w:r>
      <w:r w:rsidR="00451B98" w:rsidRPr="00C70C06">
        <w:rPr>
          <w:rFonts w:ascii="Traditional Arabic" w:hAnsi="Traditional Arabic" w:cs="Traditional Arabic" w:hint="cs"/>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 xml:space="preserve">فإن </w:t>
      </w:r>
      <w:r w:rsidRPr="00C70C06">
        <w:rPr>
          <w:rFonts w:ascii="Traditional Arabic" w:hAnsi="Traditional Arabic" w:cs="Traditional Arabic"/>
          <w:color w:val="000000" w:themeColor="text1"/>
          <w:sz w:val="32"/>
          <w:szCs w:val="32"/>
          <w:rtl/>
        </w:rPr>
        <w:t>هناك ثلاثة أنواع من الرقابة: الوقائية، والتحقيقية، والتصحيحية</w:t>
      </w:r>
      <w:r w:rsidRPr="00C70C06">
        <w:rPr>
          <w:rFonts w:ascii="Traditional Arabic" w:hAnsi="Traditional Arabic" w:cs="Traditional Arabic" w:hint="cs"/>
          <w:color w:val="000000" w:themeColor="text1"/>
          <w:sz w:val="32"/>
          <w:szCs w:val="32"/>
          <w:rtl/>
        </w:rPr>
        <w:t>، وهو ما يُمكن توضيحه كالتالي</w:t>
      </w:r>
      <w:r w:rsidR="00451B98" w:rsidRPr="00C70C06">
        <w:rPr>
          <w:rFonts w:ascii="Traditional Arabic" w:hAnsi="Traditional Arabic" w:cs="Traditional Arabic" w:hint="cs"/>
          <w:color w:val="000000" w:themeColor="text1"/>
          <w:sz w:val="32"/>
          <w:szCs w:val="32"/>
          <w:rtl/>
        </w:rPr>
        <w:t>:</w:t>
      </w:r>
    </w:p>
    <w:p w14:paraId="3BB32052" w14:textId="288CF0E9" w:rsidR="0075035A" w:rsidRPr="00C70C06" w:rsidRDefault="0075035A">
      <w:pPr>
        <w:pStyle w:val="a3"/>
        <w:numPr>
          <w:ilvl w:val="0"/>
          <w:numId w:val="45"/>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الرقابة </w:t>
      </w:r>
      <w:r w:rsidR="005A37C2" w:rsidRPr="00C70C06">
        <w:rPr>
          <w:rFonts w:ascii="Traditional Arabic" w:hAnsi="Traditional Arabic" w:cs="Traditional Arabic"/>
          <w:color w:val="000000" w:themeColor="text1"/>
          <w:sz w:val="32"/>
          <w:szCs w:val="32"/>
          <w:rtl/>
        </w:rPr>
        <w:t>الوقائية</w:t>
      </w:r>
      <w:r w:rsidRPr="00C70C06">
        <w:rPr>
          <w:rFonts w:ascii="Traditional Arabic" w:hAnsi="Traditional Arabic" w:cs="Traditional Arabic" w:hint="cs"/>
          <w:color w:val="000000" w:themeColor="text1"/>
          <w:sz w:val="32"/>
          <w:szCs w:val="32"/>
          <w:rtl/>
        </w:rPr>
        <w:t>؛</w:t>
      </w:r>
      <w:r w:rsidR="005A37C2" w:rsidRPr="00C70C06">
        <w:rPr>
          <w:rFonts w:ascii="Traditional Arabic" w:hAnsi="Traditional Arabic" w:cs="Traditional Arabic"/>
          <w:color w:val="000000" w:themeColor="text1"/>
          <w:sz w:val="32"/>
          <w:szCs w:val="32"/>
          <w:rtl/>
        </w:rPr>
        <w:t xml:space="preserve"> هي آليات تتنبأ بالمشكلات المحتملة مسبقًا وتقوم بإجراء التعديلات بشكل استباقي</w:t>
      </w:r>
      <w:r w:rsidR="005A37C2" w:rsidRPr="00C70C06">
        <w:rPr>
          <w:rFonts w:ascii="Traditional Arabic" w:hAnsi="Traditional Arabic" w:cs="Traditional Arabic" w:hint="cs"/>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 xml:space="preserve">وتهدف هذه </w:t>
      </w:r>
      <w:r w:rsidR="005A37C2" w:rsidRPr="00C70C06">
        <w:rPr>
          <w:rFonts w:ascii="Traditional Arabic" w:hAnsi="Traditional Arabic" w:cs="Traditional Arabic"/>
          <w:color w:val="000000" w:themeColor="text1"/>
          <w:sz w:val="32"/>
          <w:szCs w:val="32"/>
          <w:rtl/>
        </w:rPr>
        <w:t xml:space="preserve">الإجراءات إلى الكشف عن الأخطاء أو المخالفات </w:t>
      </w:r>
      <w:r w:rsidRPr="00C70C06">
        <w:rPr>
          <w:rFonts w:ascii="Traditional Arabic" w:hAnsi="Traditional Arabic" w:cs="Traditional Arabic" w:hint="cs"/>
          <w:color w:val="000000" w:themeColor="text1"/>
          <w:sz w:val="32"/>
          <w:szCs w:val="32"/>
          <w:rtl/>
        </w:rPr>
        <w:t xml:space="preserve">ومنع تفاقمها، حيث </w:t>
      </w:r>
      <w:r w:rsidR="005A37C2" w:rsidRPr="00C70C06">
        <w:rPr>
          <w:rFonts w:ascii="Traditional Arabic" w:hAnsi="Traditional Arabic" w:cs="Traditional Arabic"/>
          <w:color w:val="000000" w:themeColor="text1"/>
          <w:sz w:val="32"/>
          <w:szCs w:val="32"/>
          <w:rtl/>
        </w:rPr>
        <w:t xml:space="preserve">يساعد هذا </w:t>
      </w:r>
      <w:r w:rsidRPr="00C70C06">
        <w:rPr>
          <w:rFonts w:ascii="Traditional Arabic" w:hAnsi="Traditional Arabic" w:cs="Traditional Arabic" w:hint="cs"/>
          <w:color w:val="000000" w:themeColor="text1"/>
          <w:sz w:val="32"/>
          <w:szCs w:val="32"/>
          <w:rtl/>
        </w:rPr>
        <w:t xml:space="preserve">الإجراء </w:t>
      </w:r>
      <w:r w:rsidR="005A37C2" w:rsidRPr="00C70C06">
        <w:rPr>
          <w:rFonts w:ascii="Traditional Arabic" w:hAnsi="Traditional Arabic" w:cs="Traditional Arabic"/>
          <w:color w:val="000000" w:themeColor="text1"/>
          <w:sz w:val="32"/>
          <w:szCs w:val="32"/>
          <w:rtl/>
        </w:rPr>
        <w:t>على قياس مدى تحقيق الأهداف والغايات ويحدد النتائج غير المتوقعة أو الظروف غير العادية التي تتطلب مزيدًا من الفحص</w:t>
      </w:r>
      <w:r w:rsidRPr="00C70C06">
        <w:rPr>
          <w:rFonts w:ascii="Traditional Arabic" w:hAnsi="Traditional Arabic" w:cs="Traditional Arabic" w:hint="cs"/>
          <w:color w:val="000000" w:themeColor="text1"/>
          <w:sz w:val="32"/>
          <w:szCs w:val="32"/>
          <w:rtl/>
        </w:rPr>
        <w:t>.</w:t>
      </w:r>
    </w:p>
    <w:p w14:paraId="73BF48F1" w14:textId="4202F036" w:rsidR="0075035A" w:rsidRPr="00C70C06" w:rsidRDefault="0075035A">
      <w:pPr>
        <w:pStyle w:val="a3"/>
        <w:numPr>
          <w:ilvl w:val="0"/>
          <w:numId w:val="45"/>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الرقابة التحقيقية؛</w:t>
      </w:r>
      <w:r w:rsidR="005A37C2" w:rsidRPr="00C70C06">
        <w:rPr>
          <w:rFonts w:ascii="Traditional Arabic" w:hAnsi="Traditional Arabic" w:cs="Traditional Arabic"/>
          <w:color w:val="000000" w:themeColor="text1"/>
          <w:sz w:val="32"/>
          <w:szCs w:val="32"/>
          <w:rtl/>
        </w:rPr>
        <w:t xml:space="preserve"> تشير إلى </w:t>
      </w:r>
      <w:r w:rsidRPr="00C70C06">
        <w:rPr>
          <w:rFonts w:ascii="Traditional Arabic" w:hAnsi="Traditional Arabic" w:cs="Traditional Arabic" w:hint="cs"/>
          <w:color w:val="000000" w:themeColor="text1"/>
          <w:sz w:val="32"/>
          <w:szCs w:val="32"/>
          <w:rtl/>
        </w:rPr>
        <w:t>ال</w:t>
      </w:r>
      <w:r w:rsidR="005A37C2" w:rsidRPr="00C70C06">
        <w:rPr>
          <w:rFonts w:ascii="Traditional Arabic" w:hAnsi="Traditional Arabic" w:cs="Traditional Arabic"/>
          <w:color w:val="000000" w:themeColor="text1"/>
          <w:sz w:val="32"/>
          <w:szCs w:val="32"/>
          <w:rtl/>
        </w:rPr>
        <w:t xml:space="preserve">قيام بربط مجموعات مختلفة من البيانات مع بعضها البعض، واكتشاف </w:t>
      </w:r>
      <w:r w:rsidRPr="00C70C06">
        <w:rPr>
          <w:rFonts w:ascii="Traditional Arabic" w:hAnsi="Traditional Arabic" w:cs="Traditional Arabic" w:hint="cs"/>
          <w:color w:val="000000" w:themeColor="text1"/>
          <w:sz w:val="32"/>
          <w:szCs w:val="32"/>
          <w:rtl/>
        </w:rPr>
        <w:t>الأخطاء</w:t>
      </w:r>
      <w:r w:rsidR="005A37C2" w:rsidRPr="00C70C06">
        <w:rPr>
          <w:rFonts w:ascii="Traditional Arabic" w:hAnsi="Traditional Arabic" w:cs="Traditional Arabic"/>
          <w:color w:val="000000" w:themeColor="text1"/>
          <w:sz w:val="32"/>
          <w:szCs w:val="32"/>
          <w:rtl/>
        </w:rPr>
        <w:t>، وبدء تحقيق يتبعه إجراء تصحيحي عندما ي</w:t>
      </w:r>
      <w:r w:rsidRPr="00C70C06">
        <w:rPr>
          <w:rFonts w:ascii="Traditional Arabic" w:hAnsi="Traditional Arabic" w:cs="Traditional Arabic" w:hint="cs"/>
          <w:color w:val="000000" w:themeColor="text1"/>
          <w:sz w:val="32"/>
          <w:szCs w:val="32"/>
          <w:rtl/>
        </w:rPr>
        <w:t xml:space="preserve">كون </w:t>
      </w:r>
      <w:r w:rsidR="005A37C2" w:rsidRPr="00C70C06">
        <w:rPr>
          <w:rFonts w:ascii="Traditional Arabic" w:hAnsi="Traditional Arabic" w:cs="Traditional Arabic"/>
          <w:color w:val="000000" w:themeColor="text1"/>
          <w:sz w:val="32"/>
          <w:szCs w:val="32"/>
          <w:rtl/>
        </w:rPr>
        <w:t>ذلك ضروريًا</w:t>
      </w:r>
      <w:r w:rsidRPr="00C70C06">
        <w:rPr>
          <w:rFonts w:ascii="Traditional Arabic" w:hAnsi="Traditional Arabic" w:cs="Traditional Arabic" w:hint="cs"/>
          <w:color w:val="000000" w:themeColor="text1"/>
          <w:sz w:val="32"/>
          <w:szCs w:val="32"/>
          <w:rtl/>
        </w:rPr>
        <w:t xml:space="preserve">. </w:t>
      </w:r>
      <w:r w:rsidR="005A37C2" w:rsidRPr="00C70C06">
        <w:rPr>
          <w:rFonts w:ascii="Traditional Arabic" w:hAnsi="Traditional Arabic" w:cs="Traditional Arabic"/>
          <w:color w:val="000000" w:themeColor="text1"/>
          <w:sz w:val="32"/>
          <w:szCs w:val="32"/>
          <w:rtl/>
        </w:rPr>
        <w:t xml:space="preserve">وتهدف هذه التدابير إلى الحد من عواقب </w:t>
      </w:r>
      <w:r w:rsidRPr="00C70C06">
        <w:rPr>
          <w:rFonts w:ascii="Traditional Arabic" w:hAnsi="Traditional Arabic" w:cs="Traditional Arabic" w:hint="cs"/>
          <w:color w:val="000000" w:themeColor="text1"/>
          <w:sz w:val="32"/>
          <w:szCs w:val="32"/>
          <w:rtl/>
        </w:rPr>
        <w:t>الانحرافات</w:t>
      </w:r>
      <w:r w:rsidR="005A37C2" w:rsidRPr="00C70C06">
        <w:rPr>
          <w:rFonts w:ascii="Traditional Arabic" w:hAnsi="Traditional Arabic" w:cs="Traditional Arabic"/>
          <w:color w:val="000000" w:themeColor="text1"/>
          <w:sz w:val="32"/>
          <w:szCs w:val="32"/>
          <w:rtl/>
        </w:rPr>
        <w:t>، وتحديد السبب الجذري للمشكلة، وتصحيح الأخطاء الناجمة عن المشكلة، ومعالجة القضايا التي كشفت عنها</w:t>
      </w:r>
      <w:r w:rsidRPr="00C70C06">
        <w:rPr>
          <w:rFonts w:ascii="Traditional Arabic" w:hAnsi="Traditional Arabic" w:cs="Traditional Arabic" w:hint="cs"/>
          <w:color w:val="000000" w:themeColor="text1"/>
          <w:sz w:val="32"/>
          <w:szCs w:val="32"/>
          <w:rtl/>
        </w:rPr>
        <w:t xml:space="preserve"> الإجراءات، </w:t>
      </w:r>
      <w:r w:rsidR="005A37C2" w:rsidRPr="00C70C06">
        <w:rPr>
          <w:rFonts w:ascii="Traditional Arabic" w:hAnsi="Traditional Arabic" w:cs="Traditional Arabic"/>
          <w:color w:val="000000" w:themeColor="text1"/>
          <w:sz w:val="32"/>
          <w:szCs w:val="32"/>
          <w:rtl/>
        </w:rPr>
        <w:t xml:space="preserve">كما أنها </w:t>
      </w:r>
      <w:r w:rsidRPr="00C70C06">
        <w:rPr>
          <w:rFonts w:ascii="Traditional Arabic" w:hAnsi="Traditional Arabic" w:cs="Traditional Arabic" w:hint="cs"/>
          <w:color w:val="000000" w:themeColor="text1"/>
          <w:sz w:val="32"/>
          <w:szCs w:val="32"/>
          <w:rtl/>
        </w:rPr>
        <w:t>تقوم ب</w:t>
      </w:r>
      <w:r w:rsidR="005A37C2" w:rsidRPr="00C70C06">
        <w:rPr>
          <w:rFonts w:ascii="Traditional Arabic" w:hAnsi="Traditional Arabic" w:cs="Traditional Arabic"/>
          <w:color w:val="000000" w:themeColor="text1"/>
          <w:sz w:val="32"/>
          <w:szCs w:val="32"/>
          <w:rtl/>
        </w:rPr>
        <w:t xml:space="preserve">تعديلات على </w:t>
      </w:r>
      <w:r w:rsidRPr="00C70C06">
        <w:rPr>
          <w:rFonts w:ascii="Traditional Arabic" w:hAnsi="Traditional Arabic" w:cs="Traditional Arabic" w:hint="cs"/>
          <w:color w:val="000000" w:themeColor="text1"/>
          <w:sz w:val="32"/>
          <w:szCs w:val="32"/>
          <w:rtl/>
        </w:rPr>
        <w:t>ال</w:t>
      </w:r>
      <w:r w:rsidR="005A37C2" w:rsidRPr="00C70C06">
        <w:rPr>
          <w:rFonts w:ascii="Traditional Arabic" w:hAnsi="Traditional Arabic" w:cs="Traditional Arabic"/>
          <w:color w:val="000000" w:themeColor="text1"/>
          <w:sz w:val="32"/>
          <w:szCs w:val="32"/>
          <w:rtl/>
        </w:rPr>
        <w:t>أنظمة</w:t>
      </w:r>
      <w:r w:rsidRPr="00C70C06">
        <w:rPr>
          <w:rFonts w:ascii="Traditional Arabic" w:hAnsi="Traditional Arabic" w:cs="Traditional Arabic" w:hint="cs"/>
          <w:color w:val="000000" w:themeColor="text1"/>
          <w:sz w:val="32"/>
          <w:szCs w:val="32"/>
          <w:rtl/>
        </w:rPr>
        <w:t xml:space="preserve"> ل</w:t>
      </w:r>
      <w:r w:rsidR="005A37C2" w:rsidRPr="00C70C06">
        <w:rPr>
          <w:rFonts w:ascii="Traditional Arabic" w:hAnsi="Traditional Arabic" w:cs="Traditional Arabic"/>
          <w:color w:val="000000" w:themeColor="text1"/>
          <w:sz w:val="32"/>
          <w:szCs w:val="32"/>
          <w:rtl/>
        </w:rPr>
        <w:t xml:space="preserve">معالجة </w:t>
      </w:r>
      <w:r w:rsidRPr="00C70C06">
        <w:rPr>
          <w:rFonts w:ascii="Traditional Arabic" w:hAnsi="Traditional Arabic" w:cs="Traditional Arabic" w:hint="cs"/>
          <w:color w:val="000000" w:themeColor="text1"/>
          <w:sz w:val="32"/>
          <w:szCs w:val="32"/>
          <w:rtl/>
        </w:rPr>
        <w:t>و</w:t>
      </w:r>
      <w:r w:rsidR="005A37C2" w:rsidRPr="00C70C06">
        <w:rPr>
          <w:rFonts w:ascii="Traditional Arabic" w:hAnsi="Traditional Arabic" w:cs="Traditional Arabic"/>
          <w:color w:val="000000" w:themeColor="text1"/>
          <w:sz w:val="32"/>
          <w:szCs w:val="32"/>
          <w:rtl/>
        </w:rPr>
        <w:t>تقليل احتمالية حدوث مشاكل مستقبلية</w:t>
      </w:r>
      <w:r w:rsidRPr="00C70C06">
        <w:rPr>
          <w:rFonts w:ascii="Traditional Arabic" w:hAnsi="Traditional Arabic" w:cs="Traditional Arabic" w:hint="cs"/>
          <w:color w:val="000000" w:themeColor="text1"/>
          <w:sz w:val="32"/>
          <w:szCs w:val="32"/>
          <w:rtl/>
        </w:rPr>
        <w:t>.</w:t>
      </w:r>
    </w:p>
    <w:p w14:paraId="6B6F3E55" w14:textId="1B2479A6" w:rsidR="005A37C2" w:rsidRPr="00C70C06" w:rsidRDefault="0075035A">
      <w:pPr>
        <w:pStyle w:val="a3"/>
        <w:numPr>
          <w:ilvl w:val="0"/>
          <w:numId w:val="45"/>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lastRenderedPageBreak/>
        <w:t xml:space="preserve">الرقابة </w:t>
      </w:r>
      <w:r w:rsidR="005A37C2" w:rsidRPr="00C70C06">
        <w:rPr>
          <w:rFonts w:ascii="Traditional Arabic" w:hAnsi="Traditional Arabic" w:cs="Traditional Arabic"/>
          <w:color w:val="000000" w:themeColor="text1"/>
          <w:sz w:val="32"/>
          <w:szCs w:val="32"/>
          <w:rtl/>
        </w:rPr>
        <w:t>التصحيحية</w:t>
      </w:r>
      <w:r w:rsidRPr="00C70C06">
        <w:rPr>
          <w:rFonts w:ascii="Traditional Arabic" w:hAnsi="Traditional Arabic" w:cs="Traditional Arabic" w:hint="cs"/>
          <w:color w:val="000000" w:themeColor="text1"/>
          <w:sz w:val="32"/>
          <w:szCs w:val="32"/>
          <w:rtl/>
        </w:rPr>
        <w:t xml:space="preserve">؛ تهدف </w:t>
      </w:r>
      <w:r w:rsidR="005A37C2" w:rsidRPr="00C70C06">
        <w:rPr>
          <w:rFonts w:ascii="Traditional Arabic" w:hAnsi="Traditional Arabic" w:cs="Traditional Arabic"/>
          <w:color w:val="000000" w:themeColor="text1"/>
          <w:sz w:val="32"/>
          <w:szCs w:val="32"/>
          <w:rtl/>
        </w:rPr>
        <w:t>إلى إعادة النظام أو العملية إلى حالتها قبل وقوع حدث ضار</w:t>
      </w:r>
      <w:r w:rsidRPr="00C70C06">
        <w:rPr>
          <w:rFonts w:ascii="Traditional Arabic" w:hAnsi="Traditional Arabic" w:cs="Traditional Arabic" w:hint="cs"/>
          <w:color w:val="000000" w:themeColor="text1"/>
          <w:sz w:val="32"/>
          <w:szCs w:val="32"/>
          <w:rtl/>
        </w:rPr>
        <w:t>.</w:t>
      </w:r>
      <w:r w:rsidR="005A37C2" w:rsidRPr="00C70C06">
        <w:rPr>
          <w:rFonts w:ascii="Traditional Arabic" w:hAnsi="Traditional Arabic" w:cs="Traditional Arabic"/>
          <w:color w:val="000000" w:themeColor="text1"/>
          <w:sz w:val="32"/>
          <w:szCs w:val="32"/>
          <w:rtl/>
        </w:rPr>
        <w:t xml:space="preserve"> على سبيل المثال، في </w:t>
      </w:r>
      <w:r w:rsidRPr="00C70C06">
        <w:rPr>
          <w:rFonts w:ascii="Traditional Arabic" w:hAnsi="Traditional Arabic" w:cs="Traditional Arabic" w:hint="cs"/>
          <w:color w:val="000000" w:themeColor="text1"/>
          <w:sz w:val="32"/>
          <w:szCs w:val="32"/>
          <w:rtl/>
        </w:rPr>
        <w:t xml:space="preserve">حال التحقق من وجود </w:t>
      </w:r>
      <w:r w:rsidR="005A37C2" w:rsidRPr="00C70C06">
        <w:rPr>
          <w:rFonts w:ascii="Traditional Arabic" w:hAnsi="Traditional Arabic" w:cs="Traditional Arabic"/>
          <w:color w:val="000000" w:themeColor="text1"/>
          <w:sz w:val="32"/>
          <w:szCs w:val="32"/>
          <w:rtl/>
        </w:rPr>
        <w:t xml:space="preserve">تلاعب </w:t>
      </w:r>
      <w:r w:rsidRPr="00C70C06">
        <w:rPr>
          <w:rFonts w:ascii="Traditional Arabic" w:hAnsi="Traditional Arabic" w:cs="Traditional Arabic" w:hint="cs"/>
          <w:color w:val="000000" w:themeColor="text1"/>
          <w:sz w:val="32"/>
          <w:szCs w:val="32"/>
          <w:rtl/>
        </w:rPr>
        <w:t>في ال</w:t>
      </w:r>
      <w:r w:rsidR="005A37C2" w:rsidRPr="00C70C06">
        <w:rPr>
          <w:rFonts w:ascii="Traditional Arabic" w:hAnsi="Traditional Arabic" w:cs="Traditional Arabic"/>
          <w:color w:val="000000" w:themeColor="text1"/>
          <w:sz w:val="32"/>
          <w:szCs w:val="32"/>
          <w:rtl/>
        </w:rPr>
        <w:t xml:space="preserve">بيانات، قد تقوم </w:t>
      </w:r>
      <w:r w:rsidRPr="00C70C06">
        <w:rPr>
          <w:rFonts w:ascii="Traditional Arabic" w:hAnsi="Traditional Arabic" w:cs="Traditional Arabic" w:hint="cs"/>
          <w:color w:val="000000" w:themeColor="text1"/>
          <w:sz w:val="32"/>
          <w:szCs w:val="32"/>
          <w:rtl/>
        </w:rPr>
        <w:t>المؤسسة</w:t>
      </w:r>
      <w:r w:rsidR="005A37C2" w:rsidRPr="00C70C06">
        <w:rPr>
          <w:rFonts w:ascii="Traditional Arabic" w:hAnsi="Traditional Arabic" w:cs="Traditional Arabic"/>
          <w:color w:val="000000" w:themeColor="text1"/>
          <w:sz w:val="32"/>
          <w:szCs w:val="32"/>
          <w:rtl/>
        </w:rPr>
        <w:t xml:space="preserve"> بإجراء </w:t>
      </w:r>
      <w:r w:rsidRPr="00C70C06">
        <w:rPr>
          <w:rFonts w:ascii="Traditional Arabic" w:hAnsi="Traditional Arabic" w:cs="Traditional Arabic" w:hint="cs"/>
          <w:color w:val="000000" w:themeColor="text1"/>
          <w:sz w:val="32"/>
          <w:szCs w:val="32"/>
          <w:rtl/>
        </w:rPr>
        <w:t>ل</w:t>
      </w:r>
      <w:r w:rsidR="005A37C2" w:rsidRPr="00C70C06">
        <w:rPr>
          <w:rFonts w:ascii="Traditional Arabic" w:hAnsi="Traditional Arabic" w:cs="Traditional Arabic"/>
          <w:color w:val="000000" w:themeColor="text1"/>
          <w:sz w:val="32"/>
          <w:szCs w:val="32"/>
          <w:rtl/>
        </w:rPr>
        <w:t xml:space="preserve">استعادة </w:t>
      </w:r>
      <w:r w:rsidRPr="00C70C06">
        <w:rPr>
          <w:rFonts w:ascii="Traditional Arabic" w:hAnsi="Traditional Arabic" w:cs="Traditional Arabic" w:hint="cs"/>
          <w:color w:val="000000" w:themeColor="text1"/>
          <w:sz w:val="32"/>
          <w:szCs w:val="32"/>
          <w:rtl/>
        </w:rPr>
        <w:t>ا</w:t>
      </w:r>
      <w:r w:rsidR="005A37C2" w:rsidRPr="00C70C06">
        <w:rPr>
          <w:rFonts w:ascii="Traditional Arabic" w:hAnsi="Traditional Arabic" w:cs="Traditional Arabic"/>
          <w:color w:val="000000" w:themeColor="text1"/>
          <w:sz w:val="32"/>
          <w:szCs w:val="32"/>
          <w:rtl/>
        </w:rPr>
        <w:t xml:space="preserve">لنظام </w:t>
      </w:r>
      <w:r w:rsidRPr="00C70C06">
        <w:rPr>
          <w:rFonts w:ascii="Traditional Arabic" w:hAnsi="Traditional Arabic" w:cs="Traditional Arabic" w:hint="cs"/>
          <w:color w:val="000000" w:themeColor="text1"/>
          <w:sz w:val="32"/>
          <w:szCs w:val="32"/>
          <w:rtl/>
        </w:rPr>
        <w:t>بشكل كامل من النسخة الاحتياطية.</w:t>
      </w:r>
    </w:p>
    <w:p w14:paraId="34A88C84" w14:textId="615BA567" w:rsidR="000057FA" w:rsidRPr="00C70C06" w:rsidRDefault="0075035A" w:rsidP="005A37C2">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و</w:t>
      </w:r>
      <w:r w:rsidR="000057FA" w:rsidRPr="00C70C06">
        <w:rPr>
          <w:rFonts w:ascii="Traditional Arabic" w:hAnsi="Traditional Arabic" w:cs="Traditional Arabic"/>
          <w:color w:val="000000" w:themeColor="text1"/>
          <w:sz w:val="32"/>
          <w:szCs w:val="32"/>
          <w:rtl/>
        </w:rPr>
        <w:t xml:space="preserve">يشير </w:t>
      </w:r>
      <w:bookmarkStart w:id="3" w:name="_Hlk225196118"/>
      <w:r w:rsidR="000057FA" w:rsidRPr="00C70C06">
        <w:rPr>
          <w:rFonts w:ascii="Traditional Arabic" w:hAnsi="Traditional Arabic" w:cs="Traditional Arabic"/>
          <w:color w:val="000000" w:themeColor="text1"/>
          <w:sz w:val="32"/>
          <w:szCs w:val="32"/>
          <w:rtl/>
        </w:rPr>
        <w:t>السامرائي (</w:t>
      </w:r>
      <w:r w:rsidR="000057FA" w:rsidRPr="00C70C06">
        <w:rPr>
          <w:rFonts w:ascii="Traditional Arabic" w:hAnsi="Traditional Arabic" w:cs="Traditional Arabic"/>
          <w:color w:val="000000" w:themeColor="text1"/>
          <w:sz w:val="28"/>
          <w:szCs w:val="28"/>
          <w:rtl/>
        </w:rPr>
        <w:t>2016، 22</w:t>
      </w:r>
      <w:r w:rsidR="000057FA" w:rsidRPr="00C70C06">
        <w:rPr>
          <w:rFonts w:ascii="Traditional Arabic" w:hAnsi="Traditional Arabic" w:cs="Traditional Arabic"/>
          <w:color w:val="000000" w:themeColor="text1"/>
          <w:sz w:val="32"/>
          <w:szCs w:val="32"/>
          <w:rtl/>
        </w:rPr>
        <w:t xml:space="preserve">) إلى </w:t>
      </w:r>
      <w:bookmarkEnd w:id="3"/>
      <w:r w:rsidR="000057FA" w:rsidRPr="00C70C06">
        <w:rPr>
          <w:rFonts w:ascii="Traditional Arabic" w:hAnsi="Traditional Arabic" w:cs="Traditional Arabic"/>
          <w:color w:val="000000" w:themeColor="text1"/>
          <w:sz w:val="32"/>
          <w:szCs w:val="32"/>
          <w:rtl/>
        </w:rPr>
        <w:t>أن نظام الرقابة الداخلية نظام متكامل وشامل بطبيعته، حيث يوفر هذا النظام كافة الإمكانيات للوصول إلى أفضل النتائج على مستوى الأداء والعمليات، حيث تُصنَف أنظمة الرقابة إلى ما يلي:</w:t>
      </w:r>
    </w:p>
    <w:p w14:paraId="4123782C" w14:textId="77777777" w:rsidR="000057FA" w:rsidRPr="00C70C06" w:rsidRDefault="000057FA">
      <w:pPr>
        <w:pStyle w:val="a3"/>
        <w:numPr>
          <w:ilvl w:val="0"/>
          <w:numId w:val="23"/>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الرقابة الإدارية: هي الخطة التنظيمية ووسائل التنسيق وكافة الإجراءات التي تهدف إلى تحقيق أكبر قدر ممكن من الكفاية على مستوى العمليات الإنتاجية والتشغيلية مع تشجيع الأفراد لالتزام بالسياسات والقرارات الإدارية.</w:t>
      </w:r>
    </w:p>
    <w:p w14:paraId="08C6101F" w14:textId="77777777" w:rsidR="000057FA" w:rsidRPr="00C70C06" w:rsidRDefault="000057FA">
      <w:pPr>
        <w:pStyle w:val="a3"/>
        <w:numPr>
          <w:ilvl w:val="0"/>
          <w:numId w:val="23"/>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الرقابة المحاسبية: وهي الخطة التنظيمية والأنظمة المحاسبية المعنية بالمحافظة على أصول المؤسسة، وضمان دقة ومصداقية وموثوقية البيانات المالية.</w:t>
      </w:r>
    </w:p>
    <w:p w14:paraId="31652A76" w14:textId="77777777" w:rsidR="000057FA" w:rsidRPr="00C70C06" w:rsidRDefault="000057FA">
      <w:pPr>
        <w:pStyle w:val="a3"/>
        <w:numPr>
          <w:ilvl w:val="0"/>
          <w:numId w:val="23"/>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الرقابة المالية: هي إحدى عمليات الرقابة والمتابعة التنظيمية المستمرة للسيطرة على تنفيذ الخطط الموضوعة من قبل المؤسسة بصورة منتظمة وكفؤة لتحقيق أهداف المؤسسات أو الأجهزة العامة دون حدوث هدر في الموارد المؤسسية، وكذلك تقديم معلومات محاسبية موضوعية تعكس الواقع الفعلي لكافة الأنشطة والعمليات التشغيلية.</w:t>
      </w:r>
    </w:p>
    <w:p w14:paraId="111AC95C" w14:textId="77777777" w:rsidR="000057FA" w:rsidRPr="00C70C06" w:rsidRDefault="000057FA">
      <w:pPr>
        <w:pStyle w:val="a3"/>
        <w:numPr>
          <w:ilvl w:val="0"/>
          <w:numId w:val="23"/>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الضبط الداخلي: ويشمل خطط فصل المهام والاختصاصات وتحديد العمليات والإجراءات ووسائل التنسيق بهدف حماية الأصول الموارد.</w:t>
      </w:r>
    </w:p>
    <w:p w14:paraId="4BAB95C1" w14:textId="77777777" w:rsidR="000057FA" w:rsidRPr="00C70C06" w:rsidRDefault="000057FA">
      <w:pPr>
        <w:pStyle w:val="a3"/>
        <w:numPr>
          <w:ilvl w:val="0"/>
          <w:numId w:val="23"/>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المراجعة الداخلية: تُعد من الأدوات الرقابية التي تسعى إلى فحص السجلات المحاسبية بهدف التأكد من صحة البيانات ومدى صحتها، والتعبير عن الوضع المالي للمؤسسة بصورة محاسبية، وإعداد تقارير مالية أكثر مصداقية.</w:t>
      </w:r>
    </w:p>
    <w:p w14:paraId="109CE3F5" w14:textId="77777777" w:rsidR="00835273" w:rsidRPr="00C70C06" w:rsidRDefault="00835273" w:rsidP="00086CEB">
      <w:pPr>
        <w:bidi/>
        <w:spacing w:after="0" w:line="276" w:lineRule="auto"/>
        <w:ind w:left="-7" w:firstLine="283"/>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lastRenderedPageBreak/>
        <w:t xml:space="preserve">وعلى الرغم من وجود أنواع عديدة لأنظمة الرقابة الداخلية إلا أنها بمثابة أنظمة </w:t>
      </w:r>
      <w:r w:rsidR="004A17E8" w:rsidRPr="00C70C06">
        <w:rPr>
          <w:rFonts w:ascii="Traditional Arabic" w:hAnsi="Traditional Arabic" w:cs="Traditional Arabic"/>
          <w:color w:val="000000" w:themeColor="text1"/>
          <w:sz w:val="32"/>
          <w:szCs w:val="32"/>
          <w:rtl/>
        </w:rPr>
        <w:t xml:space="preserve">رقابية تهدف إلى تحقيق الالتزام بالمعايير والإجراءات، وزيادة </w:t>
      </w:r>
      <w:r w:rsidRPr="00C70C06">
        <w:rPr>
          <w:rFonts w:ascii="Traditional Arabic" w:hAnsi="Traditional Arabic" w:cs="Traditional Arabic"/>
          <w:color w:val="000000" w:themeColor="text1"/>
          <w:sz w:val="32"/>
          <w:szCs w:val="32"/>
          <w:rtl/>
        </w:rPr>
        <w:t>فعالية وكفاءة العمليات</w:t>
      </w:r>
      <w:r w:rsidR="004A17E8" w:rsidRPr="00C70C06">
        <w:rPr>
          <w:rFonts w:ascii="Traditional Arabic" w:hAnsi="Traditional Arabic" w:cs="Traditional Arabic"/>
          <w:color w:val="000000" w:themeColor="text1"/>
          <w:sz w:val="32"/>
          <w:szCs w:val="32"/>
          <w:rtl/>
        </w:rPr>
        <w:t>، وتوفير بيانات وتقارير موثوقة تسهم في تحسين عملية اتخاذ القرار، كما تشترك جميع أنواع الرقابة الداخلية في وظائفها ال</w:t>
      </w:r>
      <w:r w:rsidRPr="00C70C06">
        <w:rPr>
          <w:rFonts w:ascii="Traditional Arabic" w:hAnsi="Traditional Arabic" w:cs="Traditional Arabic"/>
          <w:color w:val="000000" w:themeColor="text1"/>
          <w:sz w:val="32"/>
          <w:szCs w:val="32"/>
          <w:rtl/>
        </w:rPr>
        <w:t>وقائية و</w:t>
      </w:r>
      <w:r w:rsidR="004A17E8" w:rsidRPr="00C70C06">
        <w:rPr>
          <w:rFonts w:ascii="Traditional Arabic" w:hAnsi="Traditional Arabic" w:cs="Traditional Arabic"/>
          <w:color w:val="000000" w:themeColor="text1"/>
          <w:sz w:val="32"/>
          <w:szCs w:val="32"/>
          <w:rtl/>
        </w:rPr>
        <w:t>ال</w:t>
      </w:r>
      <w:r w:rsidRPr="00C70C06">
        <w:rPr>
          <w:rFonts w:ascii="Traditional Arabic" w:hAnsi="Traditional Arabic" w:cs="Traditional Arabic"/>
          <w:color w:val="000000" w:themeColor="text1"/>
          <w:sz w:val="32"/>
          <w:szCs w:val="32"/>
          <w:rtl/>
        </w:rPr>
        <w:t xml:space="preserve">رقابية لمنع الأخطاء </w:t>
      </w:r>
      <w:r w:rsidR="004A17E8" w:rsidRPr="00C70C06">
        <w:rPr>
          <w:rFonts w:ascii="Traditional Arabic" w:hAnsi="Traditional Arabic" w:cs="Traditional Arabic"/>
          <w:color w:val="000000" w:themeColor="text1"/>
          <w:sz w:val="32"/>
          <w:szCs w:val="32"/>
          <w:rtl/>
        </w:rPr>
        <w:t>والت</w:t>
      </w:r>
      <w:r w:rsidRPr="00C70C06">
        <w:rPr>
          <w:rFonts w:ascii="Traditional Arabic" w:hAnsi="Traditional Arabic" w:cs="Traditional Arabic"/>
          <w:color w:val="000000" w:themeColor="text1"/>
          <w:sz w:val="32"/>
          <w:szCs w:val="32"/>
          <w:rtl/>
        </w:rPr>
        <w:t>حقق</w:t>
      </w:r>
      <w:r w:rsidR="004A17E8" w:rsidRPr="00C70C06">
        <w:rPr>
          <w:rFonts w:ascii="Traditional Arabic" w:hAnsi="Traditional Arabic" w:cs="Traditional Arabic"/>
          <w:color w:val="000000" w:themeColor="text1"/>
          <w:sz w:val="32"/>
          <w:szCs w:val="32"/>
          <w:rtl/>
        </w:rPr>
        <w:t xml:space="preserve"> من الانحرافات والكشف عن </w:t>
      </w:r>
      <w:r w:rsidRPr="00C70C06">
        <w:rPr>
          <w:rFonts w:ascii="Traditional Arabic" w:hAnsi="Traditional Arabic" w:cs="Traditional Arabic"/>
          <w:color w:val="000000" w:themeColor="text1"/>
          <w:sz w:val="32"/>
          <w:szCs w:val="32"/>
          <w:rtl/>
        </w:rPr>
        <w:t xml:space="preserve">المخالفات التي </w:t>
      </w:r>
      <w:r w:rsidR="004A17E8" w:rsidRPr="00C70C06">
        <w:rPr>
          <w:rFonts w:ascii="Traditional Arabic" w:hAnsi="Traditional Arabic" w:cs="Traditional Arabic"/>
          <w:color w:val="000000" w:themeColor="text1"/>
          <w:sz w:val="32"/>
          <w:szCs w:val="32"/>
          <w:rtl/>
        </w:rPr>
        <w:t>قد تحدث، والعمل على تصحيحها وتقويم نقاط الضعف لتحسين الأداء المؤسسي.</w:t>
      </w:r>
    </w:p>
    <w:p w14:paraId="03CC9A9A" w14:textId="331A7725" w:rsidR="00086CEB" w:rsidRPr="00C70C06" w:rsidRDefault="00086CEB" w:rsidP="00086CEB">
      <w:pPr>
        <w:bidi/>
        <w:spacing w:after="0" w:line="276" w:lineRule="auto"/>
        <w:ind w:left="-7"/>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t>المبادئ</w:t>
      </w:r>
      <w:r w:rsidRPr="00C70C06">
        <w:rPr>
          <w:rFonts w:ascii="Traditional Arabic" w:hAnsi="Traditional Arabic" w:cs="Traditional Arabic"/>
          <w:b/>
          <w:bCs/>
          <w:color w:val="000000" w:themeColor="text1"/>
          <w:sz w:val="32"/>
          <w:szCs w:val="32"/>
          <w:rtl/>
        </w:rPr>
        <w:t xml:space="preserve"> </w:t>
      </w:r>
      <w:r w:rsidRPr="00C70C06">
        <w:rPr>
          <w:rFonts w:ascii="Traditional Arabic" w:hAnsi="Traditional Arabic" w:cs="Traditional Arabic" w:hint="cs"/>
          <w:b/>
          <w:bCs/>
          <w:color w:val="000000" w:themeColor="text1"/>
          <w:sz w:val="32"/>
          <w:szCs w:val="32"/>
          <w:rtl/>
        </w:rPr>
        <w:t>التي</w:t>
      </w:r>
      <w:r w:rsidRPr="00C70C06">
        <w:rPr>
          <w:rFonts w:ascii="Traditional Arabic" w:hAnsi="Traditional Arabic" w:cs="Traditional Arabic"/>
          <w:b/>
          <w:bCs/>
          <w:color w:val="000000" w:themeColor="text1"/>
          <w:sz w:val="32"/>
          <w:szCs w:val="32"/>
          <w:rtl/>
        </w:rPr>
        <w:t xml:space="preserve"> </w:t>
      </w:r>
      <w:r w:rsidRPr="00C70C06">
        <w:rPr>
          <w:rFonts w:ascii="Traditional Arabic" w:hAnsi="Traditional Arabic" w:cs="Traditional Arabic" w:hint="cs"/>
          <w:b/>
          <w:bCs/>
          <w:color w:val="000000" w:themeColor="text1"/>
          <w:sz w:val="32"/>
          <w:szCs w:val="32"/>
          <w:rtl/>
        </w:rPr>
        <w:t>يقوم</w:t>
      </w:r>
      <w:r w:rsidRPr="00C70C06">
        <w:rPr>
          <w:rFonts w:ascii="Traditional Arabic" w:hAnsi="Traditional Arabic" w:cs="Traditional Arabic"/>
          <w:b/>
          <w:bCs/>
          <w:color w:val="000000" w:themeColor="text1"/>
          <w:sz w:val="32"/>
          <w:szCs w:val="32"/>
          <w:rtl/>
        </w:rPr>
        <w:t xml:space="preserve"> </w:t>
      </w:r>
      <w:r w:rsidRPr="00C70C06">
        <w:rPr>
          <w:rFonts w:ascii="Traditional Arabic" w:hAnsi="Traditional Arabic" w:cs="Traditional Arabic" w:hint="cs"/>
          <w:b/>
          <w:bCs/>
          <w:color w:val="000000" w:themeColor="text1"/>
          <w:sz w:val="32"/>
          <w:szCs w:val="32"/>
          <w:rtl/>
        </w:rPr>
        <w:t>عليها</w:t>
      </w:r>
      <w:r w:rsidRPr="00C70C06">
        <w:rPr>
          <w:rFonts w:ascii="Traditional Arabic" w:hAnsi="Traditional Arabic" w:cs="Traditional Arabic"/>
          <w:b/>
          <w:bCs/>
          <w:color w:val="000000" w:themeColor="text1"/>
          <w:sz w:val="32"/>
          <w:szCs w:val="32"/>
          <w:rtl/>
        </w:rPr>
        <w:t xml:space="preserve"> </w:t>
      </w:r>
      <w:r w:rsidRPr="00C70C06">
        <w:rPr>
          <w:rFonts w:ascii="Traditional Arabic" w:hAnsi="Traditional Arabic" w:cs="Traditional Arabic" w:hint="cs"/>
          <w:b/>
          <w:bCs/>
          <w:color w:val="000000" w:themeColor="text1"/>
          <w:sz w:val="32"/>
          <w:szCs w:val="32"/>
          <w:rtl/>
        </w:rPr>
        <w:t>نظام</w:t>
      </w:r>
      <w:r w:rsidRPr="00C70C06">
        <w:rPr>
          <w:rFonts w:ascii="Traditional Arabic" w:hAnsi="Traditional Arabic" w:cs="Traditional Arabic"/>
          <w:b/>
          <w:bCs/>
          <w:color w:val="000000" w:themeColor="text1"/>
          <w:sz w:val="32"/>
          <w:szCs w:val="32"/>
          <w:rtl/>
        </w:rPr>
        <w:t xml:space="preserve"> </w:t>
      </w:r>
      <w:r w:rsidRPr="00C70C06">
        <w:rPr>
          <w:rFonts w:ascii="Traditional Arabic" w:hAnsi="Traditional Arabic" w:cs="Traditional Arabic" w:hint="cs"/>
          <w:b/>
          <w:bCs/>
          <w:color w:val="000000" w:themeColor="text1"/>
          <w:sz w:val="32"/>
          <w:szCs w:val="32"/>
          <w:rtl/>
        </w:rPr>
        <w:t>الرقابة</w:t>
      </w:r>
      <w:r w:rsidRPr="00C70C06">
        <w:rPr>
          <w:rFonts w:ascii="Traditional Arabic" w:hAnsi="Traditional Arabic" w:cs="Traditional Arabic"/>
          <w:b/>
          <w:bCs/>
          <w:color w:val="000000" w:themeColor="text1"/>
          <w:sz w:val="32"/>
          <w:szCs w:val="32"/>
          <w:rtl/>
        </w:rPr>
        <w:t xml:space="preserve"> </w:t>
      </w:r>
      <w:r w:rsidRPr="00C70C06">
        <w:rPr>
          <w:rFonts w:ascii="Traditional Arabic" w:hAnsi="Traditional Arabic" w:cs="Traditional Arabic" w:hint="cs"/>
          <w:b/>
          <w:bCs/>
          <w:color w:val="000000" w:themeColor="text1"/>
          <w:sz w:val="32"/>
          <w:szCs w:val="32"/>
          <w:rtl/>
        </w:rPr>
        <w:t>الداخلية</w:t>
      </w:r>
      <w:r w:rsidRPr="00C70C06">
        <w:rPr>
          <w:rFonts w:ascii="Traditional Arabic" w:hAnsi="Traditional Arabic" w:cs="Traditional Arabic"/>
          <w:b/>
          <w:bCs/>
          <w:color w:val="000000" w:themeColor="text1"/>
          <w:sz w:val="32"/>
          <w:szCs w:val="32"/>
          <w:rtl/>
        </w:rPr>
        <w:t xml:space="preserve"> </w:t>
      </w:r>
    </w:p>
    <w:p w14:paraId="40DB9EE7" w14:textId="46F46440" w:rsidR="00086CEB" w:rsidRPr="00C70C06" w:rsidRDefault="00086CEB" w:rsidP="000F6E39">
      <w:pPr>
        <w:bidi/>
        <w:spacing w:after="0" w:line="276" w:lineRule="auto"/>
        <w:ind w:left="-7" w:firstLine="283"/>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حدد</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الاتحاد</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الدولي</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للمحاسبين</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مجموعة</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من</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المبادئ</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يقوم</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عليها</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نظام</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الرقابة الداخلية</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وهي</w:t>
      </w:r>
      <w:r w:rsidRPr="00C70C06">
        <w:rPr>
          <w:rFonts w:ascii="Traditional Arabic" w:hAnsi="Traditional Arabic" w:cs="Traditional Arabic"/>
          <w:color w:val="000000" w:themeColor="text1"/>
          <w:sz w:val="32"/>
          <w:szCs w:val="32"/>
          <w:rtl/>
        </w:rPr>
        <w:t xml:space="preserve"> </w:t>
      </w:r>
      <w:r w:rsidR="000F6E39" w:rsidRPr="00C70C06">
        <w:rPr>
          <w:rFonts w:ascii="Traditional Arabic" w:hAnsi="Traditional Arabic" w:cs="Traditional Arabic" w:hint="cs"/>
          <w:color w:val="000000" w:themeColor="text1"/>
          <w:sz w:val="32"/>
          <w:szCs w:val="32"/>
          <w:rtl/>
        </w:rPr>
        <w:t>(خالد ومايو، 2016، 18</w:t>
      </w:r>
      <w:r w:rsidRPr="00C70C06">
        <w:rPr>
          <w:rFonts w:ascii="Traditional Arabic" w:hAnsi="Traditional Arabic" w:cs="Traditional Arabic" w:hint="cs"/>
          <w:color w:val="000000" w:themeColor="text1"/>
          <w:sz w:val="32"/>
          <w:szCs w:val="32"/>
          <w:rtl/>
        </w:rPr>
        <w:t>):</w:t>
      </w:r>
    </w:p>
    <w:p w14:paraId="2E4DBAE9" w14:textId="66748329" w:rsidR="00086CEB" w:rsidRPr="00C70C06" w:rsidRDefault="00086CEB">
      <w:pPr>
        <w:pStyle w:val="a3"/>
        <w:numPr>
          <w:ilvl w:val="0"/>
          <w:numId w:val="40"/>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hint="cs"/>
          <w:color w:val="000000" w:themeColor="text1"/>
          <w:sz w:val="32"/>
          <w:szCs w:val="32"/>
          <w:rtl/>
        </w:rPr>
        <w:t>دعم</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الأهداف المؤسسية؛ حيث يساعد</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تطبيق</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الرقابة</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الداخلية</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المؤسسات في تحقيق</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أهدافها</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من خلال الاستفادة من الموارد وإدارة</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المخاطر</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التي</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تواجهها، وتحقيق الامتثال للقواعد</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والسياسات التنظيمية.</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 xml:space="preserve"> </w:t>
      </w:r>
    </w:p>
    <w:p w14:paraId="40BB9A92" w14:textId="77777777" w:rsidR="00086CEB" w:rsidRPr="00C70C06" w:rsidRDefault="00086CEB">
      <w:pPr>
        <w:pStyle w:val="a3"/>
        <w:numPr>
          <w:ilvl w:val="0"/>
          <w:numId w:val="40"/>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تحديد</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الأدوار</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والمسؤوليات؛ يجب تحديد مختلف</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الأدوار</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والمسؤوليات</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المتعلقة</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بنظام</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الرقابة</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الداخلية داخل المؤسسة، على أن يتضمن ذلك الأقسام، الإدارات، العاملين،</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الجهات</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الرقابية،</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بالإضافة</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إلى التنسيق والتعاون بين مختلف الجهات.</w:t>
      </w:r>
    </w:p>
    <w:p w14:paraId="4873E827" w14:textId="77777777" w:rsidR="00FD197B" w:rsidRPr="00C70C06" w:rsidRDefault="00086CEB">
      <w:pPr>
        <w:pStyle w:val="a3"/>
        <w:numPr>
          <w:ilvl w:val="0"/>
          <w:numId w:val="40"/>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تعزيز</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ثقافة</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التحفيز؛ ينبغي تحفيز العاملين بالمؤسسة والهيئات الإدارية للتصرف</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بما</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يتفق</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مع</w:t>
      </w:r>
      <w:r w:rsidRPr="00C70C06">
        <w:rPr>
          <w:rFonts w:ascii="Traditional Arabic" w:hAnsi="Traditional Arabic" w:cs="Traditional Arabic"/>
          <w:color w:val="000000" w:themeColor="text1"/>
          <w:sz w:val="32"/>
          <w:szCs w:val="32"/>
          <w:rtl/>
        </w:rPr>
        <w:t xml:space="preserve"> </w:t>
      </w:r>
      <w:r w:rsidR="00FD197B" w:rsidRPr="00C70C06">
        <w:rPr>
          <w:rFonts w:ascii="Traditional Arabic" w:hAnsi="Traditional Arabic" w:cs="Traditional Arabic" w:hint="cs"/>
          <w:color w:val="000000" w:themeColor="text1"/>
          <w:sz w:val="32"/>
          <w:szCs w:val="32"/>
          <w:rtl/>
        </w:rPr>
        <w:t>ال</w:t>
      </w:r>
      <w:r w:rsidRPr="00C70C06">
        <w:rPr>
          <w:rFonts w:ascii="Traditional Arabic" w:hAnsi="Traditional Arabic" w:cs="Traditional Arabic" w:hint="cs"/>
          <w:color w:val="000000" w:themeColor="text1"/>
          <w:sz w:val="32"/>
          <w:szCs w:val="32"/>
          <w:rtl/>
        </w:rPr>
        <w:t>إستراتيجي</w:t>
      </w:r>
      <w:r w:rsidR="00FD197B" w:rsidRPr="00C70C06">
        <w:rPr>
          <w:rFonts w:ascii="Traditional Arabic" w:hAnsi="Traditional Arabic" w:cs="Traditional Arabic" w:hint="cs"/>
          <w:color w:val="000000" w:themeColor="text1"/>
          <w:sz w:val="32"/>
          <w:szCs w:val="32"/>
          <w:rtl/>
        </w:rPr>
        <w:t xml:space="preserve">ات والتوجيهات </w:t>
      </w:r>
      <w:r w:rsidRPr="00C70C06">
        <w:rPr>
          <w:rFonts w:ascii="Traditional Arabic" w:hAnsi="Traditional Arabic" w:cs="Traditional Arabic" w:hint="cs"/>
          <w:color w:val="000000" w:themeColor="text1"/>
          <w:sz w:val="32"/>
          <w:szCs w:val="32"/>
          <w:rtl/>
        </w:rPr>
        <w:t>و</w:t>
      </w:r>
      <w:r w:rsidR="00FD197B" w:rsidRPr="00C70C06">
        <w:rPr>
          <w:rFonts w:ascii="Traditional Arabic" w:hAnsi="Traditional Arabic" w:cs="Traditional Arabic" w:hint="cs"/>
          <w:color w:val="000000" w:themeColor="text1"/>
          <w:sz w:val="32"/>
          <w:szCs w:val="32"/>
          <w:rtl/>
        </w:rPr>
        <w:t>ال</w:t>
      </w:r>
      <w:r w:rsidRPr="00C70C06">
        <w:rPr>
          <w:rFonts w:ascii="Traditional Arabic" w:hAnsi="Traditional Arabic" w:cs="Traditional Arabic" w:hint="cs"/>
          <w:color w:val="000000" w:themeColor="text1"/>
          <w:sz w:val="32"/>
          <w:szCs w:val="32"/>
          <w:rtl/>
        </w:rPr>
        <w:t>سياسات</w:t>
      </w:r>
      <w:r w:rsidRPr="00C70C06">
        <w:rPr>
          <w:rFonts w:ascii="Traditional Arabic" w:hAnsi="Traditional Arabic" w:cs="Traditional Arabic"/>
          <w:color w:val="000000" w:themeColor="text1"/>
          <w:sz w:val="32"/>
          <w:szCs w:val="32"/>
          <w:rtl/>
        </w:rPr>
        <w:t xml:space="preserve"> </w:t>
      </w:r>
      <w:r w:rsidR="00FD197B" w:rsidRPr="00C70C06">
        <w:rPr>
          <w:rFonts w:ascii="Traditional Arabic" w:hAnsi="Traditional Arabic" w:cs="Traditional Arabic" w:hint="cs"/>
          <w:color w:val="000000" w:themeColor="text1"/>
          <w:sz w:val="32"/>
          <w:szCs w:val="32"/>
          <w:rtl/>
        </w:rPr>
        <w:t>ال</w:t>
      </w:r>
      <w:r w:rsidRPr="00C70C06">
        <w:rPr>
          <w:rFonts w:ascii="Traditional Arabic" w:hAnsi="Traditional Arabic" w:cs="Traditional Arabic" w:hint="cs"/>
          <w:color w:val="000000" w:themeColor="text1"/>
          <w:sz w:val="32"/>
          <w:szCs w:val="32"/>
          <w:rtl/>
        </w:rPr>
        <w:t>تي</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وضعتها</w:t>
      </w:r>
      <w:r w:rsidRPr="00C70C06">
        <w:rPr>
          <w:rFonts w:ascii="Traditional Arabic" w:hAnsi="Traditional Arabic" w:cs="Traditional Arabic"/>
          <w:color w:val="000000" w:themeColor="text1"/>
          <w:sz w:val="32"/>
          <w:szCs w:val="32"/>
          <w:rtl/>
        </w:rPr>
        <w:t xml:space="preserve"> </w:t>
      </w:r>
      <w:r w:rsidR="00FD197B" w:rsidRPr="00C70C06">
        <w:rPr>
          <w:rFonts w:ascii="Traditional Arabic" w:hAnsi="Traditional Arabic" w:cs="Traditional Arabic" w:hint="cs"/>
          <w:color w:val="000000" w:themeColor="text1"/>
          <w:sz w:val="32"/>
          <w:szCs w:val="32"/>
          <w:rtl/>
        </w:rPr>
        <w:t xml:space="preserve">المؤسسة </w:t>
      </w:r>
      <w:r w:rsidRPr="00C70C06">
        <w:rPr>
          <w:rFonts w:ascii="Traditional Arabic" w:hAnsi="Traditional Arabic" w:cs="Traditional Arabic" w:hint="cs"/>
          <w:color w:val="000000" w:themeColor="text1"/>
          <w:sz w:val="32"/>
          <w:szCs w:val="32"/>
          <w:rtl/>
        </w:rPr>
        <w:t>فيما</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يتعلق</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بالرقابة</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الداخلية</w:t>
      </w:r>
      <w:r w:rsidR="00FD197B" w:rsidRPr="00C70C06">
        <w:rPr>
          <w:rFonts w:ascii="Traditional Arabic" w:hAnsi="Traditional Arabic" w:cs="Traditional Arabic" w:hint="cs"/>
          <w:color w:val="000000" w:themeColor="text1"/>
          <w:sz w:val="32"/>
          <w:szCs w:val="32"/>
          <w:rtl/>
        </w:rPr>
        <w:t>، لتحقيق ال</w:t>
      </w:r>
      <w:r w:rsidRPr="00C70C06">
        <w:rPr>
          <w:rFonts w:ascii="Traditional Arabic" w:hAnsi="Traditional Arabic" w:cs="Traditional Arabic" w:hint="cs"/>
          <w:color w:val="000000" w:themeColor="text1"/>
          <w:sz w:val="32"/>
          <w:szCs w:val="32"/>
          <w:rtl/>
        </w:rPr>
        <w:t>أهداف</w:t>
      </w:r>
      <w:r w:rsidRPr="00C70C06">
        <w:rPr>
          <w:rFonts w:ascii="Traditional Arabic" w:hAnsi="Traditional Arabic" w:cs="Traditional Arabic"/>
          <w:color w:val="000000" w:themeColor="text1"/>
          <w:sz w:val="32"/>
          <w:szCs w:val="32"/>
          <w:rtl/>
        </w:rPr>
        <w:t xml:space="preserve"> </w:t>
      </w:r>
      <w:r w:rsidR="00FD197B" w:rsidRPr="00C70C06">
        <w:rPr>
          <w:rFonts w:ascii="Traditional Arabic" w:hAnsi="Traditional Arabic" w:cs="Traditional Arabic" w:hint="cs"/>
          <w:color w:val="000000" w:themeColor="text1"/>
          <w:sz w:val="32"/>
          <w:szCs w:val="32"/>
          <w:rtl/>
        </w:rPr>
        <w:t>العامة لنظام الرقابة الداخلية.</w:t>
      </w:r>
    </w:p>
    <w:p w14:paraId="5B30A42D" w14:textId="77777777" w:rsidR="00FD197B" w:rsidRPr="00C70C06" w:rsidRDefault="00FD197B">
      <w:pPr>
        <w:pStyle w:val="a3"/>
        <w:numPr>
          <w:ilvl w:val="0"/>
          <w:numId w:val="40"/>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العمل على ر</w:t>
      </w:r>
      <w:r w:rsidR="00086CEB" w:rsidRPr="00C70C06">
        <w:rPr>
          <w:rFonts w:ascii="Traditional Arabic" w:hAnsi="Traditional Arabic" w:cs="Traditional Arabic" w:hint="cs"/>
          <w:color w:val="000000" w:themeColor="text1"/>
          <w:sz w:val="32"/>
          <w:szCs w:val="32"/>
          <w:rtl/>
        </w:rPr>
        <w:t>بط</w:t>
      </w:r>
      <w:r w:rsidR="00086CEB" w:rsidRPr="00C70C06">
        <w:rPr>
          <w:rFonts w:ascii="Traditional Arabic" w:hAnsi="Traditional Arabic" w:cs="Traditional Arabic"/>
          <w:color w:val="000000" w:themeColor="text1"/>
          <w:sz w:val="32"/>
          <w:szCs w:val="32"/>
          <w:rtl/>
        </w:rPr>
        <w:t xml:space="preserve"> </w:t>
      </w:r>
      <w:r w:rsidR="00086CEB" w:rsidRPr="00C70C06">
        <w:rPr>
          <w:rFonts w:ascii="Traditional Arabic" w:hAnsi="Traditional Arabic" w:cs="Traditional Arabic" w:hint="cs"/>
          <w:color w:val="000000" w:themeColor="text1"/>
          <w:sz w:val="32"/>
          <w:szCs w:val="32"/>
          <w:rtl/>
        </w:rPr>
        <w:t>نظام</w:t>
      </w:r>
      <w:r w:rsidR="00086CEB" w:rsidRPr="00C70C06">
        <w:rPr>
          <w:rFonts w:ascii="Traditional Arabic" w:hAnsi="Traditional Arabic" w:cs="Traditional Arabic"/>
          <w:color w:val="000000" w:themeColor="text1"/>
          <w:sz w:val="32"/>
          <w:szCs w:val="32"/>
          <w:rtl/>
        </w:rPr>
        <w:t xml:space="preserve"> </w:t>
      </w:r>
      <w:r w:rsidR="00086CEB" w:rsidRPr="00C70C06">
        <w:rPr>
          <w:rFonts w:ascii="Traditional Arabic" w:hAnsi="Traditional Arabic" w:cs="Traditional Arabic" w:hint="cs"/>
          <w:color w:val="000000" w:themeColor="text1"/>
          <w:sz w:val="32"/>
          <w:szCs w:val="32"/>
          <w:rtl/>
        </w:rPr>
        <w:t>الرقابة</w:t>
      </w:r>
      <w:r w:rsidR="00086CEB" w:rsidRPr="00C70C06">
        <w:rPr>
          <w:rFonts w:ascii="Traditional Arabic" w:hAnsi="Traditional Arabic" w:cs="Traditional Arabic"/>
          <w:color w:val="000000" w:themeColor="text1"/>
          <w:sz w:val="32"/>
          <w:szCs w:val="32"/>
          <w:rtl/>
        </w:rPr>
        <w:t xml:space="preserve"> </w:t>
      </w:r>
      <w:r w:rsidR="00086CEB" w:rsidRPr="00C70C06">
        <w:rPr>
          <w:rFonts w:ascii="Traditional Arabic" w:hAnsi="Traditional Arabic" w:cs="Traditional Arabic" w:hint="cs"/>
          <w:color w:val="000000" w:themeColor="text1"/>
          <w:sz w:val="32"/>
          <w:szCs w:val="32"/>
          <w:rtl/>
        </w:rPr>
        <w:t>الداخلية</w:t>
      </w:r>
      <w:r w:rsidR="00086CEB" w:rsidRPr="00C70C06">
        <w:rPr>
          <w:rFonts w:ascii="Traditional Arabic" w:hAnsi="Traditional Arabic" w:cs="Traditional Arabic"/>
          <w:color w:val="000000" w:themeColor="text1"/>
          <w:sz w:val="32"/>
          <w:szCs w:val="32"/>
          <w:rtl/>
        </w:rPr>
        <w:t xml:space="preserve"> </w:t>
      </w:r>
      <w:r w:rsidR="00086CEB" w:rsidRPr="00C70C06">
        <w:rPr>
          <w:rFonts w:ascii="Traditional Arabic" w:hAnsi="Traditional Arabic" w:cs="Traditional Arabic" w:hint="cs"/>
          <w:color w:val="000000" w:themeColor="text1"/>
          <w:sz w:val="32"/>
          <w:szCs w:val="32"/>
          <w:rtl/>
        </w:rPr>
        <w:t>بالأدا</w:t>
      </w:r>
      <w:r w:rsidRPr="00C70C06">
        <w:rPr>
          <w:rFonts w:ascii="Traditional Arabic" w:hAnsi="Traditional Arabic" w:cs="Traditional Arabic" w:hint="cs"/>
          <w:color w:val="000000" w:themeColor="text1"/>
          <w:sz w:val="32"/>
          <w:szCs w:val="32"/>
          <w:rtl/>
        </w:rPr>
        <w:t>ء؛ حيث يجب ال</w:t>
      </w:r>
      <w:r w:rsidR="00086CEB" w:rsidRPr="00C70C06">
        <w:rPr>
          <w:rFonts w:ascii="Traditional Arabic" w:hAnsi="Traditional Arabic" w:cs="Traditional Arabic" w:hint="cs"/>
          <w:color w:val="000000" w:themeColor="text1"/>
          <w:sz w:val="32"/>
          <w:szCs w:val="32"/>
          <w:rtl/>
        </w:rPr>
        <w:t>ربط</w:t>
      </w:r>
      <w:r w:rsidR="00086CEB"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 xml:space="preserve">بين </w:t>
      </w:r>
      <w:r w:rsidR="00086CEB" w:rsidRPr="00C70C06">
        <w:rPr>
          <w:rFonts w:ascii="Traditional Arabic" w:hAnsi="Traditional Arabic" w:cs="Traditional Arabic" w:hint="cs"/>
          <w:color w:val="000000" w:themeColor="text1"/>
          <w:sz w:val="32"/>
          <w:szCs w:val="32"/>
          <w:rtl/>
        </w:rPr>
        <w:t>تحقيق</w:t>
      </w:r>
      <w:r w:rsidR="00086CEB" w:rsidRPr="00C70C06">
        <w:rPr>
          <w:rFonts w:ascii="Traditional Arabic" w:hAnsi="Traditional Arabic" w:cs="Traditional Arabic"/>
          <w:color w:val="000000" w:themeColor="text1"/>
          <w:sz w:val="32"/>
          <w:szCs w:val="32"/>
          <w:rtl/>
        </w:rPr>
        <w:t xml:space="preserve"> </w:t>
      </w:r>
      <w:r w:rsidR="00086CEB" w:rsidRPr="00C70C06">
        <w:rPr>
          <w:rFonts w:ascii="Traditional Arabic" w:hAnsi="Traditional Arabic" w:cs="Traditional Arabic" w:hint="cs"/>
          <w:color w:val="000000" w:themeColor="text1"/>
          <w:sz w:val="32"/>
          <w:szCs w:val="32"/>
          <w:rtl/>
        </w:rPr>
        <w:t>أهداف</w:t>
      </w:r>
      <w:r w:rsidR="00086CEB" w:rsidRPr="00C70C06">
        <w:rPr>
          <w:rFonts w:ascii="Traditional Arabic" w:hAnsi="Traditional Arabic" w:cs="Traditional Arabic"/>
          <w:color w:val="000000" w:themeColor="text1"/>
          <w:sz w:val="32"/>
          <w:szCs w:val="32"/>
          <w:rtl/>
        </w:rPr>
        <w:t xml:space="preserve"> </w:t>
      </w:r>
      <w:r w:rsidR="00086CEB" w:rsidRPr="00C70C06">
        <w:rPr>
          <w:rFonts w:ascii="Traditional Arabic" w:hAnsi="Traditional Arabic" w:cs="Traditional Arabic" w:hint="cs"/>
          <w:color w:val="000000" w:themeColor="text1"/>
          <w:sz w:val="32"/>
          <w:szCs w:val="32"/>
          <w:rtl/>
        </w:rPr>
        <w:t>الرقابة</w:t>
      </w:r>
      <w:r w:rsidRPr="00C70C06">
        <w:rPr>
          <w:rFonts w:ascii="Traditional Arabic" w:hAnsi="Traditional Arabic" w:cs="Traditional Arabic" w:hint="cs"/>
          <w:color w:val="000000" w:themeColor="text1"/>
          <w:sz w:val="32"/>
          <w:szCs w:val="32"/>
          <w:rtl/>
        </w:rPr>
        <w:t xml:space="preserve"> </w:t>
      </w:r>
      <w:r w:rsidR="00086CEB" w:rsidRPr="00C70C06">
        <w:rPr>
          <w:rFonts w:ascii="Traditional Arabic" w:hAnsi="Traditional Arabic" w:cs="Traditional Arabic" w:hint="cs"/>
          <w:color w:val="000000" w:themeColor="text1"/>
          <w:sz w:val="32"/>
          <w:szCs w:val="32"/>
          <w:rtl/>
        </w:rPr>
        <w:t>الداخلية</w:t>
      </w:r>
      <w:r w:rsidR="00086CEB"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داخل المؤسسة و</w:t>
      </w:r>
      <w:r w:rsidR="00086CEB" w:rsidRPr="00C70C06">
        <w:rPr>
          <w:rFonts w:ascii="Traditional Arabic" w:hAnsi="Traditional Arabic" w:cs="Traditional Arabic" w:hint="cs"/>
          <w:color w:val="000000" w:themeColor="text1"/>
          <w:sz w:val="32"/>
          <w:szCs w:val="32"/>
          <w:rtl/>
        </w:rPr>
        <w:t>الأداء</w:t>
      </w:r>
      <w:r w:rsidRPr="00C70C06">
        <w:rPr>
          <w:rFonts w:ascii="Traditional Arabic" w:hAnsi="Traditional Arabic" w:cs="Traditional Arabic" w:hint="cs"/>
          <w:color w:val="000000" w:themeColor="text1"/>
          <w:sz w:val="32"/>
          <w:szCs w:val="32"/>
          <w:rtl/>
        </w:rPr>
        <w:t xml:space="preserve"> الفردي للعاملين، </w:t>
      </w:r>
      <w:r w:rsidR="00086CEB" w:rsidRPr="00C70C06">
        <w:rPr>
          <w:rFonts w:ascii="Traditional Arabic" w:hAnsi="Traditional Arabic" w:cs="Traditional Arabic" w:hint="cs"/>
          <w:color w:val="000000" w:themeColor="text1"/>
          <w:sz w:val="32"/>
          <w:szCs w:val="32"/>
          <w:rtl/>
        </w:rPr>
        <w:t>ف</w:t>
      </w:r>
      <w:r w:rsidRPr="00C70C06">
        <w:rPr>
          <w:rFonts w:ascii="Traditional Arabic" w:hAnsi="Traditional Arabic" w:cs="Traditional Arabic" w:hint="cs"/>
          <w:color w:val="000000" w:themeColor="text1"/>
          <w:sz w:val="32"/>
          <w:szCs w:val="32"/>
          <w:rtl/>
        </w:rPr>
        <w:t>جميعهم يجب أ</w:t>
      </w:r>
      <w:r w:rsidR="00086CEB" w:rsidRPr="00C70C06">
        <w:rPr>
          <w:rFonts w:ascii="Traditional Arabic" w:hAnsi="Traditional Arabic" w:cs="Traditional Arabic" w:hint="cs"/>
          <w:color w:val="000000" w:themeColor="text1"/>
          <w:sz w:val="32"/>
          <w:szCs w:val="32"/>
          <w:rtl/>
        </w:rPr>
        <w:t>ن</w:t>
      </w:r>
      <w:r w:rsidR="00086CEB" w:rsidRPr="00C70C06">
        <w:rPr>
          <w:rFonts w:ascii="Traditional Arabic" w:hAnsi="Traditional Arabic" w:cs="Traditional Arabic"/>
          <w:color w:val="000000" w:themeColor="text1"/>
          <w:sz w:val="32"/>
          <w:szCs w:val="32"/>
          <w:rtl/>
        </w:rPr>
        <w:t xml:space="preserve"> </w:t>
      </w:r>
      <w:r w:rsidR="00086CEB" w:rsidRPr="00C70C06">
        <w:rPr>
          <w:rFonts w:ascii="Traditional Arabic" w:hAnsi="Traditional Arabic" w:cs="Traditional Arabic" w:hint="cs"/>
          <w:color w:val="000000" w:themeColor="text1"/>
          <w:sz w:val="32"/>
          <w:szCs w:val="32"/>
          <w:rtl/>
        </w:rPr>
        <w:t>يكون</w:t>
      </w:r>
      <w:r w:rsidR="00086CEB" w:rsidRPr="00C70C06">
        <w:rPr>
          <w:rFonts w:ascii="Traditional Arabic" w:hAnsi="Traditional Arabic" w:cs="Traditional Arabic"/>
          <w:color w:val="000000" w:themeColor="text1"/>
          <w:sz w:val="32"/>
          <w:szCs w:val="32"/>
          <w:rtl/>
        </w:rPr>
        <w:t xml:space="preserve"> </w:t>
      </w:r>
      <w:r w:rsidR="00086CEB" w:rsidRPr="00C70C06">
        <w:rPr>
          <w:rFonts w:ascii="Traditional Arabic" w:hAnsi="Traditional Arabic" w:cs="Traditional Arabic" w:hint="cs"/>
          <w:color w:val="000000" w:themeColor="text1"/>
          <w:sz w:val="32"/>
          <w:szCs w:val="32"/>
          <w:rtl/>
        </w:rPr>
        <w:t>مسؤول</w:t>
      </w:r>
      <w:r w:rsidRPr="00C70C06">
        <w:rPr>
          <w:rFonts w:ascii="Traditional Arabic" w:hAnsi="Traditional Arabic" w:cs="Traditional Arabic" w:hint="cs"/>
          <w:color w:val="000000" w:themeColor="text1"/>
          <w:sz w:val="32"/>
          <w:szCs w:val="32"/>
          <w:rtl/>
        </w:rPr>
        <w:t>ً</w:t>
      </w:r>
      <w:r w:rsidR="00086CEB" w:rsidRPr="00C70C06">
        <w:rPr>
          <w:rFonts w:ascii="Traditional Arabic" w:hAnsi="Traditional Arabic" w:cs="Traditional Arabic" w:hint="cs"/>
          <w:color w:val="000000" w:themeColor="text1"/>
          <w:sz w:val="32"/>
          <w:szCs w:val="32"/>
          <w:rtl/>
        </w:rPr>
        <w:t>ا</w:t>
      </w:r>
      <w:r w:rsidR="00086CEB" w:rsidRPr="00C70C06">
        <w:rPr>
          <w:rFonts w:ascii="Traditional Arabic" w:hAnsi="Traditional Arabic" w:cs="Traditional Arabic"/>
          <w:color w:val="000000" w:themeColor="text1"/>
          <w:sz w:val="32"/>
          <w:szCs w:val="32"/>
          <w:rtl/>
        </w:rPr>
        <w:t xml:space="preserve"> </w:t>
      </w:r>
      <w:r w:rsidR="00086CEB" w:rsidRPr="00C70C06">
        <w:rPr>
          <w:rFonts w:ascii="Traditional Arabic" w:hAnsi="Traditional Arabic" w:cs="Traditional Arabic" w:hint="cs"/>
          <w:color w:val="000000" w:themeColor="text1"/>
          <w:sz w:val="32"/>
          <w:szCs w:val="32"/>
          <w:rtl/>
        </w:rPr>
        <w:t>عن</w:t>
      </w:r>
      <w:r w:rsidR="00086CEB"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 xml:space="preserve">إتمام مهامه وأدواره الوظيفية </w:t>
      </w:r>
      <w:r w:rsidR="00086CEB" w:rsidRPr="00C70C06">
        <w:rPr>
          <w:rFonts w:ascii="Traditional Arabic" w:hAnsi="Traditional Arabic" w:cs="Traditional Arabic" w:hint="cs"/>
          <w:color w:val="000000" w:themeColor="text1"/>
          <w:sz w:val="32"/>
          <w:szCs w:val="32"/>
          <w:rtl/>
        </w:rPr>
        <w:t>والتي</w:t>
      </w:r>
      <w:r w:rsidR="00086CEB" w:rsidRPr="00C70C06">
        <w:rPr>
          <w:rFonts w:ascii="Traditional Arabic" w:hAnsi="Traditional Arabic" w:cs="Traditional Arabic"/>
          <w:color w:val="000000" w:themeColor="text1"/>
          <w:sz w:val="32"/>
          <w:szCs w:val="32"/>
          <w:rtl/>
        </w:rPr>
        <w:t xml:space="preserve"> </w:t>
      </w:r>
      <w:r w:rsidR="00086CEB" w:rsidRPr="00C70C06">
        <w:rPr>
          <w:rFonts w:ascii="Traditional Arabic" w:hAnsi="Traditional Arabic" w:cs="Traditional Arabic" w:hint="cs"/>
          <w:color w:val="000000" w:themeColor="text1"/>
          <w:sz w:val="32"/>
          <w:szCs w:val="32"/>
          <w:rtl/>
        </w:rPr>
        <w:t>ترتبط</w:t>
      </w:r>
      <w:r w:rsidRPr="00C70C06">
        <w:rPr>
          <w:rFonts w:ascii="Traditional Arabic" w:hAnsi="Traditional Arabic" w:cs="Traditional Arabic" w:hint="cs"/>
          <w:color w:val="000000" w:themeColor="text1"/>
          <w:sz w:val="32"/>
          <w:szCs w:val="32"/>
          <w:rtl/>
        </w:rPr>
        <w:t xml:space="preserve"> </w:t>
      </w:r>
      <w:r w:rsidR="00086CEB" w:rsidRPr="00C70C06">
        <w:rPr>
          <w:rFonts w:ascii="Traditional Arabic" w:hAnsi="Traditional Arabic" w:cs="Traditional Arabic" w:hint="cs"/>
          <w:color w:val="000000" w:themeColor="text1"/>
          <w:sz w:val="32"/>
          <w:szCs w:val="32"/>
          <w:rtl/>
        </w:rPr>
        <w:t>الرقابة</w:t>
      </w:r>
      <w:r w:rsidR="00086CEB" w:rsidRPr="00C70C06">
        <w:rPr>
          <w:rFonts w:ascii="Traditional Arabic" w:hAnsi="Traditional Arabic" w:cs="Traditional Arabic"/>
          <w:color w:val="000000" w:themeColor="text1"/>
          <w:sz w:val="32"/>
          <w:szCs w:val="32"/>
          <w:rtl/>
        </w:rPr>
        <w:t xml:space="preserve"> </w:t>
      </w:r>
      <w:r w:rsidR="00086CEB" w:rsidRPr="00C70C06">
        <w:rPr>
          <w:rFonts w:ascii="Traditional Arabic" w:hAnsi="Traditional Arabic" w:cs="Traditional Arabic" w:hint="cs"/>
          <w:color w:val="000000" w:themeColor="text1"/>
          <w:sz w:val="32"/>
          <w:szCs w:val="32"/>
          <w:rtl/>
        </w:rPr>
        <w:t>الداخلية</w:t>
      </w:r>
      <w:r w:rsidRPr="00C70C06">
        <w:rPr>
          <w:rFonts w:ascii="Traditional Arabic" w:hAnsi="Traditional Arabic" w:cs="Traditional Arabic" w:hint="cs"/>
          <w:color w:val="000000" w:themeColor="text1"/>
          <w:sz w:val="32"/>
          <w:szCs w:val="32"/>
          <w:rtl/>
        </w:rPr>
        <w:t>.</w:t>
      </w:r>
    </w:p>
    <w:p w14:paraId="0F4A22C7" w14:textId="77777777" w:rsidR="00CB6779" w:rsidRPr="00C70C06" w:rsidRDefault="00086CEB">
      <w:pPr>
        <w:pStyle w:val="a3"/>
        <w:numPr>
          <w:ilvl w:val="0"/>
          <w:numId w:val="40"/>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lastRenderedPageBreak/>
        <w:t>توافر</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المهارات</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الكافية</w:t>
      </w:r>
      <w:r w:rsidR="00CB6779" w:rsidRPr="00C70C06">
        <w:rPr>
          <w:rFonts w:ascii="Traditional Arabic" w:hAnsi="Traditional Arabic" w:cs="Traditional Arabic" w:hint="cs"/>
          <w:color w:val="000000" w:themeColor="text1"/>
          <w:sz w:val="32"/>
          <w:szCs w:val="32"/>
          <w:rtl/>
        </w:rPr>
        <w:t>؛ وتشمل هذه المهارات الفهم الكافي لبيئة المؤسسة والعوامل التي تؤثر على تحقيق أهدافها، مهارات التعامل مع المخاطر وفق سياسات المؤسسة واستراتيجياتها المتعلقة بالرقابة الداخلية، تحديد الاختصاصات والفصل بين الواجبات والقدرة على تقويم نظام الرقابة وتحسينه.</w:t>
      </w:r>
    </w:p>
    <w:p w14:paraId="06E844EA" w14:textId="6C5CE86E" w:rsidR="008277DC" w:rsidRPr="00C70C06" w:rsidRDefault="00CB6779">
      <w:pPr>
        <w:pStyle w:val="a3"/>
        <w:numPr>
          <w:ilvl w:val="0"/>
          <w:numId w:val="40"/>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الاستجابة للمخاطر؛ بحيث يتم تصميم وتنفيذ إجراءات رقابية محددة للحد من العوامل المسببة للمخاطر والعواقب الناتجة عنها. </w:t>
      </w:r>
    </w:p>
    <w:p w14:paraId="166BD376" w14:textId="7C6436B2" w:rsidR="00CB6779" w:rsidRPr="00C70C06" w:rsidRDefault="00CB6779">
      <w:pPr>
        <w:pStyle w:val="a3"/>
        <w:numPr>
          <w:ilvl w:val="0"/>
          <w:numId w:val="40"/>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التواصل المستمر؛ والمنتظم بين جميع المستويات الإدارية في المؤسسة فيما يتعلق بالرقابة الداخلية، وذلك للتأكد من التطبيق السليم ل</w:t>
      </w:r>
      <w:r w:rsidR="00E5020F" w:rsidRPr="00C70C06">
        <w:rPr>
          <w:rFonts w:ascii="Traditional Arabic" w:hAnsi="Traditional Arabic" w:cs="Traditional Arabic" w:hint="cs"/>
          <w:color w:val="000000" w:themeColor="text1"/>
          <w:sz w:val="32"/>
          <w:szCs w:val="32"/>
          <w:rtl/>
        </w:rPr>
        <w:t>سياسات ومبادئ نظام الرقابة الداخلية.</w:t>
      </w:r>
    </w:p>
    <w:p w14:paraId="2755888A" w14:textId="77777777" w:rsidR="00AD21BB" w:rsidRPr="00C70C06" w:rsidRDefault="00E5020F">
      <w:pPr>
        <w:pStyle w:val="a3"/>
        <w:numPr>
          <w:ilvl w:val="0"/>
          <w:numId w:val="40"/>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المتابعة والتق</w:t>
      </w:r>
      <w:r w:rsidR="00AD21BB" w:rsidRPr="00C70C06">
        <w:rPr>
          <w:rFonts w:ascii="Traditional Arabic" w:hAnsi="Traditional Arabic" w:cs="Traditional Arabic" w:hint="cs"/>
          <w:color w:val="000000" w:themeColor="text1"/>
          <w:sz w:val="32"/>
          <w:szCs w:val="32"/>
          <w:rtl/>
        </w:rPr>
        <w:t>و</w:t>
      </w:r>
      <w:r w:rsidRPr="00C70C06">
        <w:rPr>
          <w:rFonts w:ascii="Traditional Arabic" w:hAnsi="Traditional Arabic" w:cs="Traditional Arabic" w:hint="cs"/>
          <w:color w:val="000000" w:themeColor="text1"/>
          <w:sz w:val="32"/>
          <w:szCs w:val="32"/>
          <w:rtl/>
        </w:rPr>
        <w:t xml:space="preserve">يم؛ </w:t>
      </w:r>
      <w:r w:rsidR="00AD21BB" w:rsidRPr="00C70C06">
        <w:rPr>
          <w:rFonts w:ascii="Traditional Arabic" w:hAnsi="Traditional Arabic" w:cs="Traditional Arabic" w:hint="cs"/>
          <w:color w:val="000000" w:themeColor="text1"/>
          <w:sz w:val="32"/>
          <w:szCs w:val="32"/>
          <w:rtl/>
        </w:rPr>
        <w:t>فوجود نقاط الخطر يُعد مؤشرًا على ضعف نظام الرقابة الداخلية، لذا فإن المتابعة المستمرة والتقويم يساعد في تحسين وتطوير نظام الرقابة الداخلية.</w:t>
      </w:r>
    </w:p>
    <w:p w14:paraId="470FFEB7" w14:textId="77777777" w:rsidR="00626690" w:rsidRPr="00C70C06" w:rsidRDefault="00626690">
      <w:pPr>
        <w:pStyle w:val="a3"/>
        <w:numPr>
          <w:ilvl w:val="0"/>
          <w:numId w:val="40"/>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الشفافية والمساءلة؛ ينبغي إعداد تقارير دورية لأصحاب المصالح عن هيكل نظام الرقابة الداخلية في المؤسسة والأداء الفعلي والمخاطر التي تتعرض لها المؤسسة.</w:t>
      </w:r>
    </w:p>
    <w:p w14:paraId="4C755AC7" w14:textId="436B39B6" w:rsidR="00E5020F" w:rsidRPr="00C70C06" w:rsidRDefault="00626690" w:rsidP="00626690">
      <w:pPr>
        <w:bidi/>
        <w:spacing w:after="0" w:line="276" w:lineRule="auto"/>
        <w:ind w:left="-7"/>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ويتضح مما سبق </w:t>
      </w:r>
      <w:proofErr w:type="gramStart"/>
      <w:r w:rsidRPr="00C70C06">
        <w:rPr>
          <w:rFonts w:ascii="Traditional Arabic" w:hAnsi="Traditional Arabic" w:cs="Traditional Arabic" w:hint="cs"/>
          <w:color w:val="000000" w:themeColor="text1"/>
          <w:sz w:val="32"/>
          <w:szCs w:val="32"/>
          <w:rtl/>
        </w:rPr>
        <w:t>إن</w:t>
      </w:r>
      <w:proofErr w:type="gramEnd"/>
      <w:r w:rsidRPr="00C70C06">
        <w:rPr>
          <w:rFonts w:ascii="Traditional Arabic" w:hAnsi="Traditional Arabic" w:cs="Traditional Arabic" w:hint="cs"/>
          <w:color w:val="000000" w:themeColor="text1"/>
          <w:sz w:val="32"/>
          <w:szCs w:val="32"/>
          <w:rtl/>
        </w:rPr>
        <w:t xml:space="preserve"> نجاح عملية الرقابة الداخلية في تحقيق أهدافها يرتبط بالعديد من المبادئ التي تُعد بمثابة ركائز أساسية لفعالية الرقابة الداخلية وكفاءتها في بيئة العمل في ضوء أهداف المؤسسة واستراتيجياتها ورؤيتها المستقبلية.</w:t>
      </w:r>
      <w:r w:rsidR="00AD21BB" w:rsidRPr="00C70C06">
        <w:rPr>
          <w:rFonts w:ascii="Traditional Arabic" w:hAnsi="Traditional Arabic" w:cs="Traditional Arabic" w:hint="cs"/>
          <w:color w:val="000000" w:themeColor="text1"/>
          <w:sz w:val="32"/>
          <w:szCs w:val="32"/>
          <w:rtl/>
        </w:rPr>
        <w:t xml:space="preserve"> </w:t>
      </w:r>
    </w:p>
    <w:p w14:paraId="10937AD4" w14:textId="3CC79239" w:rsidR="00EA0706" w:rsidRPr="00C70C06" w:rsidRDefault="004A17E8" w:rsidP="006E644E">
      <w:pPr>
        <w:autoSpaceDE w:val="0"/>
        <w:autoSpaceDN w:val="0"/>
        <w:bidi/>
        <w:adjustRightInd w:val="0"/>
        <w:spacing w:after="0" w:line="276" w:lineRule="auto"/>
        <w:jc w:val="both"/>
        <w:rPr>
          <w:rFonts w:ascii="Traditional Arabic" w:hAnsi="Traditional Arabic" w:cs="Traditional Arabic"/>
          <w:b/>
          <w:bCs/>
          <w:color w:val="000000" w:themeColor="text1"/>
          <w:sz w:val="32"/>
          <w:szCs w:val="32"/>
        </w:rPr>
      </w:pPr>
      <w:r w:rsidRPr="00C70C06">
        <w:rPr>
          <w:rFonts w:ascii="Traditional Arabic" w:hAnsi="Traditional Arabic" w:cs="Traditional Arabic"/>
          <w:b/>
          <w:bCs/>
          <w:color w:val="000000" w:themeColor="text1"/>
          <w:sz w:val="32"/>
          <w:szCs w:val="32"/>
          <w:rtl/>
        </w:rPr>
        <w:t xml:space="preserve"> </w:t>
      </w:r>
      <w:r w:rsidR="00117F84" w:rsidRPr="00C70C06">
        <w:rPr>
          <w:rFonts w:ascii="Traditional Arabic" w:hAnsi="Traditional Arabic" w:cs="Traditional Arabic"/>
          <w:b/>
          <w:bCs/>
          <w:color w:val="000000" w:themeColor="text1"/>
          <w:sz w:val="32"/>
          <w:szCs w:val="32"/>
          <w:rtl/>
        </w:rPr>
        <w:t>أهداف الرقابة الداخلية</w:t>
      </w:r>
    </w:p>
    <w:p w14:paraId="04DBD655" w14:textId="19D49078" w:rsidR="008741F2" w:rsidRPr="00C70C06" w:rsidRDefault="000403CD" w:rsidP="00086581">
      <w:pPr>
        <w:bidi/>
        <w:spacing w:after="0" w:line="276" w:lineRule="auto"/>
        <w:ind w:left="-7" w:firstLine="283"/>
        <w:jc w:val="both"/>
        <w:rPr>
          <w:rFonts w:ascii="Traditional Arabic" w:hAnsi="Traditional Arabic" w:cs="Traditional Arabic"/>
          <w:color w:val="000000" w:themeColor="text1"/>
          <w:sz w:val="32"/>
          <w:szCs w:val="32"/>
        </w:rPr>
      </w:pPr>
      <w:r w:rsidRPr="00C70C06">
        <w:rPr>
          <w:rFonts w:ascii="Traditional Arabic" w:hAnsi="Traditional Arabic" w:cs="Traditional Arabic" w:hint="cs"/>
          <w:color w:val="000000" w:themeColor="text1"/>
          <w:sz w:val="32"/>
          <w:szCs w:val="32"/>
          <w:rtl/>
        </w:rPr>
        <w:t xml:space="preserve">إن </w:t>
      </w:r>
      <w:r w:rsidRPr="00C70C06">
        <w:rPr>
          <w:rFonts w:ascii="Traditional Arabic" w:hAnsi="Traditional Arabic" w:cs="Traditional Arabic"/>
          <w:color w:val="000000" w:themeColor="text1"/>
          <w:sz w:val="32"/>
          <w:szCs w:val="32"/>
          <w:rtl/>
        </w:rPr>
        <w:t>الرقابة الداخلية هي طريقة منهجية لتوفير ضمانات معقولة حول تحقيق الأهداف المتعلقة بالعمليات وإعداد التقارير المالية والامتثال للقوانين واللوائح</w:t>
      </w:r>
      <w:r w:rsidR="00A2173A" w:rsidRPr="00C70C06">
        <w:rPr>
          <w:rFonts w:ascii="Traditional Arabic" w:hAnsi="Traditional Arabic" w:cs="Traditional Arabic" w:hint="cs"/>
          <w:color w:val="000000" w:themeColor="text1"/>
          <w:sz w:val="32"/>
          <w:szCs w:val="32"/>
          <w:rtl/>
        </w:rPr>
        <w:t xml:space="preserve"> المؤسسية</w:t>
      </w:r>
      <w:r w:rsidRPr="00C70C06">
        <w:rPr>
          <w:rFonts w:ascii="Traditional Arabic" w:hAnsi="Traditional Arabic" w:cs="Traditional Arabic"/>
          <w:color w:val="000000" w:themeColor="text1"/>
          <w:sz w:val="32"/>
          <w:szCs w:val="32"/>
          <w:rtl/>
        </w:rPr>
        <w:t>، تتكون من السياسات والإجراءات المصممة لإدارة</w:t>
      </w:r>
      <w:r w:rsidR="00A2173A" w:rsidRPr="00C70C06">
        <w:rPr>
          <w:rFonts w:ascii="Traditional Arabic" w:hAnsi="Traditional Arabic" w:cs="Traditional Arabic" w:hint="cs"/>
          <w:color w:val="000000" w:themeColor="text1"/>
          <w:sz w:val="32"/>
          <w:szCs w:val="32"/>
          <w:rtl/>
        </w:rPr>
        <w:t xml:space="preserve"> </w:t>
      </w:r>
      <w:r w:rsidRPr="00C70C06">
        <w:rPr>
          <w:rFonts w:ascii="Traditional Arabic" w:hAnsi="Traditional Arabic" w:cs="Traditional Arabic"/>
          <w:color w:val="000000" w:themeColor="text1"/>
          <w:sz w:val="32"/>
          <w:szCs w:val="32"/>
          <w:rtl/>
        </w:rPr>
        <w:t>المخاطر على جميع المستويات</w:t>
      </w:r>
      <w:r w:rsidR="00A2173A" w:rsidRPr="00C70C06">
        <w:rPr>
          <w:rFonts w:ascii="Traditional Arabic" w:hAnsi="Traditional Arabic" w:cs="Traditional Arabic" w:hint="cs"/>
          <w:color w:val="000000" w:themeColor="text1"/>
          <w:sz w:val="32"/>
          <w:szCs w:val="32"/>
          <w:rtl/>
        </w:rPr>
        <w:t xml:space="preserve"> بالمؤسسة.</w:t>
      </w:r>
      <w:r w:rsidR="002E4517" w:rsidRPr="00C70C06">
        <w:rPr>
          <w:rFonts w:ascii="Traditional Arabic" w:hAnsi="Traditional Arabic" w:cs="Traditional Arabic" w:hint="cs"/>
          <w:color w:val="000000" w:themeColor="text1"/>
          <w:sz w:val="32"/>
          <w:szCs w:val="32"/>
          <w:rtl/>
        </w:rPr>
        <w:t xml:space="preserve"> </w:t>
      </w:r>
      <w:r w:rsidR="00A2173A" w:rsidRPr="00C70C06">
        <w:rPr>
          <w:rFonts w:ascii="Traditional Arabic" w:hAnsi="Traditional Arabic" w:cs="Traditional Arabic" w:hint="cs"/>
          <w:color w:val="000000" w:themeColor="text1"/>
          <w:sz w:val="32"/>
          <w:szCs w:val="32"/>
          <w:rtl/>
        </w:rPr>
        <w:t>وي</w:t>
      </w:r>
      <w:r w:rsidR="00070B95" w:rsidRPr="00C70C06">
        <w:rPr>
          <w:rFonts w:ascii="Traditional Arabic" w:hAnsi="Traditional Arabic" w:cs="Traditional Arabic"/>
          <w:color w:val="000000" w:themeColor="text1"/>
          <w:sz w:val="32"/>
          <w:szCs w:val="32"/>
          <w:rtl/>
        </w:rPr>
        <w:t>شير</w:t>
      </w:r>
      <w:r w:rsidR="00070B95" w:rsidRPr="00C70C06">
        <w:rPr>
          <w:rFonts w:ascii="Traditional Arabic" w:hAnsi="Traditional Arabic" w:cs="Traditional Arabic"/>
          <w:color w:val="000000" w:themeColor="text1"/>
          <w:sz w:val="32"/>
          <w:szCs w:val="32"/>
        </w:rPr>
        <w:t xml:space="preserve"> (</w:t>
      </w:r>
      <w:r w:rsidR="00070B95" w:rsidRPr="00C70C06">
        <w:rPr>
          <w:rFonts w:ascii="Traditional Arabic" w:hAnsi="Traditional Arabic" w:cs="Traditional Arabic"/>
          <w:color w:val="000000" w:themeColor="text1"/>
          <w:sz w:val="28"/>
          <w:szCs w:val="28"/>
        </w:rPr>
        <w:t>Espinosa-Jaramillo, 2024, 2</w:t>
      </w:r>
      <w:r w:rsidR="00D72C31" w:rsidRPr="00C70C06">
        <w:rPr>
          <w:rFonts w:ascii="Traditional Arabic" w:hAnsi="Traditional Arabic" w:cs="Traditional Arabic"/>
          <w:color w:val="000000" w:themeColor="text1"/>
          <w:sz w:val="32"/>
          <w:szCs w:val="32"/>
        </w:rPr>
        <w:t xml:space="preserve">) </w:t>
      </w:r>
      <w:r w:rsidR="00D72C31" w:rsidRPr="00C70C06">
        <w:rPr>
          <w:rFonts w:ascii="Traditional Arabic" w:hAnsi="Traditional Arabic" w:cs="Traditional Arabic" w:hint="cs"/>
          <w:color w:val="000000" w:themeColor="text1"/>
          <w:sz w:val="32"/>
          <w:szCs w:val="32"/>
          <w:rtl/>
        </w:rPr>
        <w:t>إلى</w:t>
      </w:r>
      <w:r w:rsidR="00070B95" w:rsidRPr="00C70C06">
        <w:rPr>
          <w:rFonts w:ascii="Traditional Arabic" w:hAnsi="Traditional Arabic" w:cs="Traditional Arabic"/>
          <w:color w:val="000000" w:themeColor="text1"/>
          <w:sz w:val="32"/>
          <w:szCs w:val="32"/>
          <w:rtl/>
        </w:rPr>
        <w:t xml:space="preserve"> أن الرقابة الداخلية بمثابة نظام شامل مصمم لتقليل المخاطر ومنع الاحتيال، كما أن الهدف من الرقابة الداخلية هو تهيئة بيئة يُمكن من خلالها تحقيق الأهداف التنظيمية بفعالية وكفاءة. ويشمل ذلك ضمان استخدام الموارد بشكل صحيح، </w:t>
      </w:r>
      <w:r w:rsidR="00070B95" w:rsidRPr="00C70C06">
        <w:rPr>
          <w:rFonts w:ascii="Traditional Arabic" w:hAnsi="Traditional Arabic" w:cs="Traditional Arabic"/>
          <w:color w:val="000000" w:themeColor="text1"/>
          <w:sz w:val="32"/>
          <w:szCs w:val="32"/>
          <w:rtl/>
        </w:rPr>
        <w:lastRenderedPageBreak/>
        <w:t xml:space="preserve">وتنفيذ الأنشطة بدقة، وضمان الامتثال للوائح المعمول بها، حيث تغطي الرقابة الداخلية جميع جوانب المؤسسة، بدءًا من تطوير السياسات والإجراءات وحتى المراقبة المستمرة والتقييم الدوري لفعاليتها. وتتمثل أهم أهداف </w:t>
      </w:r>
      <w:r w:rsidR="00117F84" w:rsidRPr="00C70C06">
        <w:rPr>
          <w:rFonts w:ascii="Traditional Arabic" w:hAnsi="Traditional Arabic" w:cs="Traditional Arabic"/>
          <w:color w:val="000000" w:themeColor="text1"/>
          <w:sz w:val="32"/>
          <w:szCs w:val="32"/>
          <w:rtl/>
        </w:rPr>
        <w:t xml:space="preserve">الرقابة الداخلية </w:t>
      </w:r>
      <w:r w:rsidR="00070B95" w:rsidRPr="00C70C06">
        <w:rPr>
          <w:rFonts w:ascii="Traditional Arabic" w:hAnsi="Traditional Arabic" w:cs="Traditional Arabic"/>
          <w:color w:val="000000" w:themeColor="text1"/>
          <w:sz w:val="32"/>
          <w:szCs w:val="32"/>
          <w:rtl/>
        </w:rPr>
        <w:t>فيما يلي</w:t>
      </w:r>
      <w:r w:rsidR="00922900" w:rsidRPr="00C70C06">
        <w:rPr>
          <w:rFonts w:ascii="Traditional Arabic" w:hAnsi="Traditional Arabic" w:cs="Traditional Arabic"/>
          <w:color w:val="000000" w:themeColor="text1"/>
          <w:sz w:val="32"/>
          <w:szCs w:val="32"/>
          <w:rtl/>
        </w:rPr>
        <w:t xml:space="preserve"> (صبري وآخرون، </w:t>
      </w:r>
      <w:r w:rsidR="00922900" w:rsidRPr="00C70C06">
        <w:rPr>
          <w:rFonts w:ascii="Traditional Arabic" w:hAnsi="Traditional Arabic" w:cs="Traditional Arabic"/>
          <w:color w:val="000000" w:themeColor="text1"/>
          <w:sz w:val="28"/>
          <w:szCs w:val="28"/>
          <w:rtl/>
        </w:rPr>
        <w:t>2025، 139</w:t>
      </w:r>
      <w:r w:rsidR="0071465A" w:rsidRPr="00C70C06">
        <w:rPr>
          <w:rFonts w:ascii="Traditional Arabic" w:hAnsi="Traditional Arabic" w:cs="Traditional Arabic"/>
          <w:color w:val="000000" w:themeColor="text1"/>
          <w:sz w:val="28"/>
          <w:szCs w:val="28"/>
        </w:rPr>
        <w:t>(Hadi et al, 2025,69;</w:t>
      </w:r>
      <w:r w:rsidR="0071465A" w:rsidRPr="00C70C06">
        <w:rPr>
          <w:rFonts w:ascii="Traditional Arabic" w:hAnsi="Traditional Arabic" w:cs="Traditional Arabic"/>
          <w:color w:val="000000" w:themeColor="text1"/>
          <w:sz w:val="32"/>
          <w:szCs w:val="32"/>
        </w:rPr>
        <w:t xml:space="preserve"> </w:t>
      </w:r>
      <w:r w:rsidR="0071465A" w:rsidRPr="00C70C06">
        <w:rPr>
          <w:rFonts w:ascii="Traditional Arabic" w:hAnsi="Traditional Arabic" w:cs="Traditional Arabic"/>
          <w:color w:val="000000" w:themeColor="text1"/>
          <w:sz w:val="32"/>
          <w:szCs w:val="32"/>
          <w:rtl/>
        </w:rPr>
        <w:t xml:space="preserve"> </w:t>
      </w:r>
      <w:r w:rsidR="008741F2" w:rsidRPr="00C70C06">
        <w:rPr>
          <w:rFonts w:ascii="Traditional Arabic" w:eastAsia="Calibri" w:hAnsi="Traditional Arabic" w:cs="Traditional Arabic"/>
          <w:color w:val="000000" w:themeColor="text1"/>
          <w:kern w:val="2"/>
          <w:sz w:val="32"/>
          <w:szCs w:val="32"/>
          <w:rtl/>
          <w14:ligatures w14:val="standardContextual"/>
        </w:rPr>
        <w:t xml:space="preserve"> </w:t>
      </w:r>
      <w:r w:rsidR="0071465A" w:rsidRPr="00C70C06">
        <w:rPr>
          <w:rFonts w:ascii="Traditional Arabic" w:eastAsia="Calibri" w:hAnsi="Traditional Arabic" w:cs="Traditional Arabic"/>
          <w:color w:val="000000" w:themeColor="text1"/>
          <w:kern w:val="2"/>
          <w:sz w:val="32"/>
          <w:szCs w:val="32"/>
          <w:rtl/>
          <w14:ligatures w14:val="standardContextual"/>
        </w:rPr>
        <w:t xml:space="preserve"> </w:t>
      </w:r>
    </w:p>
    <w:p w14:paraId="00BA4104" w14:textId="77777777" w:rsidR="00117F84" w:rsidRPr="00C70C06" w:rsidRDefault="00117F84">
      <w:pPr>
        <w:pStyle w:val="a3"/>
        <w:numPr>
          <w:ilvl w:val="0"/>
          <w:numId w:val="5"/>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التحكم في الأنشطة والعمليات: من خلال التحكم في التكاليف، وعوامل الإنتاج والعمليات التشغيلية بالمؤسسة، وكذلك متابعة عوائد السياسات وتقييمها في ضوء ما تسعى إليه المؤسسة من أهداف ورقابة مختلف العناصر.</w:t>
      </w:r>
    </w:p>
    <w:p w14:paraId="045CEA88" w14:textId="77777777" w:rsidR="007540B8" w:rsidRPr="00C70C06" w:rsidRDefault="00117F84">
      <w:pPr>
        <w:pStyle w:val="a3"/>
        <w:numPr>
          <w:ilvl w:val="0"/>
          <w:numId w:val="5"/>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t>حماية الأصول: ويقصد بها ضمان حماية الأصول المملوكة للمؤسسة</w:t>
      </w:r>
      <w:r w:rsidR="007540B8" w:rsidRPr="00C70C06">
        <w:rPr>
          <w:rFonts w:ascii="Traditional Arabic" w:hAnsi="Traditional Arabic" w:cs="Traditional Arabic"/>
          <w:color w:val="000000" w:themeColor="text1"/>
          <w:sz w:val="32"/>
          <w:szCs w:val="32"/>
          <w:rtl/>
        </w:rPr>
        <w:t xml:space="preserve"> وتحديد الأخطاء أو الاحتيالات أو الاختلاسات.</w:t>
      </w:r>
    </w:p>
    <w:p w14:paraId="7B9E2019" w14:textId="77777777" w:rsidR="00F159E8" w:rsidRPr="00C70C06" w:rsidRDefault="00D60D6E">
      <w:pPr>
        <w:pStyle w:val="a3"/>
        <w:numPr>
          <w:ilvl w:val="0"/>
          <w:numId w:val="5"/>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t>دقة وجودة المعلومات: من خلال توفير معلومات دقيقة وصحيحة، مما يعزز جودة عملية اتخاذ القرار بالمؤسسة</w:t>
      </w:r>
      <w:r w:rsidR="00F159E8" w:rsidRPr="00C70C06">
        <w:rPr>
          <w:rFonts w:ascii="Traditional Arabic" w:hAnsi="Traditional Arabic" w:cs="Traditional Arabic"/>
          <w:color w:val="000000" w:themeColor="text1"/>
          <w:sz w:val="32"/>
          <w:szCs w:val="32"/>
          <w:rtl/>
        </w:rPr>
        <w:t>، وضمان موثوقية التقارير المالية والمعلومات المحاسبية، مما يسهم في تحسين عملية اتخاذ القرار.</w:t>
      </w:r>
    </w:p>
    <w:p w14:paraId="7C42495C" w14:textId="77777777" w:rsidR="00D60D6E" w:rsidRPr="00C70C06" w:rsidRDefault="00F31910">
      <w:pPr>
        <w:pStyle w:val="a3"/>
        <w:numPr>
          <w:ilvl w:val="0"/>
          <w:numId w:val="5"/>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الالتزام بالسياسات الإدارية: عن طريق زيادة التزام العاملين بالسياسات </w:t>
      </w:r>
      <w:proofErr w:type="gramStart"/>
      <w:r w:rsidRPr="00C70C06">
        <w:rPr>
          <w:rFonts w:ascii="Traditional Arabic" w:hAnsi="Traditional Arabic" w:cs="Traditional Arabic"/>
          <w:color w:val="000000" w:themeColor="text1"/>
          <w:sz w:val="32"/>
          <w:szCs w:val="32"/>
          <w:rtl/>
        </w:rPr>
        <w:t>الإدارية</w:t>
      </w:r>
      <w:proofErr w:type="gramEnd"/>
      <w:r w:rsidRPr="00C70C06">
        <w:rPr>
          <w:rFonts w:ascii="Traditional Arabic" w:hAnsi="Traditional Arabic" w:cs="Traditional Arabic"/>
          <w:color w:val="000000" w:themeColor="text1"/>
          <w:sz w:val="32"/>
          <w:szCs w:val="32"/>
          <w:rtl/>
        </w:rPr>
        <w:t xml:space="preserve"> والتشغيلية للمؤسسة وتطبيقها واحترامها.</w:t>
      </w:r>
    </w:p>
    <w:p w14:paraId="16054D21" w14:textId="77777777" w:rsidR="00F31910" w:rsidRPr="00C70C06" w:rsidRDefault="00575BAB">
      <w:pPr>
        <w:pStyle w:val="a3"/>
        <w:numPr>
          <w:ilvl w:val="0"/>
          <w:numId w:val="5"/>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الاستغلال الأمثل للموارد: حيث يهدف نظام الرقابة الداخلية إلى تحسين الفعالية في استخدام الموارد المتاحة وزيادة الكفاءة الإنتاجية للمؤسسة.</w:t>
      </w:r>
    </w:p>
    <w:p w14:paraId="646CA475" w14:textId="77777777" w:rsidR="00575BAB" w:rsidRPr="00C70C06" w:rsidRDefault="00575BAB">
      <w:pPr>
        <w:pStyle w:val="a3"/>
        <w:numPr>
          <w:ilvl w:val="0"/>
          <w:numId w:val="5"/>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t xml:space="preserve">تحسين مستوى الأداء: </w:t>
      </w:r>
      <w:r w:rsidR="004415D4" w:rsidRPr="00C70C06">
        <w:rPr>
          <w:rFonts w:ascii="Traditional Arabic" w:hAnsi="Traditional Arabic" w:cs="Traditional Arabic"/>
          <w:color w:val="000000" w:themeColor="text1"/>
          <w:sz w:val="32"/>
          <w:szCs w:val="32"/>
          <w:rtl/>
        </w:rPr>
        <w:t>يُقصد بذلك تعزيز قدرة المؤسسة على تحقيق أهدافها وزيادة جودة المنتجات والخدمات من حيث الكم والكيف.</w:t>
      </w:r>
    </w:p>
    <w:p w14:paraId="36EE028F" w14:textId="77777777" w:rsidR="008741F2" w:rsidRPr="00C70C06" w:rsidRDefault="008741F2">
      <w:pPr>
        <w:pStyle w:val="a3"/>
        <w:numPr>
          <w:ilvl w:val="0"/>
          <w:numId w:val="5"/>
        </w:numPr>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 الامتثال التنظيمي للأنظمة والقوانين، وتحقيق المصداقية وتجنب العقوبات الناتجة عن المخالفات.</w:t>
      </w:r>
    </w:p>
    <w:p w14:paraId="63E4EA8F" w14:textId="77777777" w:rsidR="008741F2" w:rsidRPr="00C70C06" w:rsidRDefault="008741F2">
      <w:pPr>
        <w:pStyle w:val="a3"/>
        <w:numPr>
          <w:ilvl w:val="0"/>
          <w:numId w:val="5"/>
        </w:numPr>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تحسين الكفاءة التشغيلية</w:t>
      </w:r>
      <w:r w:rsidR="00F159E8" w:rsidRPr="00C70C06">
        <w:rPr>
          <w:rFonts w:ascii="Traditional Arabic" w:eastAsia="Calibri" w:hAnsi="Traditional Arabic" w:cs="Traditional Arabic"/>
          <w:color w:val="000000" w:themeColor="text1"/>
          <w:kern w:val="2"/>
          <w:sz w:val="32"/>
          <w:szCs w:val="32"/>
          <w:rtl/>
          <w14:ligatures w14:val="standardContextual"/>
        </w:rPr>
        <w:t>،</w:t>
      </w:r>
      <w:r w:rsidRPr="00C70C06">
        <w:rPr>
          <w:rFonts w:ascii="Traditional Arabic" w:eastAsia="Calibri" w:hAnsi="Traditional Arabic" w:cs="Traditional Arabic"/>
          <w:color w:val="000000" w:themeColor="text1"/>
          <w:kern w:val="2"/>
          <w:sz w:val="32"/>
          <w:szCs w:val="32"/>
          <w:rtl/>
          <w14:ligatures w14:val="standardContextual"/>
        </w:rPr>
        <w:t xml:space="preserve"> من خلال الإجراءات المنظمة والرقابة على العمليات اليومية.</w:t>
      </w:r>
    </w:p>
    <w:p w14:paraId="60075C25" w14:textId="77777777" w:rsidR="00D136ED" w:rsidRPr="00C70C06" w:rsidRDefault="00D136ED" w:rsidP="00827FF6">
      <w:pPr>
        <w:bidi/>
        <w:spacing w:after="0" w:line="276" w:lineRule="auto"/>
        <w:jc w:val="both"/>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color w:val="000000" w:themeColor="text1"/>
          <w:sz w:val="32"/>
          <w:szCs w:val="32"/>
          <w:rtl/>
        </w:rPr>
        <w:t xml:space="preserve">ويرى يليانتي وآخرون </w:t>
      </w:r>
      <w:r w:rsidRPr="00C70C06">
        <w:rPr>
          <w:rFonts w:ascii="Traditional Arabic" w:hAnsi="Traditional Arabic" w:cs="Traditional Arabic"/>
          <w:color w:val="000000" w:themeColor="text1"/>
          <w:sz w:val="32"/>
          <w:szCs w:val="32"/>
        </w:rPr>
        <w:t>(</w:t>
      </w:r>
      <w:r w:rsidRPr="00C70C06">
        <w:rPr>
          <w:rFonts w:ascii="Traditional Arabic" w:hAnsi="Traditional Arabic" w:cs="Traditional Arabic"/>
          <w:color w:val="000000" w:themeColor="text1"/>
          <w:sz w:val="28"/>
          <w:szCs w:val="28"/>
        </w:rPr>
        <w:t>Yulianti et al., 2024, 43</w:t>
      </w:r>
      <w:r w:rsidRPr="00C70C06">
        <w:rPr>
          <w:rFonts w:ascii="Traditional Arabic" w:hAnsi="Traditional Arabic" w:cs="Traditional Arabic"/>
          <w:color w:val="000000" w:themeColor="text1"/>
          <w:sz w:val="32"/>
          <w:szCs w:val="32"/>
        </w:rPr>
        <w:t>)</w:t>
      </w:r>
      <w:r w:rsidRPr="00C70C06">
        <w:rPr>
          <w:rFonts w:ascii="Traditional Arabic" w:hAnsi="Traditional Arabic" w:cs="Traditional Arabic"/>
          <w:color w:val="000000" w:themeColor="text1"/>
          <w:sz w:val="32"/>
          <w:szCs w:val="32"/>
          <w:rtl/>
        </w:rPr>
        <w:t xml:space="preserve"> أن أهداف الرقابة الداخلية تشمل ما يلي:</w:t>
      </w:r>
    </w:p>
    <w:p w14:paraId="1566DC5F" w14:textId="77777777" w:rsidR="00D136ED" w:rsidRPr="00C70C06" w:rsidRDefault="00D136ED">
      <w:pPr>
        <w:pStyle w:val="a3"/>
        <w:numPr>
          <w:ilvl w:val="0"/>
          <w:numId w:val="8"/>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lastRenderedPageBreak/>
        <w:t xml:space="preserve">أهداف التشغيل/الأداء </w:t>
      </w:r>
      <w:r w:rsidRPr="00C70C06">
        <w:rPr>
          <w:rFonts w:ascii="Traditional Arabic" w:hAnsi="Traditional Arabic" w:cs="Traditional Arabic"/>
          <w:color w:val="000000" w:themeColor="text1"/>
          <w:sz w:val="28"/>
          <w:szCs w:val="28"/>
        </w:rPr>
        <w:t>Operation/performance objectives</w:t>
      </w:r>
      <w:r w:rsidRPr="00C70C06">
        <w:rPr>
          <w:rFonts w:ascii="Traditional Arabic" w:hAnsi="Traditional Arabic" w:cs="Traditional Arabic"/>
          <w:color w:val="000000" w:themeColor="text1"/>
          <w:sz w:val="32"/>
          <w:szCs w:val="32"/>
          <w:rtl/>
        </w:rPr>
        <w:t>: من خلال الممارسات الفعالة والكفؤة في تحقيق مهمة المنظمة وأنشطتها الأساسية، مثل معايير الأداء ومراقبة الموارد.</w:t>
      </w:r>
    </w:p>
    <w:p w14:paraId="2620F5B1" w14:textId="77777777" w:rsidR="00D136ED" w:rsidRPr="00C70C06" w:rsidRDefault="00D136ED">
      <w:pPr>
        <w:pStyle w:val="a3"/>
        <w:numPr>
          <w:ilvl w:val="0"/>
          <w:numId w:val="8"/>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أهداف التقارير المالية </w:t>
      </w:r>
      <w:r w:rsidRPr="00C70C06">
        <w:rPr>
          <w:rFonts w:ascii="Traditional Arabic" w:hAnsi="Traditional Arabic" w:cs="Traditional Arabic"/>
          <w:color w:val="000000" w:themeColor="text1"/>
          <w:sz w:val="28"/>
          <w:szCs w:val="28"/>
        </w:rPr>
        <w:t>financial reporting objectives</w:t>
      </w:r>
      <w:r w:rsidRPr="00C70C06">
        <w:rPr>
          <w:rFonts w:ascii="Traditional Arabic" w:hAnsi="Traditional Arabic" w:cs="Traditional Arabic"/>
          <w:color w:val="000000" w:themeColor="text1"/>
          <w:sz w:val="32"/>
          <w:szCs w:val="32"/>
          <w:rtl/>
        </w:rPr>
        <w:t>: توفير معلومات موثوقة وكاملة وفي الوقت المناسب تتعلق بالتمويل والإدارة، بما في ذلك إعداد تقارير مالية موثوقة ومنع إساءة استخدام المعلومات العامة.</w:t>
      </w:r>
    </w:p>
    <w:p w14:paraId="597E3E39" w14:textId="77777777" w:rsidR="00D136ED" w:rsidRPr="00C70C06" w:rsidRDefault="00D136ED">
      <w:pPr>
        <w:pStyle w:val="a3"/>
        <w:numPr>
          <w:ilvl w:val="0"/>
          <w:numId w:val="8"/>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أهداف الامتثال </w:t>
      </w:r>
      <w:r w:rsidRPr="00C70C06">
        <w:rPr>
          <w:rFonts w:ascii="Traditional Arabic" w:hAnsi="Traditional Arabic" w:cs="Traditional Arabic"/>
          <w:color w:val="000000" w:themeColor="text1"/>
          <w:sz w:val="28"/>
          <w:szCs w:val="28"/>
        </w:rPr>
        <w:t>Compliance objectives</w:t>
      </w:r>
      <w:r w:rsidRPr="00C70C06">
        <w:rPr>
          <w:rFonts w:ascii="Traditional Arabic" w:hAnsi="Traditional Arabic" w:cs="Traditional Arabic"/>
          <w:color w:val="000000" w:themeColor="text1"/>
          <w:sz w:val="32"/>
          <w:szCs w:val="32"/>
          <w:rtl/>
        </w:rPr>
        <w:t>: حيث يتم الالتزام بالقوانين واللوائح المعمول بها بشكل صحيح.</w:t>
      </w:r>
    </w:p>
    <w:p w14:paraId="5B25F004" w14:textId="77777777" w:rsidR="004415D4" w:rsidRPr="00C70C06" w:rsidRDefault="001940BE"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  ولذلك نجد أن نظام الرقابة الداخلية في المؤسسة هو نقطة البداية التي تنطلق منها جهود المؤسسة نحو تحقيق الكفاءة والفعالية، فالرقابة الداخلية تُمثل الأساس الذي تعتمد عليه أعمال المراجع الخارجي، وكذلك أنشطة التقييم على مستوى الأداء والعمليات، لذا فإنه الرقابة الداخلية ضرورة حتمية للمؤسسات في العصر الحالي.</w:t>
      </w:r>
    </w:p>
    <w:p w14:paraId="5975A517" w14:textId="77777777" w:rsidR="0050207D" w:rsidRPr="00C70C06" w:rsidRDefault="0050207D" w:rsidP="00827FF6">
      <w:p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b/>
          <w:bCs/>
          <w:color w:val="000000" w:themeColor="text1"/>
          <w:sz w:val="32"/>
          <w:szCs w:val="32"/>
          <w:rtl/>
        </w:rPr>
        <w:t xml:space="preserve">أهمية الرقابة الداخلية </w:t>
      </w:r>
      <w:r w:rsidRPr="00C70C06">
        <w:rPr>
          <w:rFonts w:ascii="Traditional Arabic" w:hAnsi="Traditional Arabic" w:cs="Traditional Arabic"/>
          <w:b/>
          <w:bCs/>
          <w:color w:val="000000" w:themeColor="text1"/>
          <w:sz w:val="28"/>
          <w:szCs w:val="28"/>
        </w:rPr>
        <w:t>Importance of Internal Control</w:t>
      </w:r>
      <w:r w:rsidR="001A580D" w:rsidRPr="00C70C06">
        <w:rPr>
          <w:rFonts w:ascii="Traditional Arabic" w:hAnsi="Traditional Arabic" w:cs="Traditional Arabic"/>
          <w:b/>
          <w:bCs/>
          <w:color w:val="000000" w:themeColor="text1"/>
          <w:sz w:val="32"/>
          <w:szCs w:val="32"/>
        </w:rPr>
        <w:t xml:space="preserve"> </w:t>
      </w:r>
    </w:p>
    <w:p w14:paraId="114B42D1" w14:textId="56FBD4F6" w:rsidR="00F80698" w:rsidRPr="00C70C06" w:rsidRDefault="00815F8E" w:rsidP="00322D52">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منذ عقود من الزمن، تعتبر الرقابة الداخلية </w:t>
      </w:r>
      <w:r w:rsidRPr="00C70C06">
        <w:rPr>
          <w:rFonts w:ascii="Traditional Arabic" w:hAnsi="Traditional Arabic" w:cs="Traditional Arabic"/>
          <w:color w:val="000000" w:themeColor="text1"/>
          <w:sz w:val="28"/>
          <w:szCs w:val="28"/>
        </w:rPr>
        <w:t>Internal Control</w:t>
      </w:r>
      <w:r w:rsidRPr="00C70C06">
        <w:rPr>
          <w:rFonts w:ascii="Traditional Arabic" w:hAnsi="Traditional Arabic" w:cs="Traditional Arabic"/>
          <w:color w:val="000000" w:themeColor="text1"/>
          <w:sz w:val="32"/>
          <w:szCs w:val="32"/>
          <w:rtl/>
        </w:rPr>
        <w:t xml:space="preserve"> أداة محاسبية للتحقق أو الفحص على المستوى العالمي؛ وقد تطور هذا المفهوم على مر السنين، خاصة بعد الفضائح المالية المختلفة بسبب الإدارة غير الفعّالة لعدد من الشركات العالمية</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(Cachay et al., 2022, 327)</w:t>
      </w:r>
      <w:r w:rsidR="00010DAF" w:rsidRPr="00C70C06">
        <w:rPr>
          <w:rFonts w:ascii="Traditional Arabic" w:hAnsi="Traditional Arabic" w:cs="Traditional Arabic"/>
          <w:color w:val="000000" w:themeColor="text1"/>
          <w:sz w:val="32"/>
          <w:szCs w:val="32"/>
          <w:rtl/>
        </w:rPr>
        <w:t>. لذا، فإن أهمية وجود نظام</w:t>
      </w:r>
      <w:r w:rsidR="00010DAF" w:rsidRPr="00C70C06">
        <w:rPr>
          <w:rFonts w:ascii="Traditional Arabic" w:hAnsi="Traditional Arabic" w:cs="Traditional Arabic"/>
          <w:color w:val="000000" w:themeColor="text1"/>
          <w:sz w:val="32"/>
          <w:szCs w:val="32"/>
        </w:rPr>
        <w:t xml:space="preserve"> </w:t>
      </w:r>
      <w:r w:rsidR="00010DAF" w:rsidRPr="00C70C06">
        <w:rPr>
          <w:rFonts w:ascii="Traditional Arabic" w:hAnsi="Traditional Arabic" w:cs="Traditional Arabic"/>
          <w:color w:val="000000" w:themeColor="text1"/>
          <w:sz w:val="32"/>
          <w:szCs w:val="32"/>
          <w:rtl/>
        </w:rPr>
        <w:t xml:space="preserve">رقابة داخلية قوي في المؤسسات أمر بالغ الأهمية، حيث تتجاوز أهمية الرقابة الداخلية وظيفتها في اكتشاف الأخطاء وتنفيذ التصحيحات ومنع حدوثها في المستقبل؛ فهي تسلط الضوء أيضًا على الجوانب الإيجابية داخل المنظمات من خلال تحديد الكفاءات الإدارية </w:t>
      </w:r>
      <w:proofErr w:type="gramStart"/>
      <w:r w:rsidR="00010DAF" w:rsidRPr="00C70C06">
        <w:rPr>
          <w:rFonts w:ascii="Traditional Arabic" w:hAnsi="Traditional Arabic" w:cs="Traditional Arabic"/>
          <w:color w:val="000000" w:themeColor="text1"/>
          <w:sz w:val="32"/>
          <w:szCs w:val="32"/>
          <w:rtl/>
        </w:rPr>
        <w:t>والتشغيلية</w:t>
      </w:r>
      <w:r w:rsidR="00010DAF" w:rsidRPr="00C70C06">
        <w:rPr>
          <w:rFonts w:ascii="Traditional Arabic" w:hAnsi="Traditional Arabic" w:cs="Traditional Arabic"/>
          <w:color w:val="000000" w:themeColor="text1"/>
          <w:sz w:val="32"/>
          <w:szCs w:val="32"/>
        </w:rPr>
        <w:t>(</w:t>
      </w:r>
      <w:proofErr w:type="gramEnd"/>
      <w:r w:rsidR="00010DAF" w:rsidRPr="00C70C06">
        <w:rPr>
          <w:rFonts w:ascii="Traditional Arabic" w:hAnsi="Traditional Arabic" w:cs="Traditional Arabic"/>
          <w:color w:val="000000" w:themeColor="text1"/>
          <w:sz w:val="28"/>
          <w:szCs w:val="28"/>
        </w:rPr>
        <w:t>Almasria et al., 2024, 5</w:t>
      </w:r>
      <w:r w:rsidR="00010DAF" w:rsidRPr="00C70C06">
        <w:rPr>
          <w:rFonts w:ascii="Traditional Arabic" w:hAnsi="Traditional Arabic" w:cs="Traditional Arabic"/>
          <w:color w:val="000000" w:themeColor="text1"/>
          <w:sz w:val="32"/>
          <w:szCs w:val="32"/>
        </w:rPr>
        <w:t>)</w:t>
      </w:r>
      <w:r w:rsidR="00010DAF" w:rsidRPr="00C70C06">
        <w:rPr>
          <w:rFonts w:ascii="Traditional Arabic" w:hAnsi="Traditional Arabic" w:cs="Traditional Arabic"/>
          <w:color w:val="000000" w:themeColor="text1"/>
          <w:sz w:val="32"/>
          <w:szCs w:val="32"/>
          <w:rtl/>
        </w:rPr>
        <w:t>.</w:t>
      </w:r>
      <w:r w:rsidR="00322D52" w:rsidRPr="00C70C06">
        <w:rPr>
          <w:rFonts w:ascii="Traditional Arabic" w:hAnsi="Traditional Arabic" w:cs="Traditional Arabic" w:hint="cs"/>
          <w:color w:val="000000" w:themeColor="text1"/>
          <w:sz w:val="32"/>
          <w:szCs w:val="32"/>
          <w:rtl/>
        </w:rPr>
        <w:t xml:space="preserve"> </w:t>
      </w:r>
      <w:r w:rsidR="004A6830" w:rsidRPr="00C70C06">
        <w:rPr>
          <w:rFonts w:ascii="Traditional Arabic" w:hAnsi="Traditional Arabic" w:cs="Traditional Arabic"/>
          <w:color w:val="000000" w:themeColor="text1"/>
          <w:sz w:val="32"/>
          <w:szCs w:val="32"/>
          <w:rtl/>
        </w:rPr>
        <w:t xml:space="preserve">وقد </w:t>
      </w:r>
      <w:r w:rsidR="00FD5073" w:rsidRPr="00C70C06">
        <w:rPr>
          <w:rFonts w:ascii="Traditional Arabic" w:hAnsi="Traditional Arabic" w:cs="Traditional Arabic"/>
          <w:color w:val="000000" w:themeColor="text1"/>
          <w:sz w:val="32"/>
          <w:szCs w:val="32"/>
          <w:rtl/>
        </w:rPr>
        <w:t>تزايدت</w:t>
      </w:r>
      <w:r w:rsidR="00F80698" w:rsidRPr="00C70C06">
        <w:rPr>
          <w:rFonts w:ascii="Traditional Arabic" w:hAnsi="Traditional Arabic" w:cs="Traditional Arabic"/>
          <w:color w:val="000000" w:themeColor="text1"/>
          <w:sz w:val="32"/>
          <w:szCs w:val="32"/>
          <w:rtl/>
        </w:rPr>
        <w:t xml:space="preserve"> أهمية الرقابة الداخلية </w:t>
      </w:r>
      <w:r w:rsidR="00FD5073" w:rsidRPr="00C70C06">
        <w:rPr>
          <w:rFonts w:ascii="Traditional Arabic" w:hAnsi="Traditional Arabic" w:cs="Traditional Arabic"/>
          <w:color w:val="000000" w:themeColor="text1"/>
          <w:sz w:val="32"/>
          <w:szCs w:val="32"/>
          <w:rtl/>
        </w:rPr>
        <w:t>مع</w:t>
      </w:r>
      <w:r w:rsidR="00F80698" w:rsidRPr="00C70C06">
        <w:rPr>
          <w:rFonts w:ascii="Traditional Arabic" w:hAnsi="Traditional Arabic" w:cs="Traditional Arabic"/>
          <w:color w:val="000000" w:themeColor="text1"/>
          <w:sz w:val="32"/>
          <w:szCs w:val="32"/>
          <w:rtl/>
        </w:rPr>
        <w:t xml:space="preserve"> حاجة المؤسسات إلى تحقيق الأهداف والخطط المؤسسية بكفاءة وفعالية في مختلف الظروف (وهاب وآخرون، </w:t>
      </w:r>
      <w:r w:rsidR="00F80698" w:rsidRPr="00C70C06">
        <w:rPr>
          <w:rFonts w:ascii="Traditional Arabic" w:hAnsi="Traditional Arabic" w:cs="Traditional Arabic"/>
          <w:color w:val="000000" w:themeColor="text1"/>
          <w:sz w:val="28"/>
          <w:szCs w:val="28"/>
          <w:rtl/>
        </w:rPr>
        <w:lastRenderedPageBreak/>
        <w:t>2022، 83).</w:t>
      </w:r>
      <w:r w:rsidR="00322D52" w:rsidRPr="00C70C06">
        <w:rPr>
          <w:rFonts w:ascii="Traditional Arabic" w:hAnsi="Traditional Arabic" w:cs="Traditional Arabic" w:hint="cs"/>
          <w:color w:val="000000" w:themeColor="text1"/>
          <w:sz w:val="32"/>
          <w:szCs w:val="32"/>
          <w:rtl/>
        </w:rPr>
        <w:t xml:space="preserve"> ويرى</w:t>
      </w:r>
      <w:r w:rsidR="00A24A63" w:rsidRPr="00C70C06">
        <w:rPr>
          <w:rFonts w:ascii="Traditional Arabic" w:hAnsi="Traditional Arabic" w:cs="Traditional Arabic" w:hint="cs"/>
          <w:color w:val="000000" w:themeColor="text1"/>
          <w:sz w:val="32"/>
          <w:szCs w:val="32"/>
          <w:rtl/>
        </w:rPr>
        <w:t xml:space="preserve"> شعت (2017، 28) </w:t>
      </w:r>
      <w:r w:rsidR="00322D52" w:rsidRPr="00C70C06">
        <w:rPr>
          <w:rFonts w:ascii="Traditional Arabic" w:hAnsi="Traditional Arabic" w:cs="Traditional Arabic" w:hint="cs"/>
          <w:color w:val="000000" w:themeColor="text1"/>
          <w:sz w:val="32"/>
          <w:szCs w:val="32"/>
          <w:rtl/>
        </w:rPr>
        <w:t>أن الرقابة الداخلية تُعد من الوظائف الرئيسية التي تساعد المؤسسات على:</w:t>
      </w:r>
    </w:p>
    <w:p w14:paraId="3B92C268" w14:textId="0E231FBF" w:rsidR="00322D52" w:rsidRPr="00C70C06" w:rsidRDefault="00322D52">
      <w:pPr>
        <w:pStyle w:val="a3"/>
        <w:numPr>
          <w:ilvl w:val="0"/>
          <w:numId w:val="36"/>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التعامل مع المشكلات المختلفة؛ فعادة ما تؤثر العوامل البيئية على المنتجات أو كميات المواد الخام، لذلك تحتاج المؤسسات إلى نظام رقابي فعّال لاكتشاف الانحرافات ومتابعة العمليات وفق الخطط والبرامج والأهداف المؤسسية.</w:t>
      </w:r>
    </w:p>
    <w:p w14:paraId="476AE793" w14:textId="018D8951" w:rsidR="00322D52" w:rsidRPr="00C70C06" w:rsidRDefault="00322D52">
      <w:pPr>
        <w:pStyle w:val="a3"/>
        <w:numPr>
          <w:ilvl w:val="0"/>
          <w:numId w:val="36"/>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الكشف المبكر عن العيوب في المنتجات، وحالات ارتفاع التكاليف، مما يوفر الوقت والمال والجهد.</w:t>
      </w:r>
    </w:p>
    <w:p w14:paraId="0F13CC0B" w14:textId="4F10CBE3" w:rsidR="00322D52" w:rsidRPr="00C70C06" w:rsidRDefault="00322D52">
      <w:pPr>
        <w:pStyle w:val="a3"/>
        <w:numPr>
          <w:ilvl w:val="0"/>
          <w:numId w:val="36"/>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تحديد الفرص الاستثمارية؛ ومساعدة الإدارة على اتخاذ القرارات الاستراتيجية بشكل سليم.</w:t>
      </w:r>
    </w:p>
    <w:p w14:paraId="61F30A8C" w14:textId="09795A3E" w:rsidR="00322D52" w:rsidRPr="00C70C06" w:rsidRDefault="00322D52">
      <w:pPr>
        <w:pStyle w:val="a3"/>
        <w:numPr>
          <w:ilvl w:val="0"/>
          <w:numId w:val="36"/>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التعامل مع حالات عدم اليقين والحالات المعقدة؛ خاصةً في ظل </w:t>
      </w:r>
      <w:r w:rsidR="00C53D32" w:rsidRPr="00C70C06">
        <w:rPr>
          <w:rFonts w:ascii="Traditional Arabic" w:hAnsi="Traditional Arabic" w:cs="Traditional Arabic" w:hint="cs"/>
          <w:color w:val="000000" w:themeColor="text1"/>
          <w:sz w:val="32"/>
          <w:szCs w:val="32"/>
          <w:rtl/>
        </w:rPr>
        <w:t>العولمة وانفتاح الأسواق.</w:t>
      </w:r>
    </w:p>
    <w:p w14:paraId="632D0508" w14:textId="38501A72" w:rsidR="00C53D32" w:rsidRPr="00C70C06" w:rsidRDefault="00C53D32">
      <w:pPr>
        <w:pStyle w:val="a3"/>
        <w:numPr>
          <w:ilvl w:val="0"/>
          <w:numId w:val="36"/>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اقتراح التطويرات والتدخلات؛ بما يُمكن المؤسسات من الارتقاء بمستوى الأداء.</w:t>
      </w:r>
    </w:p>
    <w:p w14:paraId="64BF7B31" w14:textId="0863FF1A" w:rsidR="00F839D7" w:rsidRPr="00C70C06" w:rsidRDefault="00A11974" w:rsidP="00827FF6">
      <w:p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color w:val="000000" w:themeColor="text1"/>
          <w:sz w:val="32"/>
          <w:szCs w:val="32"/>
          <w:rtl/>
        </w:rPr>
        <w:t xml:space="preserve">بينما </w:t>
      </w:r>
      <w:r w:rsidR="00F839D7" w:rsidRPr="00C70C06">
        <w:rPr>
          <w:rFonts w:ascii="Traditional Arabic" w:hAnsi="Traditional Arabic" w:cs="Traditional Arabic"/>
          <w:color w:val="000000" w:themeColor="text1"/>
          <w:sz w:val="32"/>
          <w:szCs w:val="32"/>
          <w:rtl/>
        </w:rPr>
        <w:t xml:space="preserve">يؤكد </w:t>
      </w:r>
      <w:r w:rsidR="00F839D7" w:rsidRPr="00C70C06">
        <w:rPr>
          <w:rFonts w:ascii="Traditional Arabic" w:hAnsi="Traditional Arabic" w:cs="Traditional Arabic"/>
          <w:color w:val="000000" w:themeColor="text1"/>
          <w:sz w:val="32"/>
          <w:szCs w:val="32"/>
        </w:rPr>
        <w:t>(</w:t>
      </w:r>
      <w:r w:rsidR="00F839D7" w:rsidRPr="00C70C06">
        <w:rPr>
          <w:rFonts w:ascii="Traditional Arabic" w:hAnsi="Traditional Arabic" w:cs="Traditional Arabic"/>
          <w:color w:val="000000" w:themeColor="text1"/>
          <w:sz w:val="28"/>
          <w:szCs w:val="28"/>
        </w:rPr>
        <w:t>Almasria et al., 2024, 5</w:t>
      </w:r>
      <w:r w:rsidR="00F839D7" w:rsidRPr="00C70C06">
        <w:rPr>
          <w:rFonts w:ascii="Traditional Arabic" w:hAnsi="Traditional Arabic" w:cs="Traditional Arabic"/>
          <w:color w:val="000000" w:themeColor="text1"/>
          <w:sz w:val="32"/>
          <w:szCs w:val="32"/>
        </w:rPr>
        <w:t>)</w:t>
      </w:r>
      <w:r w:rsidR="00F839D7" w:rsidRPr="00C70C06">
        <w:rPr>
          <w:rFonts w:ascii="Traditional Arabic" w:hAnsi="Traditional Arabic" w:cs="Traditional Arabic"/>
          <w:color w:val="000000" w:themeColor="text1"/>
          <w:sz w:val="32"/>
          <w:szCs w:val="32"/>
          <w:rtl/>
        </w:rPr>
        <w:t xml:space="preserve"> أهمية الرقابة الداخلية من خلال ما يلي:</w:t>
      </w:r>
    </w:p>
    <w:p w14:paraId="20E5EE47" w14:textId="77777777" w:rsidR="00F839D7" w:rsidRPr="00C70C06" w:rsidRDefault="00F839D7">
      <w:pPr>
        <w:pStyle w:val="a3"/>
        <w:numPr>
          <w:ilvl w:val="0"/>
          <w:numId w:val="6"/>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تعمل أنظمة الرقابة الداخلية كأطر أساسية لحماية الأصول المؤسسية وتعزيز الكفاءة التشغيلية داخل المؤسسات؛ فالهدف الأساسي لنظام الرقابة الداخلية هو حماية أصول المؤسسة من الأنشطة الاحتيالية والسرقة وسوء الاستخدام.  </w:t>
      </w:r>
    </w:p>
    <w:p w14:paraId="2FF2EDB7" w14:textId="77777777" w:rsidR="00F839D7" w:rsidRPr="00C70C06" w:rsidRDefault="00F839D7">
      <w:pPr>
        <w:pStyle w:val="a3"/>
        <w:numPr>
          <w:ilvl w:val="0"/>
          <w:numId w:val="6"/>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تعزيز الإنتاجية من خلال الاستخدام الأمثل للموارد المتاحة، وذلك من خلال إجراءات داخلية منظمة ودقيقة، تستند إلى بيانات ومعلومات موثوقة، وبالتالي تعزيز فعالية المؤسسة.</w:t>
      </w:r>
    </w:p>
    <w:p w14:paraId="159649BE" w14:textId="77777777" w:rsidR="00F839D7" w:rsidRPr="00C70C06" w:rsidRDefault="00F839D7">
      <w:pPr>
        <w:pStyle w:val="a3"/>
        <w:numPr>
          <w:ilvl w:val="0"/>
          <w:numId w:val="6"/>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تشمل الرقابة الداخلية الالتزام بالسياسات المعمول بها في المؤسسة، مما يساعد في تنفيذ العمليات التشغيلية وفقًا للتوجيهات الإدارية، وبالتالي مواءمة العمليات اليومية مع الأطر القانونية والتنظيمية والإجرائية.</w:t>
      </w:r>
    </w:p>
    <w:p w14:paraId="4197C3B5" w14:textId="77777777" w:rsidR="00F839D7" w:rsidRPr="00C70C06" w:rsidRDefault="00F839D7">
      <w:pPr>
        <w:pStyle w:val="a3"/>
        <w:numPr>
          <w:ilvl w:val="0"/>
          <w:numId w:val="6"/>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lastRenderedPageBreak/>
        <w:t>تسهم الرقابة الداخلية بشكل فعّال في تقديم التقارير والتحليلات والإحصاءات والتوصيات الهامة إلى الإدارة العليا، ويشكل هذا التدفق الشامل للمعلومات أساس التخطيط الاستراتيجي والحوكمة في جميع أنحاء المنظمة؛ وبالتالي دعم اتخاذ القرارات المستنيرة.</w:t>
      </w:r>
    </w:p>
    <w:p w14:paraId="763BCDBE" w14:textId="77777777" w:rsidR="0041720B" w:rsidRPr="00C70C06" w:rsidRDefault="00800171"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كذلك، تعد أهمية وفوائد الرقابة الداخلية من وجهة نظر لجنة</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COSO</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 xml:space="preserve">أمرًا بالغ الأهمية لضمان فعالية وكفاءة ونزاهة العمليات في المنظمات، حيث </w:t>
      </w:r>
      <w:r w:rsidR="00735A46" w:rsidRPr="00C70C06">
        <w:rPr>
          <w:rFonts w:ascii="Traditional Arabic" w:hAnsi="Traditional Arabic" w:cs="Traditional Arabic"/>
          <w:color w:val="000000" w:themeColor="text1"/>
          <w:sz w:val="32"/>
          <w:szCs w:val="32"/>
          <w:rtl/>
        </w:rPr>
        <w:t>تحدد كوزو</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COSO</w:t>
      </w:r>
      <w:r w:rsidR="00735A46" w:rsidRPr="00C70C06">
        <w:rPr>
          <w:rFonts w:ascii="Traditional Arabic" w:hAnsi="Traditional Arabic" w:cs="Traditional Arabic"/>
          <w:color w:val="000000" w:themeColor="text1"/>
          <w:sz w:val="32"/>
          <w:szCs w:val="32"/>
          <w:rtl/>
        </w:rPr>
        <w:t xml:space="preserve">أهمية </w:t>
      </w:r>
      <w:r w:rsidRPr="00C70C06">
        <w:rPr>
          <w:rFonts w:ascii="Traditional Arabic" w:hAnsi="Traditional Arabic" w:cs="Traditional Arabic"/>
          <w:color w:val="000000" w:themeColor="text1"/>
          <w:sz w:val="32"/>
          <w:szCs w:val="32"/>
          <w:rtl/>
        </w:rPr>
        <w:t xml:space="preserve">وفوائد </w:t>
      </w:r>
      <w:r w:rsidR="00735A46" w:rsidRPr="00C70C06">
        <w:rPr>
          <w:rFonts w:ascii="Traditional Arabic" w:hAnsi="Traditional Arabic" w:cs="Traditional Arabic"/>
          <w:color w:val="000000" w:themeColor="text1"/>
          <w:sz w:val="32"/>
          <w:szCs w:val="32"/>
          <w:rtl/>
        </w:rPr>
        <w:t xml:space="preserve">الرقابة الداخلية من خلال الجوانب </w:t>
      </w:r>
      <w:proofErr w:type="gramStart"/>
      <w:r w:rsidR="00735A46" w:rsidRPr="00C70C06">
        <w:rPr>
          <w:rFonts w:ascii="Traditional Arabic" w:hAnsi="Traditional Arabic" w:cs="Traditional Arabic"/>
          <w:color w:val="000000" w:themeColor="text1"/>
          <w:sz w:val="32"/>
          <w:szCs w:val="32"/>
          <w:rtl/>
        </w:rPr>
        <w:t>التالية</w:t>
      </w:r>
      <w:r w:rsidR="00A36F0E" w:rsidRPr="00C70C06">
        <w:rPr>
          <w:rFonts w:ascii="Traditional Arabic" w:hAnsi="Traditional Arabic" w:cs="Traditional Arabic"/>
          <w:color w:val="000000" w:themeColor="text1"/>
          <w:sz w:val="32"/>
          <w:szCs w:val="32"/>
        </w:rPr>
        <w:t>(</w:t>
      </w:r>
      <w:proofErr w:type="gramEnd"/>
      <w:r w:rsidR="00A36F0E" w:rsidRPr="00C70C06">
        <w:rPr>
          <w:rFonts w:ascii="Traditional Arabic" w:hAnsi="Traditional Arabic" w:cs="Traditional Arabic"/>
          <w:color w:val="000000" w:themeColor="text1"/>
          <w:sz w:val="28"/>
          <w:szCs w:val="28"/>
        </w:rPr>
        <w:t>Espinosa-Jaramillo, 2024, 3</w:t>
      </w:r>
      <w:r w:rsidR="00A36F0E" w:rsidRPr="00C70C06">
        <w:rPr>
          <w:rFonts w:ascii="Traditional Arabic" w:hAnsi="Traditional Arabic" w:cs="Traditional Arabic"/>
          <w:color w:val="000000" w:themeColor="text1"/>
          <w:sz w:val="32"/>
          <w:szCs w:val="32"/>
        </w:rPr>
        <w:t>)</w:t>
      </w:r>
      <w:r w:rsidR="00DA290D" w:rsidRPr="00C70C06">
        <w:rPr>
          <w:rFonts w:ascii="Traditional Arabic" w:hAnsi="Traditional Arabic" w:cs="Traditional Arabic"/>
          <w:color w:val="000000" w:themeColor="text1"/>
          <w:sz w:val="32"/>
          <w:szCs w:val="32"/>
          <w:rtl/>
        </w:rPr>
        <w:t>:</w:t>
      </w:r>
    </w:p>
    <w:p w14:paraId="6F50EDCD" w14:textId="77777777" w:rsidR="00735A46" w:rsidRPr="00C70C06" w:rsidRDefault="00735A46">
      <w:pPr>
        <w:pStyle w:val="a3"/>
        <w:numPr>
          <w:ilvl w:val="0"/>
          <w:numId w:val="9"/>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b/>
          <w:bCs/>
          <w:color w:val="000000" w:themeColor="text1"/>
          <w:sz w:val="32"/>
          <w:szCs w:val="32"/>
          <w:rtl/>
        </w:rPr>
        <w:t>أهمية</w:t>
      </w:r>
      <w:r w:rsidR="00DA290D" w:rsidRPr="00C70C06">
        <w:rPr>
          <w:rFonts w:ascii="Traditional Arabic" w:hAnsi="Traditional Arabic" w:cs="Traditional Arabic"/>
          <w:b/>
          <w:bCs/>
          <w:color w:val="000000" w:themeColor="text1"/>
          <w:sz w:val="32"/>
          <w:szCs w:val="32"/>
          <w:rtl/>
        </w:rPr>
        <w:t xml:space="preserve"> الرقابة الداخلية، وتشمل:</w:t>
      </w:r>
    </w:p>
    <w:p w14:paraId="0EBFD460" w14:textId="77777777" w:rsidR="00735A46" w:rsidRPr="00C70C06" w:rsidRDefault="00735A46">
      <w:pPr>
        <w:pStyle w:val="a3"/>
        <w:numPr>
          <w:ilvl w:val="0"/>
          <w:numId w:val="3"/>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إدارة المخاطر</w:t>
      </w:r>
      <w:r w:rsidR="00EF1870" w:rsidRPr="00C70C06">
        <w:rPr>
          <w:rFonts w:ascii="Traditional Arabic" w:hAnsi="Traditional Arabic" w:cs="Traditional Arabic"/>
          <w:color w:val="000000" w:themeColor="text1"/>
          <w:sz w:val="32"/>
          <w:szCs w:val="32"/>
          <w:rtl/>
        </w:rPr>
        <w:t xml:space="preserve"> </w:t>
      </w:r>
      <w:r w:rsidR="00EF1870" w:rsidRPr="00C70C06">
        <w:rPr>
          <w:rFonts w:ascii="Traditional Arabic" w:hAnsi="Traditional Arabic" w:cs="Traditional Arabic"/>
          <w:color w:val="000000" w:themeColor="text1"/>
          <w:sz w:val="28"/>
          <w:szCs w:val="28"/>
        </w:rPr>
        <w:t>Risk Management</w:t>
      </w:r>
      <w:r w:rsidR="00EF1870" w:rsidRPr="00C70C06">
        <w:rPr>
          <w:rFonts w:ascii="Traditional Arabic" w:hAnsi="Traditional Arabic" w:cs="Traditional Arabic"/>
          <w:color w:val="000000" w:themeColor="text1"/>
          <w:sz w:val="32"/>
          <w:szCs w:val="32"/>
          <w:rtl/>
        </w:rPr>
        <w:t>:</w:t>
      </w:r>
      <w:r w:rsidRPr="00C70C06">
        <w:rPr>
          <w:rFonts w:ascii="Traditional Arabic" w:hAnsi="Traditional Arabic" w:cs="Traditional Arabic"/>
          <w:color w:val="000000" w:themeColor="text1"/>
          <w:sz w:val="32"/>
          <w:szCs w:val="32"/>
          <w:rtl/>
        </w:rPr>
        <w:t xml:space="preserve"> تساعد الرقابة الداخلية على تحديد وتقييم وتخفيف المخاطر التي تتعرض لها المنظمة. وهذا أمر ضروري في بيئة الأعمال المليئة بعدم اليقين، لأنه يسمح للمنظمة بتوقع المشكلات المحتملة واتخاذ الخطوات اللازمة لتقليل تأثيرها</w:t>
      </w:r>
      <w:r w:rsidRPr="00C70C06">
        <w:rPr>
          <w:rFonts w:ascii="Traditional Arabic" w:hAnsi="Traditional Arabic" w:cs="Traditional Arabic"/>
          <w:color w:val="000000" w:themeColor="text1"/>
          <w:sz w:val="32"/>
          <w:szCs w:val="32"/>
        </w:rPr>
        <w:t>.</w:t>
      </w:r>
    </w:p>
    <w:p w14:paraId="704326F0" w14:textId="1A0014C8" w:rsidR="00735A46" w:rsidRPr="00C70C06" w:rsidRDefault="00735A46">
      <w:pPr>
        <w:pStyle w:val="a3"/>
        <w:numPr>
          <w:ilvl w:val="0"/>
          <w:numId w:val="3"/>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الثقة والمصداقية</w:t>
      </w:r>
      <w:r w:rsidR="00EF1870" w:rsidRPr="00C70C06">
        <w:rPr>
          <w:rFonts w:ascii="Traditional Arabic" w:hAnsi="Traditional Arabic" w:cs="Traditional Arabic"/>
          <w:color w:val="000000" w:themeColor="text1"/>
          <w:sz w:val="32"/>
          <w:szCs w:val="32"/>
        </w:rPr>
        <w:t xml:space="preserve"> </w:t>
      </w:r>
      <w:r w:rsidR="00EF1870" w:rsidRPr="00C70C06">
        <w:rPr>
          <w:rFonts w:ascii="Traditional Arabic" w:hAnsi="Traditional Arabic" w:cs="Traditional Arabic"/>
          <w:color w:val="000000" w:themeColor="text1"/>
          <w:sz w:val="28"/>
          <w:szCs w:val="28"/>
        </w:rPr>
        <w:t xml:space="preserve">Trust and </w:t>
      </w:r>
      <w:proofErr w:type="gramStart"/>
      <w:r w:rsidR="00EF1870" w:rsidRPr="00C70C06">
        <w:rPr>
          <w:rFonts w:ascii="Traditional Arabic" w:hAnsi="Traditional Arabic" w:cs="Traditional Arabic"/>
          <w:color w:val="000000" w:themeColor="text1"/>
          <w:sz w:val="28"/>
          <w:szCs w:val="28"/>
        </w:rPr>
        <w:t>Credibility</w:t>
      </w:r>
      <w:r w:rsidR="00FB360C" w:rsidRPr="00C70C06">
        <w:rPr>
          <w:rFonts w:ascii="Traditional Arabic" w:hAnsi="Traditional Arabic" w:cs="Traditional Arabic"/>
          <w:color w:val="000000" w:themeColor="text1"/>
          <w:sz w:val="28"/>
          <w:szCs w:val="28"/>
        </w:rPr>
        <w:t xml:space="preserve"> </w:t>
      </w:r>
      <w:r w:rsidR="00EF1870" w:rsidRPr="00C70C06">
        <w:rPr>
          <w:rFonts w:ascii="Traditional Arabic" w:hAnsi="Traditional Arabic" w:cs="Traditional Arabic"/>
          <w:color w:val="000000" w:themeColor="text1"/>
          <w:sz w:val="32"/>
          <w:szCs w:val="32"/>
          <w:rtl/>
        </w:rPr>
        <w:t>:</w:t>
      </w:r>
      <w:proofErr w:type="gramEnd"/>
      <w:r w:rsidRPr="00C70C06">
        <w:rPr>
          <w:rFonts w:ascii="Traditional Arabic" w:hAnsi="Traditional Arabic" w:cs="Traditional Arabic"/>
          <w:color w:val="000000" w:themeColor="text1"/>
          <w:sz w:val="32"/>
          <w:szCs w:val="32"/>
          <w:rtl/>
        </w:rPr>
        <w:t xml:space="preserve"> تضمن الرقابة الداخلية الفعالة سلامة ودقة المعلومات المالية والتشغيلية. وهذا يعزز الثقة بين المستثمرين والمساهمين وأصحاب المصلحة الآخرين، وهو أمر ضروري للنمو والاستقرار على المدى الطويل</w:t>
      </w:r>
      <w:r w:rsidRPr="00C70C06">
        <w:rPr>
          <w:rFonts w:ascii="Traditional Arabic" w:hAnsi="Traditional Arabic" w:cs="Traditional Arabic"/>
          <w:color w:val="000000" w:themeColor="text1"/>
          <w:sz w:val="32"/>
          <w:szCs w:val="32"/>
        </w:rPr>
        <w:t>.</w:t>
      </w:r>
    </w:p>
    <w:p w14:paraId="5B39AAA4" w14:textId="371BFD22" w:rsidR="00735A46" w:rsidRPr="00C70C06" w:rsidRDefault="00735A46">
      <w:pPr>
        <w:pStyle w:val="a3"/>
        <w:numPr>
          <w:ilvl w:val="0"/>
          <w:numId w:val="3"/>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الامتثال التنظيمي</w:t>
      </w:r>
      <w:r w:rsidR="00EF1870" w:rsidRPr="00C70C06">
        <w:rPr>
          <w:rFonts w:ascii="Traditional Arabic" w:hAnsi="Traditional Arabic" w:cs="Traditional Arabic"/>
          <w:color w:val="000000" w:themeColor="text1"/>
          <w:sz w:val="32"/>
          <w:szCs w:val="32"/>
        </w:rPr>
        <w:t xml:space="preserve"> </w:t>
      </w:r>
      <w:r w:rsidR="00EF1870" w:rsidRPr="00C70C06">
        <w:rPr>
          <w:rFonts w:ascii="Traditional Arabic" w:hAnsi="Traditional Arabic" w:cs="Traditional Arabic"/>
          <w:color w:val="000000" w:themeColor="text1"/>
          <w:sz w:val="28"/>
          <w:szCs w:val="28"/>
        </w:rPr>
        <w:t>Regulatory</w:t>
      </w:r>
      <w:r w:rsidR="00EF1870" w:rsidRPr="00C70C06">
        <w:rPr>
          <w:rFonts w:ascii="Traditional Arabic" w:hAnsi="Traditional Arabic" w:cs="Traditional Arabic"/>
          <w:color w:val="000000" w:themeColor="text1"/>
          <w:sz w:val="32"/>
          <w:szCs w:val="32"/>
        </w:rPr>
        <w:t xml:space="preserve"> </w:t>
      </w:r>
      <w:proofErr w:type="gramStart"/>
      <w:r w:rsidR="00EF1870" w:rsidRPr="00C70C06">
        <w:rPr>
          <w:rFonts w:ascii="Traditional Arabic" w:hAnsi="Traditional Arabic" w:cs="Traditional Arabic"/>
          <w:color w:val="000000" w:themeColor="text1"/>
          <w:sz w:val="28"/>
          <w:szCs w:val="28"/>
        </w:rPr>
        <w:t>Compliance</w:t>
      </w:r>
      <w:r w:rsidR="00FB360C" w:rsidRPr="00C70C06">
        <w:rPr>
          <w:rFonts w:ascii="Traditional Arabic" w:hAnsi="Traditional Arabic" w:cs="Traditional Arabic"/>
          <w:color w:val="000000" w:themeColor="text1"/>
          <w:sz w:val="28"/>
          <w:szCs w:val="28"/>
        </w:rPr>
        <w:t xml:space="preserve"> </w:t>
      </w:r>
      <w:r w:rsidR="00EF1870" w:rsidRPr="00C70C06">
        <w:rPr>
          <w:rFonts w:ascii="Traditional Arabic" w:hAnsi="Traditional Arabic" w:cs="Traditional Arabic"/>
          <w:color w:val="000000" w:themeColor="text1"/>
          <w:sz w:val="32"/>
          <w:szCs w:val="32"/>
          <w:rtl/>
        </w:rPr>
        <w:t>:</w:t>
      </w:r>
      <w:proofErr w:type="gramEnd"/>
      <w:r w:rsidRPr="00C70C06">
        <w:rPr>
          <w:rFonts w:ascii="Traditional Arabic" w:hAnsi="Traditional Arabic" w:cs="Traditional Arabic"/>
          <w:color w:val="000000" w:themeColor="text1"/>
          <w:sz w:val="32"/>
          <w:szCs w:val="32"/>
          <w:rtl/>
        </w:rPr>
        <w:t xml:space="preserve"> تساعد الرقابة الداخلية على ضمان امتثال المنظمة للقوانين واللوائح المعمول بها في صناعتها. وهذا لا يتجنب العقوبات القانونية فحسب، بل يوضح أيضًا التزام المنظمة بالممارسات الأخلاقية والقانونية</w:t>
      </w:r>
      <w:r w:rsidRPr="00C70C06">
        <w:rPr>
          <w:rFonts w:ascii="Traditional Arabic" w:hAnsi="Traditional Arabic" w:cs="Traditional Arabic"/>
          <w:color w:val="000000" w:themeColor="text1"/>
          <w:sz w:val="32"/>
          <w:szCs w:val="32"/>
        </w:rPr>
        <w:t>.</w:t>
      </w:r>
      <w:r w:rsidR="00DA290D" w:rsidRPr="00C70C06">
        <w:rPr>
          <w:rFonts w:ascii="Traditional Arabic" w:hAnsi="Traditional Arabic" w:cs="Traditional Arabic"/>
          <w:color w:val="000000" w:themeColor="text1"/>
          <w:sz w:val="32"/>
          <w:szCs w:val="32"/>
          <w:rtl/>
        </w:rPr>
        <w:t xml:space="preserve"> </w:t>
      </w:r>
    </w:p>
    <w:p w14:paraId="4E542D52" w14:textId="47CAC430" w:rsidR="00735A46" w:rsidRPr="00C70C06" w:rsidRDefault="00735A46">
      <w:pPr>
        <w:pStyle w:val="a3"/>
        <w:numPr>
          <w:ilvl w:val="0"/>
          <w:numId w:val="3"/>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منع الاحتيال</w:t>
      </w:r>
      <w:r w:rsidR="00EF1870" w:rsidRPr="00C70C06">
        <w:rPr>
          <w:rFonts w:ascii="Traditional Arabic" w:hAnsi="Traditional Arabic" w:cs="Traditional Arabic"/>
          <w:color w:val="000000" w:themeColor="text1"/>
          <w:sz w:val="32"/>
          <w:szCs w:val="32"/>
        </w:rPr>
        <w:t xml:space="preserve"> </w:t>
      </w:r>
      <w:r w:rsidR="00EF1870" w:rsidRPr="00C70C06">
        <w:rPr>
          <w:rFonts w:ascii="Traditional Arabic" w:hAnsi="Traditional Arabic" w:cs="Traditional Arabic"/>
          <w:color w:val="000000" w:themeColor="text1"/>
          <w:sz w:val="28"/>
          <w:szCs w:val="28"/>
        </w:rPr>
        <w:t>Fraud</w:t>
      </w:r>
      <w:r w:rsidR="00EF1870" w:rsidRPr="00C70C06">
        <w:rPr>
          <w:rFonts w:ascii="Traditional Arabic" w:hAnsi="Traditional Arabic" w:cs="Traditional Arabic"/>
          <w:color w:val="000000" w:themeColor="text1"/>
          <w:sz w:val="32"/>
          <w:szCs w:val="32"/>
        </w:rPr>
        <w:t xml:space="preserve"> </w:t>
      </w:r>
      <w:proofErr w:type="gramStart"/>
      <w:r w:rsidR="00EF1870" w:rsidRPr="00C70C06">
        <w:rPr>
          <w:rFonts w:ascii="Traditional Arabic" w:hAnsi="Traditional Arabic" w:cs="Traditional Arabic"/>
          <w:color w:val="000000" w:themeColor="text1"/>
          <w:sz w:val="28"/>
          <w:szCs w:val="28"/>
        </w:rPr>
        <w:t>Prevention</w:t>
      </w:r>
      <w:r w:rsidR="00FB360C" w:rsidRPr="00C70C06">
        <w:rPr>
          <w:rFonts w:ascii="Traditional Arabic" w:hAnsi="Traditional Arabic" w:cs="Traditional Arabic"/>
          <w:color w:val="000000" w:themeColor="text1"/>
          <w:sz w:val="28"/>
          <w:szCs w:val="28"/>
        </w:rPr>
        <w:t xml:space="preserve"> </w:t>
      </w:r>
      <w:r w:rsidR="00EF1870" w:rsidRPr="00C70C06">
        <w:rPr>
          <w:rFonts w:ascii="Traditional Arabic" w:hAnsi="Traditional Arabic" w:cs="Traditional Arabic"/>
          <w:color w:val="000000" w:themeColor="text1"/>
          <w:sz w:val="32"/>
          <w:szCs w:val="32"/>
          <w:rtl/>
        </w:rPr>
        <w:t>:</w:t>
      </w:r>
      <w:proofErr w:type="gramEnd"/>
      <w:r w:rsidRPr="00C70C06">
        <w:rPr>
          <w:rFonts w:ascii="Traditional Arabic" w:hAnsi="Traditional Arabic" w:cs="Traditional Arabic"/>
          <w:color w:val="000000" w:themeColor="text1"/>
          <w:sz w:val="32"/>
          <w:szCs w:val="32"/>
          <w:rtl/>
        </w:rPr>
        <w:t xml:space="preserve"> إن نظام الرقابة الداخلية القوي يجعل من الصعب حدوث الاحتيال والأنشطة الاحتيالية. ومن خلال وضع إجراءات الرقابة المناسبة، يتم تقليل </w:t>
      </w:r>
      <w:proofErr w:type="gramStart"/>
      <w:r w:rsidRPr="00C70C06">
        <w:rPr>
          <w:rFonts w:ascii="Traditional Arabic" w:hAnsi="Traditional Arabic" w:cs="Traditional Arabic"/>
          <w:color w:val="000000" w:themeColor="text1"/>
          <w:sz w:val="32"/>
          <w:szCs w:val="32"/>
          <w:rtl/>
        </w:rPr>
        <w:t>مخاطر</w:t>
      </w:r>
      <w:proofErr w:type="gramEnd"/>
      <w:r w:rsidRPr="00C70C06">
        <w:rPr>
          <w:rFonts w:ascii="Traditional Arabic" w:hAnsi="Traditional Arabic" w:cs="Traditional Arabic"/>
          <w:color w:val="000000" w:themeColor="text1"/>
          <w:sz w:val="32"/>
          <w:szCs w:val="32"/>
          <w:rtl/>
        </w:rPr>
        <w:t xml:space="preserve"> اختلاس الأصول والإبلاغ المضلِّل</w:t>
      </w:r>
      <w:r w:rsidRPr="00C70C06">
        <w:rPr>
          <w:rFonts w:ascii="Traditional Arabic" w:hAnsi="Traditional Arabic" w:cs="Traditional Arabic"/>
          <w:color w:val="000000" w:themeColor="text1"/>
          <w:sz w:val="32"/>
          <w:szCs w:val="32"/>
        </w:rPr>
        <w:t>.</w:t>
      </w:r>
    </w:p>
    <w:p w14:paraId="0E5B712B" w14:textId="77777777" w:rsidR="00735A46" w:rsidRPr="00C70C06" w:rsidRDefault="00735A46">
      <w:pPr>
        <w:pStyle w:val="a3"/>
        <w:numPr>
          <w:ilvl w:val="0"/>
          <w:numId w:val="3"/>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lastRenderedPageBreak/>
        <w:t>الكفاءة التشغيلية</w:t>
      </w:r>
      <w:r w:rsidR="00EF1870" w:rsidRPr="00C70C06">
        <w:rPr>
          <w:rFonts w:ascii="Traditional Arabic" w:hAnsi="Traditional Arabic" w:cs="Traditional Arabic"/>
          <w:color w:val="000000" w:themeColor="text1"/>
          <w:sz w:val="32"/>
          <w:szCs w:val="32"/>
        </w:rPr>
        <w:t xml:space="preserve"> </w:t>
      </w:r>
      <w:r w:rsidR="00EF1870" w:rsidRPr="00C70C06">
        <w:rPr>
          <w:rFonts w:ascii="Traditional Arabic" w:hAnsi="Traditional Arabic" w:cs="Traditional Arabic"/>
          <w:color w:val="000000" w:themeColor="text1"/>
          <w:sz w:val="28"/>
          <w:szCs w:val="28"/>
        </w:rPr>
        <w:t>Operational</w:t>
      </w:r>
      <w:r w:rsidR="00EF1870" w:rsidRPr="00C70C06">
        <w:rPr>
          <w:rFonts w:ascii="Traditional Arabic" w:hAnsi="Traditional Arabic" w:cs="Traditional Arabic"/>
          <w:color w:val="000000" w:themeColor="text1"/>
          <w:sz w:val="32"/>
          <w:szCs w:val="32"/>
        </w:rPr>
        <w:t xml:space="preserve"> </w:t>
      </w:r>
      <w:r w:rsidR="00EF1870" w:rsidRPr="00C70C06">
        <w:rPr>
          <w:rFonts w:ascii="Traditional Arabic" w:hAnsi="Traditional Arabic" w:cs="Traditional Arabic"/>
          <w:color w:val="000000" w:themeColor="text1"/>
          <w:sz w:val="28"/>
          <w:szCs w:val="28"/>
        </w:rPr>
        <w:t>Efficiency</w:t>
      </w:r>
      <w:r w:rsidR="00EF1870" w:rsidRPr="00C70C06">
        <w:rPr>
          <w:rFonts w:ascii="Traditional Arabic" w:hAnsi="Traditional Arabic" w:cs="Traditional Arabic"/>
          <w:color w:val="000000" w:themeColor="text1"/>
          <w:sz w:val="32"/>
          <w:szCs w:val="32"/>
          <w:rtl/>
        </w:rPr>
        <w:t>:</w:t>
      </w:r>
      <w:r w:rsidRPr="00C70C06">
        <w:rPr>
          <w:rFonts w:ascii="Traditional Arabic" w:hAnsi="Traditional Arabic" w:cs="Traditional Arabic"/>
          <w:color w:val="000000" w:themeColor="text1"/>
          <w:sz w:val="32"/>
          <w:szCs w:val="32"/>
          <w:rtl/>
        </w:rPr>
        <w:t xml:space="preserve"> تعمل الرقابة الداخلية على تحسين عمليات المنظمة وعملياتها من خلال القضاء على التكرار وتحسين الكفاءة. ويؤدي هذا إلى استخدام أفضل للموارد وزيادة الإنتاجية.</w:t>
      </w:r>
    </w:p>
    <w:p w14:paraId="651131F2" w14:textId="77777777" w:rsidR="003561F5" w:rsidRPr="00C70C06" w:rsidRDefault="007C5A63">
      <w:pPr>
        <w:pStyle w:val="a3"/>
        <w:numPr>
          <w:ilvl w:val="0"/>
          <w:numId w:val="9"/>
        </w:num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b/>
          <w:bCs/>
          <w:color w:val="000000" w:themeColor="text1"/>
          <w:sz w:val="32"/>
          <w:szCs w:val="32"/>
          <w:rtl/>
        </w:rPr>
        <w:t>فوائد الرقابة الداخلية</w:t>
      </w:r>
      <w:r w:rsidR="00DA290D" w:rsidRPr="00C70C06">
        <w:rPr>
          <w:rFonts w:ascii="Traditional Arabic" w:hAnsi="Traditional Arabic" w:cs="Traditional Arabic"/>
          <w:b/>
          <w:bCs/>
          <w:color w:val="000000" w:themeColor="text1"/>
          <w:sz w:val="32"/>
          <w:szCs w:val="32"/>
          <w:rtl/>
        </w:rPr>
        <w:t>، وتشمل:</w:t>
      </w:r>
    </w:p>
    <w:p w14:paraId="5FB5FB03" w14:textId="77777777" w:rsidR="003D028B" w:rsidRPr="00C70C06" w:rsidRDefault="003561F5">
      <w:pPr>
        <w:pStyle w:val="a3"/>
        <w:numPr>
          <w:ilvl w:val="0"/>
          <w:numId w:val="4"/>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الحد من المخاطر</w:t>
      </w:r>
      <w:r w:rsidR="007C5A63" w:rsidRPr="00C70C06">
        <w:rPr>
          <w:rFonts w:ascii="Traditional Arabic" w:hAnsi="Traditional Arabic" w:cs="Traditional Arabic"/>
          <w:color w:val="000000" w:themeColor="text1"/>
          <w:sz w:val="32"/>
          <w:szCs w:val="32"/>
        </w:rPr>
        <w:t xml:space="preserve"> </w:t>
      </w:r>
      <w:r w:rsidR="007C5A63" w:rsidRPr="00C70C06">
        <w:rPr>
          <w:rFonts w:ascii="Traditional Arabic" w:hAnsi="Traditional Arabic" w:cs="Traditional Arabic"/>
          <w:color w:val="000000" w:themeColor="text1"/>
          <w:sz w:val="28"/>
          <w:szCs w:val="28"/>
        </w:rPr>
        <w:t>Risk</w:t>
      </w:r>
      <w:r w:rsidR="007C5A63" w:rsidRPr="00C70C06">
        <w:rPr>
          <w:rFonts w:ascii="Traditional Arabic" w:hAnsi="Traditional Arabic" w:cs="Traditional Arabic"/>
          <w:color w:val="000000" w:themeColor="text1"/>
          <w:sz w:val="32"/>
          <w:szCs w:val="32"/>
        </w:rPr>
        <w:t xml:space="preserve"> </w:t>
      </w:r>
      <w:r w:rsidR="007C5A63" w:rsidRPr="00C70C06">
        <w:rPr>
          <w:rFonts w:ascii="Traditional Arabic" w:hAnsi="Traditional Arabic" w:cs="Traditional Arabic"/>
          <w:color w:val="000000" w:themeColor="text1"/>
          <w:sz w:val="28"/>
          <w:szCs w:val="28"/>
        </w:rPr>
        <w:t>Reduction</w:t>
      </w:r>
      <w:r w:rsidR="007C5A63" w:rsidRPr="00C70C06">
        <w:rPr>
          <w:rFonts w:ascii="Traditional Arabic" w:hAnsi="Traditional Arabic" w:cs="Traditional Arabic"/>
          <w:color w:val="000000" w:themeColor="text1"/>
          <w:sz w:val="32"/>
          <w:szCs w:val="32"/>
          <w:rtl/>
        </w:rPr>
        <w:t>:</w:t>
      </w:r>
      <w:r w:rsidRPr="00C70C06">
        <w:rPr>
          <w:rFonts w:ascii="Traditional Arabic" w:hAnsi="Traditional Arabic" w:cs="Traditional Arabic"/>
          <w:color w:val="000000" w:themeColor="text1"/>
          <w:sz w:val="32"/>
          <w:szCs w:val="32"/>
          <w:rtl/>
        </w:rPr>
        <w:t xml:space="preserve"> من خلال تحديد المخاطر ومعالجتها بشكل استباقي، تعمل الرقابة الداخلية على تقليل احتمالية الخسارة المالية والضرر الذي يلحق بالسمعة</w:t>
      </w:r>
      <w:r w:rsidRPr="00C70C06">
        <w:rPr>
          <w:rFonts w:ascii="Traditional Arabic" w:hAnsi="Traditional Arabic" w:cs="Traditional Arabic"/>
          <w:color w:val="000000" w:themeColor="text1"/>
          <w:sz w:val="32"/>
          <w:szCs w:val="32"/>
        </w:rPr>
        <w:t>.</w:t>
      </w:r>
    </w:p>
    <w:p w14:paraId="636B83B8" w14:textId="68DF8252" w:rsidR="003D028B" w:rsidRPr="00C70C06" w:rsidRDefault="003561F5">
      <w:pPr>
        <w:pStyle w:val="a3"/>
        <w:numPr>
          <w:ilvl w:val="0"/>
          <w:numId w:val="4"/>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تحسين عملية اتخاذ </w:t>
      </w:r>
      <w:proofErr w:type="gramStart"/>
      <w:r w:rsidRPr="00C70C06">
        <w:rPr>
          <w:rFonts w:ascii="Traditional Arabic" w:hAnsi="Traditional Arabic" w:cs="Traditional Arabic"/>
          <w:color w:val="000000" w:themeColor="text1"/>
          <w:sz w:val="32"/>
          <w:szCs w:val="32"/>
          <w:rtl/>
        </w:rPr>
        <w:t>القرار</w:t>
      </w:r>
      <w:r w:rsidR="00FB360C" w:rsidRPr="00C70C06">
        <w:rPr>
          <w:rFonts w:ascii="Traditional Arabic" w:hAnsi="Traditional Arabic" w:cs="Traditional Arabic" w:hint="cs"/>
          <w:color w:val="000000" w:themeColor="text1"/>
          <w:sz w:val="32"/>
          <w:szCs w:val="32"/>
          <w:rtl/>
        </w:rPr>
        <w:t xml:space="preserve"> </w:t>
      </w:r>
      <w:r w:rsidR="003D028B" w:rsidRPr="00C70C06">
        <w:rPr>
          <w:rFonts w:ascii="Traditional Arabic" w:hAnsi="Traditional Arabic" w:cs="Traditional Arabic"/>
          <w:color w:val="000000" w:themeColor="text1"/>
          <w:sz w:val="32"/>
          <w:szCs w:val="32"/>
        </w:rPr>
        <w:t xml:space="preserve"> </w:t>
      </w:r>
      <w:r w:rsidR="003D028B" w:rsidRPr="00C70C06">
        <w:rPr>
          <w:rFonts w:ascii="Traditional Arabic" w:hAnsi="Traditional Arabic" w:cs="Traditional Arabic"/>
          <w:color w:val="000000" w:themeColor="text1"/>
          <w:sz w:val="28"/>
          <w:szCs w:val="28"/>
        </w:rPr>
        <w:t>Improved</w:t>
      </w:r>
      <w:proofErr w:type="gramEnd"/>
      <w:r w:rsidR="003D028B" w:rsidRPr="00C70C06">
        <w:rPr>
          <w:rFonts w:ascii="Traditional Arabic" w:hAnsi="Traditional Arabic" w:cs="Traditional Arabic"/>
          <w:color w:val="000000" w:themeColor="text1"/>
          <w:sz w:val="32"/>
          <w:szCs w:val="32"/>
        </w:rPr>
        <w:t xml:space="preserve"> </w:t>
      </w:r>
      <w:r w:rsidR="003D028B" w:rsidRPr="00C70C06">
        <w:rPr>
          <w:rFonts w:ascii="Traditional Arabic" w:hAnsi="Traditional Arabic" w:cs="Traditional Arabic"/>
          <w:color w:val="000000" w:themeColor="text1"/>
          <w:sz w:val="28"/>
          <w:szCs w:val="28"/>
        </w:rPr>
        <w:t>Decision</w:t>
      </w:r>
      <w:r w:rsidR="003D028B" w:rsidRPr="00C70C06">
        <w:rPr>
          <w:rFonts w:ascii="Traditional Arabic" w:hAnsi="Traditional Arabic" w:cs="Traditional Arabic"/>
          <w:color w:val="000000" w:themeColor="text1"/>
          <w:sz w:val="32"/>
          <w:szCs w:val="32"/>
        </w:rPr>
        <w:t xml:space="preserve"> </w:t>
      </w:r>
      <w:r w:rsidR="003D028B" w:rsidRPr="00C70C06">
        <w:rPr>
          <w:rFonts w:ascii="Traditional Arabic" w:hAnsi="Traditional Arabic" w:cs="Traditional Arabic"/>
          <w:color w:val="000000" w:themeColor="text1"/>
          <w:sz w:val="28"/>
          <w:szCs w:val="28"/>
        </w:rPr>
        <w:t>Making</w:t>
      </w:r>
      <w:r w:rsidR="003D028B" w:rsidRPr="00C70C06">
        <w:rPr>
          <w:rFonts w:ascii="Traditional Arabic" w:hAnsi="Traditional Arabic" w:cs="Traditional Arabic"/>
          <w:color w:val="000000" w:themeColor="text1"/>
          <w:sz w:val="32"/>
          <w:szCs w:val="32"/>
          <w:rtl/>
        </w:rPr>
        <w:t>:</w:t>
      </w:r>
      <w:r w:rsidRPr="00C70C06">
        <w:rPr>
          <w:rFonts w:ascii="Traditional Arabic" w:hAnsi="Traditional Arabic" w:cs="Traditional Arabic"/>
          <w:color w:val="000000" w:themeColor="text1"/>
          <w:sz w:val="32"/>
          <w:szCs w:val="32"/>
          <w:rtl/>
        </w:rPr>
        <w:t xml:space="preserve"> إن المعلومات الدقيقة والموثوقة التي توفرها الرقابة الداخلية تسمح للإدارة العليا باتخاذ قرارات مستنيرة واستراتيجية</w:t>
      </w:r>
      <w:r w:rsidRPr="00C70C06">
        <w:rPr>
          <w:rFonts w:ascii="Traditional Arabic" w:hAnsi="Traditional Arabic" w:cs="Traditional Arabic"/>
          <w:color w:val="000000" w:themeColor="text1"/>
          <w:sz w:val="32"/>
          <w:szCs w:val="32"/>
        </w:rPr>
        <w:t>.</w:t>
      </w:r>
    </w:p>
    <w:p w14:paraId="2EA91DAF" w14:textId="1910C8CE" w:rsidR="003561F5" w:rsidRPr="00C70C06" w:rsidRDefault="003561F5">
      <w:pPr>
        <w:pStyle w:val="a3"/>
        <w:numPr>
          <w:ilvl w:val="0"/>
          <w:numId w:val="4"/>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زيادة الكفاءة</w:t>
      </w:r>
      <w:r w:rsidR="003D028B" w:rsidRPr="00C70C06">
        <w:rPr>
          <w:rFonts w:ascii="Traditional Arabic" w:hAnsi="Traditional Arabic" w:cs="Traditional Arabic"/>
          <w:color w:val="000000" w:themeColor="text1"/>
          <w:sz w:val="32"/>
          <w:szCs w:val="32"/>
        </w:rPr>
        <w:t xml:space="preserve"> </w:t>
      </w:r>
      <w:r w:rsidR="003D028B" w:rsidRPr="00C70C06">
        <w:rPr>
          <w:rFonts w:ascii="Traditional Arabic" w:hAnsi="Traditional Arabic" w:cs="Traditional Arabic"/>
          <w:color w:val="000000" w:themeColor="text1"/>
          <w:sz w:val="28"/>
          <w:szCs w:val="28"/>
        </w:rPr>
        <w:t>Increased</w:t>
      </w:r>
      <w:r w:rsidR="003D028B" w:rsidRPr="00C70C06">
        <w:rPr>
          <w:rFonts w:ascii="Traditional Arabic" w:hAnsi="Traditional Arabic" w:cs="Traditional Arabic"/>
          <w:color w:val="000000" w:themeColor="text1"/>
          <w:sz w:val="32"/>
          <w:szCs w:val="32"/>
        </w:rPr>
        <w:t xml:space="preserve"> </w:t>
      </w:r>
      <w:proofErr w:type="gramStart"/>
      <w:r w:rsidR="003D028B" w:rsidRPr="00C70C06">
        <w:rPr>
          <w:rFonts w:ascii="Traditional Arabic" w:hAnsi="Traditional Arabic" w:cs="Traditional Arabic"/>
          <w:color w:val="000000" w:themeColor="text1"/>
          <w:sz w:val="28"/>
          <w:szCs w:val="28"/>
        </w:rPr>
        <w:t>Efficiency</w:t>
      </w:r>
      <w:r w:rsidR="00FB360C" w:rsidRPr="00C70C06">
        <w:rPr>
          <w:rFonts w:ascii="Traditional Arabic" w:hAnsi="Traditional Arabic" w:cs="Traditional Arabic"/>
          <w:color w:val="000000" w:themeColor="text1"/>
          <w:sz w:val="28"/>
          <w:szCs w:val="28"/>
        </w:rPr>
        <w:t xml:space="preserve"> </w:t>
      </w:r>
      <w:r w:rsidR="003D028B" w:rsidRPr="00C70C06">
        <w:rPr>
          <w:rFonts w:ascii="Traditional Arabic" w:hAnsi="Traditional Arabic" w:cs="Traditional Arabic"/>
          <w:color w:val="000000" w:themeColor="text1"/>
          <w:sz w:val="32"/>
          <w:szCs w:val="32"/>
          <w:rtl/>
        </w:rPr>
        <w:t>:</w:t>
      </w:r>
      <w:proofErr w:type="gramEnd"/>
      <w:r w:rsidRPr="00C70C06">
        <w:rPr>
          <w:rFonts w:ascii="Traditional Arabic" w:hAnsi="Traditional Arabic" w:cs="Traditional Arabic"/>
          <w:color w:val="000000" w:themeColor="text1"/>
          <w:sz w:val="32"/>
          <w:szCs w:val="32"/>
          <w:rtl/>
        </w:rPr>
        <w:t xml:space="preserve"> تعمل إجراءات الرقابة الداخلية المصممة جيدًا على تحسين العمليات، مما يؤدي إلى استخدام أكثر كفاءة للموارد وخفض التكاليف</w:t>
      </w:r>
      <w:r w:rsidRPr="00C70C06">
        <w:rPr>
          <w:rFonts w:ascii="Traditional Arabic" w:hAnsi="Traditional Arabic" w:cs="Traditional Arabic"/>
          <w:color w:val="000000" w:themeColor="text1"/>
          <w:sz w:val="32"/>
          <w:szCs w:val="32"/>
        </w:rPr>
        <w:t>.</w:t>
      </w:r>
    </w:p>
    <w:p w14:paraId="28E4955F" w14:textId="3D6F007B" w:rsidR="003561F5" w:rsidRPr="00C70C06" w:rsidRDefault="003561F5">
      <w:pPr>
        <w:pStyle w:val="a3"/>
        <w:numPr>
          <w:ilvl w:val="0"/>
          <w:numId w:val="4"/>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ثقة أصحاب المصلحة</w:t>
      </w:r>
      <w:r w:rsidR="003D028B" w:rsidRPr="00C70C06">
        <w:rPr>
          <w:rFonts w:ascii="Traditional Arabic" w:hAnsi="Traditional Arabic" w:cs="Traditional Arabic"/>
          <w:color w:val="000000" w:themeColor="text1"/>
          <w:sz w:val="32"/>
          <w:szCs w:val="32"/>
        </w:rPr>
        <w:t xml:space="preserve"> </w:t>
      </w:r>
      <w:r w:rsidR="003D028B" w:rsidRPr="00C70C06">
        <w:rPr>
          <w:rFonts w:ascii="Traditional Arabic" w:hAnsi="Traditional Arabic" w:cs="Traditional Arabic"/>
          <w:color w:val="000000" w:themeColor="text1"/>
          <w:sz w:val="28"/>
          <w:szCs w:val="28"/>
        </w:rPr>
        <w:t>Stakeholder</w:t>
      </w:r>
      <w:r w:rsidR="003D028B" w:rsidRPr="00C70C06">
        <w:rPr>
          <w:rFonts w:ascii="Traditional Arabic" w:hAnsi="Traditional Arabic" w:cs="Traditional Arabic"/>
          <w:color w:val="000000" w:themeColor="text1"/>
          <w:sz w:val="32"/>
          <w:szCs w:val="32"/>
        </w:rPr>
        <w:t xml:space="preserve"> </w:t>
      </w:r>
      <w:proofErr w:type="gramStart"/>
      <w:r w:rsidR="003D028B" w:rsidRPr="00C70C06">
        <w:rPr>
          <w:rFonts w:ascii="Traditional Arabic" w:hAnsi="Traditional Arabic" w:cs="Traditional Arabic"/>
          <w:color w:val="000000" w:themeColor="text1"/>
          <w:sz w:val="28"/>
          <w:szCs w:val="28"/>
        </w:rPr>
        <w:t>Trust</w:t>
      </w:r>
      <w:r w:rsidR="00FB360C" w:rsidRPr="00C70C06">
        <w:rPr>
          <w:rFonts w:ascii="Traditional Arabic" w:hAnsi="Traditional Arabic" w:cs="Traditional Arabic"/>
          <w:color w:val="000000" w:themeColor="text1"/>
          <w:sz w:val="28"/>
          <w:szCs w:val="28"/>
        </w:rPr>
        <w:t xml:space="preserve"> </w:t>
      </w:r>
      <w:r w:rsidR="003D028B" w:rsidRPr="00C70C06">
        <w:rPr>
          <w:rFonts w:ascii="Traditional Arabic" w:hAnsi="Traditional Arabic" w:cs="Traditional Arabic"/>
          <w:color w:val="000000" w:themeColor="text1"/>
          <w:sz w:val="32"/>
          <w:szCs w:val="32"/>
          <w:rtl/>
        </w:rPr>
        <w:t>:</w:t>
      </w:r>
      <w:proofErr w:type="gramEnd"/>
      <w:r w:rsidRPr="00C70C06">
        <w:rPr>
          <w:rFonts w:ascii="Traditional Arabic" w:hAnsi="Traditional Arabic" w:cs="Traditional Arabic"/>
          <w:color w:val="000000" w:themeColor="text1"/>
          <w:sz w:val="32"/>
          <w:szCs w:val="32"/>
          <w:rtl/>
        </w:rPr>
        <w:t xml:space="preserve"> إن الثقة في المعلومات والعمليات المالية تزيد من ثقة المستثمرين والعملاء والموردين وأصحاب المصلحة الآخرين</w:t>
      </w:r>
      <w:r w:rsidRPr="00C70C06">
        <w:rPr>
          <w:rFonts w:ascii="Traditional Arabic" w:hAnsi="Traditional Arabic" w:cs="Traditional Arabic"/>
          <w:color w:val="000000" w:themeColor="text1"/>
          <w:sz w:val="32"/>
          <w:szCs w:val="32"/>
        </w:rPr>
        <w:t>.</w:t>
      </w:r>
    </w:p>
    <w:p w14:paraId="64432C56" w14:textId="34083F6F" w:rsidR="00685A76" w:rsidRPr="00C70C06" w:rsidRDefault="003561F5">
      <w:pPr>
        <w:pStyle w:val="a3"/>
        <w:numPr>
          <w:ilvl w:val="0"/>
          <w:numId w:val="4"/>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الكشف المبكر عن المشاكل</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Early</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Detection</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of</w:t>
      </w:r>
      <w:r w:rsidRPr="00C70C06">
        <w:rPr>
          <w:rFonts w:ascii="Traditional Arabic" w:hAnsi="Traditional Arabic" w:cs="Traditional Arabic"/>
          <w:color w:val="000000" w:themeColor="text1"/>
          <w:sz w:val="32"/>
          <w:szCs w:val="32"/>
        </w:rPr>
        <w:t xml:space="preserve"> </w:t>
      </w:r>
      <w:proofErr w:type="gramStart"/>
      <w:r w:rsidRPr="00C70C06">
        <w:rPr>
          <w:rFonts w:ascii="Traditional Arabic" w:hAnsi="Traditional Arabic" w:cs="Traditional Arabic"/>
          <w:color w:val="000000" w:themeColor="text1"/>
          <w:sz w:val="28"/>
          <w:szCs w:val="28"/>
        </w:rPr>
        <w:t>Problems</w:t>
      </w:r>
      <w:r w:rsidR="001404A2" w:rsidRPr="00C70C06">
        <w:rPr>
          <w:rFonts w:ascii="Traditional Arabic" w:hAnsi="Traditional Arabic" w:cs="Traditional Arabic"/>
          <w:color w:val="000000" w:themeColor="text1"/>
          <w:sz w:val="28"/>
          <w:szCs w:val="28"/>
        </w:rPr>
        <w:t xml:space="preserve"> </w:t>
      </w:r>
      <w:r w:rsidRPr="00C70C06">
        <w:rPr>
          <w:rFonts w:ascii="Traditional Arabic" w:hAnsi="Traditional Arabic" w:cs="Traditional Arabic"/>
          <w:color w:val="000000" w:themeColor="text1"/>
          <w:sz w:val="32"/>
          <w:szCs w:val="32"/>
          <w:rtl/>
        </w:rPr>
        <w:t>:</w:t>
      </w:r>
      <w:proofErr w:type="gramEnd"/>
      <w:r w:rsidRPr="00C70C06">
        <w:rPr>
          <w:rFonts w:ascii="Traditional Arabic" w:hAnsi="Traditional Arabic" w:cs="Traditional Arabic"/>
          <w:color w:val="000000" w:themeColor="text1"/>
          <w:sz w:val="32"/>
          <w:szCs w:val="32"/>
          <w:rtl/>
        </w:rPr>
        <w:t xml:space="preserve"> تسمح الرقابة الداخلية بالكشف المبكر عن المشاكل التشغيلية أو المالية، مما يسمح للمنظمة بمعالجتها قبل أن تتحول إلى أزمات</w:t>
      </w:r>
      <w:r w:rsidR="00685A76" w:rsidRPr="00C70C06">
        <w:rPr>
          <w:rFonts w:ascii="Traditional Arabic" w:hAnsi="Traditional Arabic" w:cs="Traditional Arabic"/>
          <w:color w:val="000000" w:themeColor="text1"/>
          <w:sz w:val="32"/>
          <w:szCs w:val="32"/>
          <w:rtl/>
        </w:rPr>
        <w:t>.</w:t>
      </w:r>
    </w:p>
    <w:p w14:paraId="0008BC62" w14:textId="00037C82" w:rsidR="003561F5" w:rsidRPr="00C70C06" w:rsidRDefault="003561F5">
      <w:pPr>
        <w:pStyle w:val="a3"/>
        <w:numPr>
          <w:ilvl w:val="0"/>
          <w:numId w:val="4"/>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تعزيز السمعة</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Reputation</w:t>
      </w:r>
      <w:r w:rsidRPr="00C70C06">
        <w:rPr>
          <w:rFonts w:ascii="Traditional Arabic" w:hAnsi="Traditional Arabic" w:cs="Traditional Arabic"/>
          <w:color w:val="000000" w:themeColor="text1"/>
          <w:sz w:val="32"/>
          <w:szCs w:val="32"/>
        </w:rPr>
        <w:t xml:space="preserve"> </w:t>
      </w:r>
      <w:proofErr w:type="gramStart"/>
      <w:r w:rsidRPr="00C70C06">
        <w:rPr>
          <w:rFonts w:ascii="Traditional Arabic" w:hAnsi="Traditional Arabic" w:cs="Traditional Arabic"/>
          <w:color w:val="000000" w:themeColor="text1"/>
          <w:sz w:val="28"/>
          <w:szCs w:val="28"/>
        </w:rPr>
        <w:t>Enhancement</w:t>
      </w:r>
      <w:r w:rsidR="001404A2" w:rsidRPr="00C70C06">
        <w:rPr>
          <w:rFonts w:ascii="Traditional Arabic" w:hAnsi="Traditional Arabic" w:cs="Traditional Arabic"/>
          <w:color w:val="000000" w:themeColor="text1"/>
          <w:sz w:val="28"/>
          <w:szCs w:val="28"/>
        </w:rPr>
        <w:t xml:space="preserve"> </w:t>
      </w:r>
      <w:r w:rsidRPr="00C70C06">
        <w:rPr>
          <w:rFonts w:ascii="Traditional Arabic" w:hAnsi="Traditional Arabic" w:cs="Traditional Arabic"/>
          <w:color w:val="000000" w:themeColor="text1"/>
          <w:sz w:val="32"/>
          <w:szCs w:val="32"/>
          <w:rtl/>
        </w:rPr>
        <w:t>:</w:t>
      </w:r>
      <w:proofErr w:type="gramEnd"/>
      <w:r w:rsidRPr="00C70C06">
        <w:rPr>
          <w:rFonts w:ascii="Traditional Arabic" w:hAnsi="Traditional Arabic" w:cs="Traditional Arabic"/>
          <w:color w:val="000000" w:themeColor="text1"/>
          <w:sz w:val="32"/>
          <w:szCs w:val="32"/>
          <w:rtl/>
        </w:rPr>
        <w:t xml:space="preserve"> تعمل الإدارة المسؤولة المدعومة بالرقابة الداخلية الفعالة على تحسين صورة المنظمة في نظر الجمهور ووسائل الإعلام</w:t>
      </w:r>
      <w:r w:rsidRPr="00C70C06">
        <w:rPr>
          <w:rFonts w:ascii="Traditional Arabic" w:hAnsi="Traditional Arabic" w:cs="Traditional Arabic"/>
          <w:color w:val="000000" w:themeColor="text1"/>
          <w:sz w:val="32"/>
          <w:szCs w:val="32"/>
        </w:rPr>
        <w:t>.</w:t>
      </w:r>
    </w:p>
    <w:p w14:paraId="6A2FA69C" w14:textId="77777777" w:rsidR="003561F5" w:rsidRPr="00C70C06" w:rsidRDefault="003561F5">
      <w:pPr>
        <w:pStyle w:val="a3"/>
        <w:numPr>
          <w:ilvl w:val="0"/>
          <w:numId w:val="4"/>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تسهيل عمليات التدقيق الخارجي</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Facilitates</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External</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Audits</w:t>
      </w:r>
      <w:r w:rsidRPr="00C70C06">
        <w:rPr>
          <w:rFonts w:ascii="Traditional Arabic" w:hAnsi="Traditional Arabic" w:cs="Traditional Arabic"/>
          <w:color w:val="000000" w:themeColor="text1"/>
          <w:sz w:val="32"/>
          <w:szCs w:val="32"/>
          <w:rtl/>
        </w:rPr>
        <w:t>: تعمل الرقابة الداخلية القوية على تبسيط عمليات التدقيق الخارجي، مما يوفر الوقت والموارد لجميع الأطراف المعنية</w:t>
      </w:r>
      <w:r w:rsidRPr="00C70C06">
        <w:rPr>
          <w:rFonts w:ascii="Traditional Arabic" w:hAnsi="Traditional Arabic" w:cs="Traditional Arabic"/>
          <w:color w:val="000000" w:themeColor="text1"/>
          <w:sz w:val="32"/>
          <w:szCs w:val="32"/>
        </w:rPr>
        <w:t>.</w:t>
      </w:r>
    </w:p>
    <w:p w14:paraId="4117928E" w14:textId="77777777" w:rsidR="003561F5" w:rsidRPr="00C70C06" w:rsidRDefault="003561F5">
      <w:pPr>
        <w:pStyle w:val="a3"/>
        <w:numPr>
          <w:ilvl w:val="0"/>
          <w:numId w:val="4"/>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lastRenderedPageBreak/>
        <w:t xml:space="preserve">المرونة في مواجهة التغييرات </w:t>
      </w:r>
      <w:r w:rsidRPr="00C70C06">
        <w:rPr>
          <w:rFonts w:ascii="Traditional Arabic" w:hAnsi="Traditional Arabic" w:cs="Traditional Arabic"/>
          <w:color w:val="000000" w:themeColor="text1"/>
          <w:sz w:val="28"/>
          <w:szCs w:val="28"/>
        </w:rPr>
        <w:t>Flexibility</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in</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the face of changes</w:t>
      </w:r>
      <w:r w:rsidRPr="00C70C06">
        <w:rPr>
          <w:rFonts w:ascii="Traditional Arabic" w:hAnsi="Traditional Arabic" w:cs="Traditional Arabic"/>
          <w:color w:val="000000" w:themeColor="text1"/>
          <w:sz w:val="32"/>
          <w:szCs w:val="32"/>
          <w:rtl/>
        </w:rPr>
        <w:t>: توفر الرقابة الداخلية أساسًا متينًا للتكيف مع التغييرات في بيئة الأعمال واللوائح، مع الحفاظ على المرونة التنظيمية</w:t>
      </w:r>
      <w:r w:rsidRPr="00C70C06">
        <w:rPr>
          <w:rFonts w:ascii="Traditional Arabic" w:hAnsi="Traditional Arabic" w:cs="Traditional Arabic"/>
          <w:color w:val="000000" w:themeColor="text1"/>
          <w:sz w:val="32"/>
          <w:szCs w:val="32"/>
        </w:rPr>
        <w:t>.</w:t>
      </w:r>
    </w:p>
    <w:p w14:paraId="41B49086" w14:textId="3CF784C6" w:rsidR="00610578" w:rsidRPr="00C70C06" w:rsidRDefault="006A7974" w:rsidP="006A7974">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على مستوى المملكة العربية السعودية، فقد </w:t>
      </w:r>
      <w:r w:rsidR="00485D4A" w:rsidRPr="00C70C06">
        <w:rPr>
          <w:rFonts w:ascii="Traditional Arabic" w:hAnsi="Traditional Arabic" w:cs="Traditional Arabic"/>
          <w:color w:val="000000" w:themeColor="text1"/>
          <w:sz w:val="32"/>
          <w:szCs w:val="32"/>
          <w:rtl/>
        </w:rPr>
        <w:t xml:space="preserve">حظيت </w:t>
      </w:r>
      <w:r w:rsidR="00485D4A" w:rsidRPr="00C70C06">
        <w:rPr>
          <w:rFonts w:ascii="Traditional Arabic" w:hAnsi="Traditional Arabic" w:cs="Traditional Arabic" w:hint="cs"/>
          <w:color w:val="000000" w:themeColor="text1"/>
          <w:sz w:val="32"/>
          <w:szCs w:val="32"/>
          <w:rtl/>
        </w:rPr>
        <w:t>الرقابة</w:t>
      </w:r>
      <w:r w:rsidR="00485D4A" w:rsidRPr="00C70C06">
        <w:rPr>
          <w:rFonts w:ascii="Traditional Arabic" w:hAnsi="Traditional Arabic" w:cs="Traditional Arabic"/>
          <w:color w:val="000000" w:themeColor="text1"/>
          <w:sz w:val="32"/>
          <w:szCs w:val="32"/>
          <w:rtl/>
        </w:rPr>
        <w:t xml:space="preserve"> الداخلية باهتمام </w:t>
      </w:r>
      <w:r w:rsidR="00485D4A" w:rsidRPr="00C70C06">
        <w:rPr>
          <w:rFonts w:ascii="Traditional Arabic" w:hAnsi="Traditional Arabic" w:cs="Traditional Arabic" w:hint="cs"/>
          <w:color w:val="000000" w:themeColor="text1"/>
          <w:sz w:val="32"/>
          <w:szCs w:val="32"/>
          <w:rtl/>
        </w:rPr>
        <w:t>متزايد</w:t>
      </w:r>
      <w:r w:rsidR="00485D4A" w:rsidRPr="00C70C06">
        <w:rPr>
          <w:rFonts w:ascii="Traditional Arabic" w:hAnsi="Traditional Arabic" w:cs="Traditional Arabic"/>
          <w:color w:val="000000" w:themeColor="text1"/>
          <w:sz w:val="32"/>
          <w:szCs w:val="32"/>
          <w:rtl/>
        </w:rPr>
        <w:t xml:space="preserve"> في </w:t>
      </w:r>
      <w:r w:rsidR="00485D4A" w:rsidRPr="00C70C06">
        <w:rPr>
          <w:rFonts w:ascii="Traditional Arabic" w:hAnsi="Traditional Arabic" w:cs="Traditional Arabic" w:hint="cs"/>
          <w:color w:val="000000" w:themeColor="text1"/>
          <w:sz w:val="32"/>
          <w:szCs w:val="32"/>
          <w:rtl/>
        </w:rPr>
        <w:t xml:space="preserve">الأجهزة </w:t>
      </w:r>
      <w:r w:rsidR="00485D4A" w:rsidRPr="00C70C06">
        <w:rPr>
          <w:rFonts w:ascii="Traditional Arabic" w:hAnsi="Traditional Arabic" w:cs="Traditional Arabic"/>
          <w:color w:val="000000" w:themeColor="text1"/>
          <w:sz w:val="32"/>
          <w:szCs w:val="32"/>
          <w:rtl/>
        </w:rPr>
        <w:t xml:space="preserve">الحكومية </w:t>
      </w:r>
      <w:r w:rsidR="00485D4A" w:rsidRPr="00C70C06">
        <w:rPr>
          <w:rFonts w:ascii="Traditional Arabic" w:hAnsi="Traditional Arabic" w:cs="Traditional Arabic" w:hint="cs"/>
          <w:color w:val="000000" w:themeColor="text1"/>
          <w:sz w:val="32"/>
          <w:szCs w:val="32"/>
          <w:rtl/>
        </w:rPr>
        <w:t xml:space="preserve">بالمملكة العربية السعودية </w:t>
      </w:r>
      <w:r w:rsidR="00485D4A" w:rsidRPr="00C70C06">
        <w:rPr>
          <w:rFonts w:ascii="Traditional Arabic" w:hAnsi="Traditional Arabic" w:cs="Traditional Arabic"/>
          <w:color w:val="000000" w:themeColor="text1"/>
          <w:sz w:val="32"/>
          <w:szCs w:val="32"/>
          <w:rtl/>
        </w:rPr>
        <w:t xml:space="preserve">بعد صـدور </w:t>
      </w:r>
      <w:r w:rsidR="00485D4A" w:rsidRPr="00C70C06">
        <w:rPr>
          <w:rFonts w:ascii="Traditional Arabic" w:hAnsi="Traditional Arabic" w:cs="Traditional Arabic" w:hint="cs"/>
          <w:color w:val="000000" w:themeColor="text1"/>
          <w:sz w:val="32"/>
          <w:szCs w:val="32"/>
          <w:rtl/>
        </w:rPr>
        <w:t>الأمر</w:t>
      </w:r>
      <w:r w:rsidR="00485D4A" w:rsidRPr="00C70C06">
        <w:rPr>
          <w:rFonts w:ascii="Traditional Arabic" w:hAnsi="Traditional Arabic" w:cs="Traditional Arabic"/>
          <w:color w:val="000000" w:themeColor="text1"/>
          <w:sz w:val="32"/>
          <w:szCs w:val="32"/>
          <w:rtl/>
        </w:rPr>
        <w:t xml:space="preserve"> </w:t>
      </w:r>
      <w:r w:rsidR="00485D4A" w:rsidRPr="00C70C06">
        <w:rPr>
          <w:rFonts w:ascii="Traditional Arabic" w:hAnsi="Traditional Arabic" w:cs="Traditional Arabic" w:hint="cs"/>
          <w:color w:val="000000" w:themeColor="text1"/>
          <w:sz w:val="32"/>
          <w:szCs w:val="32"/>
          <w:rtl/>
        </w:rPr>
        <w:t>الملكي</w:t>
      </w:r>
      <w:r w:rsidR="00485D4A" w:rsidRPr="00C70C06">
        <w:rPr>
          <w:rFonts w:ascii="Traditional Arabic" w:hAnsi="Traditional Arabic" w:cs="Traditional Arabic"/>
          <w:color w:val="000000" w:themeColor="text1"/>
          <w:sz w:val="32"/>
          <w:szCs w:val="32"/>
          <w:rtl/>
        </w:rPr>
        <w:t xml:space="preserve"> السامي رقم 235 </w:t>
      </w:r>
      <w:r w:rsidR="00485D4A" w:rsidRPr="00C70C06">
        <w:rPr>
          <w:rFonts w:ascii="Traditional Arabic" w:hAnsi="Traditional Arabic" w:cs="Traditional Arabic" w:hint="cs"/>
          <w:color w:val="000000" w:themeColor="text1"/>
          <w:sz w:val="32"/>
          <w:szCs w:val="32"/>
          <w:rtl/>
        </w:rPr>
        <w:t>والذي تضمن تأسيس</w:t>
      </w:r>
      <w:r w:rsidR="00485D4A" w:rsidRPr="00C70C06">
        <w:rPr>
          <w:rFonts w:ascii="Traditional Arabic" w:hAnsi="Traditional Arabic" w:cs="Traditional Arabic"/>
          <w:color w:val="000000" w:themeColor="text1"/>
          <w:sz w:val="32"/>
          <w:szCs w:val="32"/>
          <w:rtl/>
        </w:rPr>
        <w:t xml:space="preserve"> </w:t>
      </w:r>
      <w:r w:rsidR="00485D4A" w:rsidRPr="00C70C06">
        <w:rPr>
          <w:rFonts w:ascii="Traditional Arabic" w:hAnsi="Traditional Arabic" w:cs="Traditional Arabic" w:hint="cs"/>
          <w:color w:val="000000" w:themeColor="text1"/>
          <w:sz w:val="32"/>
          <w:szCs w:val="32"/>
          <w:rtl/>
        </w:rPr>
        <w:t>وحـدة</w:t>
      </w:r>
      <w:r w:rsidR="00485D4A" w:rsidRPr="00C70C06">
        <w:rPr>
          <w:rFonts w:ascii="Traditional Arabic" w:hAnsi="Traditional Arabic" w:cs="Traditional Arabic"/>
          <w:color w:val="000000" w:themeColor="text1"/>
          <w:sz w:val="32"/>
          <w:szCs w:val="32"/>
          <w:rtl/>
        </w:rPr>
        <w:t xml:space="preserve"> </w:t>
      </w:r>
      <w:r w:rsidR="00485D4A" w:rsidRPr="00C70C06">
        <w:rPr>
          <w:rFonts w:ascii="Traditional Arabic" w:hAnsi="Traditional Arabic" w:cs="Traditional Arabic" w:hint="cs"/>
          <w:color w:val="000000" w:themeColor="text1"/>
          <w:sz w:val="32"/>
          <w:szCs w:val="32"/>
          <w:rtl/>
        </w:rPr>
        <w:t>رقـابـة</w:t>
      </w:r>
      <w:r w:rsidR="00485D4A" w:rsidRPr="00C70C06">
        <w:rPr>
          <w:rFonts w:ascii="Traditional Arabic" w:hAnsi="Traditional Arabic" w:cs="Traditional Arabic"/>
          <w:color w:val="000000" w:themeColor="text1"/>
          <w:sz w:val="32"/>
          <w:szCs w:val="32"/>
          <w:rtl/>
        </w:rPr>
        <w:t xml:space="preserve"> </w:t>
      </w:r>
      <w:r w:rsidR="00485D4A" w:rsidRPr="00C70C06">
        <w:rPr>
          <w:rFonts w:ascii="Traditional Arabic" w:hAnsi="Traditional Arabic" w:cs="Traditional Arabic" w:hint="cs"/>
          <w:color w:val="000000" w:themeColor="text1"/>
          <w:sz w:val="32"/>
          <w:szCs w:val="32"/>
          <w:rtl/>
        </w:rPr>
        <w:t>داخلية</w:t>
      </w:r>
      <w:r w:rsidR="00485D4A" w:rsidRPr="00C70C06">
        <w:rPr>
          <w:rFonts w:ascii="Traditional Arabic" w:hAnsi="Traditional Arabic" w:cs="Traditional Arabic"/>
          <w:color w:val="000000" w:themeColor="text1"/>
          <w:sz w:val="32"/>
          <w:szCs w:val="32"/>
          <w:rtl/>
        </w:rPr>
        <w:t xml:space="preserve"> </w:t>
      </w:r>
      <w:r w:rsidR="00485D4A" w:rsidRPr="00C70C06">
        <w:rPr>
          <w:rFonts w:ascii="Traditional Arabic" w:hAnsi="Traditional Arabic" w:cs="Traditional Arabic" w:hint="cs"/>
          <w:color w:val="000000" w:themeColor="text1"/>
          <w:sz w:val="32"/>
          <w:szCs w:val="32"/>
          <w:rtl/>
        </w:rPr>
        <w:t>في</w:t>
      </w:r>
      <w:r w:rsidR="00485D4A" w:rsidRPr="00C70C06">
        <w:rPr>
          <w:rFonts w:ascii="Traditional Arabic" w:hAnsi="Traditional Arabic" w:cs="Traditional Arabic"/>
          <w:color w:val="000000" w:themeColor="text1"/>
          <w:sz w:val="32"/>
          <w:szCs w:val="32"/>
          <w:rtl/>
        </w:rPr>
        <w:t xml:space="preserve"> </w:t>
      </w:r>
      <w:r w:rsidR="00485D4A" w:rsidRPr="00C70C06">
        <w:rPr>
          <w:rFonts w:ascii="Traditional Arabic" w:hAnsi="Traditional Arabic" w:cs="Traditional Arabic" w:hint="cs"/>
          <w:color w:val="000000" w:themeColor="text1"/>
          <w:sz w:val="32"/>
          <w:szCs w:val="32"/>
          <w:rtl/>
        </w:rPr>
        <w:t>كـل</w:t>
      </w:r>
      <w:r w:rsidR="00485D4A" w:rsidRPr="00C70C06">
        <w:rPr>
          <w:rFonts w:ascii="Traditional Arabic" w:hAnsi="Traditional Arabic" w:cs="Traditional Arabic"/>
          <w:color w:val="000000" w:themeColor="text1"/>
          <w:sz w:val="32"/>
          <w:szCs w:val="32"/>
          <w:rtl/>
        </w:rPr>
        <w:t xml:space="preserve"> </w:t>
      </w:r>
      <w:r w:rsidR="00485D4A" w:rsidRPr="00C70C06">
        <w:rPr>
          <w:rFonts w:ascii="Traditional Arabic" w:hAnsi="Traditional Arabic" w:cs="Traditional Arabic" w:hint="cs"/>
          <w:color w:val="000000" w:themeColor="text1"/>
          <w:sz w:val="32"/>
          <w:szCs w:val="32"/>
          <w:rtl/>
        </w:rPr>
        <w:t>جـهـاز</w:t>
      </w:r>
      <w:r w:rsidR="00485D4A" w:rsidRPr="00C70C06">
        <w:rPr>
          <w:rFonts w:ascii="Traditional Arabic" w:hAnsi="Traditional Arabic" w:cs="Traditional Arabic"/>
          <w:color w:val="000000" w:themeColor="text1"/>
          <w:sz w:val="32"/>
          <w:szCs w:val="32"/>
          <w:rtl/>
        </w:rPr>
        <w:t xml:space="preserve"> </w:t>
      </w:r>
      <w:r w:rsidR="00485D4A" w:rsidRPr="00C70C06">
        <w:rPr>
          <w:rFonts w:ascii="Traditional Arabic" w:hAnsi="Traditional Arabic" w:cs="Traditional Arabic" w:hint="cs"/>
          <w:color w:val="000000" w:themeColor="text1"/>
          <w:sz w:val="32"/>
          <w:szCs w:val="32"/>
          <w:rtl/>
        </w:rPr>
        <w:t>حكـومـي من الأجهزة العامة السعودية، حيث حـددت</w:t>
      </w:r>
      <w:r w:rsidR="00485D4A" w:rsidRPr="00C70C06">
        <w:rPr>
          <w:rFonts w:ascii="Traditional Arabic" w:hAnsi="Traditional Arabic" w:cs="Traditional Arabic"/>
          <w:color w:val="000000" w:themeColor="text1"/>
          <w:sz w:val="32"/>
          <w:szCs w:val="32"/>
          <w:rtl/>
        </w:rPr>
        <w:t xml:space="preserve"> </w:t>
      </w:r>
      <w:r w:rsidR="00485D4A" w:rsidRPr="00C70C06">
        <w:rPr>
          <w:rFonts w:ascii="Traditional Arabic" w:hAnsi="Traditional Arabic" w:cs="Traditional Arabic" w:hint="cs"/>
          <w:color w:val="000000" w:themeColor="text1"/>
          <w:sz w:val="32"/>
          <w:szCs w:val="32"/>
          <w:rtl/>
        </w:rPr>
        <w:t>اللائحة</w:t>
      </w:r>
      <w:r w:rsidR="00485D4A" w:rsidRPr="00C70C06">
        <w:rPr>
          <w:rFonts w:ascii="Traditional Arabic" w:hAnsi="Traditional Arabic" w:cs="Traditional Arabic"/>
          <w:color w:val="000000" w:themeColor="text1"/>
          <w:sz w:val="32"/>
          <w:szCs w:val="32"/>
          <w:rtl/>
        </w:rPr>
        <w:t xml:space="preserve"> </w:t>
      </w:r>
      <w:r w:rsidR="00485D4A" w:rsidRPr="00C70C06">
        <w:rPr>
          <w:rFonts w:ascii="Traditional Arabic" w:hAnsi="Traditional Arabic" w:cs="Traditional Arabic" w:hint="cs"/>
          <w:color w:val="000000" w:themeColor="text1"/>
          <w:sz w:val="32"/>
          <w:szCs w:val="32"/>
          <w:rtl/>
        </w:rPr>
        <w:t>الموحدة</w:t>
      </w:r>
      <w:r w:rsidR="00485D4A" w:rsidRPr="00C70C06">
        <w:rPr>
          <w:rFonts w:ascii="Traditional Arabic" w:hAnsi="Traditional Arabic" w:cs="Traditional Arabic"/>
          <w:color w:val="000000" w:themeColor="text1"/>
          <w:sz w:val="32"/>
          <w:szCs w:val="32"/>
          <w:rtl/>
        </w:rPr>
        <w:t xml:space="preserve"> </w:t>
      </w:r>
      <w:r w:rsidR="00485D4A" w:rsidRPr="00C70C06">
        <w:rPr>
          <w:rFonts w:ascii="Traditional Arabic" w:hAnsi="Traditional Arabic" w:cs="Traditional Arabic" w:hint="cs"/>
          <w:color w:val="000000" w:themeColor="text1"/>
          <w:sz w:val="32"/>
          <w:szCs w:val="32"/>
          <w:rtl/>
        </w:rPr>
        <w:t>لـوحـدات</w:t>
      </w:r>
      <w:r w:rsidR="00485D4A" w:rsidRPr="00C70C06">
        <w:rPr>
          <w:rFonts w:ascii="Traditional Arabic" w:hAnsi="Traditional Arabic" w:cs="Traditional Arabic"/>
          <w:color w:val="000000" w:themeColor="text1"/>
          <w:sz w:val="32"/>
          <w:szCs w:val="32"/>
          <w:rtl/>
        </w:rPr>
        <w:t xml:space="preserve"> </w:t>
      </w:r>
      <w:r w:rsidR="00485D4A" w:rsidRPr="00C70C06">
        <w:rPr>
          <w:rFonts w:ascii="Traditional Arabic" w:hAnsi="Traditional Arabic" w:cs="Traditional Arabic" w:hint="cs"/>
          <w:color w:val="000000" w:themeColor="text1"/>
          <w:sz w:val="32"/>
          <w:szCs w:val="32"/>
          <w:rtl/>
        </w:rPr>
        <w:t>المراجعة</w:t>
      </w:r>
      <w:r w:rsidR="00485D4A" w:rsidRPr="00C70C06">
        <w:rPr>
          <w:rFonts w:ascii="Traditional Arabic" w:hAnsi="Traditional Arabic" w:cs="Traditional Arabic"/>
          <w:color w:val="000000" w:themeColor="text1"/>
          <w:sz w:val="32"/>
          <w:szCs w:val="32"/>
          <w:rtl/>
        </w:rPr>
        <w:t xml:space="preserve"> </w:t>
      </w:r>
      <w:r w:rsidR="00485D4A" w:rsidRPr="00C70C06">
        <w:rPr>
          <w:rFonts w:ascii="Traditional Arabic" w:hAnsi="Traditional Arabic" w:cs="Traditional Arabic" w:hint="cs"/>
          <w:color w:val="000000" w:themeColor="text1"/>
          <w:sz w:val="32"/>
          <w:szCs w:val="32"/>
          <w:rtl/>
        </w:rPr>
        <w:t>الداخلية</w:t>
      </w:r>
      <w:r w:rsidR="00485D4A" w:rsidRPr="00C70C06">
        <w:rPr>
          <w:rFonts w:ascii="Traditional Arabic" w:hAnsi="Traditional Arabic" w:cs="Traditional Arabic"/>
          <w:color w:val="000000" w:themeColor="text1"/>
          <w:sz w:val="32"/>
          <w:szCs w:val="32"/>
          <w:rtl/>
        </w:rPr>
        <w:t xml:space="preserve"> الصادرة بقرار مجلس الـوزراء رقم </w:t>
      </w:r>
      <w:r w:rsidR="00DE3D58" w:rsidRPr="00C70C06">
        <w:rPr>
          <w:rFonts w:ascii="Traditional Arabic" w:hAnsi="Traditional Arabic" w:cs="Traditional Arabic" w:hint="cs"/>
          <w:color w:val="000000" w:themeColor="text1"/>
          <w:sz w:val="32"/>
          <w:szCs w:val="32"/>
          <w:rtl/>
        </w:rPr>
        <w:t xml:space="preserve"> </w:t>
      </w:r>
      <w:r w:rsidR="00485D4A" w:rsidRPr="00C70C06">
        <w:rPr>
          <w:rFonts w:ascii="Traditional Arabic" w:hAnsi="Traditional Arabic" w:cs="Traditional Arabic"/>
          <w:color w:val="000000" w:themeColor="text1"/>
          <w:sz w:val="32"/>
          <w:szCs w:val="32"/>
          <w:rtl/>
        </w:rPr>
        <w:t>129</w:t>
      </w:r>
      <w:r w:rsidR="00DE3D58" w:rsidRPr="00C70C06">
        <w:rPr>
          <w:rFonts w:ascii="Traditional Arabic" w:hAnsi="Traditional Arabic" w:cs="Traditional Arabic" w:hint="cs"/>
          <w:color w:val="000000" w:themeColor="text1"/>
          <w:sz w:val="32"/>
          <w:szCs w:val="32"/>
          <w:rtl/>
        </w:rPr>
        <w:t xml:space="preserve"> بتاريخ 6</w:t>
      </w:r>
      <w:r w:rsidR="00485D4A" w:rsidRPr="00C70C06">
        <w:rPr>
          <w:rFonts w:ascii="Traditional Arabic" w:hAnsi="Traditional Arabic" w:cs="Traditional Arabic"/>
          <w:color w:val="000000" w:themeColor="text1"/>
          <w:sz w:val="32"/>
          <w:szCs w:val="32"/>
          <w:rtl/>
        </w:rPr>
        <w:t xml:space="preserve">/4/1428هــ، </w:t>
      </w:r>
      <w:r w:rsidR="00C869AD" w:rsidRPr="00C70C06">
        <w:rPr>
          <w:rFonts w:ascii="Traditional Arabic" w:hAnsi="Traditional Arabic" w:cs="Traditional Arabic" w:hint="cs"/>
          <w:color w:val="000000" w:themeColor="text1"/>
          <w:sz w:val="32"/>
          <w:szCs w:val="32"/>
          <w:rtl/>
        </w:rPr>
        <w:t>الخطوط العريضة ل</w:t>
      </w:r>
      <w:r w:rsidR="00485D4A" w:rsidRPr="00C70C06">
        <w:rPr>
          <w:rFonts w:ascii="Traditional Arabic" w:hAnsi="Traditional Arabic" w:cs="Traditional Arabic"/>
          <w:color w:val="000000" w:themeColor="text1"/>
          <w:sz w:val="32"/>
          <w:szCs w:val="32"/>
          <w:rtl/>
        </w:rPr>
        <w:t xml:space="preserve">أهـداف </w:t>
      </w:r>
      <w:r w:rsidR="00C869AD" w:rsidRPr="00C70C06">
        <w:rPr>
          <w:rFonts w:ascii="Traditional Arabic" w:hAnsi="Traditional Arabic" w:cs="Traditional Arabic" w:hint="cs"/>
          <w:color w:val="000000" w:themeColor="text1"/>
          <w:sz w:val="32"/>
          <w:szCs w:val="32"/>
          <w:rtl/>
        </w:rPr>
        <w:t>هذه ال</w:t>
      </w:r>
      <w:r w:rsidR="00485D4A" w:rsidRPr="00C70C06">
        <w:rPr>
          <w:rFonts w:ascii="Traditional Arabic" w:hAnsi="Traditional Arabic" w:cs="Traditional Arabic"/>
          <w:color w:val="000000" w:themeColor="text1"/>
          <w:sz w:val="32"/>
          <w:szCs w:val="32"/>
          <w:rtl/>
        </w:rPr>
        <w:t>وحـدات</w:t>
      </w:r>
      <w:r w:rsidR="00C869AD" w:rsidRPr="00C70C06">
        <w:rPr>
          <w:rFonts w:ascii="Traditional Arabic" w:hAnsi="Traditional Arabic" w:cs="Traditional Arabic" w:hint="cs"/>
          <w:color w:val="000000" w:themeColor="text1"/>
          <w:sz w:val="32"/>
          <w:szCs w:val="32"/>
          <w:rtl/>
        </w:rPr>
        <w:t xml:space="preserve"> </w:t>
      </w:r>
      <w:r w:rsidR="00485D4A" w:rsidRPr="00C70C06">
        <w:rPr>
          <w:rFonts w:ascii="Traditional Arabic" w:hAnsi="Traditional Arabic" w:cs="Traditional Arabic"/>
          <w:color w:val="000000" w:themeColor="text1"/>
          <w:sz w:val="32"/>
          <w:szCs w:val="32"/>
          <w:rtl/>
        </w:rPr>
        <w:t xml:space="preserve">ولكل </w:t>
      </w:r>
      <w:r w:rsidR="00610578" w:rsidRPr="00C70C06">
        <w:rPr>
          <w:rFonts w:ascii="Traditional Arabic" w:hAnsi="Traditional Arabic" w:cs="Traditional Arabic" w:hint="cs"/>
          <w:color w:val="000000" w:themeColor="text1"/>
          <w:sz w:val="32"/>
          <w:szCs w:val="32"/>
          <w:rtl/>
        </w:rPr>
        <w:t xml:space="preserve">جهاز </w:t>
      </w:r>
      <w:r w:rsidR="00485D4A" w:rsidRPr="00C70C06">
        <w:rPr>
          <w:rFonts w:ascii="Traditional Arabic" w:hAnsi="Traditional Arabic" w:cs="Traditional Arabic"/>
          <w:color w:val="000000" w:themeColor="text1"/>
          <w:sz w:val="32"/>
          <w:szCs w:val="32"/>
          <w:rtl/>
        </w:rPr>
        <w:t xml:space="preserve">من </w:t>
      </w:r>
      <w:r w:rsidR="00610578" w:rsidRPr="00C70C06">
        <w:rPr>
          <w:rFonts w:ascii="Traditional Arabic" w:hAnsi="Traditional Arabic" w:cs="Traditional Arabic" w:hint="cs"/>
          <w:color w:val="000000" w:themeColor="text1"/>
          <w:sz w:val="32"/>
          <w:szCs w:val="32"/>
          <w:rtl/>
        </w:rPr>
        <w:t>أجهزة</w:t>
      </w:r>
      <w:r w:rsidR="00485D4A" w:rsidRPr="00C70C06">
        <w:rPr>
          <w:rFonts w:ascii="Traditional Arabic" w:hAnsi="Traditional Arabic" w:cs="Traditional Arabic"/>
          <w:color w:val="000000" w:themeColor="text1"/>
          <w:sz w:val="32"/>
          <w:szCs w:val="32"/>
          <w:rtl/>
        </w:rPr>
        <w:t xml:space="preserve"> الدولة سن وإقرار أهدافه الخاصة </w:t>
      </w:r>
      <w:r w:rsidR="00610578" w:rsidRPr="00C70C06">
        <w:rPr>
          <w:rFonts w:ascii="Traditional Arabic" w:hAnsi="Traditional Arabic" w:cs="Traditional Arabic" w:hint="cs"/>
          <w:color w:val="000000" w:themeColor="text1"/>
          <w:sz w:val="32"/>
          <w:szCs w:val="32"/>
          <w:rtl/>
        </w:rPr>
        <w:t>بما ينبثق من هذه الأهداف العامة والتي تشمل</w:t>
      </w:r>
      <w:r w:rsidR="001F2660" w:rsidRPr="00C70C06">
        <w:rPr>
          <w:rFonts w:ascii="Traditional Arabic" w:hAnsi="Traditional Arabic" w:cs="Traditional Arabic" w:hint="cs"/>
          <w:color w:val="000000" w:themeColor="text1"/>
          <w:sz w:val="32"/>
          <w:szCs w:val="32"/>
          <w:rtl/>
        </w:rPr>
        <w:t xml:space="preserve"> (الدوسري وحداد، 2023، 43)</w:t>
      </w:r>
      <w:r w:rsidR="00610578" w:rsidRPr="00C70C06">
        <w:rPr>
          <w:rFonts w:ascii="Traditional Arabic" w:hAnsi="Traditional Arabic" w:cs="Traditional Arabic" w:hint="cs"/>
          <w:color w:val="000000" w:themeColor="text1"/>
          <w:sz w:val="32"/>
          <w:szCs w:val="32"/>
          <w:rtl/>
        </w:rPr>
        <w:t>:</w:t>
      </w:r>
    </w:p>
    <w:p w14:paraId="0EC934BF" w14:textId="77777777" w:rsidR="00610578" w:rsidRPr="00C70C06" w:rsidRDefault="00610578">
      <w:pPr>
        <w:pStyle w:val="a3"/>
        <w:numPr>
          <w:ilvl w:val="0"/>
          <w:numId w:val="38"/>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تُعد المراجعة </w:t>
      </w:r>
      <w:r w:rsidR="00485D4A" w:rsidRPr="00C70C06">
        <w:rPr>
          <w:rFonts w:ascii="Traditional Arabic" w:hAnsi="Traditional Arabic" w:cs="Traditional Arabic"/>
          <w:color w:val="000000" w:themeColor="text1"/>
          <w:sz w:val="32"/>
          <w:szCs w:val="32"/>
          <w:rtl/>
        </w:rPr>
        <w:t xml:space="preserve">الداخلية </w:t>
      </w:r>
      <w:r w:rsidRPr="00C70C06">
        <w:rPr>
          <w:rFonts w:ascii="Traditional Arabic" w:hAnsi="Traditional Arabic" w:cs="Traditional Arabic" w:hint="cs"/>
          <w:color w:val="000000" w:themeColor="text1"/>
          <w:sz w:val="32"/>
          <w:szCs w:val="32"/>
          <w:rtl/>
        </w:rPr>
        <w:t xml:space="preserve">بمثابة </w:t>
      </w:r>
      <w:r w:rsidR="00485D4A" w:rsidRPr="00C70C06">
        <w:rPr>
          <w:rFonts w:ascii="Traditional Arabic" w:hAnsi="Traditional Arabic" w:cs="Traditional Arabic"/>
          <w:color w:val="000000" w:themeColor="text1"/>
          <w:sz w:val="32"/>
          <w:szCs w:val="32"/>
          <w:rtl/>
        </w:rPr>
        <w:t xml:space="preserve">نشاط تنبؤي </w:t>
      </w:r>
      <w:r w:rsidRPr="00C70C06">
        <w:rPr>
          <w:rFonts w:ascii="Traditional Arabic" w:hAnsi="Traditional Arabic" w:cs="Traditional Arabic" w:hint="cs"/>
          <w:color w:val="000000" w:themeColor="text1"/>
          <w:sz w:val="32"/>
          <w:szCs w:val="32"/>
          <w:rtl/>
        </w:rPr>
        <w:t>لحماية الأموال والممتلكات العامة.</w:t>
      </w:r>
    </w:p>
    <w:p w14:paraId="6679C1C9" w14:textId="77777777" w:rsidR="00610578" w:rsidRPr="00C70C06" w:rsidRDefault="00610578">
      <w:pPr>
        <w:pStyle w:val="a3"/>
        <w:numPr>
          <w:ilvl w:val="0"/>
          <w:numId w:val="38"/>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يتضح دور المراجعة الداخلية في </w:t>
      </w:r>
      <w:r w:rsidR="00485D4A" w:rsidRPr="00C70C06">
        <w:rPr>
          <w:rFonts w:ascii="Traditional Arabic" w:hAnsi="Traditional Arabic" w:cs="Traditional Arabic"/>
          <w:color w:val="000000" w:themeColor="text1"/>
          <w:sz w:val="32"/>
          <w:szCs w:val="32"/>
          <w:rtl/>
        </w:rPr>
        <w:t xml:space="preserve">الحد من </w:t>
      </w:r>
      <w:r w:rsidRPr="00C70C06">
        <w:rPr>
          <w:rFonts w:ascii="Traditional Arabic" w:hAnsi="Traditional Arabic" w:cs="Traditional Arabic" w:hint="cs"/>
          <w:color w:val="000000" w:themeColor="text1"/>
          <w:sz w:val="32"/>
          <w:szCs w:val="32"/>
          <w:rtl/>
        </w:rPr>
        <w:t xml:space="preserve">عمليات </w:t>
      </w:r>
      <w:r w:rsidR="00485D4A" w:rsidRPr="00C70C06">
        <w:rPr>
          <w:rFonts w:ascii="Traditional Arabic" w:hAnsi="Traditional Arabic" w:cs="Traditional Arabic"/>
          <w:color w:val="000000" w:themeColor="text1"/>
          <w:sz w:val="32"/>
          <w:szCs w:val="32"/>
          <w:rtl/>
        </w:rPr>
        <w:t xml:space="preserve">الغش </w:t>
      </w:r>
      <w:r w:rsidRPr="00C70C06">
        <w:rPr>
          <w:rFonts w:ascii="Traditional Arabic" w:hAnsi="Traditional Arabic" w:cs="Traditional Arabic" w:hint="cs"/>
          <w:color w:val="000000" w:themeColor="text1"/>
          <w:sz w:val="32"/>
          <w:szCs w:val="32"/>
          <w:rtl/>
        </w:rPr>
        <w:t>واكتشاف الأخطاء</w:t>
      </w:r>
      <w:r w:rsidR="00485D4A" w:rsidRPr="00C70C06">
        <w:rPr>
          <w:rFonts w:ascii="Traditional Arabic" w:hAnsi="Traditional Arabic" w:cs="Traditional Arabic"/>
          <w:color w:val="000000" w:themeColor="text1"/>
          <w:sz w:val="32"/>
          <w:szCs w:val="32"/>
          <w:rtl/>
        </w:rPr>
        <w:t xml:space="preserve"> فور وقوعها</w:t>
      </w:r>
      <w:r w:rsidRPr="00C70C06">
        <w:rPr>
          <w:rFonts w:ascii="Traditional Arabic" w:hAnsi="Traditional Arabic" w:cs="Traditional Arabic" w:hint="cs"/>
          <w:color w:val="000000" w:themeColor="text1"/>
          <w:sz w:val="32"/>
          <w:szCs w:val="32"/>
          <w:rtl/>
        </w:rPr>
        <w:t>.</w:t>
      </w:r>
    </w:p>
    <w:p w14:paraId="1C74DB86" w14:textId="77777777" w:rsidR="00610578" w:rsidRPr="00C70C06" w:rsidRDefault="00485D4A">
      <w:pPr>
        <w:pStyle w:val="a3"/>
        <w:numPr>
          <w:ilvl w:val="0"/>
          <w:numId w:val="38"/>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ضمان دقة البيانات </w:t>
      </w:r>
      <w:r w:rsidR="00610578" w:rsidRPr="00C70C06">
        <w:rPr>
          <w:rFonts w:ascii="Traditional Arabic" w:hAnsi="Traditional Arabic" w:cs="Traditional Arabic" w:hint="cs"/>
          <w:color w:val="000000" w:themeColor="text1"/>
          <w:sz w:val="32"/>
          <w:szCs w:val="32"/>
          <w:rtl/>
        </w:rPr>
        <w:t>المالية واكتمال السجلات المحاسبية.</w:t>
      </w:r>
    </w:p>
    <w:p w14:paraId="3CAD0A36" w14:textId="77777777" w:rsidR="00610578" w:rsidRPr="00C70C06" w:rsidRDefault="00610578">
      <w:pPr>
        <w:pStyle w:val="a3"/>
        <w:numPr>
          <w:ilvl w:val="0"/>
          <w:numId w:val="38"/>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تحقيق فعالية </w:t>
      </w:r>
      <w:r w:rsidR="00485D4A" w:rsidRPr="00C70C06">
        <w:rPr>
          <w:rFonts w:ascii="Traditional Arabic" w:hAnsi="Traditional Arabic" w:cs="Traditional Arabic"/>
          <w:color w:val="000000" w:themeColor="text1"/>
          <w:sz w:val="32"/>
          <w:szCs w:val="32"/>
          <w:rtl/>
        </w:rPr>
        <w:t xml:space="preserve">العمليات </w:t>
      </w:r>
      <w:r w:rsidRPr="00C70C06">
        <w:rPr>
          <w:rFonts w:ascii="Traditional Arabic" w:hAnsi="Traditional Arabic" w:cs="Traditional Arabic" w:hint="cs"/>
          <w:color w:val="000000" w:themeColor="text1"/>
          <w:sz w:val="32"/>
          <w:szCs w:val="32"/>
          <w:rtl/>
        </w:rPr>
        <w:t>الإدارية والمالية كفاءتها</w:t>
      </w:r>
      <w:r w:rsidR="00485D4A" w:rsidRPr="00C70C06">
        <w:rPr>
          <w:rFonts w:ascii="Traditional Arabic" w:hAnsi="Traditional Arabic" w:cs="Traditional Arabic"/>
          <w:color w:val="000000" w:themeColor="text1"/>
          <w:sz w:val="32"/>
          <w:szCs w:val="32"/>
          <w:rtl/>
        </w:rPr>
        <w:t xml:space="preserve"> بما يؤدي إلى </w:t>
      </w:r>
      <w:r w:rsidRPr="00C70C06">
        <w:rPr>
          <w:rFonts w:ascii="Traditional Arabic" w:hAnsi="Traditional Arabic" w:cs="Traditional Arabic" w:hint="cs"/>
          <w:color w:val="000000" w:themeColor="text1"/>
          <w:sz w:val="32"/>
          <w:szCs w:val="32"/>
          <w:rtl/>
        </w:rPr>
        <w:t>تحقيق الاستغلال</w:t>
      </w:r>
      <w:r w:rsidR="00485D4A"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الأمثل</w:t>
      </w:r>
      <w:r w:rsidR="00485D4A" w:rsidRPr="00C70C06">
        <w:rPr>
          <w:rFonts w:ascii="Traditional Arabic" w:hAnsi="Traditional Arabic" w:cs="Traditional Arabic"/>
          <w:color w:val="000000" w:themeColor="text1"/>
          <w:sz w:val="32"/>
          <w:szCs w:val="32"/>
          <w:rtl/>
        </w:rPr>
        <w:t xml:space="preserve"> للموارد </w:t>
      </w:r>
      <w:r w:rsidRPr="00C70C06">
        <w:rPr>
          <w:rFonts w:ascii="Traditional Arabic" w:hAnsi="Traditional Arabic" w:cs="Traditional Arabic" w:hint="cs"/>
          <w:color w:val="000000" w:themeColor="text1"/>
          <w:sz w:val="32"/>
          <w:szCs w:val="32"/>
          <w:rtl/>
        </w:rPr>
        <w:t>المتاحة وتحقيق الاستفادة القصوى منها.</w:t>
      </w:r>
    </w:p>
    <w:p w14:paraId="2D378DAD" w14:textId="77777777" w:rsidR="00610578" w:rsidRPr="00C70C06" w:rsidRDefault="00610578">
      <w:pPr>
        <w:pStyle w:val="a3"/>
        <w:numPr>
          <w:ilvl w:val="0"/>
          <w:numId w:val="38"/>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الالتزام بالأنظمة</w:t>
      </w:r>
      <w:r w:rsidR="00485D4A" w:rsidRPr="00C70C06">
        <w:rPr>
          <w:rFonts w:ascii="Traditional Arabic" w:hAnsi="Traditional Arabic" w:cs="Traditional Arabic"/>
          <w:color w:val="000000" w:themeColor="text1"/>
          <w:sz w:val="32"/>
          <w:szCs w:val="32"/>
          <w:rtl/>
        </w:rPr>
        <w:t xml:space="preserve"> والـسـيـاسـات </w:t>
      </w:r>
      <w:r w:rsidRPr="00C70C06">
        <w:rPr>
          <w:rFonts w:ascii="Traditional Arabic" w:hAnsi="Traditional Arabic" w:cs="Traditional Arabic" w:hint="cs"/>
          <w:color w:val="000000" w:themeColor="text1"/>
          <w:sz w:val="32"/>
          <w:szCs w:val="32"/>
          <w:rtl/>
        </w:rPr>
        <w:t xml:space="preserve">والتشريعات </w:t>
      </w:r>
      <w:r w:rsidR="00485D4A" w:rsidRPr="00C70C06">
        <w:rPr>
          <w:rFonts w:ascii="Traditional Arabic" w:hAnsi="Traditional Arabic" w:cs="Traditional Arabic"/>
          <w:color w:val="000000" w:themeColor="text1"/>
          <w:sz w:val="32"/>
          <w:szCs w:val="32"/>
          <w:rtl/>
        </w:rPr>
        <w:t xml:space="preserve">والـخـطـط </w:t>
      </w:r>
      <w:r w:rsidRPr="00C70C06">
        <w:rPr>
          <w:rFonts w:ascii="Traditional Arabic" w:hAnsi="Traditional Arabic" w:cs="Traditional Arabic" w:hint="cs"/>
          <w:color w:val="000000" w:themeColor="text1"/>
          <w:sz w:val="32"/>
          <w:szCs w:val="32"/>
          <w:rtl/>
        </w:rPr>
        <w:t xml:space="preserve">الاستراتيجية </w:t>
      </w:r>
      <w:r w:rsidR="00485D4A" w:rsidRPr="00C70C06">
        <w:rPr>
          <w:rFonts w:ascii="Traditional Arabic" w:hAnsi="Traditional Arabic" w:cs="Traditional Arabic"/>
          <w:color w:val="000000" w:themeColor="text1"/>
          <w:sz w:val="32"/>
          <w:szCs w:val="32"/>
          <w:rtl/>
        </w:rPr>
        <w:t>للجهة</w:t>
      </w:r>
      <w:r w:rsidRPr="00C70C06">
        <w:rPr>
          <w:rFonts w:ascii="Traditional Arabic" w:hAnsi="Traditional Arabic" w:cs="Traditional Arabic" w:hint="cs"/>
          <w:color w:val="000000" w:themeColor="text1"/>
          <w:sz w:val="32"/>
          <w:szCs w:val="32"/>
          <w:rtl/>
        </w:rPr>
        <w:t>، مما يساعد في تحقيق أ</w:t>
      </w:r>
      <w:r w:rsidR="00485D4A" w:rsidRPr="00C70C06">
        <w:rPr>
          <w:rFonts w:ascii="Traditional Arabic" w:hAnsi="Traditional Arabic" w:cs="Traditional Arabic"/>
          <w:color w:val="000000" w:themeColor="text1"/>
          <w:sz w:val="32"/>
          <w:szCs w:val="32"/>
          <w:rtl/>
        </w:rPr>
        <w:t>هـدافـهـا</w:t>
      </w:r>
      <w:r w:rsidRPr="00C70C06">
        <w:rPr>
          <w:rFonts w:ascii="Traditional Arabic" w:hAnsi="Traditional Arabic" w:cs="Traditional Arabic" w:hint="cs"/>
          <w:color w:val="000000" w:themeColor="text1"/>
          <w:sz w:val="32"/>
          <w:szCs w:val="32"/>
          <w:rtl/>
        </w:rPr>
        <w:t xml:space="preserve"> </w:t>
      </w:r>
      <w:r w:rsidR="00485D4A" w:rsidRPr="00C70C06">
        <w:rPr>
          <w:rFonts w:ascii="Traditional Arabic" w:hAnsi="Traditional Arabic" w:cs="Traditional Arabic"/>
          <w:color w:val="000000" w:themeColor="text1"/>
          <w:sz w:val="32"/>
          <w:szCs w:val="32"/>
          <w:rtl/>
        </w:rPr>
        <w:t>بطريقة منتظمة</w:t>
      </w:r>
      <w:r w:rsidRPr="00C70C06">
        <w:rPr>
          <w:rFonts w:ascii="Traditional Arabic" w:hAnsi="Traditional Arabic" w:cs="Traditional Arabic" w:hint="cs"/>
          <w:color w:val="000000" w:themeColor="text1"/>
          <w:sz w:val="32"/>
          <w:szCs w:val="32"/>
          <w:rtl/>
        </w:rPr>
        <w:t>.</w:t>
      </w:r>
    </w:p>
    <w:p w14:paraId="103ACEA8" w14:textId="093D1709" w:rsidR="00485D4A" w:rsidRPr="00C70C06" w:rsidRDefault="001F2660">
      <w:pPr>
        <w:pStyle w:val="a3"/>
        <w:numPr>
          <w:ilvl w:val="0"/>
          <w:numId w:val="38"/>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المحافظة على أنظمة الرقابة الداخلية وكفاءتها.</w:t>
      </w:r>
    </w:p>
    <w:p w14:paraId="66D82DA1" w14:textId="77777777" w:rsidR="000043D1" w:rsidRPr="00C70C06" w:rsidRDefault="000043D1" w:rsidP="000043D1">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بذلك، تُعد الرقابة الداخلية من وجهة نظر </w:t>
      </w:r>
      <w:r w:rsidRPr="00C70C06">
        <w:rPr>
          <w:rFonts w:ascii="Traditional Arabic" w:hAnsi="Traditional Arabic" w:cs="Traditional Arabic"/>
          <w:color w:val="000000" w:themeColor="text1"/>
          <w:sz w:val="28"/>
          <w:szCs w:val="28"/>
        </w:rPr>
        <w:t>COSO</w:t>
      </w:r>
      <w:r w:rsidRPr="00C70C06">
        <w:rPr>
          <w:rFonts w:ascii="Traditional Arabic" w:hAnsi="Traditional Arabic" w:cs="Traditional Arabic"/>
          <w:color w:val="000000" w:themeColor="text1"/>
          <w:sz w:val="32"/>
          <w:szCs w:val="32"/>
          <w:rtl/>
        </w:rPr>
        <w:t xml:space="preserve"> ضرورية للحفاظ على عمليات موثوقة والحد من المخاطر التي تواجه المؤسسات وبناء الثقة مع أصحاب المصلحة. وتتراوح الفوائد ما بين تحقيق الحماية من الاحتيال إلى تحسين الكفاءة واتخاذ القرارات المستنيرة، لذا فهي أداة فاعلة لضمان نجاح واستدامة المؤسسات على المدى الطويل في عالم الأعمال المتطور باستمرار.</w:t>
      </w:r>
    </w:p>
    <w:p w14:paraId="74CC0773" w14:textId="77777777" w:rsidR="006A7974" w:rsidRPr="00C70C06" w:rsidRDefault="006A7974" w:rsidP="00827FF6">
      <w:pPr>
        <w:bidi/>
        <w:spacing w:after="0" w:line="276" w:lineRule="auto"/>
        <w:jc w:val="both"/>
        <w:rPr>
          <w:rFonts w:ascii="Traditional Arabic" w:hAnsi="Traditional Arabic" w:cs="Traditional Arabic"/>
          <w:b/>
          <w:bCs/>
          <w:color w:val="000000" w:themeColor="text1"/>
          <w:sz w:val="32"/>
          <w:szCs w:val="32"/>
          <w:rtl/>
        </w:rPr>
      </w:pPr>
    </w:p>
    <w:p w14:paraId="74BB088A" w14:textId="5246B0BA" w:rsidR="00730903" w:rsidRPr="00C70C06" w:rsidRDefault="00730903" w:rsidP="006A7974">
      <w:p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b/>
          <w:bCs/>
          <w:color w:val="000000" w:themeColor="text1"/>
          <w:sz w:val="32"/>
          <w:szCs w:val="32"/>
          <w:rtl/>
        </w:rPr>
        <w:t>خصائص</w:t>
      </w:r>
      <w:r w:rsidR="0041720B" w:rsidRPr="00C70C06">
        <w:rPr>
          <w:rFonts w:ascii="Traditional Arabic" w:hAnsi="Traditional Arabic" w:cs="Traditional Arabic"/>
          <w:b/>
          <w:bCs/>
          <w:color w:val="000000" w:themeColor="text1"/>
          <w:sz w:val="32"/>
          <w:szCs w:val="32"/>
          <w:rtl/>
        </w:rPr>
        <w:t xml:space="preserve"> الرقابة الداخلية </w:t>
      </w:r>
    </w:p>
    <w:p w14:paraId="4643816E" w14:textId="77777777" w:rsidR="0041720B" w:rsidRPr="00C70C06" w:rsidRDefault="00730903" w:rsidP="00827FF6">
      <w:pPr>
        <w:bidi/>
        <w:spacing w:after="0" w:line="276" w:lineRule="auto"/>
        <w:ind w:firstLine="276"/>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hAnsi="Traditional Arabic" w:cs="Traditional Arabic"/>
          <w:color w:val="000000" w:themeColor="text1"/>
          <w:sz w:val="32"/>
          <w:szCs w:val="32"/>
          <w:rtl/>
        </w:rPr>
        <w:t>هناك عدد من الخصائص التي تتسم بها الأنظمة الرقابية الداخلية</w:t>
      </w:r>
      <w:r w:rsidR="00045C27" w:rsidRPr="00C70C06">
        <w:rPr>
          <w:rFonts w:ascii="Traditional Arabic" w:hAnsi="Traditional Arabic" w:cs="Traditional Arabic"/>
          <w:color w:val="000000" w:themeColor="text1"/>
          <w:sz w:val="32"/>
          <w:szCs w:val="32"/>
          <w:rtl/>
        </w:rPr>
        <w:t xml:space="preserve"> حتى تحقق أهدافها، ومنها ما </w:t>
      </w:r>
      <w:proofErr w:type="gramStart"/>
      <w:r w:rsidR="00045C27" w:rsidRPr="00C70C06">
        <w:rPr>
          <w:rFonts w:ascii="Traditional Arabic" w:hAnsi="Traditional Arabic" w:cs="Traditional Arabic"/>
          <w:color w:val="000000" w:themeColor="text1"/>
          <w:sz w:val="32"/>
          <w:szCs w:val="32"/>
          <w:rtl/>
        </w:rPr>
        <w:t>يلي</w:t>
      </w:r>
      <w:r w:rsidR="0041720B" w:rsidRPr="00C70C06">
        <w:rPr>
          <w:rFonts w:ascii="Traditional Arabic" w:hAnsi="Traditional Arabic" w:cs="Traditional Arabic"/>
          <w:color w:val="000000" w:themeColor="text1"/>
          <w:sz w:val="32"/>
          <w:szCs w:val="32"/>
          <w:rtl/>
        </w:rPr>
        <w:t>(</w:t>
      </w:r>
      <w:proofErr w:type="gramEnd"/>
      <w:r w:rsidR="0041720B" w:rsidRPr="00C70C06">
        <w:rPr>
          <w:rFonts w:ascii="Traditional Arabic" w:eastAsia="Calibri" w:hAnsi="Traditional Arabic" w:cs="Traditional Arabic"/>
          <w:color w:val="000000" w:themeColor="text1"/>
          <w:kern w:val="2"/>
          <w:sz w:val="32"/>
          <w:szCs w:val="32"/>
          <w:rtl/>
          <w14:ligatures w14:val="standardContextual"/>
        </w:rPr>
        <w:t>البان</w:t>
      </w:r>
      <w:r w:rsidR="0041720B" w:rsidRPr="00C70C06">
        <w:rPr>
          <w:rFonts w:ascii="Traditional Arabic" w:eastAsia="Calibri" w:hAnsi="Traditional Arabic" w:cs="Traditional Arabic"/>
          <w:color w:val="000000" w:themeColor="text1"/>
          <w:kern w:val="2"/>
          <w:sz w:val="32"/>
          <w:szCs w:val="32"/>
          <w:rtl/>
          <w:lang w:bidi="ar-EG"/>
          <w14:ligatures w14:val="standardContextual"/>
        </w:rPr>
        <w:t xml:space="preserve">، </w:t>
      </w:r>
      <w:r w:rsidR="0041720B" w:rsidRPr="00C70C06">
        <w:rPr>
          <w:rFonts w:ascii="Traditional Arabic" w:eastAsia="Calibri" w:hAnsi="Traditional Arabic" w:cs="Traditional Arabic"/>
          <w:color w:val="000000" w:themeColor="text1"/>
          <w:kern w:val="2"/>
          <w:sz w:val="28"/>
          <w:szCs w:val="28"/>
          <w:rtl/>
          <w:lang w:bidi="ar-EG"/>
          <w14:ligatures w14:val="standardContextual"/>
        </w:rPr>
        <w:t>2023</w:t>
      </w:r>
      <w:r w:rsidR="0041720B" w:rsidRPr="00C70C06">
        <w:rPr>
          <w:rFonts w:ascii="Traditional Arabic" w:eastAsia="Calibri" w:hAnsi="Traditional Arabic" w:cs="Traditional Arabic"/>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color w:val="000000" w:themeColor="text1"/>
          <w:kern w:val="2"/>
          <w:sz w:val="28"/>
          <w:szCs w:val="28"/>
          <w:rtl/>
          <w:lang w:bidi="ar-EG"/>
          <w14:ligatures w14:val="standardContextual"/>
        </w:rPr>
        <w:t>251</w:t>
      </w:r>
      <w:r w:rsidRPr="00C70C06">
        <w:rPr>
          <w:rFonts w:ascii="Traditional Arabic" w:eastAsia="Calibri" w:hAnsi="Traditional Arabic" w:cs="Traditional Arabic"/>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color w:val="000000" w:themeColor="text1"/>
          <w:kern w:val="2"/>
          <w:sz w:val="28"/>
          <w:szCs w:val="28"/>
          <w:rtl/>
          <w:lang w:bidi="ar-EG"/>
          <w14:ligatures w14:val="standardContextual"/>
        </w:rPr>
        <w:t>252</w:t>
      </w:r>
      <w:r w:rsidR="00EB4B29" w:rsidRPr="00C70C06">
        <w:rPr>
          <w:rFonts w:ascii="Traditional Arabic" w:eastAsia="Calibri" w:hAnsi="Traditional Arabic" w:cs="Traditional Arabic"/>
          <w:color w:val="000000" w:themeColor="text1"/>
          <w:kern w:val="2"/>
          <w:sz w:val="32"/>
          <w:szCs w:val="32"/>
          <w:rtl/>
          <w:lang w:bidi="ar-EG"/>
          <w14:ligatures w14:val="standardContextual"/>
        </w:rPr>
        <w:t>؛</w:t>
      </w:r>
      <w:r w:rsidR="003B66CF" w:rsidRPr="00C70C06">
        <w:rPr>
          <w:rFonts w:ascii="Traditional Arabic" w:eastAsia="Calibri" w:hAnsi="Traditional Arabic" w:cs="Traditional Arabic"/>
          <w:color w:val="000000" w:themeColor="text1"/>
          <w:kern w:val="2"/>
          <w:sz w:val="32"/>
          <w:szCs w:val="32"/>
          <w:rtl/>
          <w14:ligatures w14:val="standardContextual"/>
        </w:rPr>
        <w:t xml:space="preserve"> أبو ديب، </w:t>
      </w:r>
      <w:r w:rsidR="00143D7E" w:rsidRPr="00C70C06">
        <w:rPr>
          <w:rFonts w:ascii="Traditional Arabic" w:eastAsia="Calibri" w:hAnsi="Traditional Arabic" w:cs="Traditional Arabic"/>
          <w:color w:val="000000" w:themeColor="text1"/>
          <w:kern w:val="2"/>
          <w:sz w:val="28"/>
          <w:szCs w:val="28"/>
          <w:rtl/>
          <w14:ligatures w14:val="standardContextual"/>
        </w:rPr>
        <w:t>2022</w:t>
      </w:r>
      <w:r w:rsidR="00143D7E" w:rsidRPr="00C70C06">
        <w:rPr>
          <w:rFonts w:ascii="Traditional Arabic" w:eastAsia="Calibri" w:hAnsi="Traditional Arabic" w:cs="Traditional Arabic"/>
          <w:color w:val="000000" w:themeColor="text1"/>
          <w:kern w:val="2"/>
          <w:sz w:val="32"/>
          <w:szCs w:val="32"/>
          <w:rtl/>
          <w14:ligatures w14:val="standardContextual"/>
        </w:rPr>
        <w:t xml:space="preserve">، </w:t>
      </w:r>
      <w:r w:rsidR="00143D7E" w:rsidRPr="00C70C06">
        <w:rPr>
          <w:rFonts w:ascii="Traditional Arabic" w:eastAsia="Calibri" w:hAnsi="Traditional Arabic" w:cs="Traditional Arabic"/>
          <w:color w:val="000000" w:themeColor="text1"/>
          <w:kern w:val="2"/>
          <w:sz w:val="28"/>
          <w:szCs w:val="28"/>
          <w:rtl/>
          <w14:ligatures w14:val="standardContextual"/>
        </w:rPr>
        <w:t>167</w:t>
      </w:r>
      <w:r w:rsidR="003B66CF" w:rsidRPr="00C70C06">
        <w:rPr>
          <w:rFonts w:ascii="Traditional Arabic" w:eastAsia="Calibri" w:hAnsi="Traditional Arabic" w:cs="Traditional Arabic"/>
          <w:color w:val="000000" w:themeColor="text1"/>
          <w:kern w:val="2"/>
          <w:sz w:val="32"/>
          <w:szCs w:val="32"/>
          <w:rtl/>
          <w14:ligatures w14:val="standardContextual"/>
        </w:rPr>
        <w:t>)</w:t>
      </w:r>
      <w:r w:rsidR="0041720B" w:rsidRPr="00C70C06">
        <w:rPr>
          <w:rFonts w:ascii="Traditional Arabic" w:eastAsia="Calibri" w:hAnsi="Traditional Arabic" w:cs="Traditional Arabic"/>
          <w:color w:val="000000" w:themeColor="text1"/>
          <w:kern w:val="2"/>
          <w:sz w:val="32"/>
          <w:szCs w:val="32"/>
          <w:rtl/>
          <w:lang w:bidi="ar-EG"/>
          <w14:ligatures w14:val="standardContextual"/>
        </w:rPr>
        <w:t>:</w:t>
      </w:r>
    </w:p>
    <w:p w14:paraId="26C936FF" w14:textId="7A338992" w:rsidR="00811FB7" w:rsidRPr="00C70C06" w:rsidRDefault="00811FB7">
      <w:pPr>
        <w:pStyle w:val="a3"/>
        <w:numPr>
          <w:ilvl w:val="0"/>
          <w:numId w:val="2"/>
        </w:numPr>
        <w:bidi/>
        <w:spacing w:after="0" w:line="276" w:lineRule="auto"/>
        <w:jc w:val="both"/>
        <w:rPr>
          <w:rFonts w:ascii="Traditional Arabic" w:eastAsia="Calibri" w:hAnsi="Traditional Arabic" w:cs="Traditional Arabic"/>
          <w:color w:val="000000" w:themeColor="text1"/>
          <w:kern w:val="2"/>
          <w:sz w:val="32"/>
          <w:szCs w:val="32"/>
          <w:lang w:bidi="ar-EG"/>
          <w14:ligatures w14:val="standardContextual"/>
        </w:rPr>
      </w:pPr>
      <w:r w:rsidRPr="00C70C06">
        <w:rPr>
          <w:rFonts w:ascii="Traditional Arabic" w:eastAsia="Calibri" w:hAnsi="Traditional Arabic" w:cs="Traditional Arabic"/>
          <w:b/>
          <w:bCs/>
          <w:color w:val="000000" w:themeColor="text1"/>
          <w:kern w:val="2"/>
          <w:sz w:val="32"/>
          <w:szCs w:val="32"/>
          <w:rtl/>
          <w:lang w:bidi="ar-EG"/>
          <w14:ligatures w14:val="standardContextual"/>
        </w:rPr>
        <w:t>الموضوعية</w:t>
      </w:r>
      <w:r w:rsidR="001404A2"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Pr="00C70C06">
        <w:rPr>
          <w:rFonts w:ascii="Traditional Arabic" w:eastAsia="Calibri" w:hAnsi="Traditional Arabic" w:cs="Traditional Arabic"/>
          <w:color w:val="000000" w:themeColor="text1"/>
          <w:kern w:val="2"/>
          <w:sz w:val="32"/>
          <w:szCs w:val="32"/>
          <w:rtl/>
          <w:lang w:bidi="ar-EG"/>
          <w14:ligatures w14:val="standardContextual"/>
        </w:rPr>
        <w:t xml:space="preserve"> ينبغي أن تكون العمليات الرقابية موضوعية وتوضح لكافة الأطراف أسباب الأخطاء –إذا وجدت- وتعمل على تصحيحها.</w:t>
      </w:r>
    </w:p>
    <w:p w14:paraId="104FACE8" w14:textId="56DAEBB1" w:rsidR="00730903" w:rsidRPr="00C70C06" w:rsidRDefault="00730903">
      <w:pPr>
        <w:pStyle w:val="a3"/>
        <w:numPr>
          <w:ilvl w:val="0"/>
          <w:numId w:val="2"/>
        </w:numPr>
        <w:bidi/>
        <w:spacing w:after="0" w:line="276" w:lineRule="auto"/>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b/>
          <w:bCs/>
          <w:color w:val="000000" w:themeColor="text1"/>
          <w:kern w:val="2"/>
          <w:sz w:val="32"/>
          <w:szCs w:val="32"/>
          <w:rtl/>
          <w:lang w:bidi="ar-EG"/>
          <w14:ligatures w14:val="standardContextual"/>
        </w:rPr>
        <w:t>الفعالية</w:t>
      </w:r>
      <w:r w:rsidR="001404A2"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Pr="00C70C06">
        <w:rPr>
          <w:rFonts w:ascii="Traditional Arabic" w:eastAsia="Calibri" w:hAnsi="Traditional Arabic" w:cs="Traditional Arabic"/>
          <w:color w:val="000000" w:themeColor="text1"/>
          <w:kern w:val="2"/>
          <w:sz w:val="32"/>
          <w:szCs w:val="32"/>
          <w:rtl/>
          <w:lang w:bidi="ar-EG"/>
          <w14:ligatures w14:val="standardContextual"/>
        </w:rPr>
        <w:t xml:space="preserve"> من خلال استخدام نظام جيد ومتطور للرقابة يقوم على اكتشاف الثغرات والانحرافات ومعالجتها بأقل تكلفة وفي أسرع وقت وضمان عدم وجودها مستقبلًا.</w:t>
      </w:r>
    </w:p>
    <w:p w14:paraId="5BA8F2B5" w14:textId="75EAC64B" w:rsidR="00730903" w:rsidRPr="00C70C06" w:rsidRDefault="00730903">
      <w:pPr>
        <w:pStyle w:val="a3"/>
        <w:numPr>
          <w:ilvl w:val="0"/>
          <w:numId w:val="2"/>
        </w:numPr>
        <w:bidi/>
        <w:spacing w:after="0" w:line="276" w:lineRule="auto"/>
        <w:jc w:val="both"/>
        <w:rPr>
          <w:rFonts w:ascii="Traditional Arabic" w:eastAsia="Calibri" w:hAnsi="Traditional Arabic" w:cs="Traditional Arabic"/>
          <w:color w:val="000000" w:themeColor="text1"/>
          <w:kern w:val="2"/>
          <w:sz w:val="32"/>
          <w:szCs w:val="32"/>
          <w:lang w:bidi="ar-EG"/>
          <w14:ligatures w14:val="standardContextual"/>
        </w:rPr>
      </w:pPr>
      <w:r w:rsidRPr="00C70C06">
        <w:rPr>
          <w:rFonts w:ascii="Traditional Arabic" w:eastAsia="Calibri" w:hAnsi="Traditional Arabic" w:cs="Traditional Arabic"/>
          <w:b/>
          <w:bCs/>
          <w:color w:val="000000" w:themeColor="text1"/>
          <w:kern w:val="2"/>
          <w:sz w:val="32"/>
          <w:szCs w:val="32"/>
          <w:rtl/>
          <w:lang w:bidi="ar-EG"/>
          <w14:ligatures w14:val="standardContextual"/>
        </w:rPr>
        <w:t>المرونة</w:t>
      </w:r>
      <w:r w:rsidR="001404A2"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Pr="00C70C06">
        <w:rPr>
          <w:rFonts w:ascii="Traditional Arabic" w:eastAsia="Calibri" w:hAnsi="Traditional Arabic" w:cs="Traditional Arabic"/>
          <w:color w:val="000000" w:themeColor="text1"/>
          <w:kern w:val="2"/>
          <w:sz w:val="32"/>
          <w:szCs w:val="32"/>
          <w:rtl/>
          <w:lang w:bidi="ar-EG"/>
          <w14:ligatures w14:val="standardContextual"/>
        </w:rPr>
        <w:t xml:space="preserve"> وتشير إلى القدرة على التكيف مع المستجدات والتغيرات التي تحدث في التنظيم</w:t>
      </w:r>
      <w:r w:rsidR="00811FB7" w:rsidRPr="00C70C06">
        <w:rPr>
          <w:rFonts w:ascii="Traditional Arabic" w:eastAsia="Calibri" w:hAnsi="Traditional Arabic" w:cs="Traditional Arabic"/>
          <w:color w:val="000000" w:themeColor="text1"/>
          <w:kern w:val="2"/>
          <w:sz w:val="32"/>
          <w:szCs w:val="32"/>
          <w:rtl/>
          <w:lang w:bidi="ar-EG"/>
          <w14:ligatures w14:val="standardContextual"/>
        </w:rPr>
        <w:t>، حيث يجب تصميم النظام الرقابي بطريقة مناسبة يُمكنها تحقيق التواؤم مع متغيرات البيئة المحيطة بالتنظيم</w:t>
      </w:r>
      <w:r w:rsidRPr="00C70C06">
        <w:rPr>
          <w:rFonts w:ascii="Traditional Arabic" w:eastAsia="Calibri" w:hAnsi="Traditional Arabic" w:cs="Traditional Arabic"/>
          <w:color w:val="000000" w:themeColor="text1"/>
          <w:kern w:val="2"/>
          <w:sz w:val="32"/>
          <w:szCs w:val="32"/>
          <w:rtl/>
          <w:lang w:bidi="ar-EG"/>
          <w14:ligatures w14:val="standardContextual"/>
        </w:rPr>
        <w:t>.</w:t>
      </w:r>
    </w:p>
    <w:p w14:paraId="7B73ECF5" w14:textId="37A43B90" w:rsidR="00811FB7" w:rsidRPr="00C70C06" w:rsidRDefault="000C0CD2">
      <w:pPr>
        <w:pStyle w:val="a3"/>
        <w:numPr>
          <w:ilvl w:val="0"/>
          <w:numId w:val="2"/>
        </w:numPr>
        <w:bidi/>
        <w:spacing w:after="0" w:line="276" w:lineRule="auto"/>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t>السرعة:</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تشي</w:t>
      </w:r>
      <w:r w:rsidRPr="00C70C06">
        <w:rPr>
          <w:rFonts w:ascii="Traditional Arabic" w:eastAsia="Calibri" w:hAnsi="Traditional Arabic" w:cs="Traditional Arabic" w:hint="eastAsia"/>
          <w:color w:val="000000" w:themeColor="text1"/>
          <w:kern w:val="2"/>
          <w:sz w:val="32"/>
          <w:szCs w:val="32"/>
          <w:rtl/>
          <w:lang w:bidi="ar-EG"/>
          <w14:ligatures w14:val="standardContextual"/>
        </w:rPr>
        <w:t>ر</w:t>
      </w:r>
      <w:r w:rsidR="00811FB7" w:rsidRPr="00C70C06">
        <w:rPr>
          <w:rFonts w:ascii="Traditional Arabic" w:eastAsia="Calibri" w:hAnsi="Traditional Arabic" w:cs="Traditional Arabic"/>
          <w:color w:val="000000" w:themeColor="text1"/>
          <w:kern w:val="2"/>
          <w:sz w:val="32"/>
          <w:szCs w:val="32"/>
          <w:rtl/>
          <w:lang w:bidi="ar-EG"/>
          <w14:ligatures w14:val="standardContextual"/>
        </w:rPr>
        <w:t xml:space="preserve"> إلى قدرة النظام الرقابي على اكتشاف الأخطاء والانحرافات قبل تضخمها وتسببها بمشاكل كبيرة، حيث يكون من الضروري مراعاة توقيتات إجراء العمليات الرقابية وأن تتم في فترات متقاربة.</w:t>
      </w:r>
    </w:p>
    <w:p w14:paraId="29565FBA" w14:textId="6A73FF68" w:rsidR="00730903" w:rsidRPr="00C70C06" w:rsidRDefault="00730903">
      <w:pPr>
        <w:pStyle w:val="a3"/>
        <w:numPr>
          <w:ilvl w:val="0"/>
          <w:numId w:val="2"/>
        </w:numPr>
        <w:bidi/>
        <w:spacing w:after="0" w:line="276" w:lineRule="auto"/>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b/>
          <w:bCs/>
          <w:color w:val="000000" w:themeColor="text1"/>
          <w:kern w:val="2"/>
          <w:sz w:val="32"/>
          <w:szCs w:val="32"/>
          <w:rtl/>
          <w:lang w:bidi="ar-EG"/>
          <w14:ligatures w14:val="standardContextual"/>
        </w:rPr>
        <w:t>التوقيت الملائم</w:t>
      </w:r>
      <w:r w:rsidR="001404A2"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Pr="00C70C06">
        <w:rPr>
          <w:rFonts w:ascii="Traditional Arabic" w:eastAsia="Calibri" w:hAnsi="Traditional Arabic" w:cs="Traditional Arabic"/>
          <w:color w:val="000000" w:themeColor="text1"/>
          <w:kern w:val="2"/>
          <w:sz w:val="32"/>
          <w:szCs w:val="32"/>
          <w:rtl/>
          <w:lang w:bidi="ar-EG"/>
          <w14:ligatures w14:val="standardContextual"/>
        </w:rPr>
        <w:t xml:space="preserve"> فلابد من توافر نظام رقابي سليم لديه القدرة على تلقي المعلومات في الوقت المناسب، لذا ينبغي على القائمين بأنشطة الرقابة الداخلية مراعاة التوقيت، خاصة توقيتات إعداد التقارير.</w:t>
      </w:r>
    </w:p>
    <w:p w14:paraId="71A32B9F" w14:textId="28DE51B1" w:rsidR="00730903" w:rsidRPr="00C70C06" w:rsidRDefault="00730903">
      <w:pPr>
        <w:pStyle w:val="a3"/>
        <w:numPr>
          <w:ilvl w:val="0"/>
          <w:numId w:val="2"/>
        </w:numPr>
        <w:bidi/>
        <w:spacing w:after="0" w:line="276" w:lineRule="auto"/>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b/>
          <w:bCs/>
          <w:color w:val="000000" w:themeColor="text1"/>
          <w:kern w:val="2"/>
          <w:sz w:val="32"/>
          <w:szCs w:val="32"/>
          <w:rtl/>
          <w:lang w:bidi="ar-EG"/>
          <w14:ligatures w14:val="standardContextual"/>
        </w:rPr>
        <w:t>التكامل</w:t>
      </w:r>
      <w:r w:rsidR="001404A2"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Pr="00C70C06">
        <w:rPr>
          <w:rFonts w:ascii="Traditional Arabic" w:eastAsia="Calibri" w:hAnsi="Traditional Arabic" w:cs="Traditional Arabic"/>
          <w:color w:val="000000" w:themeColor="text1"/>
          <w:kern w:val="2"/>
          <w:sz w:val="32"/>
          <w:szCs w:val="32"/>
          <w:rtl/>
          <w:lang w:bidi="ar-EG"/>
          <w14:ligatures w14:val="standardContextual"/>
        </w:rPr>
        <w:t xml:space="preserve"> بمعنى التكامل بين جميع الخطط والأنظمة الرقابية المستخدمة في المؤسسة.</w:t>
      </w:r>
    </w:p>
    <w:p w14:paraId="1BCD76CA" w14:textId="73D8DF57" w:rsidR="00730903" w:rsidRPr="00C70C06" w:rsidRDefault="00730903">
      <w:pPr>
        <w:pStyle w:val="a3"/>
        <w:numPr>
          <w:ilvl w:val="0"/>
          <w:numId w:val="2"/>
        </w:numPr>
        <w:bidi/>
        <w:spacing w:after="0" w:line="276" w:lineRule="auto"/>
        <w:jc w:val="both"/>
        <w:rPr>
          <w:rFonts w:ascii="Traditional Arabic" w:eastAsia="Calibri" w:hAnsi="Traditional Arabic" w:cs="Traditional Arabic"/>
          <w:color w:val="000000" w:themeColor="text1"/>
          <w:kern w:val="2"/>
          <w:sz w:val="32"/>
          <w:szCs w:val="32"/>
          <w:lang w:bidi="ar-EG"/>
          <w14:ligatures w14:val="standardContextual"/>
        </w:rPr>
      </w:pPr>
      <w:r w:rsidRPr="00C70C06">
        <w:rPr>
          <w:rFonts w:ascii="Traditional Arabic" w:eastAsia="Calibri" w:hAnsi="Traditional Arabic" w:cs="Traditional Arabic"/>
          <w:b/>
          <w:bCs/>
          <w:color w:val="000000" w:themeColor="text1"/>
          <w:kern w:val="2"/>
          <w:sz w:val="32"/>
          <w:szCs w:val="32"/>
          <w:rtl/>
          <w:lang w:bidi="ar-EG"/>
          <w14:ligatures w14:val="standardContextual"/>
        </w:rPr>
        <w:t>الدقة</w:t>
      </w:r>
      <w:r w:rsidR="001404A2"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Pr="00C70C06">
        <w:rPr>
          <w:rFonts w:ascii="Traditional Arabic" w:eastAsia="Calibri" w:hAnsi="Traditional Arabic" w:cs="Traditional Arabic"/>
          <w:color w:val="000000" w:themeColor="text1"/>
          <w:kern w:val="2"/>
          <w:sz w:val="32"/>
          <w:szCs w:val="32"/>
          <w:rtl/>
          <w:lang w:bidi="ar-EG"/>
          <w14:ligatures w14:val="standardContextual"/>
        </w:rPr>
        <w:t xml:space="preserve"> بمعنى الحصول على معلومات صحيحة وكاملة، والتأكد من مصادر المعلومات بشكل دقيق. </w:t>
      </w:r>
    </w:p>
    <w:p w14:paraId="3452D8F5" w14:textId="4123D280" w:rsidR="00683F43" w:rsidRPr="00C70C06" w:rsidRDefault="00683F43">
      <w:pPr>
        <w:pStyle w:val="a3"/>
        <w:numPr>
          <w:ilvl w:val="0"/>
          <w:numId w:val="2"/>
        </w:numPr>
        <w:bidi/>
        <w:spacing w:after="0" w:line="276" w:lineRule="auto"/>
        <w:jc w:val="both"/>
        <w:rPr>
          <w:rFonts w:ascii="Traditional Arabic" w:eastAsia="Calibri" w:hAnsi="Traditional Arabic" w:cs="Traditional Arabic"/>
          <w:color w:val="000000" w:themeColor="text1"/>
          <w:kern w:val="2"/>
          <w:sz w:val="32"/>
          <w:szCs w:val="32"/>
          <w:lang w:bidi="ar-EG"/>
          <w14:ligatures w14:val="standardContextual"/>
        </w:rPr>
      </w:pPr>
      <w:r w:rsidRPr="00C70C06">
        <w:rPr>
          <w:rFonts w:ascii="Traditional Arabic" w:eastAsia="Calibri" w:hAnsi="Traditional Arabic" w:cs="Traditional Arabic"/>
          <w:b/>
          <w:bCs/>
          <w:color w:val="000000" w:themeColor="text1"/>
          <w:kern w:val="2"/>
          <w:sz w:val="32"/>
          <w:szCs w:val="32"/>
          <w:rtl/>
          <w:lang w:bidi="ar-EG"/>
          <w14:ligatures w14:val="standardContextual"/>
        </w:rPr>
        <w:t>الشمول</w:t>
      </w:r>
      <w:r w:rsidR="001404A2"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Pr="00C70C06">
        <w:rPr>
          <w:rFonts w:ascii="Traditional Arabic" w:eastAsia="Calibri" w:hAnsi="Traditional Arabic" w:cs="Traditional Arabic"/>
          <w:color w:val="000000" w:themeColor="text1"/>
          <w:kern w:val="2"/>
          <w:sz w:val="32"/>
          <w:szCs w:val="32"/>
          <w:rtl/>
          <w:lang w:bidi="ar-EG"/>
          <w14:ligatures w14:val="standardContextual"/>
        </w:rPr>
        <w:t xml:space="preserve"> بحيث لا يقتصر النظام الرقابي على أقسام أو وحدات أو أنشطة محددة دون أخرى.</w:t>
      </w:r>
    </w:p>
    <w:p w14:paraId="695A03F8" w14:textId="7E472C0E" w:rsidR="00DA49E5" w:rsidRPr="00C70C06" w:rsidRDefault="00DA49E5">
      <w:pPr>
        <w:pStyle w:val="a3"/>
        <w:numPr>
          <w:ilvl w:val="0"/>
          <w:numId w:val="2"/>
        </w:numPr>
        <w:bidi/>
        <w:spacing w:after="0" w:line="276" w:lineRule="auto"/>
        <w:jc w:val="both"/>
        <w:rPr>
          <w:rFonts w:ascii="Traditional Arabic" w:eastAsia="Calibri" w:hAnsi="Traditional Arabic" w:cs="Traditional Arabic"/>
          <w:color w:val="000000" w:themeColor="text1"/>
          <w:kern w:val="2"/>
          <w:sz w:val="32"/>
          <w:szCs w:val="32"/>
          <w:lang w:bidi="ar-EG"/>
          <w14:ligatures w14:val="standardContextual"/>
        </w:rPr>
      </w:pPr>
      <w:r w:rsidRPr="00C70C06">
        <w:rPr>
          <w:rFonts w:ascii="Traditional Arabic" w:eastAsia="Calibri" w:hAnsi="Traditional Arabic" w:cs="Traditional Arabic"/>
          <w:b/>
          <w:bCs/>
          <w:color w:val="000000" w:themeColor="text1"/>
          <w:kern w:val="2"/>
          <w:sz w:val="32"/>
          <w:szCs w:val="32"/>
          <w:rtl/>
          <w:lang w:bidi="ar-EG"/>
          <w14:ligatures w14:val="standardContextual"/>
        </w:rPr>
        <w:t>الملائمة</w:t>
      </w:r>
      <w:r w:rsidR="001404A2"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Pr="00C70C06">
        <w:rPr>
          <w:rFonts w:ascii="Traditional Arabic" w:eastAsia="Calibri" w:hAnsi="Traditional Arabic" w:cs="Traditional Arabic"/>
          <w:color w:val="000000" w:themeColor="text1"/>
          <w:kern w:val="2"/>
          <w:sz w:val="32"/>
          <w:szCs w:val="32"/>
          <w:rtl/>
          <w:lang w:bidi="ar-EG"/>
          <w14:ligatures w14:val="standardContextual"/>
        </w:rPr>
        <w:t xml:space="preserve"> يقصد بها أن يكون النظام الرقابي ملائم لطبيعة المؤسسة وأنطتها وأهدافها، وكذلك الجوانب التنظيمية وظروف العمل الداخلية والخارجية.</w:t>
      </w:r>
    </w:p>
    <w:p w14:paraId="3D57408C" w14:textId="32E3E6D7" w:rsidR="00DA49E5" w:rsidRPr="00C70C06" w:rsidRDefault="00734ECD">
      <w:pPr>
        <w:pStyle w:val="a3"/>
        <w:numPr>
          <w:ilvl w:val="0"/>
          <w:numId w:val="2"/>
        </w:numPr>
        <w:bidi/>
        <w:spacing w:after="0" w:line="276" w:lineRule="auto"/>
        <w:jc w:val="both"/>
        <w:rPr>
          <w:rFonts w:ascii="Traditional Arabic" w:eastAsia="Calibri" w:hAnsi="Traditional Arabic" w:cs="Traditional Arabic"/>
          <w:color w:val="000000" w:themeColor="text1"/>
          <w:kern w:val="2"/>
          <w:sz w:val="32"/>
          <w:szCs w:val="32"/>
          <w:lang w:bidi="ar-EG"/>
          <w14:ligatures w14:val="standardContextual"/>
        </w:rPr>
      </w:pPr>
      <w:r w:rsidRPr="00C70C06">
        <w:rPr>
          <w:rFonts w:ascii="Traditional Arabic" w:eastAsia="Calibri" w:hAnsi="Traditional Arabic" w:cs="Traditional Arabic"/>
          <w:b/>
          <w:bCs/>
          <w:color w:val="000000" w:themeColor="text1"/>
          <w:kern w:val="2"/>
          <w:sz w:val="32"/>
          <w:szCs w:val="32"/>
          <w:rtl/>
          <w:lang w:bidi="ar-EG"/>
          <w14:ligatures w14:val="standardContextual"/>
        </w:rPr>
        <w:lastRenderedPageBreak/>
        <w:t>الاعتبار الإنساني</w:t>
      </w:r>
      <w:r w:rsidR="001404A2"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Pr="00C70C06">
        <w:rPr>
          <w:rFonts w:ascii="Traditional Arabic" w:eastAsia="Calibri" w:hAnsi="Traditional Arabic" w:cs="Traditional Arabic"/>
          <w:color w:val="000000" w:themeColor="text1"/>
          <w:kern w:val="2"/>
          <w:sz w:val="32"/>
          <w:szCs w:val="32"/>
          <w:rtl/>
          <w:lang w:bidi="ar-EG"/>
          <w14:ligatures w14:val="standardContextual"/>
        </w:rPr>
        <w:t xml:space="preserve"> لابد من وجود معايير رقابية تعزز قيم التعاون والرقابة الذاتية وتوفير أدوات رقابية ومعايير لمعرفة موقف الأداء لجميع العاملين.</w:t>
      </w:r>
    </w:p>
    <w:p w14:paraId="57541393" w14:textId="794A0A4D" w:rsidR="00734ECD" w:rsidRPr="00C70C06" w:rsidRDefault="00734ECD">
      <w:pPr>
        <w:pStyle w:val="a3"/>
        <w:numPr>
          <w:ilvl w:val="0"/>
          <w:numId w:val="2"/>
        </w:numPr>
        <w:bidi/>
        <w:spacing w:after="0" w:line="276" w:lineRule="auto"/>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b/>
          <w:bCs/>
          <w:color w:val="000000" w:themeColor="text1"/>
          <w:kern w:val="2"/>
          <w:sz w:val="32"/>
          <w:szCs w:val="32"/>
          <w:rtl/>
          <w:lang w:bidi="ar-EG"/>
          <w14:ligatures w14:val="standardContextual"/>
        </w:rPr>
        <w:t>الاقتصادية</w:t>
      </w:r>
      <w:r w:rsidR="001404A2"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Pr="00C70C06">
        <w:rPr>
          <w:rFonts w:ascii="Traditional Arabic" w:eastAsia="Calibri" w:hAnsi="Traditional Arabic" w:cs="Traditional Arabic"/>
          <w:color w:val="000000" w:themeColor="text1"/>
          <w:kern w:val="2"/>
          <w:sz w:val="32"/>
          <w:szCs w:val="32"/>
          <w:rtl/>
          <w:lang w:bidi="ar-EG"/>
          <w14:ligatures w14:val="standardContextual"/>
        </w:rPr>
        <w:t xml:space="preserve"> بحيث يكون العائد من نظام الرقابة الداخلية أكبر من التكاليف من حيث الجهد والمال والوقت.</w:t>
      </w:r>
    </w:p>
    <w:p w14:paraId="4F7FCAA3" w14:textId="47281F40" w:rsidR="0083213C" w:rsidRPr="00C70C06" w:rsidRDefault="0083213C" w:rsidP="00873610">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كما يُسلط دليل</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COSO</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 xml:space="preserve">الضوء على العديد من الخصائص الفريدة للرقابة الداخلية والتي تتمثل </w:t>
      </w:r>
      <w:proofErr w:type="gramStart"/>
      <w:r w:rsidRPr="00C70C06">
        <w:rPr>
          <w:rFonts w:ascii="Traditional Arabic" w:hAnsi="Traditional Arabic" w:cs="Traditional Arabic"/>
          <w:color w:val="000000" w:themeColor="text1"/>
          <w:sz w:val="32"/>
          <w:szCs w:val="32"/>
          <w:rtl/>
        </w:rPr>
        <w:t>في</w:t>
      </w:r>
      <w:r w:rsidR="00873610" w:rsidRPr="00C70C06">
        <w:rPr>
          <w:rFonts w:ascii="Traditional Arabic" w:hAnsi="Traditional Arabic" w:cs="Traditional Arabic"/>
          <w:color w:val="000000" w:themeColor="text1"/>
          <w:sz w:val="32"/>
          <w:szCs w:val="32"/>
        </w:rPr>
        <w:t>(</w:t>
      </w:r>
      <w:proofErr w:type="gramEnd"/>
      <w:r w:rsidR="00873610" w:rsidRPr="00C70C06">
        <w:rPr>
          <w:rFonts w:ascii="Traditional Arabic" w:hAnsi="Traditional Arabic" w:cs="Traditional Arabic"/>
          <w:color w:val="000000" w:themeColor="text1"/>
          <w:sz w:val="32"/>
          <w:szCs w:val="32"/>
        </w:rPr>
        <w:t xml:space="preserve">Almasan </w:t>
      </w:r>
      <w:proofErr w:type="gramStart"/>
      <w:r w:rsidR="00873610" w:rsidRPr="00C70C06">
        <w:rPr>
          <w:rFonts w:ascii="Traditional Arabic" w:hAnsi="Traditional Arabic" w:cs="Traditional Arabic"/>
          <w:color w:val="000000" w:themeColor="text1"/>
          <w:sz w:val="32"/>
          <w:szCs w:val="32"/>
        </w:rPr>
        <w:t>&amp;  Almasan</w:t>
      </w:r>
      <w:proofErr w:type="gramEnd"/>
      <w:r w:rsidR="00873610" w:rsidRPr="00C70C06">
        <w:rPr>
          <w:rFonts w:ascii="Traditional Arabic" w:hAnsi="Traditional Arabic" w:cs="Traditional Arabic"/>
          <w:color w:val="000000" w:themeColor="text1"/>
          <w:sz w:val="32"/>
          <w:szCs w:val="32"/>
        </w:rPr>
        <w:t>,2024,77</w:t>
      </w:r>
      <w:proofErr w:type="gramStart"/>
      <w:r w:rsidR="00873610"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w:t>
      </w:r>
      <w:proofErr w:type="gramEnd"/>
    </w:p>
    <w:p w14:paraId="748DC00E" w14:textId="1EE5CAB9" w:rsidR="0083213C" w:rsidRPr="00C70C06" w:rsidRDefault="0083213C">
      <w:pPr>
        <w:pStyle w:val="a3"/>
        <w:numPr>
          <w:ilvl w:val="0"/>
          <w:numId w:val="24"/>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الطبيعة الإجرائية</w:t>
      </w:r>
      <w:r w:rsidR="0068520B" w:rsidRPr="00C70C06">
        <w:rPr>
          <w:rFonts w:ascii="Traditional Arabic" w:hAnsi="Traditional Arabic" w:cs="Traditional Arabic"/>
          <w:color w:val="000000" w:themeColor="text1"/>
          <w:sz w:val="32"/>
          <w:szCs w:val="32"/>
        </w:rPr>
        <w:t xml:space="preserve"> </w:t>
      </w:r>
      <w:r w:rsidR="0068520B" w:rsidRPr="00C70C06">
        <w:rPr>
          <w:rFonts w:ascii="Traditional Arabic" w:hAnsi="Traditional Arabic" w:cs="Traditional Arabic"/>
          <w:color w:val="000000" w:themeColor="text1"/>
          <w:sz w:val="28"/>
          <w:szCs w:val="28"/>
        </w:rPr>
        <w:t>Processual</w:t>
      </w:r>
      <w:r w:rsidR="0068520B" w:rsidRPr="00C70C06">
        <w:rPr>
          <w:rFonts w:ascii="Traditional Arabic" w:hAnsi="Traditional Arabic" w:cs="Traditional Arabic"/>
          <w:color w:val="000000" w:themeColor="text1"/>
          <w:sz w:val="32"/>
          <w:szCs w:val="32"/>
        </w:rPr>
        <w:t xml:space="preserve"> </w:t>
      </w:r>
      <w:proofErr w:type="gramStart"/>
      <w:r w:rsidR="0068520B" w:rsidRPr="00C70C06">
        <w:rPr>
          <w:rFonts w:ascii="Traditional Arabic" w:hAnsi="Traditional Arabic" w:cs="Traditional Arabic"/>
          <w:color w:val="000000" w:themeColor="text1"/>
          <w:sz w:val="28"/>
          <w:szCs w:val="28"/>
        </w:rPr>
        <w:t>nature</w:t>
      </w:r>
      <w:r w:rsidR="001404A2" w:rsidRPr="00C70C06">
        <w:rPr>
          <w:rFonts w:ascii="Traditional Arabic" w:hAnsi="Traditional Arabic" w:cs="Traditional Arabic"/>
          <w:color w:val="000000" w:themeColor="text1"/>
          <w:sz w:val="28"/>
          <w:szCs w:val="28"/>
        </w:rPr>
        <w:t xml:space="preserve"> </w:t>
      </w:r>
      <w:r w:rsidRPr="00C70C06">
        <w:rPr>
          <w:rFonts w:ascii="Traditional Arabic" w:hAnsi="Traditional Arabic" w:cs="Traditional Arabic"/>
          <w:color w:val="000000" w:themeColor="text1"/>
          <w:sz w:val="32"/>
          <w:szCs w:val="32"/>
          <w:rtl/>
        </w:rPr>
        <w:t>:</w:t>
      </w:r>
      <w:proofErr w:type="gramEnd"/>
      <w:r w:rsidRPr="00C70C06">
        <w:rPr>
          <w:rFonts w:ascii="Traditional Arabic" w:hAnsi="Traditional Arabic" w:cs="Traditional Arabic"/>
          <w:color w:val="000000" w:themeColor="text1"/>
          <w:sz w:val="32"/>
          <w:szCs w:val="32"/>
          <w:rtl/>
        </w:rPr>
        <w:t xml:space="preserve"> على عكس </w:t>
      </w:r>
      <w:r w:rsidR="0068520B" w:rsidRPr="00C70C06">
        <w:rPr>
          <w:rFonts w:ascii="Traditional Arabic" w:hAnsi="Traditional Arabic" w:cs="Traditional Arabic"/>
          <w:color w:val="000000" w:themeColor="text1"/>
          <w:sz w:val="32"/>
          <w:szCs w:val="32"/>
          <w:rtl/>
        </w:rPr>
        <w:t xml:space="preserve">وجهات النظر </w:t>
      </w:r>
      <w:r w:rsidRPr="00C70C06">
        <w:rPr>
          <w:rFonts w:ascii="Traditional Arabic" w:hAnsi="Traditional Arabic" w:cs="Traditional Arabic"/>
          <w:color w:val="000000" w:themeColor="text1"/>
          <w:sz w:val="32"/>
          <w:szCs w:val="32"/>
          <w:rtl/>
        </w:rPr>
        <w:t xml:space="preserve">الأخرى التي </w:t>
      </w:r>
      <w:r w:rsidR="0068520B" w:rsidRPr="00C70C06">
        <w:rPr>
          <w:rFonts w:ascii="Traditional Arabic" w:hAnsi="Traditional Arabic" w:cs="Traditional Arabic"/>
          <w:color w:val="000000" w:themeColor="text1"/>
          <w:sz w:val="32"/>
          <w:szCs w:val="32"/>
          <w:rtl/>
        </w:rPr>
        <w:t xml:space="preserve">تنظر إلى </w:t>
      </w:r>
      <w:r w:rsidRPr="00C70C06">
        <w:rPr>
          <w:rFonts w:ascii="Traditional Arabic" w:hAnsi="Traditional Arabic" w:cs="Traditional Arabic"/>
          <w:color w:val="000000" w:themeColor="text1"/>
          <w:sz w:val="32"/>
          <w:szCs w:val="32"/>
          <w:rtl/>
        </w:rPr>
        <w:t xml:space="preserve">الرقابة الداخلية كنظام، </w:t>
      </w:r>
      <w:r w:rsidR="0068520B" w:rsidRPr="00C70C06">
        <w:rPr>
          <w:rFonts w:ascii="Traditional Arabic" w:hAnsi="Traditional Arabic" w:cs="Traditional Arabic"/>
          <w:color w:val="000000" w:themeColor="text1"/>
          <w:sz w:val="32"/>
          <w:szCs w:val="32"/>
          <w:rtl/>
        </w:rPr>
        <w:t>تؤكد</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COSO</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على أن الرقابة الداخلية هي عملية ديناميكية ومتكررة وليست حدثًا لمرة واحدة</w:t>
      </w:r>
      <w:r w:rsidR="0068520B" w:rsidRPr="00C70C06">
        <w:rPr>
          <w:rFonts w:ascii="Traditional Arabic" w:hAnsi="Traditional Arabic" w:cs="Traditional Arabic"/>
          <w:color w:val="000000" w:themeColor="text1"/>
          <w:sz w:val="32"/>
          <w:szCs w:val="32"/>
          <w:rtl/>
        </w:rPr>
        <w:t xml:space="preserve"> دون تكرار.</w:t>
      </w:r>
    </w:p>
    <w:p w14:paraId="7D0DC80D" w14:textId="4BF9400B" w:rsidR="0083213C" w:rsidRPr="00C70C06" w:rsidRDefault="0083213C">
      <w:pPr>
        <w:pStyle w:val="a3"/>
        <w:numPr>
          <w:ilvl w:val="0"/>
          <w:numId w:val="24"/>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المسؤولية الشاملة</w:t>
      </w:r>
      <w:r w:rsidR="0068520B" w:rsidRPr="00C70C06">
        <w:rPr>
          <w:rFonts w:ascii="Traditional Arabic" w:hAnsi="Traditional Arabic" w:cs="Traditional Arabic"/>
          <w:color w:val="000000" w:themeColor="text1"/>
          <w:sz w:val="32"/>
          <w:szCs w:val="32"/>
        </w:rPr>
        <w:t xml:space="preserve"> </w:t>
      </w:r>
      <w:r w:rsidR="0068520B" w:rsidRPr="00C70C06">
        <w:rPr>
          <w:rFonts w:ascii="Traditional Arabic" w:hAnsi="Traditional Arabic" w:cs="Traditional Arabic"/>
          <w:color w:val="000000" w:themeColor="text1"/>
          <w:sz w:val="28"/>
          <w:szCs w:val="28"/>
        </w:rPr>
        <w:t>Inclusive</w:t>
      </w:r>
      <w:r w:rsidR="0068520B" w:rsidRPr="00C70C06">
        <w:rPr>
          <w:rFonts w:ascii="Traditional Arabic" w:hAnsi="Traditional Arabic" w:cs="Traditional Arabic"/>
          <w:color w:val="000000" w:themeColor="text1"/>
          <w:sz w:val="32"/>
          <w:szCs w:val="32"/>
        </w:rPr>
        <w:t xml:space="preserve"> </w:t>
      </w:r>
      <w:proofErr w:type="gramStart"/>
      <w:r w:rsidR="0068520B" w:rsidRPr="00C70C06">
        <w:rPr>
          <w:rFonts w:ascii="Traditional Arabic" w:hAnsi="Traditional Arabic" w:cs="Traditional Arabic"/>
          <w:color w:val="000000" w:themeColor="text1"/>
          <w:sz w:val="28"/>
          <w:szCs w:val="28"/>
        </w:rPr>
        <w:t>responsibility</w:t>
      </w:r>
      <w:r w:rsidR="001404A2" w:rsidRPr="00C70C06">
        <w:rPr>
          <w:rFonts w:ascii="Traditional Arabic" w:hAnsi="Traditional Arabic" w:cs="Traditional Arabic"/>
          <w:color w:val="000000" w:themeColor="text1"/>
          <w:sz w:val="28"/>
          <w:szCs w:val="28"/>
        </w:rPr>
        <w:t xml:space="preserve"> </w:t>
      </w:r>
      <w:r w:rsidRPr="00C70C06">
        <w:rPr>
          <w:rFonts w:ascii="Traditional Arabic" w:hAnsi="Traditional Arabic" w:cs="Traditional Arabic"/>
          <w:color w:val="000000" w:themeColor="text1"/>
          <w:sz w:val="32"/>
          <w:szCs w:val="32"/>
          <w:rtl/>
        </w:rPr>
        <w:t>:</w:t>
      </w:r>
      <w:proofErr w:type="gramEnd"/>
      <w:r w:rsidRPr="00C70C06">
        <w:rPr>
          <w:rFonts w:ascii="Traditional Arabic" w:hAnsi="Traditional Arabic" w:cs="Traditional Arabic"/>
          <w:color w:val="000000" w:themeColor="text1"/>
          <w:sz w:val="32"/>
          <w:szCs w:val="32"/>
          <w:rtl/>
        </w:rPr>
        <w:t xml:space="preserve"> </w:t>
      </w:r>
      <w:r w:rsidR="0068520B" w:rsidRPr="00C70C06">
        <w:rPr>
          <w:rFonts w:ascii="Traditional Arabic" w:hAnsi="Traditional Arabic" w:cs="Traditional Arabic"/>
          <w:color w:val="000000" w:themeColor="text1"/>
          <w:sz w:val="32"/>
          <w:szCs w:val="32"/>
          <w:rtl/>
        </w:rPr>
        <w:t>ف</w:t>
      </w:r>
      <w:r w:rsidRPr="00C70C06">
        <w:rPr>
          <w:rFonts w:ascii="Traditional Arabic" w:hAnsi="Traditional Arabic" w:cs="Traditional Arabic"/>
          <w:color w:val="000000" w:themeColor="text1"/>
          <w:sz w:val="32"/>
          <w:szCs w:val="32"/>
          <w:rtl/>
        </w:rPr>
        <w:t xml:space="preserve">الرقابة الداخلية ليست مهمة إدارية فحسب، بل تشمل جميع الموظفين </w:t>
      </w:r>
      <w:r w:rsidR="0068520B" w:rsidRPr="00C70C06">
        <w:rPr>
          <w:rFonts w:ascii="Traditional Arabic" w:hAnsi="Traditional Arabic" w:cs="Traditional Arabic"/>
          <w:color w:val="000000" w:themeColor="text1"/>
          <w:sz w:val="32"/>
          <w:szCs w:val="32"/>
          <w:rtl/>
        </w:rPr>
        <w:t>في</w:t>
      </w:r>
      <w:r w:rsidRPr="00C70C06">
        <w:rPr>
          <w:rFonts w:ascii="Traditional Arabic" w:hAnsi="Traditional Arabic" w:cs="Traditional Arabic"/>
          <w:color w:val="000000" w:themeColor="text1"/>
          <w:sz w:val="32"/>
          <w:szCs w:val="32"/>
          <w:rtl/>
        </w:rPr>
        <w:t xml:space="preserve"> جميع المستويات</w:t>
      </w:r>
      <w:r w:rsidR="0068520B" w:rsidRPr="00C70C06">
        <w:rPr>
          <w:rFonts w:ascii="Traditional Arabic" w:hAnsi="Traditional Arabic" w:cs="Traditional Arabic"/>
          <w:color w:val="000000" w:themeColor="text1"/>
          <w:sz w:val="32"/>
          <w:szCs w:val="32"/>
          <w:rtl/>
        </w:rPr>
        <w:t xml:space="preserve"> الإدارية</w:t>
      </w:r>
      <w:r w:rsidRPr="00C70C06">
        <w:rPr>
          <w:rFonts w:ascii="Traditional Arabic" w:hAnsi="Traditional Arabic" w:cs="Traditional Arabic"/>
          <w:color w:val="000000" w:themeColor="text1"/>
          <w:sz w:val="32"/>
          <w:szCs w:val="32"/>
          <w:rtl/>
        </w:rPr>
        <w:t xml:space="preserve">، </w:t>
      </w:r>
      <w:r w:rsidR="0068520B" w:rsidRPr="00C70C06">
        <w:rPr>
          <w:rFonts w:ascii="Traditional Arabic" w:hAnsi="Traditional Arabic" w:cs="Traditional Arabic"/>
          <w:color w:val="000000" w:themeColor="text1"/>
          <w:sz w:val="32"/>
          <w:szCs w:val="32"/>
          <w:rtl/>
        </w:rPr>
        <w:t xml:space="preserve">حيث تتوقف </w:t>
      </w:r>
      <w:r w:rsidRPr="00C70C06">
        <w:rPr>
          <w:rFonts w:ascii="Traditional Arabic" w:hAnsi="Traditional Arabic" w:cs="Traditional Arabic"/>
          <w:color w:val="000000" w:themeColor="text1"/>
          <w:sz w:val="32"/>
          <w:szCs w:val="32"/>
          <w:rtl/>
        </w:rPr>
        <w:t>فعاليتها</w:t>
      </w:r>
      <w:r w:rsidR="0068520B" w:rsidRPr="00C70C06">
        <w:rPr>
          <w:rFonts w:ascii="Traditional Arabic" w:hAnsi="Traditional Arabic" w:cs="Traditional Arabic"/>
          <w:color w:val="000000" w:themeColor="text1"/>
          <w:sz w:val="32"/>
          <w:szCs w:val="32"/>
          <w:rtl/>
        </w:rPr>
        <w:t xml:space="preserve"> على مشاركتهم.</w:t>
      </w:r>
    </w:p>
    <w:p w14:paraId="14C09B61" w14:textId="79C6BE4B" w:rsidR="0083213C" w:rsidRPr="00C70C06" w:rsidRDefault="0083213C">
      <w:pPr>
        <w:pStyle w:val="a3"/>
        <w:numPr>
          <w:ilvl w:val="0"/>
          <w:numId w:val="24"/>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ضمان معقول</w:t>
      </w:r>
      <w:r w:rsidR="00FC418D" w:rsidRPr="00C70C06">
        <w:rPr>
          <w:rFonts w:ascii="Traditional Arabic" w:hAnsi="Traditional Arabic" w:cs="Traditional Arabic"/>
          <w:color w:val="000000" w:themeColor="text1"/>
          <w:sz w:val="32"/>
          <w:szCs w:val="32"/>
        </w:rPr>
        <w:t xml:space="preserve"> </w:t>
      </w:r>
      <w:r w:rsidR="00FC418D" w:rsidRPr="00C70C06">
        <w:rPr>
          <w:rFonts w:ascii="Traditional Arabic" w:hAnsi="Traditional Arabic" w:cs="Traditional Arabic"/>
          <w:color w:val="000000" w:themeColor="text1"/>
          <w:sz w:val="28"/>
          <w:szCs w:val="28"/>
        </w:rPr>
        <w:t>Reasonable</w:t>
      </w:r>
      <w:r w:rsidR="00FC418D" w:rsidRPr="00C70C06">
        <w:rPr>
          <w:rFonts w:ascii="Traditional Arabic" w:hAnsi="Traditional Arabic" w:cs="Traditional Arabic"/>
          <w:color w:val="000000" w:themeColor="text1"/>
          <w:sz w:val="32"/>
          <w:szCs w:val="32"/>
        </w:rPr>
        <w:t xml:space="preserve"> </w:t>
      </w:r>
      <w:proofErr w:type="gramStart"/>
      <w:r w:rsidR="00FC418D" w:rsidRPr="00C70C06">
        <w:rPr>
          <w:rFonts w:ascii="Traditional Arabic" w:hAnsi="Traditional Arabic" w:cs="Traditional Arabic"/>
          <w:color w:val="000000" w:themeColor="text1"/>
          <w:sz w:val="28"/>
          <w:szCs w:val="28"/>
        </w:rPr>
        <w:t>assurance</w:t>
      </w:r>
      <w:r w:rsidR="001404A2" w:rsidRPr="00C70C06">
        <w:rPr>
          <w:rFonts w:ascii="Traditional Arabic" w:hAnsi="Traditional Arabic" w:cs="Traditional Arabic"/>
          <w:color w:val="000000" w:themeColor="text1"/>
          <w:sz w:val="28"/>
          <w:szCs w:val="28"/>
        </w:rPr>
        <w:t xml:space="preserve"> </w:t>
      </w:r>
      <w:r w:rsidRPr="00C70C06">
        <w:rPr>
          <w:rFonts w:ascii="Traditional Arabic" w:hAnsi="Traditional Arabic" w:cs="Traditional Arabic"/>
          <w:color w:val="000000" w:themeColor="text1"/>
          <w:sz w:val="32"/>
          <w:szCs w:val="32"/>
          <w:rtl/>
        </w:rPr>
        <w:t>:</w:t>
      </w:r>
      <w:proofErr w:type="gramEnd"/>
      <w:r w:rsidRPr="00C70C06">
        <w:rPr>
          <w:rFonts w:ascii="Traditional Arabic" w:hAnsi="Traditional Arabic" w:cs="Traditional Arabic"/>
          <w:color w:val="000000" w:themeColor="text1"/>
          <w:sz w:val="32"/>
          <w:szCs w:val="32"/>
          <w:rtl/>
        </w:rPr>
        <w:t xml:space="preserve"> توفر الرقابة الداخلية ضمانًا معقولاً، وليس مطلقًا، مع الاعتراف بالقيود المتأصلة في أي نظام رقابة بسبب المخاطر وعدم اليقين</w:t>
      </w:r>
      <w:r w:rsidR="00FC418D" w:rsidRPr="00C70C06">
        <w:rPr>
          <w:rFonts w:ascii="Traditional Arabic" w:hAnsi="Traditional Arabic" w:cs="Traditional Arabic"/>
          <w:color w:val="000000" w:themeColor="text1"/>
          <w:sz w:val="32"/>
          <w:szCs w:val="32"/>
          <w:rtl/>
        </w:rPr>
        <w:t>.</w:t>
      </w:r>
    </w:p>
    <w:p w14:paraId="3C158712" w14:textId="260F0AAB" w:rsidR="00B57FA5" w:rsidRPr="00C70C06" w:rsidRDefault="00B57FA5"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ويوضح الشكل التالي أهم خصائص نظام الرقابة الداخلية:</w:t>
      </w:r>
    </w:p>
    <w:p w14:paraId="27189998" w14:textId="77777777" w:rsidR="00E07BFC" w:rsidRPr="00C70C06" w:rsidRDefault="00E07BFC" w:rsidP="00E07BFC">
      <w:pPr>
        <w:bidi/>
        <w:spacing w:after="0" w:line="276" w:lineRule="auto"/>
        <w:ind w:firstLine="276"/>
        <w:jc w:val="both"/>
        <w:rPr>
          <w:rFonts w:ascii="Traditional Arabic" w:hAnsi="Traditional Arabic" w:cs="Traditional Arabic"/>
          <w:color w:val="000000" w:themeColor="text1"/>
          <w:sz w:val="32"/>
          <w:szCs w:val="32"/>
          <w:rtl/>
        </w:rPr>
      </w:pPr>
    </w:p>
    <w:p w14:paraId="4A4D76B6" w14:textId="77777777" w:rsidR="00E07BFC" w:rsidRPr="00C70C06" w:rsidRDefault="00E07BFC" w:rsidP="00E07BFC">
      <w:pPr>
        <w:bidi/>
        <w:spacing w:after="0" w:line="276" w:lineRule="auto"/>
        <w:ind w:firstLine="276"/>
        <w:jc w:val="both"/>
        <w:rPr>
          <w:rFonts w:ascii="Traditional Arabic" w:hAnsi="Traditional Arabic" w:cs="Traditional Arabic"/>
          <w:color w:val="000000" w:themeColor="text1"/>
          <w:sz w:val="32"/>
          <w:szCs w:val="32"/>
          <w:rtl/>
        </w:rPr>
      </w:pPr>
    </w:p>
    <w:p w14:paraId="6A863B2F" w14:textId="7E99559D" w:rsidR="00B57FA5" w:rsidRPr="00C70C06" w:rsidRDefault="00B57FA5" w:rsidP="00827FF6">
      <w:pPr>
        <w:bidi/>
        <w:spacing w:after="0" w:line="276" w:lineRule="auto"/>
        <w:ind w:firstLine="276"/>
        <w:jc w:val="both"/>
        <w:rPr>
          <w:rFonts w:ascii="Traditional Arabic" w:hAnsi="Traditional Arabic" w:cs="Traditional Arabic"/>
          <w:color w:val="000000" w:themeColor="text1"/>
          <w:sz w:val="32"/>
          <w:szCs w:val="32"/>
          <w:rtl/>
        </w:rPr>
      </w:pPr>
    </w:p>
    <w:p w14:paraId="3A99630D" w14:textId="0A36F8E1" w:rsidR="00B57FA5" w:rsidRPr="00C70C06" w:rsidRDefault="00B57FA5" w:rsidP="00827FF6">
      <w:pPr>
        <w:bidi/>
        <w:spacing w:after="0" w:line="276" w:lineRule="auto"/>
        <w:ind w:firstLine="276"/>
        <w:jc w:val="both"/>
        <w:rPr>
          <w:rFonts w:ascii="Traditional Arabic" w:hAnsi="Traditional Arabic" w:cs="Traditional Arabic"/>
          <w:color w:val="000000" w:themeColor="text1"/>
          <w:sz w:val="32"/>
          <w:szCs w:val="32"/>
          <w:rtl/>
        </w:rPr>
      </w:pPr>
    </w:p>
    <w:p w14:paraId="12750135" w14:textId="568651A1" w:rsidR="001404A2" w:rsidRPr="00C70C06" w:rsidRDefault="001404A2" w:rsidP="001404A2">
      <w:pPr>
        <w:bidi/>
        <w:spacing w:after="0" w:line="276" w:lineRule="auto"/>
        <w:ind w:firstLine="276"/>
        <w:jc w:val="both"/>
        <w:rPr>
          <w:rFonts w:ascii="Traditional Arabic" w:hAnsi="Traditional Arabic" w:cs="Traditional Arabic"/>
          <w:color w:val="000000" w:themeColor="text1"/>
          <w:sz w:val="32"/>
          <w:szCs w:val="32"/>
          <w:rtl/>
        </w:rPr>
      </w:pPr>
    </w:p>
    <w:p w14:paraId="41700C19" w14:textId="5BD31CA7" w:rsidR="001404A2" w:rsidRPr="00C70C06" w:rsidRDefault="001404A2" w:rsidP="001404A2">
      <w:pPr>
        <w:bidi/>
        <w:spacing w:after="0" w:line="276" w:lineRule="auto"/>
        <w:ind w:firstLine="276"/>
        <w:jc w:val="both"/>
        <w:rPr>
          <w:rFonts w:ascii="Traditional Arabic" w:hAnsi="Traditional Arabic" w:cs="Traditional Arabic"/>
          <w:color w:val="000000" w:themeColor="text1"/>
          <w:sz w:val="32"/>
          <w:szCs w:val="32"/>
          <w:rtl/>
        </w:rPr>
      </w:pPr>
    </w:p>
    <w:p w14:paraId="71837719" w14:textId="024DF8DE" w:rsidR="001404A2" w:rsidRPr="00C70C06" w:rsidRDefault="001404A2" w:rsidP="001404A2">
      <w:pPr>
        <w:bidi/>
        <w:spacing w:after="0" w:line="276" w:lineRule="auto"/>
        <w:ind w:firstLine="276"/>
        <w:jc w:val="both"/>
        <w:rPr>
          <w:rFonts w:ascii="Traditional Arabic" w:hAnsi="Traditional Arabic" w:cs="Traditional Arabic"/>
          <w:color w:val="000000" w:themeColor="text1"/>
          <w:sz w:val="32"/>
          <w:szCs w:val="32"/>
          <w:rtl/>
        </w:rPr>
      </w:pPr>
    </w:p>
    <w:p w14:paraId="6284033F" w14:textId="045115E6" w:rsidR="001404A2" w:rsidRPr="00C70C06" w:rsidRDefault="00D6030D" w:rsidP="001404A2">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noProof/>
          <w:color w:val="000000" w:themeColor="text1"/>
          <w:sz w:val="32"/>
          <w:szCs w:val="32"/>
          <w:rtl/>
        </w:rPr>
        <mc:AlternateContent>
          <mc:Choice Requires="wps">
            <w:drawing>
              <wp:anchor distT="0" distB="0" distL="114300" distR="114300" simplePos="0" relativeHeight="251770880" behindDoc="0" locked="0" layoutInCell="1" allowOverlap="1" wp14:anchorId="2F2F4122" wp14:editId="5902DDA6">
                <wp:simplePos x="0" y="0"/>
                <wp:positionH relativeFrom="column">
                  <wp:posOffset>76200</wp:posOffset>
                </wp:positionH>
                <wp:positionV relativeFrom="paragraph">
                  <wp:posOffset>193040</wp:posOffset>
                </wp:positionV>
                <wp:extent cx="5467350" cy="5800725"/>
                <wp:effectExtent l="0" t="0" r="19050" b="28575"/>
                <wp:wrapNone/>
                <wp:docPr id="29" name="مستطيل 29"/>
                <wp:cNvGraphicFramePr/>
                <a:graphic xmlns:a="http://schemas.openxmlformats.org/drawingml/2006/main">
                  <a:graphicData uri="http://schemas.microsoft.com/office/word/2010/wordprocessingShape">
                    <wps:wsp>
                      <wps:cNvSpPr/>
                      <wps:spPr>
                        <a:xfrm>
                          <a:off x="0" y="0"/>
                          <a:ext cx="5467350" cy="5800725"/>
                        </a:xfrm>
                        <a:prstGeom prst="rect">
                          <a:avLst/>
                        </a:prstGeom>
                        <a:solidFill>
                          <a:sysClr val="window" lastClr="FFFFFF"/>
                        </a:solidFill>
                        <a:ln w="19050" cap="flat" cmpd="sng" algn="ctr">
                          <a:solidFill>
                            <a:sysClr val="windowText" lastClr="000000">
                              <a:shade val="50000"/>
                            </a:sysClr>
                          </a:solidFill>
                          <a:prstDash val="solid"/>
                          <a:miter lim="800000"/>
                        </a:ln>
                        <a:effectLst/>
                      </wps:spPr>
                      <wps:txbx>
                        <w:txbxContent>
                          <w:p w14:paraId="7797A7B1" w14:textId="77777777" w:rsidR="001404A2" w:rsidRDefault="001404A2" w:rsidP="001404A2">
                            <w:pPr>
                              <w:jc w:val="center"/>
                            </w:pPr>
                            <w:r>
                              <w:rPr>
                                <w:rFonts w:ascii="Simplified Arabic" w:hAnsi="Simplified Arabic" w:cs="Simplified Arabic"/>
                                <w:noProof/>
                                <w:color w:val="000000" w:themeColor="text1"/>
                                <w:sz w:val="28"/>
                                <w:szCs w:val="28"/>
                                <w:rtl/>
                              </w:rPr>
                              <w:drawing>
                                <wp:inline distT="0" distB="0" distL="0" distR="0" wp14:anchorId="10093255" wp14:editId="62C83B16">
                                  <wp:extent cx="4943475" cy="5200650"/>
                                  <wp:effectExtent l="0" t="38100" r="0" b="38100"/>
                                  <wp:docPr id="1313347694" name="رسم تخطيطي 131334769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2F4122" id="مستطيل 29" o:spid="_x0000_s1029" style="position:absolute;left:0;text-align:left;margin-left:6pt;margin-top:15.2pt;width:430.5pt;height:456.75pt;z-index:251770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" fillcolor="window" strokeweight="1.5pt">
                <v:textbox>
                  <w:txbxContent>
                    <w:p w14:paraId="7797A7B1" w14:textId="77777777" w:rsidR="001404A2" w:rsidRDefault="001404A2" w:rsidP="001404A2">
                      <w:pPr>
                        <w:jc w:val="center"/>
                      </w:pPr>
                      <w:r>
                        <w:rPr>
                          <w:rFonts w:ascii="Simplified Arabic" w:hAnsi="Simplified Arabic" w:cs="Simplified Arabic"/>
                          <w:noProof/>
                          <w:color w:val="000000" w:themeColor="text1"/>
                          <w:sz w:val="28"/>
                          <w:szCs w:val="28"/>
                          <w:rtl/>
                        </w:rPr>
                        <w:drawing>
                          <wp:inline distT="0" distB="0" distL="0" distR="0" wp14:anchorId="10093255" wp14:editId="62C83B16">
                            <wp:extent cx="4943475" cy="5200650"/>
                            <wp:effectExtent l="0" t="38100" r="0" b="38100"/>
                            <wp:docPr id="1313347694" name="رسم تخطيطي 131334769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txbxContent>
                </v:textbox>
              </v:rect>
            </w:pict>
          </mc:Fallback>
        </mc:AlternateContent>
      </w:r>
    </w:p>
    <w:p w14:paraId="5250DDBF" w14:textId="5C34DF27" w:rsidR="001404A2" w:rsidRPr="00C70C06" w:rsidRDefault="001404A2" w:rsidP="001404A2">
      <w:pPr>
        <w:bidi/>
        <w:spacing w:after="0" w:line="276" w:lineRule="auto"/>
        <w:ind w:firstLine="276"/>
        <w:jc w:val="both"/>
        <w:rPr>
          <w:rFonts w:ascii="Traditional Arabic" w:hAnsi="Traditional Arabic" w:cs="Traditional Arabic"/>
          <w:color w:val="000000" w:themeColor="text1"/>
          <w:sz w:val="32"/>
          <w:szCs w:val="32"/>
          <w:rtl/>
        </w:rPr>
      </w:pPr>
    </w:p>
    <w:p w14:paraId="5713D024" w14:textId="62BF6294" w:rsidR="001404A2" w:rsidRPr="00C70C06" w:rsidRDefault="001404A2" w:rsidP="001404A2">
      <w:pPr>
        <w:bidi/>
        <w:spacing w:after="0" w:line="276" w:lineRule="auto"/>
        <w:ind w:firstLine="276"/>
        <w:jc w:val="both"/>
        <w:rPr>
          <w:rFonts w:ascii="Traditional Arabic" w:hAnsi="Traditional Arabic" w:cs="Traditional Arabic"/>
          <w:color w:val="000000" w:themeColor="text1"/>
          <w:sz w:val="32"/>
          <w:szCs w:val="32"/>
          <w:rtl/>
        </w:rPr>
      </w:pPr>
    </w:p>
    <w:p w14:paraId="55B85851" w14:textId="77777777" w:rsidR="001404A2" w:rsidRPr="00C70C06" w:rsidRDefault="001404A2" w:rsidP="001404A2">
      <w:pPr>
        <w:bidi/>
        <w:spacing w:after="0" w:line="276" w:lineRule="auto"/>
        <w:ind w:firstLine="276"/>
        <w:jc w:val="both"/>
        <w:rPr>
          <w:rFonts w:ascii="Traditional Arabic" w:hAnsi="Traditional Arabic" w:cs="Traditional Arabic"/>
          <w:color w:val="000000" w:themeColor="text1"/>
          <w:sz w:val="32"/>
          <w:szCs w:val="32"/>
          <w:rtl/>
        </w:rPr>
      </w:pPr>
    </w:p>
    <w:p w14:paraId="39BE28BC" w14:textId="77777777" w:rsidR="001404A2" w:rsidRPr="00C70C06" w:rsidRDefault="001404A2" w:rsidP="001404A2">
      <w:pPr>
        <w:bidi/>
        <w:spacing w:after="0" w:line="276" w:lineRule="auto"/>
        <w:ind w:firstLine="276"/>
        <w:jc w:val="both"/>
        <w:rPr>
          <w:rFonts w:ascii="Traditional Arabic" w:hAnsi="Traditional Arabic" w:cs="Traditional Arabic"/>
          <w:color w:val="000000" w:themeColor="text1"/>
          <w:sz w:val="32"/>
          <w:szCs w:val="32"/>
          <w:rtl/>
        </w:rPr>
      </w:pPr>
    </w:p>
    <w:p w14:paraId="20E3AFB3" w14:textId="77777777" w:rsidR="001404A2" w:rsidRPr="00C70C06" w:rsidRDefault="001404A2" w:rsidP="001404A2">
      <w:pPr>
        <w:bidi/>
        <w:spacing w:after="0" w:line="276" w:lineRule="auto"/>
        <w:ind w:firstLine="276"/>
        <w:jc w:val="both"/>
        <w:rPr>
          <w:rFonts w:ascii="Traditional Arabic" w:hAnsi="Traditional Arabic" w:cs="Traditional Arabic"/>
          <w:color w:val="000000" w:themeColor="text1"/>
          <w:sz w:val="32"/>
          <w:szCs w:val="32"/>
          <w:rtl/>
        </w:rPr>
      </w:pPr>
    </w:p>
    <w:p w14:paraId="567ECBAF" w14:textId="77777777" w:rsidR="001404A2" w:rsidRPr="00C70C06" w:rsidRDefault="001404A2" w:rsidP="001404A2">
      <w:pPr>
        <w:bidi/>
        <w:spacing w:after="0" w:line="276" w:lineRule="auto"/>
        <w:ind w:firstLine="276"/>
        <w:jc w:val="both"/>
        <w:rPr>
          <w:rFonts w:ascii="Traditional Arabic" w:hAnsi="Traditional Arabic" w:cs="Traditional Arabic"/>
          <w:color w:val="000000" w:themeColor="text1"/>
          <w:sz w:val="32"/>
          <w:szCs w:val="32"/>
          <w:rtl/>
        </w:rPr>
      </w:pPr>
    </w:p>
    <w:p w14:paraId="40F16E25" w14:textId="77777777" w:rsidR="001404A2" w:rsidRPr="00C70C06" w:rsidRDefault="001404A2" w:rsidP="001404A2">
      <w:pPr>
        <w:bidi/>
        <w:spacing w:after="0" w:line="276" w:lineRule="auto"/>
        <w:ind w:firstLine="276"/>
        <w:jc w:val="both"/>
        <w:rPr>
          <w:rFonts w:ascii="Traditional Arabic" w:hAnsi="Traditional Arabic" w:cs="Traditional Arabic"/>
          <w:color w:val="000000" w:themeColor="text1"/>
          <w:sz w:val="32"/>
          <w:szCs w:val="32"/>
          <w:rtl/>
        </w:rPr>
      </w:pPr>
    </w:p>
    <w:p w14:paraId="77A100CF" w14:textId="77777777" w:rsidR="001404A2" w:rsidRPr="00C70C06" w:rsidRDefault="001404A2" w:rsidP="001404A2">
      <w:pPr>
        <w:bidi/>
        <w:spacing w:after="0" w:line="276" w:lineRule="auto"/>
        <w:ind w:firstLine="276"/>
        <w:jc w:val="both"/>
        <w:rPr>
          <w:rFonts w:ascii="Traditional Arabic" w:hAnsi="Traditional Arabic" w:cs="Traditional Arabic"/>
          <w:color w:val="000000" w:themeColor="text1"/>
          <w:sz w:val="32"/>
          <w:szCs w:val="32"/>
          <w:rtl/>
        </w:rPr>
      </w:pPr>
    </w:p>
    <w:p w14:paraId="4EB1019C" w14:textId="77777777" w:rsidR="001404A2" w:rsidRPr="00C70C06" w:rsidRDefault="001404A2" w:rsidP="001404A2">
      <w:pPr>
        <w:bidi/>
        <w:spacing w:after="0" w:line="276" w:lineRule="auto"/>
        <w:ind w:firstLine="276"/>
        <w:jc w:val="both"/>
        <w:rPr>
          <w:rFonts w:ascii="Traditional Arabic" w:hAnsi="Traditional Arabic" w:cs="Traditional Arabic"/>
          <w:color w:val="000000" w:themeColor="text1"/>
          <w:sz w:val="32"/>
          <w:szCs w:val="32"/>
          <w:rtl/>
        </w:rPr>
      </w:pPr>
    </w:p>
    <w:p w14:paraId="2979AF8F" w14:textId="1290A346" w:rsidR="006C2A75" w:rsidRPr="00C70C06" w:rsidRDefault="006C2A75" w:rsidP="00827FF6">
      <w:pPr>
        <w:bidi/>
        <w:spacing w:after="0" w:line="276" w:lineRule="auto"/>
        <w:ind w:firstLine="276"/>
        <w:jc w:val="both"/>
        <w:rPr>
          <w:rFonts w:ascii="Traditional Arabic" w:hAnsi="Traditional Arabic" w:cs="Traditional Arabic"/>
          <w:color w:val="000000" w:themeColor="text1"/>
          <w:sz w:val="32"/>
          <w:szCs w:val="32"/>
          <w:rtl/>
        </w:rPr>
      </w:pPr>
    </w:p>
    <w:p w14:paraId="0B07E9D9" w14:textId="041238BB" w:rsidR="00EE0DAE" w:rsidRPr="00C70C06" w:rsidRDefault="00EE0DAE" w:rsidP="00827FF6">
      <w:pPr>
        <w:bidi/>
        <w:spacing w:after="0" w:line="276" w:lineRule="auto"/>
        <w:ind w:firstLine="276"/>
        <w:jc w:val="both"/>
        <w:rPr>
          <w:rFonts w:ascii="Traditional Arabic" w:hAnsi="Traditional Arabic" w:cs="Traditional Arabic"/>
          <w:color w:val="000000" w:themeColor="text1"/>
          <w:sz w:val="32"/>
          <w:szCs w:val="32"/>
          <w:rtl/>
        </w:rPr>
      </w:pPr>
    </w:p>
    <w:p w14:paraId="67B435B7" w14:textId="1CB0FDE6" w:rsidR="00D6030D" w:rsidRPr="00C70C06" w:rsidRDefault="00D6030D" w:rsidP="00827FF6">
      <w:pPr>
        <w:bidi/>
        <w:spacing w:after="0" w:line="276" w:lineRule="auto"/>
        <w:ind w:firstLine="276"/>
        <w:jc w:val="both"/>
        <w:rPr>
          <w:rFonts w:ascii="Traditional Arabic" w:hAnsi="Traditional Arabic" w:cs="Traditional Arabic"/>
          <w:color w:val="000000" w:themeColor="text1"/>
          <w:sz w:val="32"/>
          <w:szCs w:val="32"/>
          <w:rtl/>
        </w:rPr>
      </w:pPr>
    </w:p>
    <w:p w14:paraId="76585F79" w14:textId="0BA8324C" w:rsidR="00D6030D" w:rsidRPr="00C70C06" w:rsidRDefault="00D6030D" w:rsidP="00D6030D">
      <w:pPr>
        <w:bidi/>
        <w:spacing w:after="0" w:line="276" w:lineRule="auto"/>
        <w:ind w:firstLine="276"/>
        <w:jc w:val="both"/>
        <w:rPr>
          <w:rFonts w:ascii="Traditional Arabic" w:hAnsi="Traditional Arabic" w:cs="Traditional Arabic"/>
          <w:color w:val="000000" w:themeColor="text1"/>
          <w:sz w:val="32"/>
          <w:szCs w:val="32"/>
          <w:rtl/>
        </w:rPr>
      </w:pPr>
    </w:p>
    <w:p w14:paraId="2007DB3A" w14:textId="77777777" w:rsidR="00D6030D" w:rsidRPr="00C70C06" w:rsidRDefault="00D6030D" w:rsidP="00D6030D">
      <w:pPr>
        <w:bidi/>
        <w:spacing w:after="0" w:line="276" w:lineRule="auto"/>
        <w:ind w:firstLine="276"/>
        <w:jc w:val="both"/>
        <w:rPr>
          <w:rFonts w:ascii="Traditional Arabic" w:hAnsi="Traditional Arabic" w:cs="Traditional Arabic"/>
          <w:color w:val="000000" w:themeColor="text1"/>
          <w:sz w:val="32"/>
          <w:szCs w:val="32"/>
          <w:rtl/>
        </w:rPr>
      </w:pPr>
    </w:p>
    <w:p w14:paraId="7B86FAC1" w14:textId="2FB61DD9" w:rsidR="00D6030D" w:rsidRPr="00C70C06" w:rsidRDefault="00D6030D" w:rsidP="00D6030D">
      <w:pPr>
        <w:bidi/>
        <w:spacing w:after="0" w:line="276" w:lineRule="auto"/>
        <w:ind w:firstLine="276"/>
        <w:jc w:val="both"/>
        <w:rPr>
          <w:rFonts w:ascii="Traditional Arabic" w:hAnsi="Traditional Arabic" w:cs="Traditional Arabic"/>
          <w:color w:val="000000" w:themeColor="text1"/>
          <w:sz w:val="32"/>
          <w:szCs w:val="32"/>
          <w:rtl/>
        </w:rPr>
      </w:pPr>
    </w:p>
    <w:p w14:paraId="5AEDE659" w14:textId="3CDB23C1" w:rsidR="00D6030D" w:rsidRPr="00C70C06" w:rsidRDefault="00D6030D" w:rsidP="00D6030D">
      <w:pPr>
        <w:bidi/>
        <w:spacing w:after="0" w:line="276" w:lineRule="auto"/>
        <w:ind w:firstLine="276"/>
        <w:jc w:val="both"/>
        <w:rPr>
          <w:rFonts w:ascii="Traditional Arabic" w:hAnsi="Traditional Arabic" w:cs="Traditional Arabic"/>
          <w:color w:val="000000" w:themeColor="text1"/>
          <w:sz w:val="32"/>
          <w:szCs w:val="32"/>
          <w:rtl/>
        </w:rPr>
      </w:pPr>
    </w:p>
    <w:p w14:paraId="7A39F98A" w14:textId="4D092470" w:rsidR="00D6030D" w:rsidRPr="00C70C06" w:rsidRDefault="00D6030D" w:rsidP="00D6030D">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noProof/>
          <w:color w:val="000000" w:themeColor="text1"/>
          <w:sz w:val="32"/>
          <w:szCs w:val="32"/>
          <w:rtl/>
        </w:rPr>
        <mc:AlternateContent>
          <mc:Choice Requires="wps">
            <w:drawing>
              <wp:anchor distT="0" distB="0" distL="114300" distR="114300" simplePos="0" relativeHeight="251762688" behindDoc="0" locked="0" layoutInCell="1" allowOverlap="1" wp14:anchorId="57BAC110" wp14:editId="0AAF8C5C">
                <wp:simplePos x="0" y="0"/>
                <wp:positionH relativeFrom="page">
                  <wp:posOffset>1466850</wp:posOffset>
                </wp:positionH>
                <wp:positionV relativeFrom="paragraph">
                  <wp:posOffset>163830</wp:posOffset>
                </wp:positionV>
                <wp:extent cx="5200650" cy="1057275"/>
                <wp:effectExtent l="0" t="0" r="19050" b="28575"/>
                <wp:wrapNone/>
                <wp:docPr id="31" name="مستطيل 31"/>
                <wp:cNvGraphicFramePr/>
                <a:graphic xmlns:a="http://schemas.openxmlformats.org/drawingml/2006/main">
                  <a:graphicData uri="http://schemas.microsoft.com/office/word/2010/wordprocessingShape">
                    <wps:wsp>
                      <wps:cNvSpPr/>
                      <wps:spPr>
                        <a:xfrm>
                          <a:off x="0" y="0"/>
                          <a:ext cx="5200650" cy="1057275"/>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414E0B5B" w14:textId="33B7FF97" w:rsidR="006C2A75" w:rsidRPr="00E45503" w:rsidRDefault="006C2A75" w:rsidP="00842805">
                            <w:pPr>
                              <w:bidi/>
                              <w:jc w:val="center"/>
                              <w:rPr>
                                <w:rFonts w:ascii="Traditional Arabic" w:hAnsi="Traditional Arabic" w:cs="Traditional Arabic"/>
                                <w:sz w:val="32"/>
                                <w:szCs w:val="32"/>
                                <w:rtl/>
                                <w:lang w:bidi="ar-EG"/>
                              </w:rPr>
                            </w:pPr>
                            <w:r w:rsidRPr="00E45503">
                              <w:rPr>
                                <w:rFonts w:ascii="Traditional Arabic" w:hAnsi="Traditional Arabic" w:cs="Traditional Arabic"/>
                                <w:sz w:val="32"/>
                                <w:szCs w:val="32"/>
                                <w:rtl/>
                                <w:lang w:bidi="ar-EG"/>
                              </w:rPr>
                              <w:t xml:space="preserve">شكل </w:t>
                            </w:r>
                            <w:r w:rsidR="00051561" w:rsidRPr="00E45503">
                              <w:rPr>
                                <w:rFonts w:ascii="Traditional Arabic" w:hAnsi="Traditional Arabic" w:cs="Traditional Arabic"/>
                                <w:sz w:val="32"/>
                                <w:szCs w:val="32"/>
                                <w:rtl/>
                                <w:lang w:bidi="ar-EG"/>
                              </w:rPr>
                              <w:t>(2)</w:t>
                            </w:r>
                            <w:r w:rsidR="00803F79" w:rsidRPr="00E45503">
                              <w:rPr>
                                <w:rFonts w:ascii="Traditional Arabic" w:hAnsi="Traditional Arabic" w:cs="Traditional Arabic"/>
                                <w:sz w:val="32"/>
                                <w:szCs w:val="32"/>
                                <w:rtl/>
                                <w:lang w:bidi="ar-EG"/>
                              </w:rPr>
                              <w:t>:</w:t>
                            </w:r>
                            <w:r w:rsidRPr="00E45503">
                              <w:rPr>
                                <w:rFonts w:ascii="Traditional Arabic" w:hAnsi="Traditional Arabic" w:cs="Traditional Arabic"/>
                                <w:sz w:val="32"/>
                                <w:szCs w:val="32"/>
                                <w:rtl/>
                                <w:lang w:bidi="ar-EG"/>
                              </w:rPr>
                              <w:t xml:space="preserve"> خصائص نظام الرقابة الداخلية</w:t>
                            </w:r>
                          </w:p>
                          <w:p w14:paraId="6A167CB8" w14:textId="458FD858" w:rsidR="006C2A75" w:rsidRPr="00E45503" w:rsidRDefault="006C2A75" w:rsidP="00842805">
                            <w:pPr>
                              <w:bidi/>
                              <w:jc w:val="center"/>
                              <w:rPr>
                                <w:rFonts w:ascii="Traditional Arabic" w:hAnsi="Traditional Arabic" w:cs="Traditional Arabic"/>
                                <w:sz w:val="32"/>
                                <w:szCs w:val="32"/>
                                <w:lang w:bidi="ar-EG"/>
                              </w:rPr>
                            </w:pPr>
                            <w:r w:rsidRPr="00E45503">
                              <w:rPr>
                                <w:rFonts w:ascii="Traditional Arabic" w:hAnsi="Traditional Arabic" w:cs="Traditional Arabic"/>
                                <w:sz w:val="32"/>
                                <w:szCs w:val="32"/>
                                <w:rtl/>
                                <w:lang w:bidi="ar-EG"/>
                              </w:rPr>
                              <w:t xml:space="preserve">المصدر: </w:t>
                            </w:r>
                            <w:r w:rsidR="00051561" w:rsidRPr="00E45503">
                              <w:rPr>
                                <w:rFonts w:ascii="Traditional Arabic" w:hAnsi="Traditional Arabic" w:cs="Traditional Arabic"/>
                                <w:sz w:val="32"/>
                                <w:szCs w:val="32"/>
                              </w:rPr>
                              <w:t>(Almasan &amp;  Almasan,2024,77)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BAC110" id="مستطيل 31" o:spid="_x0000_s1030" style="position:absolute;left:0;text-align:left;margin-left:115.5pt;margin-top:12.9pt;width:409.5pt;height:83.25pt;z-index:251762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" fillcolor="white [3212]" strokecolor="white [3212]" strokeweight="1pt">
                <v:textbox>
                  <w:txbxContent>
                    <w:p w14:paraId="414E0B5B" w14:textId="33B7FF97" w:rsidR="006C2A75" w:rsidRPr="00E45503" w:rsidRDefault="006C2A75" w:rsidP="00842805">
                      <w:pPr>
                        <w:bidi/>
                        <w:jc w:val="center"/>
                        <w:rPr>
                          <w:rFonts w:ascii="Traditional Arabic" w:hAnsi="Traditional Arabic" w:cs="Traditional Arabic"/>
                          <w:sz w:val="32"/>
                          <w:szCs w:val="32"/>
                          <w:rtl/>
                          <w:lang w:bidi="ar-EG"/>
                        </w:rPr>
                      </w:pPr>
                      <w:r w:rsidRPr="00E45503">
                        <w:rPr>
                          <w:rFonts w:ascii="Traditional Arabic" w:hAnsi="Traditional Arabic" w:cs="Traditional Arabic"/>
                          <w:sz w:val="32"/>
                          <w:szCs w:val="32"/>
                          <w:rtl/>
                          <w:lang w:bidi="ar-EG"/>
                        </w:rPr>
                        <w:t xml:space="preserve">شكل </w:t>
                      </w:r>
                      <w:r w:rsidR="00051561" w:rsidRPr="00E45503">
                        <w:rPr>
                          <w:rFonts w:ascii="Traditional Arabic" w:hAnsi="Traditional Arabic" w:cs="Traditional Arabic"/>
                          <w:sz w:val="32"/>
                          <w:szCs w:val="32"/>
                          <w:rtl/>
                          <w:lang w:bidi="ar-EG"/>
                        </w:rPr>
                        <w:t>(2)</w:t>
                      </w:r>
                      <w:r w:rsidR="00803F79" w:rsidRPr="00E45503">
                        <w:rPr>
                          <w:rFonts w:ascii="Traditional Arabic" w:hAnsi="Traditional Arabic" w:cs="Traditional Arabic"/>
                          <w:sz w:val="32"/>
                          <w:szCs w:val="32"/>
                          <w:rtl/>
                          <w:lang w:bidi="ar-EG"/>
                        </w:rPr>
                        <w:t>:</w:t>
                      </w:r>
                      <w:r w:rsidRPr="00E45503">
                        <w:rPr>
                          <w:rFonts w:ascii="Traditional Arabic" w:hAnsi="Traditional Arabic" w:cs="Traditional Arabic"/>
                          <w:sz w:val="32"/>
                          <w:szCs w:val="32"/>
                          <w:rtl/>
                          <w:lang w:bidi="ar-EG"/>
                        </w:rPr>
                        <w:t xml:space="preserve"> خصائص نظام الرقابة الداخلية</w:t>
                      </w:r>
                    </w:p>
                    <w:p w14:paraId="6A167CB8" w14:textId="458FD858" w:rsidR="006C2A75" w:rsidRPr="00E45503" w:rsidRDefault="006C2A75" w:rsidP="00842805">
                      <w:pPr>
                        <w:bidi/>
                        <w:jc w:val="center"/>
                        <w:rPr>
                          <w:rFonts w:ascii="Traditional Arabic" w:hAnsi="Traditional Arabic" w:cs="Traditional Arabic"/>
                          <w:sz w:val="32"/>
                          <w:szCs w:val="32"/>
                          <w:lang w:bidi="ar-EG"/>
                        </w:rPr>
                      </w:pPr>
                      <w:r w:rsidRPr="00E45503">
                        <w:rPr>
                          <w:rFonts w:ascii="Traditional Arabic" w:hAnsi="Traditional Arabic" w:cs="Traditional Arabic"/>
                          <w:sz w:val="32"/>
                          <w:szCs w:val="32"/>
                          <w:rtl/>
                          <w:lang w:bidi="ar-EG"/>
                        </w:rPr>
                        <w:t xml:space="preserve">المصدر: </w:t>
                      </w:r>
                      <w:r w:rsidR="00051561" w:rsidRPr="00E45503">
                        <w:rPr>
                          <w:rFonts w:ascii="Traditional Arabic" w:hAnsi="Traditional Arabic" w:cs="Traditional Arabic"/>
                          <w:sz w:val="32"/>
                          <w:szCs w:val="32"/>
                        </w:rPr>
                        <w:t xml:space="preserve">(Almasan </w:t>
                      </w:r>
                      <w:r w:rsidR="00051561" w:rsidRPr="00E45503">
                        <w:rPr>
                          <w:rFonts w:ascii="Traditional Arabic" w:hAnsi="Traditional Arabic" w:cs="Traditional Arabic"/>
                          <w:sz w:val="32"/>
                          <w:szCs w:val="32"/>
                        </w:rPr>
                        <w:t>&amp;  Almasan,2024,77)</w:t>
                      </w:r>
                    </w:p>
                  </w:txbxContent>
                </v:textbox>
                <w10:wrap anchorx="page"/>
              </v:rect>
            </w:pict>
          </mc:Fallback>
        </mc:AlternateContent>
      </w:r>
    </w:p>
    <w:p w14:paraId="4B029705" w14:textId="73AACAFB" w:rsidR="0058524C" w:rsidRPr="00C70C06" w:rsidRDefault="0058524C" w:rsidP="00D6030D">
      <w:pPr>
        <w:bidi/>
        <w:spacing w:after="0" w:line="276" w:lineRule="auto"/>
        <w:ind w:firstLine="276"/>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lastRenderedPageBreak/>
        <w:t>مما سبق، يُمكن القول إن النظام القوي والفعال للرقابة الداخلية يتسم بعدد من الخصائص التي تعزز قدرته على القيام بوظائف الرقابة الداخلية في المؤسسات وتحقيق أهدافها، حيث يُعد نظام الرقابة الداخلية إطارًا شاملاً يضم مجموعة من السياسات والإجراءات المعتمدة التي يتم تنفيذها من قبل المؤسسة لتسهيل إدارة الأعمال وضمان تحقيق أهدافها. ومن خلال الالتزام بنظام الرقابة الداخلية، تستطيع المؤسسات التكيف مع المشهد المعقد للعمليات في بيئة الأعمال الحديثة بسهولة وكفاءة أكبر.</w:t>
      </w:r>
    </w:p>
    <w:p w14:paraId="3D6884FE" w14:textId="3873C7C8" w:rsidR="00312329" w:rsidRPr="00C70C06" w:rsidRDefault="00312329" w:rsidP="006A7974">
      <w:pPr>
        <w:bidi/>
        <w:spacing w:after="0" w:line="276" w:lineRule="auto"/>
        <w:jc w:val="both"/>
        <w:rPr>
          <w:rFonts w:ascii="Traditional Arabic" w:hAnsi="Traditional Arabic" w:cs="Traditional Arabic"/>
          <w:b/>
          <w:bCs/>
          <w:color w:val="000000" w:themeColor="text1"/>
          <w:sz w:val="32"/>
          <w:szCs w:val="32"/>
        </w:rPr>
      </w:pPr>
      <w:r w:rsidRPr="00C70C06">
        <w:rPr>
          <w:rFonts w:ascii="Traditional Arabic" w:hAnsi="Traditional Arabic" w:cs="Traditional Arabic"/>
          <w:b/>
          <w:bCs/>
          <w:color w:val="000000" w:themeColor="text1"/>
          <w:sz w:val="32"/>
          <w:szCs w:val="32"/>
          <w:rtl/>
        </w:rPr>
        <w:t xml:space="preserve">مكونات وعناصر </w:t>
      </w:r>
      <w:r w:rsidR="003B2B10" w:rsidRPr="00C70C06">
        <w:rPr>
          <w:rFonts w:ascii="Traditional Arabic" w:hAnsi="Traditional Arabic" w:cs="Traditional Arabic"/>
          <w:b/>
          <w:bCs/>
          <w:color w:val="000000" w:themeColor="text1"/>
          <w:sz w:val="32"/>
          <w:szCs w:val="32"/>
          <w:rtl/>
        </w:rPr>
        <w:t xml:space="preserve">نظام </w:t>
      </w:r>
      <w:r w:rsidRPr="00C70C06">
        <w:rPr>
          <w:rFonts w:ascii="Traditional Arabic" w:hAnsi="Traditional Arabic" w:cs="Traditional Arabic"/>
          <w:b/>
          <w:bCs/>
          <w:color w:val="000000" w:themeColor="text1"/>
          <w:sz w:val="32"/>
          <w:szCs w:val="32"/>
          <w:rtl/>
        </w:rPr>
        <w:t>الرقابة الداخلية</w:t>
      </w:r>
    </w:p>
    <w:p w14:paraId="6DC2C682" w14:textId="320F9D34" w:rsidR="00312329" w:rsidRPr="00C70C06" w:rsidRDefault="00312329"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تتضمن الرقابة الد</w:t>
      </w:r>
      <w:r w:rsidR="00134A81" w:rsidRPr="00C70C06">
        <w:rPr>
          <w:rFonts w:ascii="Traditional Arabic" w:hAnsi="Traditional Arabic" w:cs="Traditional Arabic"/>
          <w:color w:val="000000" w:themeColor="text1"/>
          <w:sz w:val="32"/>
          <w:szCs w:val="32"/>
          <w:rtl/>
        </w:rPr>
        <w:t xml:space="preserve">اخلية خمس فئات من عناصر الرقابة </w:t>
      </w:r>
      <w:r w:rsidRPr="00C70C06">
        <w:rPr>
          <w:rFonts w:ascii="Traditional Arabic" w:hAnsi="Traditional Arabic" w:cs="Traditional Arabic"/>
          <w:color w:val="000000" w:themeColor="text1"/>
          <w:sz w:val="32"/>
          <w:szCs w:val="32"/>
          <w:rtl/>
        </w:rPr>
        <w:t xml:space="preserve">لتوفير ضمان كافٍ لتحقيق أهداف الرقابة الخاصة </w:t>
      </w:r>
      <w:r w:rsidR="00134A81" w:rsidRPr="00C70C06">
        <w:rPr>
          <w:rFonts w:ascii="Traditional Arabic" w:hAnsi="Traditional Arabic" w:cs="Traditional Arabic"/>
          <w:color w:val="000000" w:themeColor="text1"/>
          <w:sz w:val="32"/>
          <w:szCs w:val="32"/>
          <w:rtl/>
        </w:rPr>
        <w:t xml:space="preserve">بالمؤسسة، وتتمثل هذه العناصر </w:t>
      </w:r>
      <w:proofErr w:type="gramStart"/>
      <w:r w:rsidR="00E91294" w:rsidRPr="00C70C06">
        <w:rPr>
          <w:rFonts w:ascii="Traditional Arabic" w:hAnsi="Traditional Arabic" w:cs="Traditional Arabic"/>
          <w:color w:val="000000" w:themeColor="text1"/>
          <w:sz w:val="32"/>
          <w:szCs w:val="32"/>
          <w:rtl/>
        </w:rPr>
        <w:t>في</w:t>
      </w:r>
      <w:r w:rsidR="004D1CE3" w:rsidRPr="00C70C06">
        <w:rPr>
          <w:rFonts w:ascii="Traditional Arabic" w:hAnsi="Traditional Arabic" w:cs="Traditional Arabic"/>
          <w:color w:val="000000" w:themeColor="text1"/>
          <w:sz w:val="32"/>
          <w:szCs w:val="32"/>
          <w:rtl/>
        </w:rPr>
        <w:t>(</w:t>
      </w:r>
      <w:proofErr w:type="gramEnd"/>
      <w:r w:rsidR="004D1CE3" w:rsidRPr="00C70C06">
        <w:rPr>
          <w:rFonts w:ascii="Traditional Arabic" w:hAnsi="Traditional Arabic" w:cs="Traditional Arabic"/>
          <w:color w:val="000000" w:themeColor="text1"/>
          <w:sz w:val="32"/>
          <w:szCs w:val="32"/>
          <w:rtl/>
        </w:rPr>
        <w:t xml:space="preserve">محمد، </w:t>
      </w:r>
      <w:r w:rsidR="004D1CE3" w:rsidRPr="00C70C06">
        <w:rPr>
          <w:rFonts w:ascii="Traditional Arabic" w:hAnsi="Traditional Arabic" w:cs="Traditional Arabic"/>
          <w:color w:val="000000" w:themeColor="text1"/>
          <w:sz w:val="28"/>
          <w:szCs w:val="28"/>
          <w:rtl/>
        </w:rPr>
        <w:t>2025</w:t>
      </w:r>
      <w:r w:rsidR="004D1CE3" w:rsidRPr="00C70C06">
        <w:rPr>
          <w:rFonts w:ascii="Traditional Arabic" w:hAnsi="Traditional Arabic" w:cs="Traditional Arabic"/>
          <w:color w:val="000000" w:themeColor="text1"/>
          <w:sz w:val="32"/>
          <w:szCs w:val="32"/>
          <w:rtl/>
        </w:rPr>
        <w:t xml:space="preserve">، </w:t>
      </w:r>
      <w:r w:rsidR="00B73799" w:rsidRPr="00C70C06">
        <w:rPr>
          <w:rFonts w:ascii="Traditional Arabic" w:hAnsi="Traditional Arabic" w:cs="Traditional Arabic"/>
          <w:color w:val="000000" w:themeColor="text1"/>
          <w:sz w:val="28"/>
          <w:szCs w:val="28"/>
          <w:rtl/>
        </w:rPr>
        <w:t>411</w:t>
      </w:r>
      <w:r w:rsidR="00B73799" w:rsidRPr="00C70C06">
        <w:rPr>
          <w:rFonts w:ascii="Traditional Arabic" w:hAnsi="Traditional Arabic" w:cs="Traditional Arabic"/>
          <w:color w:val="000000" w:themeColor="text1"/>
          <w:sz w:val="32"/>
          <w:szCs w:val="32"/>
          <w:rtl/>
        </w:rPr>
        <w:t xml:space="preserve">؛ </w:t>
      </w:r>
      <w:r w:rsidR="00B73799" w:rsidRPr="00C70C06">
        <w:rPr>
          <w:rFonts w:ascii="Traditional Arabic" w:hAnsi="Traditional Arabic" w:cs="Traditional Arabic"/>
          <w:color w:val="000000" w:themeColor="text1"/>
          <w:sz w:val="28"/>
          <w:szCs w:val="28"/>
        </w:rPr>
        <w:t>Almasria</w:t>
      </w:r>
      <w:r w:rsidR="00B73799" w:rsidRPr="00C70C06">
        <w:rPr>
          <w:rFonts w:ascii="Traditional Arabic" w:hAnsi="Traditional Arabic" w:cs="Traditional Arabic"/>
          <w:color w:val="000000" w:themeColor="text1"/>
          <w:sz w:val="32"/>
          <w:szCs w:val="32"/>
        </w:rPr>
        <w:t xml:space="preserve"> et al., </w:t>
      </w:r>
      <w:r w:rsidR="00B73799" w:rsidRPr="00C70C06">
        <w:rPr>
          <w:rFonts w:ascii="Traditional Arabic" w:hAnsi="Traditional Arabic" w:cs="Traditional Arabic"/>
          <w:color w:val="000000" w:themeColor="text1"/>
          <w:sz w:val="28"/>
          <w:szCs w:val="28"/>
        </w:rPr>
        <w:t>2024</w:t>
      </w:r>
      <w:r w:rsidR="00B73799" w:rsidRPr="00C70C06">
        <w:rPr>
          <w:rFonts w:ascii="Traditional Arabic" w:hAnsi="Traditional Arabic" w:cs="Traditional Arabic"/>
          <w:color w:val="000000" w:themeColor="text1"/>
          <w:sz w:val="32"/>
          <w:szCs w:val="32"/>
        </w:rPr>
        <w:t xml:space="preserve">, </w:t>
      </w:r>
      <w:proofErr w:type="gramStart"/>
      <w:r w:rsidR="00B73799" w:rsidRPr="00C70C06">
        <w:rPr>
          <w:rFonts w:ascii="Traditional Arabic" w:hAnsi="Traditional Arabic" w:cs="Traditional Arabic"/>
          <w:color w:val="000000" w:themeColor="text1"/>
          <w:sz w:val="28"/>
          <w:szCs w:val="28"/>
        </w:rPr>
        <w:t>7</w:t>
      </w:r>
      <w:r w:rsidR="00B73799" w:rsidRPr="00C70C06">
        <w:rPr>
          <w:rFonts w:ascii="Traditional Arabic" w:hAnsi="Traditional Arabic" w:cs="Traditional Arabic"/>
          <w:color w:val="000000" w:themeColor="text1"/>
          <w:sz w:val="32"/>
          <w:szCs w:val="32"/>
          <w:rtl/>
        </w:rPr>
        <w:t xml:space="preserve"> </w:t>
      </w:r>
      <w:r w:rsidR="00E91294" w:rsidRPr="00C70C06">
        <w:rPr>
          <w:rFonts w:ascii="Traditional Arabic" w:hAnsi="Traditional Arabic" w:cs="Traditional Arabic"/>
          <w:color w:val="000000" w:themeColor="text1"/>
          <w:sz w:val="32"/>
          <w:szCs w:val="32"/>
          <w:rtl/>
        </w:rPr>
        <w:t>؛</w:t>
      </w:r>
      <w:proofErr w:type="gramEnd"/>
      <w:r w:rsidR="00E91294" w:rsidRPr="00C70C06">
        <w:rPr>
          <w:rFonts w:ascii="Traditional Arabic" w:hAnsi="Traditional Arabic" w:cs="Traditional Arabic"/>
          <w:color w:val="000000" w:themeColor="text1"/>
          <w:sz w:val="32"/>
          <w:szCs w:val="32"/>
          <w:rtl/>
        </w:rPr>
        <w:t xml:space="preserve"> </w:t>
      </w:r>
      <w:r w:rsidR="00E91294" w:rsidRPr="00C70C06">
        <w:rPr>
          <w:rFonts w:ascii="Traditional Arabic" w:hAnsi="Traditional Arabic" w:cs="Traditional Arabic"/>
          <w:color w:val="000000" w:themeColor="text1"/>
          <w:sz w:val="32"/>
          <w:szCs w:val="32"/>
        </w:rPr>
        <w:t xml:space="preserve"> </w:t>
      </w:r>
      <w:r w:rsidR="00C157BA" w:rsidRPr="00C70C06">
        <w:rPr>
          <w:rFonts w:ascii="Traditional Arabic" w:hAnsi="Traditional Arabic" w:cs="Traditional Arabic"/>
          <w:color w:val="000000" w:themeColor="text1"/>
          <w:sz w:val="28"/>
          <w:szCs w:val="28"/>
        </w:rPr>
        <w:t>2025</w:t>
      </w:r>
      <w:r w:rsidR="00C157BA" w:rsidRPr="00C70C06">
        <w:rPr>
          <w:rFonts w:ascii="Traditional Arabic" w:hAnsi="Traditional Arabic" w:cs="Traditional Arabic"/>
          <w:color w:val="000000" w:themeColor="text1"/>
          <w:sz w:val="32"/>
          <w:szCs w:val="32"/>
        </w:rPr>
        <w:t xml:space="preserve">, </w:t>
      </w:r>
      <w:r w:rsidR="00C157BA" w:rsidRPr="00C70C06">
        <w:rPr>
          <w:rFonts w:ascii="Traditional Arabic" w:hAnsi="Traditional Arabic" w:cs="Traditional Arabic"/>
          <w:color w:val="000000" w:themeColor="text1"/>
          <w:sz w:val="28"/>
          <w:szCs w:val="28"/>
        </w:rPr>
        <w:t>114</w:t>
      </w:r>
      <w:r w:rsidR="00C157BA" w:rsidRPr="00C70C06">
        <w:rPr>
          <w:rFonts w:ascii="Traditional Arabic" w:hAnsi="Traditional Arabic" w:cs="Traditional Arabic"/>
          <w:color w:val="000000" w:themeColor="text1"/>
          <w:sz w:val="28"/>
          <w:szCs w:val="28"/>
          <w:rtl/>
          <w:lang w:bidi="ar-EG"/>
        </w:rPr>
        <w:t>:</w:t>
      </w:r>
      <w:r w:rsidR="00C157BA" w:rsidRPr="00C70C06">
        <w:rPr>
          <w:rFonts w:ascii="Traditional Arabic" w:hAnsi="Traditional Arabic" w:cs="Traditional Arabic"/>
          <w:color w:val="000000" w:themeColor="text1"/>
          <w:sz w:val="28"/>
          <w:szCs w:val="28"/>
        </w:rPr>
        <w:t>(</w:t>
      </w:r>
      <w:r w:rsidR="00A850EF" w:rsidRPr="00C70C06">
        <w:rPr>
          <w:rFonts w:ascii="Traditional Arabic" w:hAnsi="Traditional Arabic" w:cs="Traditional Arabic"/>
          <w:color w:val="000000" w:themeColor="text1"/>
          <w:sz w:val="28"/>
          <w:szCs w:val="28"/>
        </w:rPr>
        <w:t>Hashim,</w:t>
      </w:r>
      <w:r w:rsidR="00C157BA" w:rsidRPr="00C70C06">
        <w:rPr>
          <w:rFonts w:ascii="Traditional Arabic" w:hAnsi="Traditional Arabic" w:cs="Traditional Arabic"/>
          <w:color w:val="000000" w:themeColor="text1"/>
          <w:sz w:val="28"/>
          <w:szCs w:val="28"/>
        </w:rPr>
        <w:t xml:space="preserve"> </w:t>
      </w:r>
      <w:r w:rsidR="00A850EF" w:rsidRPr="00C70C06">
        <w:rPr>
          <w:rFonts w:ascii="Traditional Arabic" w:hAnsi="Traditional Arabic" w:cs="Traditional Arabic"/>
          <w:color w:val="000000" w:themeColor="text1"/>
          <w:sz w:val="28"/>
          <w:szCs w:val="28"/>
        </w:rPr>
        <w:t xml:space="preserve"> </w:t>
      </w:r>
    </w:p>
    <w:p w14:paraId="644658F1" w14:textId="77777777" w:rsidR="00312329" w:rsidRPr="00C70C06" w:rsidRDefault="00312329">
      <w:pPr>
        <w:pStyle w:val="a3"/>
        <w:numPr>
          <w:ilvl w:val="0"/>
          <w:numId w:val="7"/>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b/>
          <w:bCs/>
          <w:color w:val="000000" w:themeColor="text1"/>
          <w:sz w:val="32"/>
          <w:szCs w:val="32"/>
          <w:rtl/>
        </w:rPr>
        <w:t xml:space="preserve">بيئة </w:t>
      </w:r>
      <w:r w:rsidR="002D193C" w:rsidRPr="00C70C06">
        <w:rPr>
          <w:rFonts w:ascii="Traditional Arabic" w:hAnsi="Traditional Arabic" w:cs="Traditional Arabic"/>
          <w:b/>
          <w:bCs/>
          <w:color w:val="000000" w:themeColor="text1"/>
          <w:sz w:val="32"/>
          <w:szCs w:val="32"/>
          <w:rtl/>
        </w:rPr>
        <w:t xml:space="preserve">الرقابة </w:t>
      </w:r>
      <w:r w:rsidR="002D193C" w:rsidRPr="00C70C06">
        <w:rPr>
          <w:rFonts w:ascii="Traditional Arabic" w:hAnsi="Traditional Arabic" w:cs="Traditional Arabic"/>
          <w:b/>
          <w:bCs/>
          <w:color w:val="000000" w:themeColor="text1"/>
          <w:sz w:val="28"/>
          <w:szCs w:val="28"/>
        </w:rPr>
        <w:t>Control</w:t>
      </w:r>
      <w:r w:rsidR="00CB3CCD" w:rsidRPr="00C70C06">
        <w:rPr>
          <w:rFonts w:ascii="Traditional Arabic" w:hAnsi="Traditional Arabic" w:cs="Traditional Arabic"/>
          <w:b/>
          <w:bCs/>
          <w:color w:val="000000" w:themeColor="text1"/>
          <w:sz w:val="28"/>
          <w:szCs w:val="28"/>
        </w:rPr>
        <w:t xml:space="preserve"> environment</w:t>
      </w:r>
      <w:r w:rsidR="002D193C" w:rsidRPr="00C70C06">
        <w:rPr>
          <w:rFonts w:ascii="Traditional Arabic" w:hAnsi="Traditional Arabic" w:cs="Traditional Arabic"/>
          <w:b/>
          <w:bCs/>
          <w:color w:val="000000" w:themeColor="text1"/>
          <w:sz w:val="32"/>
          <w:szCs w:val="32"/>
          <w:rtl/>
        </w:rPr>
        <w:t>:</w:t>
      </w:r>
      <w:r w:rsidRPr="00C70C06">
        <w:rPr>
          <w:rFonts w:ascii="Traditional Arabic" w:hAnsi="Traditional Arabic" w:cs="Traditional Arabic"/>
          <w:color w:val="000000" w:themeColor="text1"/>
          <w:sz w:val="32"/>
          <w:szCs w:val="32"/>
          <w:rtl/>
        </w:rPr>
        <w:t xml:space="preserve"> </w:t>
      </w:r>
      <w:r w:rsidR="005730A5" w:rsidRPr="00C70C06">
        <w:rPr>
          <w:rFonts w:ascii="Traditional Arabic" w:hAnsi="Traditional Arabic" w:cs="Traditional Arabic"/>
          <w:color w:val="000000" w:themeColor="text1"/>
          <w:sz w:val="32"/>
          <w:szCs w:val="32"/>
          <w:rtl/>
        </w:rPr>
        <w:t xml:space="preserve">تشمل </w:t>
      </w:r>
      <w:r w:rsidRPr="00C70C06">
        <w:rPr>
          <w:rFonts w:ascii="Traditional Arabic" w:hAnsi="Traditional Arabic" w:cs="Traditional Arabic"/>
          <w:color w:val="000000" w:themeColor="text1"/>
          <w:sz w:val="32"/>
          <w:szCs w:val="32"/>
          <w:rtl/>
        </w:rPr>
        <w:t xml:space="preserve">الممارسات والأنظمة واللوائح التي تعكس الموقف العام للإدارة العليا والمديرين </w:t>
      </w:r>
      <w:r w:rsidR="005730A5" w:rsidRPr="00C70C06">
        <w:rPr>
          <w:rFonts w:ascii="Traditional Arabic" w:hAnsi="Traditional Arabic" w:cs="Traditional Arabic"/>
          <w:color w:val="000000" w:themeColor="text1"/>
          <w:sz w:val="32"/>
          <w:szCs w:val="32"/>
          <w:rtl/>
        </w:rPr>
        <w:t>في</w:t>
      </w:r>
      <w:r w:rsidRPr="00C70C06">
        <w:rPr>
          <w:rFonts w:ascii="Traditional Arabic" w:hAnsi="Traditional Arabic" w:cs="Traditional Arabic"/>
          <w:color w:val="000000" w:themeColor="text1"/>
          <w:sz w:val="32"/>
          <w:szCs w:val="32"/>
          <w:rtl/>
        </w:rPr>
        <w:t xml:space="preserve"> أي </w:t>
      </w:r>
      <w:r w:rsidR="005730A5" w:rsidRPr="00C70C06">
        <w:rPr>
          <w:rFonts w:ascii="Traditional Arabic" w:hAnsi="Traditional Arabic" w:cs="Traditional Arabic"/>
          <w:color w:val="000000" w:themeColor="text1"/>
          <w:sz w:val="32"/>
          <w:szCs w:val="32"/>
          <w:rtl/>
        </w:rPr>
        <w:t>مؤسسة</w:t>
      </w:r>
      <w:r w:rsidRPr="00C70C06">
        <w:rPr>
          <w:rFonts w:ascii="Traditional Arabic" w:hAnsi="Traditional Arabic" w:cs="Traditional Arabic"/>
          <w:color w:val="000000" w:themeColor="text1"/>
          <w:sz w:val="32"/>
          <w:szCs w:val="32"/>
          <w:rtl/>
        </w:rPr>
        <w:t xml:space="preserve"> حكومية فيما يتعلق بالرقابة وأهميتها</w:t>
      </w:r>
      <w:r w:rsidR="005730A5" w:rsidRPr="00C70C06">
        <w:rPr>
          <w:rFonts w:ascii="Traditional Arabic" w:hAnsi="Traditional Arabic" w:cs="Traditional Arabic"/>
          <w:color w:val="000000" w:themeColor="text1"/>
          <w:sz w:val="32"/>
          <w:szCs w:val="32"/>
          <w:rtl/>
        </w:rPr>
        <w:t>.</w:t>
      </w:r>
      <w:r w:rsidR="001B0464" w:rsidRPr="00C70C06">
        <w:rPr>
          <w:rFonts w:ascii="Traditional Arabic" w:hAnsi="Traditional Arabic" w:cs="Traditional Arabic"/>
          <w:color w:val="000000" w:themeColor="text1"/>
          <w:sz w:val="32"/>
          <w:szCs w:val="32"/>
          <w:rtl/>
        </w:rPr>
        <w:t xml:space="preserve"> وتؤثر بيئة الرقابة على قرارات المؤسسة وأنشطتها بشكل شامل، وكذلك فإنها تؤثر على فعالية المكونات الأخرى المتعلقة بالرقابة الداخلية وتوفر الأساس الذي ترتكز عليه الرقابة الداخلية. </w:t>
      </w:r>
      <w:r w:rsidR="00770C55" w:rsidRPr="00C70C06">
        <w:rPr>
          <w:rFonts w:ascii="Traditional Arabic" w:hAnsi="Traditional Arabic" w:cs="Traditional Arabic"/>
          <w:color w:val="000000" w:themeColor="text1"/>
          <w:sz w:val="32"/>
          <w:szCs w:val="32"/>
          <w:rtl/>
        </w:rPr>
        <w:t>ويجب أن تدمج أنظمة الرقابة الداخلية المبادئ التوجيهية الأخلاقية والإشراف الفعّال على الامتثال للحفاظ على النزاهة والشفافية داخل المؤسسة، وهذا أمر بالغ الأهمية في المؤسسات والأجهزة الحكومية، التي تخضع لقواعد تنظيمية صارمة وتواجه تحديات امتثال معقدة، ويعتبر دور الإدارة العليا محوريًا لضمان تنفيذ الضوابط الداخلية بشكل فعّال، وخاصة من خلال اللجان الإشرافية المسؤولة عن متابعة مدى الالتزام بالمعايير والقوانين المعمول بها.</w:t>
      </w:r>
    </w:p>
    <w:p w14:paraId="79CF0F28" w14:textId="2F34A297" w:rsidR="00312329" w:rsidRPr="00C70C06" w:rsidRDefault="00312329">
      <w:pPr>
        <w:pStyle w:val="a3"/>
        <w:numPr>
          <w:ilvl w:val="0"/>
          <w:numId w:val="7"/>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b/>
          <w:bCs/>
          <w:color w:val="000000" w:themeColor="text1"/>
          <w:sz w:val="32"/>
          <w:szCs w:val="32"/>
          <w:rtl/>
        </w:rPr>
        <w:t>تقييم المخاطر</w:t>
      </w:r>
      <w:r w:rsidR="00CB3CCD" w:rsidRPr="00C70C06">
        <w:rPr>
          <w:rFonts w:ascii="Traditional Arabic" w:hAnsi="Traditional Arabic" w:cs="Traditional Arabic"/>
          <w:b/>
          <w:bCs/>
          <w:color w:val="000000" w:themeColor="text1"/>
          <w:sz w:val="32"/>
          <w:szCs w:val="32"/>
        </w:rPr>
        <w:t xml:space="preserve"> </w:t>
      </w:r>
      <w:r w:rsidR="00CB3CCD" w:rsidRPr="00C70C06">
        <w:rPr>
          <w:rFonts w:ascii="Traditional Arabic" w:hAnsi="Traditional Arabic" w:cs="Traditional Arabic"/>
          <w:b/>
          <w:bCs/>
          <w:color w:val="000000" w:themeColor="text1"/>
          <w:sz w:val="28"/>
          <w:szCs w:val="28"/>
        </w:rPr>
        <w:t xml:space="preserve">Risk </w:t>
      </w:r>
      <w:proofErr w:type="gramStart"/>
      <w:r w:rsidR="00CB3CCD" w:rsidRPr="00C70C06">
        <w:rPr>
          <w:rFonts w:ascii="Traditional Arabic" w:hAnsi="Traditional Arabic" w:cs="Traditional Arabic"/>
          <w:b/>
          <w:bCs/>
          <w:color w:val="000000" w:themeColor="text1"/>
          <w:sz w:val="28"/>
          <w:szCs w:val="28"/>
        </w:rPr>
        <w:t>Assessment</w:t>
      </w:r>
      <w:r w:rsidR="00C157BA" w:rsidRPr="00C70C06">
        <w:rPr>
          <w:rFonts w:ascii="Traditional Arabic" w:hAnsi="Traditional Arabic" w:cs="Traditional Arabic"/>
          <w:b/>
          <w:bCs/>
          <w:color w:val="000000" w:themeColor="text1"/>
          <w:sz w:val="32"/>
          <w:szCs w:val="32"/>
        </w:rPr>
        <w:t xml:space="preserve"> </w:t>
      </w:r>
      <w:r w:rsidRPr="00C70C06">
        <w:rPr>
          <w:rFonts w:ascii="Traditional Arabic" w:hAnsi="Traditional Arabic" w:cs="Traditional Arabic"/>
          <w:b/>
          <w:bCs/>
          <w:color w:val="000000" w:themeColor="text1"/>
          <w:sz w:val="32"/>
          <w:szCs w:val="32"/>
          <w:rtl/>
        </w:rPr>
        <w:t>:</w:t>
      </w:r>
      <w:proofErr w:type="gramEnd"/>
      <w:r w:rsidRPr="00C70C06">
        <w:rPr>
          <w:rFonts w:ascii="Traditional Arabic" w:hAnsi="Traditional Arabic" w:cs="Traditional Arabic"/>
          <w:color w:val="000000" w:themeColor="text1"/>
          <w:sz w:val="32"/>
          <w:szCs w:val="32"/>
          <w:rtl/>
        </w:rPr>
        <w:t xml:space="preserve"> </w:t>
      </w:r>
      <w:r w:rsidR="005730A5" w:rsidRPr="00C70C06">
        <w:rPr>
          <w:rFonts w:ascii="Traditional Arabic" w:hAnsi="Traditional Arabic" w:cs="Traditional Arabic"/>
          <w:color w:val="000000" w:themeColor="text1"/>
          <w:sz w:val="32"/>
          <w:szCs w:val="32"/>
          <w:rtl/>
        </w:rPr>
        <w:t xml:space="preserve">يشير ذلك إلى </w:t>
      </w:r>
      <w:r w:rsidRPr="00C70C06">
        <w:rPr>
          <w:rFonts w:ascii="Traditional Arabic" w:hAnsi="Traditional Arabic" w:cs="Traditional Arabic"/>
          <w:color w:val="000000" w:themeColor="text1"/>
          <w:sz w:val="32"/>
          <w:szCs w:val="32"/>
          <w:rtl/>
        </w:rPr>
        <w:t>تقييم ال</w:t>
      </w:r>
      <w:r w:rsidR="005730A5" w:rsidRPr="00C70C06">
        <w:rPr>
          <w:rFonts w:ascii="Traditional Arabic" w:hAnsi="Traditional Arabic" w:cs="Traditional Arabic"/>
          <w:color w:val="000000" w:themeColor="text1"/>
          <w:sz w:val="32"/>
          <w:szCs w:val="32"/>
          <w:rtl/>
        </w:rPr>
        <w:t xml:space="preserve">مخاطر المالية في إعداد التقارير </w:t>
      </w:r>
      <w:r w:rsidRPr="00C70C06">
        <w:rPr>
          <w:rFonts w:ascii="Traditional Arabic" w:hAnsi="Traditional Arabic" w:cs="Traditional Arabic"/>
          <w:color w:val="000000" w:themeColor="text1"/>
          <w:sz w:val="32"/>
          <w:szCs w:val="32"/>
          <w:rtl/>
        </w:rPr>
        <w:t>وتحليلها للمخاطر التي تم تحديدها لإعداد البيانات المالية بما يتماشى مع المبادئ المحاسبية المقبولة عمومًا</w:t>
      </w:r>
      <w:r w:rsidR="00CD4393" w:rsidRPr="00C70C06">
        <w:rPr>
          <w:rFonts w:ascii="Traditional Arabic" w:hAnsi="Traditional Arabic" w:cs="Traditional Arabic"/>
          <w:color w:val="000000" w:themeColor="text1"/>
          <w:sz w:val="32"/>
          <w:szCs w:val="32"/>
          <w:rtl/>
          <w:lang w:bidi="ar-EG"/>
        </w:rPr>
        <w:t xml:space="preserve">، وهي عملية مستمرة لتحديد المخاطر الداخلية والخارجية التي قد تعوق تحقيق الأهداف </w:t>
      </w:r>
      <w:r w:rsidR="00113492" w:rsidRPr="00C70C06">
        <w:rPr>
          <w:rFonts w:ascii="Traditional Arabic" w:hAnsi="Traditional Arabic" w:cs="Traditional Arabic"/>
          <w:color w:val="000000" w:themeColor="text1"/>
          <w:sz w:val="32"/>
          <w:szCs w:val="32"/>
          <w:rtl/>
          <w:lang w:bidi="ar-EG"/>
        </w:rPr>
        <w:t xml:space="preserve">وتحديد </w:t>
      </w:r>
      <w:r w:rsidR="00113492" w:rsidRPr="00C70C06">
        <w:rPr>
          <w:rFonts w:ascii="Traditional Arabic" w:hAnsi="Traditional Arabic" w:cs="Traditional Arabic"/>
          <w:color w:val="000000" w:themeColor="text1"/>
          <w:sz w:val="32"/>
          <w:szCs w:val="32"/>
          <w:rtl/>
          <w:lang w:bidi="ar-EG"/>
        </w:rPr>
        <w:lastRenderedPageBreak/>
        <w:t xml:space="preserve">آلية مواجهة هذه المخاطر. ويُعد تقييم المخاطر بشكل فعّال أمرًا بالغ الأهمية، وخاصة في المؤسسات والأجهزة الحكومية الحيوية، حيث يفرض التقدم التكنولوجي </w:t>
      </w:r>
      <w:proofErr w:type="gramStart"/>
      <w:r w:rsidR="00113492" w:rsidRPr="00C70C06">
        <w:rPr>
          <w:rFonts w:ascii="Traditional Arabic" w:hAnsi="Traditional Arabic" w:cs="Traditional Arabic"/>
          <w:color w:val="000000" w:themeColor="text1"/>
          <w:sz w:val="32"/>
          <w:szCs w:val="32"/>
          <w:rtl/>
          <w:lang w:bidi="ar-EG"/>
        </w:rPr>
        <w:t>مخاطر</w:t>
      </w:r>
      <w:proofErr w:type="gramEnd"/>
      <w:r w:rsidR="00113492" w:rsidRPr="00C70C06">
        <w:rPr>
          <w:rFonts w:ascii="Traditional Arabic" w:hAnsi="Traditional Arabic" w:cs="Traditional Arabic"/>
          <w:color w:val="000000" w:themeColor="text1"/>
          <w:sz w:val="32"/>
          <w:szCs w:val="32"/>
          <w:rtl/>
          <w:lang w:bidi="ar-EG"/>
        </w:rPr>
        <w:t xml:space="preserve"> وتحديات جديدة خلال العصر الحالي؛ لذا يجب على هذه المؤسسات أن تكون قادرة على تحديد المخاطر المحتملة ومعالجتها، بما في ذلك تلك المتعلقة بالتقنيات الجديدة، حيث أثبتت الدراسات أن التقنيات الرقمية تعزز بشكل كبير نظام الرقابة الداخلية، وخاصة في تقييم المخاطر، من خلال الاستفادة من تقنيات مثل الذكاء الاصطناعي والحوسبة السحابية لتحسين عملية صنع القرار والحد من المخاطر.</w:t>
      </w:r>
    </w:p>
    <w:p w14:paraId="17856A2B" w14:textId="77777777" w:rsidR="00312329" w:rsidRPr="00C70C06" w:rsidRDefault="00312329">
      <w:pPr>
        <w:pStyle w:val="a3"/>
        <w:numPr>
          <w:ilvl w:val="0"/>
          <w:numId w:val="7"/>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b/>
          <w:bCs/>
          <w:color w:val="000000" w:themeColor="text1"/>
          <w:sz w:val="32"/>
          <w:szCs w:val="32"/>
          <w:rtl/>
        </w:rPr>
        <w:t xml:space="preserve">أنشطة </w:t>
      </w:r>
      <w:r w:rsidR="002201EA" w:rsidRPr="00C70C06">
        <w:rPr>
          <w:rFonts w:ascii="Traditional Arabic" w:hAnsi="Traditional Arabic" w:cs="Traditional Arabic"/>
          <w:b/>
          <w:bCs/>
          <w:color w:val="000000" w:themeColor="text1"/>
          <w:sz w:val="32"/>
          <w:szCs w:val="32"/>
          <w:rtl/>
        </w:rPr>
        <w:t>الرقابة</w:t>
      </w:r>
      <w:r w:rsidR="005730A5" w:rsidRPr="00C70C06">
        <w:rPr>
          <w:rFonts w:ascii="Traditional Arabic" w:hAnsi="Traditional Arabic" w:cs="Traditional Arabic"/>
          <w:b/>
          <w:bCs/>
          <w:color w:val="000000" w:themeColor="text1"/>
          <w:sz w:val="32"/>
          <w:szCs w:val="32"/>
          <w:rtl/>
        </w:rPr>
        <w:t xml:space="preserve"> </w:t>
      </w:r>
      <w:r w:rsidR="005730A5" w:rsidRPr="00C70C06">
        <w:rPr>
          <w:rFonts w:ascii="Traditional Arabic" w:hAnsi="Traditional Arabic" w:cs="Traditional Arabic"/>
          <w:b/>
          <w:bCs/>
          <w:color w:val="000000" w:themeColor="text1"/>
          <w:sz w:val="28"/>
          <w:szCs w:val="28"/>
        </w:rPr>
        <w:t>Control</w:t>
      </w:r>
      <w:r w:rsidR="00CB3CCD" w:rsidRPr="00C70C06">
        <w:rPr>
          <w:rFonts w:ascii="Traditional Arabic" w:hAnsi="Traditional Arabic" w:cs="Traditional Arabic"/>
          <w:b/>
          <w:bCs/>
          <w:color w:val="000000" w:themeColor="text1"/>
          <w:sz w:val="28"/>
          <w:szCs w:val="28"/>
        </w:rPr>
        <w:t xml:space="preserve"> activities</w:t>
      </w:r>
      <w:r w:rsidRPr="00C70C06">
        <w:rPr>
          <w:rFonts w:ascii="Traditional Arabic" w:hAnsi="Traditional Arabic" w:cs="Traditional Arabic"/>
          <w:b/>
          <w:bCs/>
          <w:color w:val="000000" w:themeColor="text1"/>
          <w:sz w:val="32"/>
          <w:szCs w:val="32"/>
          <w:rtl/>
        </w:rPr>
        <w:t>:</w:t>
      </w:r>
      <w:r w:rsidRPr="00C70C06">
        <w:rPr>
          <w:rFonts w:ascii="Traditional Arabic" w:hAnsi="Traditional Arabic" w:cs="Traditional Arabic"/>
          <w:color w:val="000000" w:themeColor="text1"/>
          <w:sz w:val="32"/>
          <w:szCs w:val="32"/>
          <w:rtl/>
        </w:rPr>
        <w:t xml:space="preserve"> وتشمل هذه الأنشطة الأنظمة واللوائح، وكذلك السياسات والإجراءات، مع المكونات الأخرى، والتي تساهم في ضمان اتخاذ </w:t>
      </w:r>
      <w:r w:rsidR="00A96178" w:rsidRPr="00C70C06">
        <w:rPr>
          <w:rFonts w:ascii="Traditional Arabic" w:hAnsi="Traditional Arabic" w:cs="Traditional Arabic"/>
          <w:color w:val="000000" w:themeColor="text1"/>
          <w:sz w:val="32"/>
          <w:szCs w:val="32"/>
          <w:rtl/>
        </w:rPr>
        <w:t xml:space="preserve">الإجراءات المناسبة </w:t>
      </w:r>
      <w:r w:rsidRPr="00C70C06">
        <w:rPr>
          <w:rFonts w:ascii="Traditional Arabic" w:hAnsi="Traditional Arabic" w:cs="Traditional Arabic"/>
          <w:color w:val="000000" w:themeColor="text1"/>
          <w:sz w:val="32"/>
          <w:szCs w:val="32"/>
          <w:rtl/>
        </w:rPr>
        <w:t xml:space="preserve">لتحديد المخاطر </w:t>
      </w:r>
      <w:r w:rsidR="001049C4" w:rsidRPr="00C70C06">
        <w:rPr>
          <w:rFonts w:ascii="Traditional Arabic" w:hAnsi="Traditional Arabic" w:cs="Traditional Arabic"/>
          <w:color w:val="000000" w:themeColor="text1"/>
          <w:sz w:val="32"/>
          <w:szCs w:val="32"/>
          <w:rtl/>
        </w:rPr>
        <w:t xml:space="preserve">التي </w:t>
      </w:r>
      <w:r w:rsidR="003B5812" w:rsidRPr="00C70C06">
        <w:rPr>
          <w:rFonts w:ascii="Traditional Arabic" w:hAnsi="Traditional Arabic" w:cs="Traditional Arabic"/>
          <w:color w:val="000000" w:themeColor="text1"/>
          <w:sz w:val="32"/>
          <w:szCs w:val="32"/>
          <w:rtl/>
        </w:rPr>
        <w:t>تعوق</w:t>
      </w:r>
      <w:r w:rsidR="001049C4"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32"/>
          <w:szCs w:val="32"/>
          <w:rtl/>
        </w:rPr>
        <w:t xml:space="preserve">تحقيق أهداف </w:t>
      </w:r>
      <w:r w:rsidR="0045218D" w:rsidRPr="00C70C06">
        <w:rPr>
          <w:rFonts w:ascii="Traditional Arabic" w:hAnsi="Traditional Arabic" w:cs="Traditional Arabic"/>
          <w:color w:val="000000" w:themeColor="text1"/>
          <w:sz w:val="32"/>
          <w:szCs w:val="32"/>
          <w:rtl/>
        </w:rPr>
        <w:t>المؤسسة.</w:t>
      </w:r>
      <w:r w:rsidR="00A96178" w:rsidRPr="00C70C06">
        <w:rPr>
          <w:rFonts w:ascii="Traditional Arabic" w:hAnsi="Traditional Arabic" w:cs="Traditional Arabic"/>
          <w:color w:val="000000" w:themeColor="text1"/>
          <w:sz w:val="32"/>
          <w:szCs w:val="32"/>
          <w:rtl/>
        </w:rPr>
        <w:t xml:space="preserve"> كما تتضمن أنشطة الرقابة فهم أنشطة الرقابة التي تطبقها المؤسسة لتقليل الانحرافات المادية التي قد تظهر في البيانات المالية التي تعدها هذه الإدارات؛ وبالتالي، يجب أن يمتلك مسؤولي الرقابة الداخلية المعرفة الكافية بأنشطة الرقابة لتحديد الأخطاء وتنفيذ التدابير اللازمة لمنع حدوثها.</w:t>
      </w:r>
    </w:p>
    <w:p w14:paraId="7446B82D" w14:textId="77777777" w:rsidR="00312329" w:rsidRPr="00C70C06" w:rsidRDefault="00312329">
      <w:pPr>
        <w:pStyle w:val="a3"/>
        <w:numPr>
          <w:ilvl w:val="0"/>
          <w:numId w:val="7"/>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b/>
          <w:bCs/>
          <w:color w:val="000000" w:themeColor="text1"/>
          <w:sz w:val="32"/>
          <w:szCs w:val="32"/>
          <w:rtl/>
        </w:rPr>
        <w:t xml:space="preserve">المعلومات </w:t>
      </w:r>
      <w:r w:rsidR="00971366" w:rsidRPr="00C70C06">
        <w:rPr>
          <w:rFonts w:ascii="Traditional Arabic" w:hAnsi="Traditional Arabic" w:cs="Traditional Arabic"/>
          <w:b/>
          <w:bCs/>
          <w:color w:val="000000" w:themeColor="text1"/>
          <w:sz w:val="32"/>
          <w:szCs w:val="32"/>
          <w:rtl/>
          <w:lang w:bidi="ar-EG"/>
        </w:rPr>
        <w:t>والتواصل</w:t>
      </w:r>
      <w:r w:rsidR="00CB3CCD" w:rsidRPr="00C70C06">
        <w:rPr>
          <w:rFonts w:ascii="Traditional Arabic" w:hAnsi="Traditional Arabic" w:cs="Traditional Arabic"/>
          <w:b/>
          <w:bCs/>
          <w:color w:val="000000" w:themeColor="text1"/>
          <w:sz w:val="32"/>
          <w:szCs w:val="32"/>
          <w:rtl/>
        </w:rPr>
        <w:t xml:space="preserve"> </w:t>
      </w:r>
      <w:r w:rsidR="00CB3CCD" w:rsidRPr="00C70C06">
        <w:rPr>
          <w:rFonts w:ascii="Traditional Arabic" w:hAnsi="Traditional Arabic" w:cs="Traditional Arabic"/>
          <w:b/>
          <w:bCs/>
          <w:color w:val="000000" w:themeColor="text1"/>
          <w:sz w:val="28"/>
          <w:szCs w:val="28"/>
        </w:rPr>
        <w:t>Information and Communication</w:t>
      </w:r>
      <w:r w:rsidRPr="00C70C06">
        <w:rPr>
          <w:rFonts w:ascii="Traditional Arabic" w:hAnsi="Traditional Arabic" w:cs="Traditional Arabic"/>
          <w:b/>
          <w:bCs/>
          <w:color w:val="000000" w:themeColor="text1"/>
          <w:sz w:val="32"/>
          <w:szCs w:val="32"/>
          <w:rtl/>
        </w:rPr>
        <w:t>:</w:t>
      </w:r>
      <w:r w:rsidRPr="00C70C06">
        <w:rPr>
          <w:rFonts w:ascii="Traditional Arabic" w:hAnsi="Traditional Arabic" w:cs="Traditional Arabic"/>
          <w:color w:val="000000" w:themeColor="text1"/>
          <w:sz w:val="32"/>
          <w:szCs w:val="32"/>
          <w:rtl/>
        </w:rPr>
        <w:t xml:space="preserve"> </w:t>
      </w:r>
      <w:r w:rsidR="00AB17DE" w:rsidRPr="00C70C06">
        <w:rPr>
          <w:rFonts w:ascii="Traditional Arabic" w:hAnsi="Traditional Arabic" w:cs="Traditional Arabic"/>
          <w:color w:val="000000" w:themeColor="text1"/>
          <w:sz w:val="32"/>
          <w:szCs w:val="32"/>
          <w:rtl/>
        </w:rPr>
        <w:t xml:space="preserve">تشمل المعلومات المناسبة التي يجب تحديدها ومراجعتها لتسهيل تحقيق أهداف المؤسسة من خلال توزيعها على جميع المستويات عبر قنوات الاتصال التنظيمي من أعلى إلى أسفل والعكس، للتحقق من تلك المعلومات. ويجب أن تكون هذه المعلومات واضحة ودقيقة ويتم الحصول عليها في الوقت المناسب حتى تتمكن هذه الأجهزة والمؤسسات من إنشاء نظام قوي وفعال للرقابة الداخلية؛ حيث </w:t>
      </w:r>
      <w:r w:rsidR="00393567" w:rsidRPr="00C70C06">
        <w:rPr>
          <w:rFonts w:ascii="Traditional Arabic" w:hAnsi="Traditional Arabic" w:cs="Traditional Arabic"/>
          <w:color w:val="000000" w:themeColor="text1"/>
          <w:sz w:val="32"/>
          <w:szCs w:val="32"/>
          <w:rtl/>
        </w:rPr>
        <w:t xml:space="preserve">إن </w:t>
      </w:r>
      <w:r w:rsidR="00767552" w:rsidRPr="00C70C06">
        <w:rPr>
          <w:rFonts w:ascii="Traditional Arabic" w:hAnsi="Traditional Arabic" w:cs="Traditional Arabic"/>
          <w:color w:val="000000" w:themeColor="text1"/>
          <w:sz w:val="32"/>
          <w:szCs w:val="32"/>
          <w:rtl/>
        </w:rPr>
        <w:t>قنوات الاتصال الشفافة والفعّالة ضرورية على جميع المستويات داخل المؤسسات والأجهزة الحكومية لضمان مشاركة المعلومات ذات الصلة بتحقيق الأهداف.</w:t>
      </w:r>
    </w:p>
    <w:p w14:paraId="58149E44" w14:textId="77777777" w:rsidR="006B6B1E" w:rsidRPr="00C70C06" w:rsidRDefault="002201EA">
      <w:pPr>
        <w:pStyle w:val="a3"/>
        <w:numPr>
          <w:ilvl w:val="0"/>
          <w:numId w:val="7"/>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b/>
          <w:bCs/>
          <w:color w:val="000000" w:themeColor="text1"/>
          <w:sz w:val="32"/>
          <w:szCs w:val="32"/>
          <w:rtl/>
        </w:rPr>
        <w:lastRenderedPageBreak/>
        <w:t>أنشطة المتابعة</w:t>
      </w:r>
      <w:r w:rsidR="00CB3CCD" w:rsidRPr="00C70C06">
        <w:rPr>
          <w:rFonts w:ascii="Traditional Arabic" w:hAnsi="Traditional Arabic" w:cs="Traditional Arabic"/>
          <w:b/>
          <w:bCs/>
          <w:color w:val="000000" w:themeColor="text1"/>
          <w:sz w:val="32"/>
          <w:szCs w:val="32"/>
          <w:rtl/>
        </w:rPr>
        <w:t xml:space="preserve"> </w:t>
      </w:r>
      <w:r w:rsidRPr="00C70C06">
        <w:rPr>
          <w:rFonts w:ascii="Traditional Arabic" w:hAnsi="Traditional Arabic" w:cs="Traditional Arabic"/>
          <w:b/>
          <w:bCs/>
          <w:color w:val="000000" w:themeColor="text1"/>
          <w:sz w:val="28"/>
          <w:szCs w:val="28"/>
        </w:rPr>
        <w:t>monitoring activities</w:t>
      </w:r>
      <w:r w:rsidR="00312329" w:rsidRPr="00C70C06">
        <w:rPr>
          <w:rFonts w:ascii="Traditional Arabic" w:hAnsi="Traditional Arabic" w:cs="Traditional Arabic"/>
          <w:b/>
          <w:bCs/>
          <w:color w:val="000000" w:themeColor="text1"/>
          <w:sz w:val="32"/>
          <w:szCs w:val="32"/>
          <w:rtl/>
        </w:rPr>
        <w:t>:</w:t>
      </w:r>
      <w:r w:rsidR="00312329" w:rsidRPr="00C70C06">
        <w:rPr>
          <w:rFonts w:ascii="Traditional Arabic" w:hAnsi="Traditional Arabic" w:cs="Traditional Arabic"/>
          <w:color w:val="000000" w:themeColor="text1"/>
          <w:sz w:val="32"/>
          <w:szCs w:val="32"/>
          <w:rtl/>
        </w:rPr>
        <w:t xml:space="preserve"> يتضمن ذلك التقييم المستمر لجودة أداء الرقابة الداخلية</w:t>
      </w:r>
      <w:r w:rsidR="0045218D" w:rsidRPr="00C70C06">
        <w:rPr>
          <w:rFonts w:ascii="Traditional Arabic" w:hAnsi="Traditional Arabic" w:cs="Traditional Arabic"/>
          <w:color w:val="000000" w:themeColor="text1"/>
          <w:sz w:val="32"/>
          <w:szCs w:val="32"/>
          <w:rtl/>
        </w:rPr>
        <w:t xml:space="preserve">، حيث </w:t>
      </w:r>
      <w:r w:rsidR="00312329" w:rsidRPr="00C70C06">
        <w:rPr>
          <w:rFonts w:ascii="Traditional Arabic" w:hAnsi="Traditional Arabic" w:cs="Traditional Arabic"/>
          <w:color w:val="000000" w:themeColor="text1"/>
          <w:sz w:val="32"/>
          <w:szCs w:val="32"/>
          <w:rtl/>
        </w:rPr>
        <w:t>تستخدم الإدارة هذه البيانات</w:t>
      </w:r>
      <w:r w:rsidR="0045218D" w:rsidRPr="00C70C06">
        <w:rPr>
          <w:rFonts w:ascii="Traditional Arabic" w:hAnsi="Traditional Arabic" w:cs="Traditional Arabic"/>
          <w:color w:val="000000" w:themeColor="text1"/>
          <w:sz w:val="32"/>
          <w:szCs w:val="32"/>
          <w:rtl/>
        </w:rPr>
        <w:t xml:space="preserve"> لتقييم مدى تحقيق أهداف </w:t>
      </w:r>
      <w:r w:rsidR="00312329" w:rsidRPr="00C70C06">
        <w:rPr>
          <w:rFonts w:ascii="Traditional Arabic" w:hAnsi="Traditional Arabic" w:cs="Traditional Arabic"/>
          <w:color w:val="000000" w:themeColor="text1"/>
          <w:sz w:val="32"/>
          <w:szCs w:val="32"/>
          <w:rtl/>
        </w:rPr>
        <w:t xml:space="preserve">الرقابة وتقييم مدى إمكانية تعديلها لتناسب التغيرات في </w:t>
      </w:r>
      <w:r w:rsidR="0045218D" w:rsidRPr="00C70C06">
        <w:rPr>
          <w:rFonts w:ascii="Traditional Arabic" w:hAnsi="Traditional Arabic" w:cs="Traditional Arabic"/>
          <w:color w:val="000000" w:themeColor="text1"/>
          <w:sz w:val="32"/>
          <w:szCs w:val="32"/>
          <w:rtl/>
        </w:rPr>
        <w:t xml:space="preserve">البيئة </w:t>
      </w:r>
      <w:r w:rsidR="00312329" w:rsidRPr="00C70C06">
        <w:rPr>
          <w:rFonts w:ascii="Traditional Arabic" w:hAnsi="Traditional Arabic" w:cs="Traditional Arabic"/>
          <w:color w:val="000000" w:themeColor="text1"/>
          <w:sz w:val="32"/>
          <w:szCs w:val="32"/>
          <w:rtl/>
        </w:rPr>
        <w:t>المحيطة</w:t>
      </w:r>
      <w:r w:rsidR="0045218D" w:rsidRPr="00C70C06">
        <w:rPr>
          <w:rFonts w:ascii="Traditional Arabic" w:hAnsi="Traditional Arabic" w:cs="Traditional Arabic"/>
          <w:color w:val="000000" w:themeColor="text1"/>
          <w:sz w:val="32"/>
          <w:szCs w:val="32"/>
          <w:rtl/>
        </w:rPr>
        <w:t>.</w:t>
      </w:r>
      <w:r w:rsidR="00DE4E5E" w:rsidRPr="00C70C06">
        <w:rPr>
          <w:rFonts w:ascii="Traditional Arabic" w:hAnsi="Traditional Arabic" w:cs="Traditional Arabic"/>
          <w:color w:val="000000" w:themeColor="text1"/>
          <w:sz w:val="32"/>
          <w:szCs w:val="32"/>
          <w:rtl/>
        </w:rPr>
        <w:t xml:space="preserve"> ويتم تنفيذ هذه الأنشطة بشكل مستمر للتأكد من توافر مكونات نظام الرقابة الداخلية بما يتناسب مع الأهداف والمعايير وتقييم جودة الأداء المؤسسي.</w:t>
      </w:r>
      <w:r w:rsidR="006B6B1E" w:rsidRPr="00C70C06">
        <w:rPr>
          <w:rFonts w:ascii="Traditional Arabic" w:hAnsi="Traditional Arabic" w:cs="Traditional Arabic"/>
          <w:color w:val="000000" w:themeColor="text1"/>
          <w:sz w:val="32"/>
          <w:szCs w:val="32"/>
          <w:rtl/>
        </w:rPr>
        <w:t xml:space="preserve"> وتُعد المتابعة المستمرة لنظام الرقابة الداخلية ضرورية لتقييم فعاليته والتكيف مع البيئات المتغيرة، وفي سياق التحديات التي تواجهها الأجهزة الحكومية والحاجة إلى أنظمة مؤسسية فعالة، تساعد المراقبة المنتظمة على ضمان بقاء الضوابط الداخلية قوية ومستجيبة للمخاطر الناشئة وتوفير متطلبات الامتثال للمعايير والأنظمة.</w:t>
      </w:r>
    </w:p>
    <w:p w14:paraId="2A0883BA" w14:textId="77777777" w:rsidR="004F2BA1" w:rsidRPr="00C70C06" w:rsidRDefault="004F3DB6"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noProof/>
          <w:color w:val="000000" w:themeColor="text1"/>
          <w:sz w:val="32"/>
          <w:szCs w:val="32"/>
          <w:rtl/>
        </w:rPr>
        <mc:AlternateContent>
          <mc:Choice Requires="wps">
            <w:drawing>
              <wp:anchor distT="0" distB="0" distL="114300" distR="114300" simplePos="0" relativeHeight="251755520" behindDoc="0" locked="0" layoutInCell="1" allowOverlap="1" wp14:anchorId="757B7514" wp14:editId="2D25F8D5">
                <wp:simplePos x="0" y="0"/>
                <wp:positionH relativeFrom="margin">
                  <wp:posOffset>-104775</wp:posOffset>
                </wp:positionH>
                <wp:positionV relativeFrom="paragraph">
                  <wp:posOffset>366396</wp:posOffset>
                </wp:positionV>
                <wp:extent cx="5534025" cy="2419350"/>
                <wp:effectExtent l="0" t="0" r="28575" b="19050"/>
                <wp:wrapNone/>
                <wp:docPr id="20" name="مستطيل 20"/>
                <wp:cNvGraphicFramePr/>
                <a:graphic xmlns:a="http://schemas.openxmlformats.org/drawingml/2006/main">
                  <a:graphicData uri="http://schemas.microsoft.com/office/word/2010/wordprocessingShape">
                    <wps:wsp>
                      <wps:cNvSpPr/>
                      <wps:spPr>
                        <a:xfrm>
                          <a:off x="0" y="0"/>
                          <a:ext cx="5534025" cy="2419350"/>
                        </a:xfrm>
                        <a:prstGeom prst="rect">
                          <a:avLst/>
                        </a:prstGeom>
                        <a:solidFill>
                          <a:schemeClr val="bg1"/>
                        </a:solid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6952F41" w14:textId="77777777" w:rsidR="00BA6A1A" w:rsidRDefault="00BA6A1A" w:rsidP="00D0311A">
                            <w:pPr>
                              <w:jc w:val="center"/>
                            </w:pPr>
                            <w:r w:rsidRPr="00D0311A">
                              <w:rPr>
                                <w:noProof/>
                              </w:rPr>
                              <w:drawing>
                                <wp:inline distT="0" distB="0" distL="0" distR="0" wp14:anchorId="0957B9A1" wp14:editId="5E22E5F8">
                                  <wp:extent cx="5337387" cy="2362200"/>
                                  <wp:effectExtent l="0" t="0" r="0" b="0"/>
                                  <wp:docPr id="22" name="صورة 22" descr="G:\شغل\555555555555\دكتور بدر مستقل\2026\قياس كفاءة الرقابة الداخلية في تحقيق الحوكمة المؤسسية\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شغل\555555555555\دكتور بدر مستقل\2026\قياس كفاءة الرقابة الداخلية في تحقيق الحوكمة المؤسسية\3.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41837" cy="236417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7B7514" id="مستطيل 20" o:spid="_x0000_s1031" style="position:absolute;left:0;text-align:left;margin-left:-8.25pt;margin-top:28.85pt;width:435.75pt;height:190.5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" fillcolor="white [3212]" strokecolor="black [3213]" strokeweight="1.5pt">
                <v:textbox>
                  <w:txbxContent>
                    <w:p w14:paraId="66952F41" w14:textId="77777777" w:rsidR="00BA6A1A" w:rsidRDefault="00BA6A1A" w:rsidP="00D0311A">
                      <w:pPr>
                        <w:jc w:val="center"/>
                      </w:pPr>
                      <w:r w:rsidRPr="00D0311A">
                        <w:rPr>
                          <w:noProof/>
                        </w:rPr>
                        <w:drawing>
                          <wp:inline distT="0" distB="0" distL="0" distR="0" wp14:anchorId="0957B9A1" wp14:editId="5E22E5F8">
                            <wp:extent cx="5337387" cy="2362200"/>
                            <wp:effectExtent l="0" t="0" r="0" b="0"/>
                            <wp:docPr id="22" name="صورة 22" descr="G:\شغل\555555555555\دكتور بدر مستقل\2026\قياس كفاءة الرقابة الداخلية في تحقيق الحوكمة المؤسسية\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شغل\555555555555\دكتور بدر مستقل\2026\قياس كفاءة الرقابة الداخلية في تحقيق الحوكمة المؤسسية\3.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41837" cy="2364170"/>
                                    </a:xfrm>
                                    <a:prstGeom prst="rect">
                                      <a:avLst/>
                                    </a:prstGeom>
                                    <a:noFill/>
                                    <a:ln>
                                      <a:noFill/>
                                    </a:ln>
                                  </pic:spPr>
                                </pic:pic>
                              </a:graphicData>
                            </a:graphic>
                          </wp:inline>
                        </w:drawing>
                      </w:r>
                    </w:p>
                  </w:txbxContent>
                </v:textbox>
                <w10:wrap anchorx="margin"/>
              </v:rect>
            </w:pict>
          </mc:Fallback>
        </mc:AlternateContent>
      </w:r>
      <w:r w:rsidR="004F2BA1" w:rsidRPr="00C70C06">
        <w:rPr>
          <w:rFonts w:ascii="Traditional Arabic" w:hAnsi="Traditional Arabic" w:cs="Traditional Arabic"/>
          <w:color w:val="000000" w:themeColor="text1"/>
          <w:sz w:val="32"/>
          <w:szCs w:val="32"/>
          <w:rtl/>
        </w:rPr>
        <w:t>ويوضح الشكل التالي مكونات وعناصر نظام الرقابة الداخلية:</w:t>
      </w:r>
    </w:p>
    <w:p w14:paraId="23B23510" w14:textId="77777777" w:rsidR="004F2BA1" w:rsidRPr="00C70C06" w:rsidRDefault="004F2BA1" w:rsidP="00827FF6">
      <w:pPr>
        <w:bidi/>
        <w:spacing w:after="0" w:line="276" w:lineRule="auto"/>
        <w:ind w:firstLine="276"/>
        <w:jc w:val="both"/>
        <w:rPr>
          <w:rFonts w:ascii="Traditional Arabic" w:hAnsi="Traditional Arabic" w:cs="Traditional Arabic"/>
          <w:color w:val="000000" w:themeColor="text1"/>
          <w:sz w:val="32"/>
          <w:szCs w:val="32"/>
        </w:rPr>
      </w:pPr>
    </w:p>
    <w:p w14:paraId="06AA6D06" w14:textId="77777777" w:rsidR="009256EE" w:rsidRPr="00C70C06" w:rsidRDefault="009256EE" w:rsidP="00827FF6">
      <w:pPr>
        <w:bidi/>
        <w:spacing w:after="0" w:line="276" w:lineRule="auto"/>
        <w:ind w:firstLine="276"/>
        <w:jc w:val="both"/>
        <w:rPr>
          <w:rFonts w:ascii="Traditional Arabic" w:hAnsi="Traditional Arabic" w:cs="Traditional Arabic"/>
          <w:color w:val="000000" w:themeColor="text1"/>
          <w:sz w:val="32"/>
          <w:szCs w:val="32"/>
          <w:rtl/>
        </w:rPr>
      </w:pPr>
    </w:p>
    <w:p w14:paraId="53253A39" w14:textId="77777777" w:rsidR="004F2BA1" w:rsidRPr="00C70C06" w:rsidRDefault="004F2BA1" w:rsidP="00827FF6">
      <w:pPr>
        <w:bidi/>
        <w:spacing w:after="0" w:line="276" w:lineRule="auto"/>
        <w:ind w:firstLine="276"/>
        <w:jc w:val="both"/>
        <w:rPr>
          <w:rFonts w:ascii="Traditional Arabic" w:hAnsi="Traditional Arabic" w:cs="Traditional Arabic"/>
          <w:color w:val="000000" w:themeColor="text1"/>
          <w:sz w:val="32"/>
          <w:szCs w:val="32"/>
          <w:rtl/>
        </w:rPr>
      </w:pPr>
    </w:p>
    <w:p w14:paraId="56377BA4" w14:textId="77777777" w:rsidR="004F2BA1" w:rsidRPr="00C70C06" w:rsidRDefault="004F2BA1" w:rsidP="00827FF6">
      <w:pPr>
        <w:bidi/>
        <w:spacing w:after="0" w:line="276" w:lineRule="auto"/>
        <w:ind w:firstLine="276"/>
        <w:jc w:val="both"/>
        <w:rPr>
          <w:rFonts w:ascii="Traditional Arabic" w:hAnsi="Traditional Arabic" w:cs="Traditional Arabic"/>
          <w:color w:val="000000" w:themeColor="text1"/>
          <w:sz w:val="32"/>
          <w:szCs w:val="32"/>
          <w:rtl/>
        </w:rPr>
      </w:pPr>
    </w:p>
    <w:p w14:paraId="298F21BD" w14:textId="77777777" w:rsidR="004F2BA1" w:rsidRPr="00C70C06" w:rsidRDefault="004F2BA1" w:rsidP="00827FF6">
      <w:pPr>
        <w:bidi/>
        <w:spacing w:after="0" w:line="276" w:lineRule="auto"/>
        <w:ind w:firstLine="276"/>
        <w:jc w:val="both"/>
        <w:rPr>
          <w:rFonts w:ascii="Traditional Arabic" w:hAnsi="Traditional Arabic" w:cs="Traditional Arabic"/>
          <w:color w:val="000000" w:themeColor="text1"/>
          <w:sz w:val="32"/>
          <w:szCs w:val="32"/>
          <w:rtl/>
        </w:rPr>
      </w:pPr>
    </w:p>
    <w:p w14:paraId="730E1D5C" w14:textId="77777777" w:rsidR="004F2BA1" w:rsidRPr="00C70C06" w:rsidRDefault="004F2BA1" w:rsidP="00827FF6">
      <w:pPr>
        <w:bidi/>
        <w:spacing w:after="0" w:line="276" w:lineRule="auto"/>
        <w:ind w:firstLine="276"/>
        <w:jc w:val="both"/>
        <w:rPr>
          <w:rFonts w:ascii="Traditional Arabic" w:hAnsi="Traditional Arabic" w:cs="Traditional Arabic"/>
          <w:color w:val="000000" w:themeColor="text1"/>
          <w:sz w:val="32"/>
          <w:szCs w:val="32"/>
          <w:rtl/>
        </w:rPr>
      </w:pPr>
    </w:p>
    <w:p w14:paraId="7F893A1E" w14:textId="77777777" w:rsidR="004F2BA1" w:rsidRPr="00C70C06" w:rsidRDefault="004F2BA1" w:rsidP="00827FF6">
      <w:pPr>
        <w:bidi/>
        <w:spacing w:after="0" w:line="276" w:lineRule="auto"/>
        <w:ind w:firstLine="276"/>
        <w:jc w:val="both"/>
        <w:rPr>
          <w:rFonts w:ascii="Traditional Arabic" w:hAnsi="Traditional Arabic" w:cs="Traditional Arabic"/>
          <w:color w:val="000000" w:themeColor="text1"/>
          <w:sz w:val="32"/>
          <w:szCs w:val="32"/>
          <w:rtl/>
        </w:rPr>
      </w:pPr>
    </w:p>
    <w:p w14:paraId="4E87A016" w14:textId="33C5AD0E" w:rsidR="004F2BA1" w:rsidRPr="00C70C06" w:rsidRDefault="00827FF6"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noProof/>
          <w:color w:val="000000" w:themeColor="text1"/>
          <w:sz w:val="32"/>
          <w:szCs w:val="32"/>
          <w:rtl/>
        </w:rPr>
        <mc:AlternateContent>
          <mc:Choice Requires="wps">
            <w:drawing>
              <wp:anchor distT="0" distB="0" distL="114300" distR="114300" simplePos="0" relativeHeight="251756544" behindDoc="0" locked="0" layoutInCell="1" allowOverlap="1" wp14:anchorId="7A247ADC" wp14:editId="32F5D016">
                <wp:simplePos x="0" y="0"/>
                <wp:positionH relativeFrom="margin">
                  <wp:posOffset>66675</wp:posOffset>
                </wp:positionH>
                <wp:positionV relativeFrom="paragraph">
                  <wp:posOffset>129541</wp:posOffset>
                </wp:positionV>
                <wp:extent cx="5295900" cy="1238250"/>
                <wp:effectExtent l="0" t="0" r="19050" b="19050"/>
                <wp:wrapNone/>
                <wp:docPr id="23" name="مستطيل 23"/>
                <wp:cNvGraphicFramePr/>
                <a:graphic xmlns:a="http://schemas.openxmlformats.org/drawingml/2006/main">
                  <a:graphicData uri="http://schemas.microsoft.com/office/word/2010/wordprocessingShape">
                    <wps:wsp>
                      <wps:cNvSpPr/>
                      <wps:spPr>
                        <a:xfrm>
                          <a:off x="0" y="0"/>
                          <a:ext cx="5295900" cy="123825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11324089" w14:textId="53C8EF40" w:rsidR="00BA6A1A" w:rsidRPr="007C499F" w:rsidRDefault="00BA6A1A" w:rsidP="001A0AB6">
                            <w:pPr>
                              <w:bidi/>
                              <w:spacing w:after="0" w:line="276" w:lineRule="auto"/>
                              <w:ind w:firstLine="276"/>
                              <w:jc w:val="center"/>
                              <w:rPr>
                                <w:rFonts w:ascii="Traditional Arabic" w:hAnsi="Traditional Arabic" w:cs="Traditional Arabic"/>
                                <w:sz w:val="32"/>
                                <w:szCs w:val="32"/>
                                <w:rtl/>
                              </w:rPr>
                            </w:pPr>
                            <w:r w:rsidRPr="007C499F">
                              <w:rPr>
                                <w:rFonts w:ascii="Traditional Arabic" w:hAnsi="Traditional Arabic" w:cs="Traditional Arabic"/>
                                <w:sz w:val="32"/>
                                <w:szCs w:val="32"/>
                                <w:rtl/>
                              </w:rPr>
                              <w:t>شكل (</w:t>
                            </w:r>
                            <w:r w:rsidR="008C1496" w:rsidRPr="007C499F">
                              <w:rPr>
                                <w:rFonts w:ascii="Traditional Arabic" w:hAnsi="Traditional Arabic" w:cs="Traditional Arabic" w:hint="cs"/>
                                <w:sz w:val="32"/>
                                <w:szCs w:val="32"/>
                                <w:rtl/>
                              </w:rPr>
                              <w:t>3</w:t>
                            </w:r>
                            <w:r w:rsidRPr="007C499F">
                              <w:rPr>
                                <w:rFonts w:ascii="Traditional Arabic" w:hAnsi="Traditional Arabic" w:cs="Traditional Arabic"/>
                                <w:sz w:val="32"/>
                                <w:szCs w:val="32"/>
                                <w:rtl/>
                              </w:rPr>
                              <w:t>): مكونات نظام الرقابة الداخلية</w:t>
                            </w:r>
                          </w:p>
                          <w:p w14:paraId="26629351" w14:textId="3A6B7A3E" w:rsidR="001A0AB6" w:rsidRPr="001A0AB6" w:rsidRDefault="00BA6A1A" w:rsidP="001A0AB6">
                            <w:pPr>
                              <w:bidi/>
                              <w:spacing w:after="0" w:line="276" w:lineRule="auto"/>
                              <w:ind w:firstLine="276"/>
                              <w:jc w:val="center"/>
                              <w:rPr>
                                <w:rFonts w:ascii="Traditional Arabic" w:hAnsi="Traditional Arabic" w:cs="Traditional Arabic"/>
                                <w:sz w:val="32"/>
                                <w:szCs w:val="32"/>
                                <w:rtl/>
                              </w:rPr>
                            </w:pPr>
                            <w:r w:rsidRPr="007C499F">
                              <w:rPr>
                                <w:rFonts w:ascii="Traditional Arabic" w:hAnsi="Traditional Arabic" w:cs="Traditional Arabic"/>
                                <w:sz w:val="32"/>
                                <w:szCs w:val="32"/>
                                <w:rtl/>
                              </w:rPr>
                              <w:t xml:space="preserve">المصدر: </w:t>
                            </w:r>
                            <w:r w:rsidR="001A0AB6" w:rsidRPr="007C499F">
                              <w:rPr>
                                <w:rFonts w:ascii="Traditional Arabic" w:hAnsi="Traditional Arabic" w:cs="Traditional Arabic"/>
                                <w:sz w:val="32"/>
                                <w:szCs w:val="32"/>
                                <w:rtl/>
                              </w:rPr>
                              <w:t xml:space="preserve">(محمد، 2025، 411؛ </w:t>
                            </w:r>
                            <w:r w:rsidR="001A0AB6" w:rsidRPr="007C499F">
                              <w:rPr>
                                <w:rFonts w:ascii="Traditional Arabic" w:hAnsi="Traditional Arabic" w:cs="Traditional Arabic"/>
                                <w:sz w:val="32"/>
                                <w:szCs w:val="32"/>
                              </w:rPr>
                              <w:t>Almasria et al., 2024, 7</w:t>
                            </w:r>
                            <w:r w:rsidR="001A0AB6" w:rsidRPr="007C499F">
                              <w:rPr>
                                <w:rFonts w:ascii="Traditional Arabic" w:hAnsi="Traditional Arabic" w:cs="Traditional Arabic"/>
                                <w:sz w:val="32"/>
                                <w:szCs w:val="32"/>
                                <w:rtl/>
                              </w:rPr>
                              <w:t xml:space="preserve"> ؛ </w:t>
                            </w:r>
                            <w:r w:rsidR="001A0AB6" w:rsidRPr="007C499F">
                              <w:rPr>
                                <w:rFonts w:ascii="Traditional Arabic" w:hAnsi="Traditional Arabic" w:cs="Traditional Arabic"/>
                                <w:sz w:val="32"/>
                                <w:szCs w:val="32"/>
                              </w:rPr>
                              <w:t xml:space="preserve"> 2025, 114</w:t>
                            </w:r>
                            <w:r w:rsidR="001A0AB6" w:rsidRPr="007C499F">
                              <w:rPr>
                                <w:rFonts w:ascii="Traditional Arabic" w:hAnsi="Traditional Arabic" w:cs="Traditional Arabic"/>
                                <w:sz w:val="32"/>
                                <w:szCs w:val="32"/>
                                <w:rtl/>
                                <w:lang w:bidi="ar-EG"/>
                              </w:rPr>
                              <w:t>:</w:t>
                            </w:r>
                            <w:r w:rsidR="001A0AB6" w:rsidRPr="007C499F">
                              <w:rPr>
                                <w:rFonts w:ascii="Traditional Arabic" w:hAnsi="Traditional Arabic" w:cs="Traditional Arabic"/>
                                <w:sz w:val="32"/>
                                <w:szCs w:val="32"/>
                              </w:rPr>
                              <w:t>(Hashim,</w:t>
                            </w:r>
                            <w:r w:rsidR="001A0AB6" w:rsidRPr="001A0AB6">
                              <w:rPr>
                                <w:rFonts w:ascii="Traditional Arabic" w:hAnsi="Traditional Arabic" w:cs="Traditional Arabic"/>
                                <w:sz w:val="32"/>
                                <w:szCs w:val="32"/>
                              </w:rPr>
                              <w:t xml:space="preserve">  </w:t>
                            </w:r>
                          </w:p>
                          <w:p w14:paraId="4FE270E8" w14:textId="2EBA55CE" w:rsidR="00BA6A1A" w:rsidRPr="00D0311A" w:rsidRDefault="00BA6A1A" w:rsidP="001A0AB6">
                            <w:pPr>
                              <w:bidi/>
                              <w:spacing w:after="0" w:line="276" w:lineRule="auto"/>
                              <w:ind w:firstLine="276"/>
                              <w:jc w:val="center"/>
                              <w:rPr>
                                <w:rFonts w:ascii="Simplified Arabic" w:hAnsi="Simplified Arabic" w:cs="Simplified Arabic"/>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247ADC" id="مستطيل 23" o:spid="_x0000_s1032" style="position:absolute;left:0;text-align:left;margin-left:5.25pt;margin-top:10.2pt;width:417pt;height:97.5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" fillcolor="white [3201]" strokecolor="white [3212]" strokeweight="1pt">
                <v:textbox>
                  <w:txbxContent>
                    <w:p w14:paraId="11324089" w14:textId="53C8EF40" w:rsidR="00BA6A1A" w:rsidRPr="007C499F" w:rsidRDefault="00BA6A1A" w:rsidP="001A0AB6">
                      <w:pPr>
                        <w:bidi/>
                        <w:spacing w:after="0" w:line="276" w:lineRule="auto"/>
                        <w:ind w:firstLine="276"/>
                        <w:jc w:val="center"/>
                        <w:rPr>
                          <w:rFonts w:ascii="Traditional Arabic" w:hAnsi="Traditional Arabic" w:cs="Traditional Arabic"/>
                          <w:sz w:val="32"/>
                          <w:szCs w:val="32"/>
                          <w:rtl/>
                        </w:rPr>
                      </w:pPr>
                      <w:r w:rsidRPr="007C499F">
                        <w:rPr>
                          <w:rFonts w:ascii="Traditional Arabic" w:hAnsi="Traditional Arabic" w:cs="Traditional Arabic"/>
                          <w:sz w:val="32"/>
                          <w:szCs w:val="32"/>
                          <w:rtl/>
                        </w:rPr>
                        <w:t>شكل (</w:t>
                      </w:r>
                      <w:r w:rsidR="008C1496" w:rsidRPr="007C499F">
                        <w:rPr>
                          <w:rFonts w:ascii="Traditional Arabic" w:hAnsi="Traditional Arabic" w:cs="Traditional Arabic" w:hint="cs"/>
                          <w:sz w:val="32"/>
                          <w:szCs w:val="32"/>
                          <w:rtl/>
                        </w:rPr>
                        <w:t>3</w:t>
                      </w:r>
                      <w:r w:rsidRPr="007C499F">
                        <w:rPr>
                          <w:rFonts w:ascii="Traditional Arabic" w:hAnsi="Traditional Arabic" w:cs="Traditional Arabic"/>
                          <w:sz w:val="32"/>
                          <w:szCs w:val="32"/>
                          <w:rtl/>
                        </w:rPr>
                        <w:t>): مكونات نظام الرقابة الداخلية</w:t>
                      </w:r>
                    </w:p>
                    <w:p w14:paraId="26629351" w14:textId="3A6B7A3E" w:rsidR="001A0AB6" w:rsidRPr="001A0AB6" w:rsidRDefault="00BA6A1A" w:rsidP="001A0AB6">
                      <w:pPr>
                        <w:bidi/>
                        <w:spacing w:after="0" w:line="276" w:lineRule="auto"/>
                        <w:ind w:firstLine="276"/>
                        <w:jc w:val="center"/>
                        <w:rPr>
                          <w:rFonts w:ascii="Traditional Arabic" w:hAnsi="Traditional Arabic" w:cs="Traditional Arabic"/>
                          <w:sz w:val="32"/>
                          <w:szCs w:val="32"/>
                          <w:rtl/>
                        </w:rPr>
                      </w:pPr>
                      <w:r w:rsidRPr="007C499F">
                        <w:rPr>
                          <w:rFonts w:ascii="Traditional Arabic" w:hAnsi="Traditional Arabic" w:cs="Traditional Arabic"/>
                          <w:sz w:val="32"/>
                          <w:szCs w:val="32"/>
                          <w:rtl/>
                        </w:rPr>
                        <w:t xml:space="preserve">المصدر: </w:t>
                      </w:r>
                      <w:r w:rsidR="001A0AB6" w:rsidRPr="007C499F">
                        <w:rPr>
                          <w:rFonts w:ascii="Traditional Arabic" w:hAnsi="Traditional Arabic" w:cs="Traditional Arabic"/>
                          <w:sz w:val="32"/>
                          <w:szCs w:val="32"/>
                          <w:rtl/>
                        </w:rPr>
                        <w:t xml:space="preserve">(محمد، 2025، 411؛ </w:t>
                      </w:r>
                      <w:r w:rsidR="001A0AB6" w:rsidRPr="007C499F">
                        <w:rPr>
                          <w:rFonts w:ascii="Traditional Arabic" w:hAnsi="Traditional Arabic" w:cs="Traditional Arabic"/>
                          <w:sz w:val="32"/>
                          <w:szCs w:val="32"/>
                        </w:rPr>
                        <w:t xml:space="preserve">Almasria et al., 2024, </w:t>
                      </w:r>
                      <w:r w:rsidR="001A0AB6" w:rsidRPr="007C499F">
                        <w:rPr>
                          <w:rFonts w:ascii="Traditional Arabic" w:hAnsi="Traditional Arabic" w:cs="Traditional Arabic"/>
                          <w:sz w:val="32"/>
                          <w:szCs w:val="32"/>
                        </w:rPr>
                        <w:t>7</w:t>
                      </w:r>
                      <w:r w:rsidR="001A0AB6" w:rsidRPr="007C499F">
                        <w:rPr>
                          <w:rFonts w:ascii="Traditional Arabic" w:hAnsi="Traditional Arabic" w:cs="Traditional Arabic"/>
                          <w:sz w:val="32"/>
                          <w:szCs w:val="32"/>
                          <w:rtl/>
                        </w:rPr>
                        <w:t xml:space="preserve"> ؛ </w:t>
                      </w:r>
                      <w:r w:rsidR="001A0AB6" w:rsidRPr="007C499F">
                        <w:rPr>
                          <w:rFonts w:ascii="Traditional Arabic" w:hAnsi="Traditional Arabic" w:cs="Traditional Arabic"/>
                          <w:sz w:val="32"/>
                          <w:szCs w:val="32"/>
                        </w:rPr>
                        <w:t xml:space="preserve"> 2025, 114</w:t>
                      </w:r>
                      <w:r w:rsidR="001A0AB6" w:rsidRPr="007C499F">
                        <w:rPr>
                          <w:rFonts w:ascii="Traditional Arabic" w:hAnsi="Traditional Arabic" w:cs="Traditional Arabic"/>
                          <w:sz w:val="32"/>
                          <w:szCs w:val="32"/>
                          <w:rtl/>
                          <w:lang w:bidi="ar-EG"/>
                        </w:rPr>
                        <w:t>:</w:t>
                      </w:r>
                      <w:r w:rsidR="001A0AB6" w:rsidRPr="007C499F">
                        <w:rPr>
                          <w:rFonts w:ascii="Traditional Arabic" w:hAnsi="Traditional Arabic" w:cs="Traditional Arabic"/>
                          <w:sz w:val="32"/>
                          <w:szCs w:val="32"/>
                        </w:rPr>
                        <w:t>(Hashim,</w:t>
                      </w:r>
                      <w:r w:rsidR="001A0AB6" w:rsidRPr="001A0AB6">
                        <w:rPr>
                          <w:rFonts w:ascii="Traditional Arabic" w:hAnsi="Traditional Arabic" w:cs="Traditional Arabic"/>
                          <w:sz w:val="32"/>
                          <w:szCs w:val="32"/>
                        </w:rPr>
                        <w:t xml:space="preserve">  </w:t>
                      </w:r>
                    </w:p>
                    <w:p w14:paraId="4FE270E8" w14:textId="2EBA55CE" w:rsidR="00BA6A1A" w:rsidRPr="00D0311A" w:rsidRDefault="00BA6A1A" w:rsidP="001A0AB6">
                      <w:pPr>
                        <w:bidi/>
                        <w:spacing w:after="0" w:line="276" w:lineRule="auto"/>
                        <w:ind w:firstLine="276"/>
                        <w:jc w:val="center"/>
                        <w:rPr>
                          <w:rFonts w:ascii="Simplified Arabic" w:hAnsi="Simplified Arabic" w:cs="Simplified Arabic"/>
                          <w:sz w:val="28"/>
                          <w:szCs w:val="28"/>
                        </w:rPr>
                      </w:pPr>
                    </w:p>
                  </w:txbxContent>
                </v:textbox>
                <w10:wrap anchorx="margin"/>
              </v:rect>
            </w:pict>
          </mc:Fallback>
        </mc:AlternateContent>
      </w:r>
    </w:p>
    <w:p w14:paraId="44154A54" w14:textId="20B1834E" w:rsidR="00D0311A" w:rsidRPr="00C70C06" w:rsidRDefault="00D0311A" w:rsidP="00827FF6">
      <w:pPr>
        <w:bidi/>
        <w:spacing w:after="0" w:line="276" w:lineRule="auto"/>
        <w:ind w:firstLine="276"/>
        <w:jc w:val="both"/>
        <w:rPr>
          <w:rFonts w:ascii="Traditional Arabic" w:hAnsi="Traditional Arabic" w:cs="Traditional Arabic"/>
          <w:color w:val="000000" w:themeColor="text1"/>
          <w:sz w:val="32"/>
          <w:szCs w:val="32"/>
          <w:rtl/>
        </w:rPr>
      </w:pPr>
    </w:p>
    <w:p w14:paraId="7FD1464A" w14:textId="0DBE6954" w:rsidR="00C82781" w:rsidRPr="00C70C06" w:rsidRDefault="00C82781" w:rsidP="00827FF6">
      <w:pPr>
        <w:bidi/>
        <w:spacing w:after="0" w:line="276" w:lineRule="auto"/>
        <w:ind w:firstLine="276"/>
        <w:jc w:val="both"/>
        <w:rPr>
          <w:rFonts w:ascii="Traditional Arabic" w:hAnsi="Traditional Arabic" w:cs="Traditional Arabic"/>
          <w:color w:val="000000" w:themeColor="text1"/>
          <w:sz w:val="32"/>
          <w:szCs w:val="32"/>
          <w:rtl/>
        </w:rPr>
      </w:pPr>
    </w:p>
    <w:p w14:paraId="0B7E220A" w14:textId="77777777" w:rsidR="001A0AB6" w:rsidRPr="00C70C06" w:rsidRDefault="001A0AB6" w:rsidP="00827FF6">
      <w:pPr>
        <w:bidi/>
        <w:spacing w:after="0" w:line="276" w:lineRule="auto"/>
        <w:ind w:firstLine="276"/>
        <w:jc w:val="both"/>
        <w:rPr>
          <w:rFonts w:ascii="Traditional Arabic" w:hAnsi="Traditional Arabic" w:cs="Traditional Arabic"/>
          <w:color w:val="000000" w:themeColor="text1"/>
          <w:sz w:val="32"/>
          <w:szCs w:val="32"/>
          <w:rtl/>
        </w:rPr>
      </w:pPr>
    </w:p>
    <w:p w14:paraId="1997CD01" w14:textId="5E34917E" w:rsidR="0041720B" w:rsidRPr="00C70C06" w:rsidRDefault="00FF25AE" w:rsidP="001A0AB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lastRenderedPageBreak/>
        <w:t>يتضح مما سبق أن الرقابة الداخلية نظام متكامل يتكون من عدد من العناصر تساعد على تحسين جودة التقارير المالية، زيادة موثوقية المعلومات، حماية الأصول والممتلكات، الحد من الاختلاسات والاحتيال المالي، وكذلك تحسين عملية اتخاذ القرار وتحقيق الكفاءة التشغيلية على مستوى العمليات والأنشطة المؤسسية بشكل عام.</w:t>
      </w:r>
    </w:p>
    <w:p w14:paraId="6FA05E9A" w14:textId="77777777" w:rsidR="00E62234" w:rsidRPr="00C70C06" w:rsidRDefault="00EF224B" w:rsidP="00827FF6">
      <w:p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b/>
          <w:bCs/>
          <w:color w:val="000000" w:themeColor="text1"/>
          <w:sz w:val="32"/>
          <w:szCs w:val="32"/>
          <w:rtl/>
        </w:rPr>
        <w:t xml:space="preserve">كفاءة </w:t>
      </w:r>
      <w:r w:rsidR="00F35FF5" w:rsidRPr="00C70C06">
        <w:rPr>
          <w:rFonts w:ascii="Traditional Arabic" w:hAnsi="Traditional Arabic" w:cs="Traditional Arabic"/>
          <w:b/>
          <w:bCs/>
          <w:color w:val="000000" w:themeColor="text1"/>
          <w:sz w:val="32"/>
          <w:szCs w:val="32"/>
          <w:rtl/>
        </w:rPr>
        <w:t xml:space="preserve">وفعالية </w:t>
      </w:r>
      <w:r w:rsidRPr="00C70C06">
        <w:rPr>
          <w:rFonts w:ascii="Traditional Arabic" w:hAnsi="Traditional Arabic" w:cs="Traditional Arabic"/>
          <w:b/>
          <w:bCs/>
          <w:color w:val="000000" w:themeColor="text1"/>
          <w:sz w:val="32"/>
          <w:szCs w:val="32"/>
          <w:rtl/>
        </w:rPr>
        <w:t>نظام الرقابة الداخلية في الأجهزة الحكومية</w:t>
      </w:r>
    </w:p>
    <w:p w14:paraId="765A1F78" w14:textId="77777777" w:rsidR="00D03475" w:rsidRPr="00C70C06" w:rsidRDefault="009A7C7B"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في ضوء الأزمة الاقتصادية التي عانت منها معظم دول العالم، والانهيار المالي للعديد من الشركات العالمية خلال العقود الماضية، بالإضافة إلى توجيه الاتهامات إلى الإدارات التنفيذية وإدارات الرقابة والتدقيق الداخلي وكذلك إلى مكاتب التدقيق الخارجي في عملية تضليل البيانات المالية والتزوير والتحريف من قبل تلك الأطراف، ظهرت الحاجة إلى حوكمة الشركات ومبادئها لتعزيز وتحسين أنظمة الرقابة والتدقيق الداخلي التي ستوفر المعلومات المالية الناتجة عن البيانات المالية ذات الجودة العالية، الموضوعية والمصداقية التي تعكس الوضع المالي الحقيقي </w:t>
      </w:r>
      <w:r w:rsidR="001116EA" w:rsidRPr="00C70C06">
        <w:rPr>
          <w:rFonts w:ascii="Traditional Arabic" w:hAnsi="Traditional Arabic" w:cs="Traditional Arabic"/>
          <w:color w:val="000000" w:themeColor="text1"/>
          <w:sz w:val="32"/>
          <w:szCs w:val="32"/>
          <w:rtl/>
        </w:rPr>
        <w:t>للمؤسسات</w:t>
      </w:r>
      <w:r w:rsidR="001116EA" w:rsidRPr="00C70C06">
        <w:rPr>
          <w:rFonts w:ascii="Traditional Arabic" w:hAnsi="Traditional Arabic" w:cs="Traditional Arabic"/>
          <w:color w:val="000000" w:themeColor="text1"/>
          <w:sz w:val="32"/>
          <w:szCs w:val="32"/>
        </w:rPr>
        <w:t>(</w:t>
      </w:r>
      <w:r w:rsidR="001116EA" w:rsidRPr="00C70C06">
        <w:rPr>
          <w:rFonts w:ascii="Traditional Arabic" w:hAnsi="Traditional Arabic" w:cs="Traditional Arabic"/>
          <w:color w:val="000000" w:themeColor="text1"/>
          <w:sz w:val="28"/>
          <w:szCs w:val="28"/>
        </w:rPr>
        <w:t>Alaraji</w:t>
      </w:r>
      <w:r w:rsidR="001116EA" w:rsidRPr="00C70C06">
        <w:rPr>
          <w:rFonts w:ascii="Traditional Arabic" w:hAnsi="Traditional Arabic" w:cs="Traditional Arabic"/>
          <w:color w:val="000000" w:themeColor="text1"/>
          <w:sz w:val="32"/>
          <w:szCs w:val="32"/>
        </w:rPr>
        <w:t xml:space="preserve">, </w:t>
      </w:r>
      <w:r w:rsidR="001116EA" w:rsidRPr="00C70C06">
        <w:rPr>
          <w:rFonts w:ascii="Traditional Arabic" w:hAnsi="Traditional Arabic" w:cs="Traditional Arabic"/>
          <w:color w:val="000000" w:themeColor="text1"/>
          <w:sz w:val="28"/>
          <w:szCs w:val="28"/>
        </w:rPr>
        <w:t>2020</w:t>
      </w:r>
      <w:r w:rsidR="001116EA" w:rsidRPr="00C70C06">
        <w:rPr>
          <w:rFonts w:ascii="Traditional Arabic" w:hAnsi="Traditional Arabic" w:cs="Traditional Arabic"/>
          <w:color w:val="000000" w:themeColor="text1"/>
          <w:sz w:val="32"/>
          <w:szCs w:val="32"/>
        </w:rPr>
        <w:t xml:space="preserve">, </w:t>
      </w:r>
      <w:r w:rsidR="001116EA" w:rsidRPr="00C70C06">
        <w:rPr>
          <w:rFonts w:ascii="Traditional Arabic" w:hAnsi="Traditional Arabic" w:cs="Traditional Arabic"/>
          <w:color w:val="000000" w:themeColor="text1"/>
          <w:sz w:val="28"/>
          <w:szCs w:val="28"/>
        </w:rPr>
        <w:t>85</w:t>
      </w:r>
      <w:r w:rsidR="001116EA" w:rsidRPr="00C70C06">
        <w:rPr>
          <w:rFonts w:ascii="Traditional Arabic" w:hAnsi="Traditional Arabic" w:cs="Traditional Arabic"/>
          <w:color w:val="000000" w:themeColor="text1"/>
          <w:sz w:val="32"/>
          <w:szCs w:val="32"/>
        </w:rPr>
        <w:t>)</w:t>
      </w:r>
      <w:r w:rsidR="001116EA" w:rsidRPr="00C70C06">
        <w:rPr>
          <w:rFonts w:ascii="Traditional Arabic" w:hAnsi="Traditional Arabic" w:cs="Traditional Arabic"/>
          <w:color w:val="000000" w:themeColor="text1"/>
          <w:sz w:val="32"/>
          <w:szCs w:val="32"/>
          <w:rtl/>
        </w:rPr>
        <w:t>.</w:t>
      </w:r>
    </w:p>
    <w:p w14:paraId="7A764397" w14:textId="77777777" w:rsidR="00EF224B" w:rsidRPr="00C70C06" w:rsidRDefault="00D03475"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ومع </w:t>
      </w:r>
      <w:r w:rsidR="00EF224B" w:rsidRPr="00C70C06">
        <w:rPr>
          <w:rFonts w:ascii="Traditional Arabic" w:hAnsi="Traditional Arabic" w:cs="Traditional Arabic"/>
          <w:color w:val="000000" w:themeColor="text1"/>
          <w:sz w:val="32"/>
          <w:szCs w:val="32"/>
          <w:rtl/>
        </w:rPr>
        <w:t>التطورات السريعة والمستمرة التي تشهدها الأجهزة الحكومية</w:t>
      </w:r>
      <w:r w:rsidRPr="00C70C06">
        <w:rPr>
          <w:rFonts w:ascii="Traditional Arabic" w:hAnsi="Traditional Arabic" w:cs="Traditional Arabic"/>
          <w:color w:val="000000" w:themeColor="text1"/>
          <w:sz w:val="32"/>
          <w:szCs w:val="32"/>
          <w:rtl/>
        </w:rPr>
        <w:t xml:space="preserve"> خلال العصر الحالي</w:t>
      </w:r>
      <w:r w:rsidR="00EF224B" w:rsidRPr="00C70C06">
        <w:rPr>
          <w:rFonts w:ascii="Traditional Arabic" w:hAnsi="Traditional Arabic" w:cs="Traditional Arabic"/>
          <w:color w:val="000000" w:themeColor="text1"/>
          <w:sz w:val="32"/>
          <w:szCs w:val="32"/>
          <w:rtl/>
        </w:rPr>
        <w:t xml:space="preserve">، </w:t>
      </w:r>
      <w:r w:rsidR="00382D2D" w:rsidRPr="00C70C06">
        <w:rPr>
          <w:rFonts w:ascii="Traditional Arabic" w:hAnsi="Traditional Arabic" w:cs="Traditional Arabic"/>
          <w:color w:val="000000" w:themeColor="text1"/>
          <w:sz w:val="32"/>
          <w:szCs w:val="32"/>
          <w:rtl/>
        </w:rPr>
        <w:t>فإن كفاءة نظام الرقابة الداخلية</w:t>
      </w:r>
      <w:r w:rsidR="00EF224B" w:rsidRPr="00C70C06">
        <w:rPr>
          <w:rFonts w:ascii="Traditional Arabic" w:hAnsi="Traditional Arabic" w:cs="Traditional Arabic"/>
          <w:color w:val="000000" w:themeColor="text1"/>
          <w:sz w:val="32"/>
          <w:szCs w:val="32"/>
          <w:rtl/>
        </w:rPr>
        <w:t xml:space="preserve"> </w:t>
      </w:r>
      <w:r w:rsidR="00382D2D" w:rsidRPr="00C70C06">
        <w:rPr>
          <w:rFonts w:ascii="Traditional Arabic" w:hAnsi="Traditional Arabic" w:cs="Traditional Arabic"/>
          <w:color w:val="000000" w:themeColor="text1"/>
          <w:sz w:val="32"/>
          <w:szCs w:val="32"/>
          <w:rtl/>
        </w:rPr>
        <w:t xml:space="preserve">بات ضرورة حتمية لتحقيق فعالية الأجهزة الحكومية، وأهم الخصائص التي تؤهل نظام الرقابة الداخلية </w:t>
      </w:r>
      <w:r w:rsidR="00EF224B" w:rsidRPr="00C70C06">
        <w:rPr>
          <w:rFonts w:ascii="Traditional Arabic" w:hAnsi="Traditional Arabic" w:cs="Traditional Arabic"/>
          <w:color w:val="000000" w:themeColor="text1"/>
          <w:sz w:val="32"/>
          <w:szCs w:val="32"/>
          <w:rtl/>
        </w:rPr>
        <w:t xml:space="preserve">ليكون فعالاً </w:t>
      </w:r>
      <w:r w:rsidR="00382D2D" w:rsidRPr="00C70C06">
        <w:rPr>
          <w:rFonts w:ascii="Traditional Arabic" w:hAnsi="Traditional Arabic" w:cs="Traditional Arabic"/>
          <w:color w:val="000000" w:themeColor="text1"/>
          <w:sz w:val="32"/>
          <w:szCs w:val="32"/>
          <w:rtl/>
        </w:rPr>
        <w:t xml:space="preserve">ما يلي </w:t>
      </w:r>
      <w:r w:rsidR="00D25787" w:rsidRPr="00C70C06">
        <w:rPr>
          <w:rFonts w:ascii="Traditional Arabic" w:hAnsi="Traditional Arabic" w:cs="Traditional Arabic"/>
          <w:color w:val="000000" w:themeColor="text1"/>
          <w:sz w:val="32"/>
          <w:szCs w:val="32"/>
        </w:rPr>
        <w:t>(</w:t>
      </w:r>
      <w:r w:rsidR="00D25787" w:rsidRPr="00C70C06">
        <w:rPr>
          <w:rFonts w:ascii="Traditional Arabic" w:hAnsi="Traditional Arabic" w:cs="Traditional Arabic"/>
          <w:color w:val="000000" w:themeColor="text1"/>
          <w:sz w:val="28"/>
          <w:szCs w:val="28"/>
        </w:rPr>
        <w:t>Hashim</w:t>
      </w:r>
      <w:r w:rsidR="00D25787" w:rsidRPr="00C70C06">
        <w:rPr>
          <w:rFonts w:ascii="Traditional Arabic" w:hAnsi="Traditional Arabic" w:cs="Traditional Arabic"/>
          <w:color w:val="000000" w:themeColor="text1"/>
          <w:sz w:val="32"/>
          <w:szCs w:val="32"/>
        </w:rPr>
        <w:t xml:space="preserve">, </w:t>
      </w:r>
      <w:r w:rsidR="00D25787" w:rsidRPr="00C70C06">
        <w:rPr>
          <w:rFonts w:ascii="Traditional Arabic" w:hAnsi="Traditional Arabic" w:cs="Traditional Arabic"/>
          <w:color w:val="000000" w:themeColor="text1"/>
          <w:sz w:val="28"/>
          <w:szCs w:val="28"/>
        </w:rPr>
        <w:t>2025</w:t>
      </w:r>
      <w:r w:rsidR="00D25787" w:rsidRPr="00C70C06">
        <w:rPr>
          <w:rFonts w:ascii="Traditional Arabic" w:hAnsi="Traditional Arabic" w:cs="Traditional Arabic"/>
          <w:color w:val="000000" w:themeColor="text1"/>
          <w:sz w:val="32"/>
          <w:szCs w:val="32"/>
        </w:rPr>
        <w:t xml:space="preserve">, </w:t>
      </w:r>
      <w:r w:rsidR="00D25787" w:rsidRPr="00C70C06">
        <w:rPr>
          <w:rFonts w:ascii="Traditional Arabic" w:hAnsi="Traditional Arabic" w:cs="Traditional Arabic"/>
          <w:color w:val="000000" w:themeColor="text1"/>
          <w:sz w:val="28"/>
          <w:szCs w:val="28"/>
        </w:rPr>
        <w:t>115</w:t>
      </w:r>
      <w:r w:rsidR="00D25787" w:rsidRPr="00C70C06">
        <w:rPr>
          <w:rFonts w:ascii="Traditional Arabic" w:hAnsi="Traditional Arabic" w:cs="Traditional Arabic"/>
          <w:color w:val="000000" w:themeColor="text1"/>
          <w:sz w:val="32"/>
          <w:szCs w:val="32"/>
        </w:rPr>
        <w:t>)</w:t>
      </w:r>
      <w:r w:rsidR="00382D2D" w:rsidRPr="00C70C06">
        <w:rPr>
          <w:rFonts w:ascii="Traditional Arabic" w:hAnsi="Traditional Arabic" w:cs="Traditional Arabic"/>
          <w:color w:val="000000" w:themeColor="text1"/>
          <w:sz w:val="32"/>
          <w:szCs w:val="32"/>
          <w:rtl/>
        </w:rPr>
        <w:t>:</w:t>
      </w:r>
    </w:p>
    <w:p w14:paraId="260BE195" w14:textId="77777777" w:rsidR="00EF224B" w:rsidRPr="00C70C06" w:rsidRDefault="00EF224B">
      <w:pPr>
        <w:pStyle w:val="a3"/>
        <w:numPr>
          <w:ilvl w:val="0"/>
          <w:numId w:val="18"/>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يجب أن يحقق نظام </w:t>
      </w:r>
      <w:r w:rsidR="00334A85" w:rsidRPr="00C70C06">
        <w:rPr>
          <w:rFonts w:ascii="Traditional Arabic" w:hAnsi="Traditional Arabic" w:cs="Traditional Arabic"/>
          <w:color w:val="000000" w:themeColor="text1"/>
          <w:sz w:val="32"/>
          <w:szCs w:val="32"/>
          <w:rtl/>
        </w:rPr>
        <w:t>الرقابة الداخلية</w:t>
      </w:r>
      <w:r w:rsidRPr="00C70C06">
        <w:rPr>
          <w:rFonts w:ascii="Traditional Arabic" w:hAnsi="Traditional Arabic" w:cs="Traditional Arabic"/>
          <w:color w:val="000000" w:themeColor="text1"/>
          <w:sz w:val="32"/>
          <w:szCs w:val="32"/>
          <w:rtl/>
        </w:rPr>
        <w:t xml:space="preserve"> درجة عالية من الدقة والسرعة في معالجة البيانات المالية</w:t>
      </w:r>
      <w:r w:rsidR="00334A85" w:rsidRPr="00C70C06">
        <w:rPr>
          <w:rFonts w:ascii="Traditional Arabic" w:hAnsi="Traditional Arabic" w:cs="Traditional Arabic"/>
          <w:color w:val="000000" w:themeColor="text1"/>
          <w:sz w:val="32"/>
          <w:szCs w:val="32"/>
          <w:rtl/>
        </w:rPr>
        <w:t>.</w:t>
      </w:r>
    </w:p>
    <w:p w14:paraId="30D9CFFF" w14:textId="77777777" w:rsidR="00382D2D" w:rsidRPr="00C70C06" w:rsidRDefault="00334A85">
      <w:pPr>
        <w:pStyle w:val="a3"/>
        <w:numPr>
          <w:ilvl w:val="0"/>
          <w:numId w:val="18"/>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تزويد </w:t>
      </w:r>
      <w:r w:rsidR="00EF224B" w:rsidRPr="00C70C06">
        <w:rPr>
          <w:rFonts w:ascii="Traditional Arabic" w:hAnsi="Traditional Arabic" w:cs="Traditional Arabic"/>
          <w:color w:val="000000" w:themeColor="text1"/>
          <w:sz w:val="32"/>
          <w:szCs w:val="32"/>
          <w:rtl/>
        </w:rPr>
        <w:t xml:space="preserve">الإدارة بالمعلومات اللازمة لتحقيق الرقابة والتقييم لأنشطة </w:t>
      </w:r>
      <w:r w:rsidRPr="00C70C06">
        <w:rPr>
          <w:rFonts w:ascii="Traditional Arabic" w:hAnsi="Traditional Arabic" w:cs="Traditional Arabic"/>
          <w:color w:val="000000" w:themeColor="text1"/>
          <w:sz w:val="32"/>
          <w:szCs w:val="32"/>
          <w:rtl/>
        </w:rPr>
        <w:t>الأجهزة</w:t>
      </w:r>
      <w:r w:rsidR="00EF224B" w:rsidRPr="00C70C06">
        <w:rPr>
          <w:rFonts w:ascii="Traditional Arabic" w:hAnsi="Traditional Arabic" w:cs="Traditional Arabic"/>
          <w:color w:val="000000" w:themeColor="text1"/>
          <w:sz w:val="32"/>
          <w:szCs w:val="32"/>
          <w:rtl/>
        </w:rPr>
        <w:t xml:space="preserve"> الحكومية</w:t>
      </w:r>
      <w:r w:rsidR="00382D2D" w:rsidRPr="00C70C06">
        <w:rPr>
          <w:rFonts w:ascii="Traditional Arabic" w:hAnsi="Traditional Arabic" w:cs="Traditional Arabic"/>
          <w:color w:val="000000" w:themeColor="text1"/>
          <w:sz w:val="32"/>
          <w:szCs w:val="32"/>
          <w:rtl/>
        </w:rPr>
        <w:t>.</w:t>
      </w:r>
    </w:p>
    <w:p w14:paraId="2F0D2C53" w14:textId="77777777" w:rsidR="00EF224B" w:rsidRPr="00C70C06" w:rsidRDefault="00EF224B">
      <w:pPr>
        <w:pStyle w:val="a3"/>
        <w:numPr>
          <w:ilvl w:val="0"/>
          <w:numId w:val="18"/>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يجب أن يتمتع </w:t>
      </w:r>
      <w:r w:rsidR="00220F30" w:rsidRPr="00C70C06">
        <w:rPr>
          <w:rFonts w:ascii="Traditional Arabic" w:hAnsi="Traditional Arabic" w:cs="Traditional Arabic"/>
          <w:color w:val="000000" w:themeColor="text1"/>
          <w:sz w:val="32"/>
          <w:szCs w:val="32"/>
          <w:rtl/>
        </w:rPr>
        <w:t xml:space="preserve">نظام الرقابة الداخلية </w:t>
      </w:r>
      <w:r w:rsidRPr="00C70C06">
        <w:rPr>
          <w:rFonts w:ascii="Traditional Arabic" w:hAnsi="Traditional Arabic" w:cs="Traditional Arabic"/>
          <w:color w:val="000000" w:themeColor="text1"/>
          <w:sz w:val="32"/>
          <w:szCs w:val="32"/>
          <w:rtl/>
        </w:rPr>
        <w:t>بالقدرة على استرجاع المعلومات الكمية والوصفية المخزنة بسرعة ودقة عند الحاجة إليها</w:t>
      </w:r>
      <w:r w:rsidR="00334A85" w:rsidRPr="00C70C06">
        <w:rPr>
          <w:rFonts w:ascii="Traditional Arabic" w:hAnsi="Traditional Arabic" w:cs="Traditional Arabic"/>
          <w:color w:val="000000" w:themeColor="text1"/>
          <w:sz w:val="32"/>
          <w:szCs w:val="32"/>
          <w:rtl/>
        </w:rPr>
        <w:t>.</w:t>
      </w:r>
    </w:p>
    <w:p w14:paraId="276A38F5" w14:textId="77777777" w:rsidR="00334A85" w:rsidRPr="00C70C06" w:rsidRDefault="00EF224B">
      <w:pPr>
        <w:pStyle w:val="a3"/>
        <w:numPr>
          <w:ilvl w:val="0"/>
          <w:numId w:val="18"/>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يجب أن يكون </w:t>
      </w:r>
      <w:r w:rsidR="00220F30" w:rsidRPr="00C70C06">
        <w:rPr>
          <w:rFonts w:ascii="Traditional Arabic" w:hAnsi="Traditional Arabic" w:cs="Traditional Arabic"/>
          <w:color w:val="000000" w:themeColor="text1"/>
          <w:sz w:val="32"/>
          <w:szCs w:val="32"/>
          <w:rtl/>
        </w:rPr>
        <w:t xml:space="preserve">نظام الرقابة الداخلية </w:t>
      </w:r>
      <w:r w:rsidRPr="00C70C06">
        <w:rPr>
          <w:rFonts w:ascii="Traditional Arabic" w:hAnsi="Traditional Arabic" w:cs="Traditional Arabic"/>
          <w:color w:val="000000" w:themeColor="text1"/>
          <w:sz w:val="32"/>
          <w:szCs w:val="32"/>
          <w:rtl/>
        </w:rPr>
        <w:t>مرنًا بدرجة كافية عندما يكون من الضروري تحديث النظام أو تطويره للتكيف مع التغييرات</w:t>
      </w:r>
      <w:r w:rsidR="00334A85" w:rsidRPr="00C70C06">
        <w:rPr>
          <w:rFonts w:ascii="Traditional Arabic" w:hAnsi="Traditional Arabic" w:cs="Traditional Arabic"/>
          <w:color w:val="000000" w:themeColor="text1"/>
          <w:sz w:val="32"/>
          <w:szCs w:val="32"/>
          <w:rtl/>
        </w:rPr>
        <w:t xml:space="preserve"> العاجلة التي قد تواجهها المؤسسة.</w:t>
      </w:r>
    </w:p>
    <w:p w14:paraId="3117C973" w14:textId="77777777" w:rsidR="00334A85" w:rsidRPr="00C70C06" w:rsidRDefault="00EF224B">
      <w:pPr>
        <w:pStyle w:val="a3"/>
        <w:numPr>
          <w:ilvl w:val="0"/>
          <w:numId w:val="18"/>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lastRenderedPageBreak/>
        <w:t>تجنب تكرار البيانات التي تتم معالجتها، وإظهار تدفق المعلومات بين مراكز صنع القرار المختلفة</w:t>
      </w:r>
      <w:r w:rsidR="00334A85" w:rsidRPr="00C70C06">
        <w:rPr>
          <w:rFonts w:ascii="Traditional Arabic" w:hAnsi="Traditional Arabic" w:cs="Traditional Arabic"/>
          <w:color w:val="000000" w:themeColor="text1"/>
          <w:sz w:val="32"/>
          <w:szCs w:val="32"/>
          <w:rtl/>
        </w:rPr>
        <w:t>.</w:t>
      </w:r>
    </w:p>
    <w:p w14:paraId="7C6A8647" w14:textId="77777777" w:rsidR="00DF0928" w:rsidRPr="00C70C06" w:rsidRDefault="00A140EA" w:rsidP="00827FF6">
      <w:pPr>
        <w:bidi/>
        <w:spacing w:after="0" w:line="276" w:lineRule="auto"/>
        <w:jc w:val="both"/>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color w:val="000000" w:themeColor="text1"/>
          <w:sz w:val="32"/>
          <w:szCs w:val="32"/>
          <w:rtl/>
          <w:lang w:bidi="ar-EG"/>
        </w:rPr>
        <w:t>ووفق ما أشار إليه</w:t>
      </w:r>
      <w:r w:rsidR="00C02CB1" w:rsidRPr="00C70C06">
        <w:rPr>
          <w:rFonts w:ascii="Traditional Arabic" w:hAnsi="Traditional Arabic" w:cs="Traditional Arabic"/>
          <w:color w:val="000000" w:themeColor="text1"/>
          <w:sz w:val="32"/>
          <w:szCs w:val="32"/>
          <w:rtl/>
          <w:lang w:bidi="ar-EG"/>
        </w:rPr>
        <w:t xml:space="preserve"> العزعزي (</w:t>
      </w:r>
      <w:r w:rsidR="00C02CB1" w:rsidRPr="00C70C06">
        <w:rPr>
          <w:rFonts w:ascii="Traditional Arabic" w:hAnsi="Traditional Arabic" w:cs="Traditional Arabic"/>
          <w:color w:val="000000" w:themeColor="text1"/>
          <w:sz w:val="28"/>
          <w:szCs w:val="28"/>
          <w:rtl/>
        </w:rPr>
        <w:t>2021</w:t>
      </w:r>
      <w:r w:rsidR="00C02CB1" w:rsidRPr="00C70C06">
        <w:rPr>
          <w:rFonts w:ascii="Traditional Arabic" w:hAnsi="Traditional Arabic" w:cs="Traditional Arabic"/>
          <w:color w:val="000000" w:themeColor="text1"/>
          <w:sz w:val="32"/>
          <w:szCs w:val="32"/>
          <w:rtl/>
        </w:rPr>
        <w:t xml:space="preserve">، </w:t>
      </w:r>
      <w:r w:rsidR="00C02CB1" w:rsidRPr="00C70C06">
        <w:rPr>
          <w:rFonts w:ascii="Traditional Arabic" w:hAnsi="Traditional Arabic" w:cs="Traditional Arabic"/>
          <w:color w:val="000000" w:themeColor="text1"/>
          <w:sz w:val="28"/>
          <w:szCs w:val="28"/>
          <w:rtl/>
        </w:rPr>
        <w:t>141</w:t>
      </w:r>
      <w:r w:rsidR="00C02CB1" w:rsidRPr="00C70C06">
        <w:rPr>
          <w:rFonts w:ascii="Traditional Arabic" w:hAnsi="Traditional Arabic" w:cs="Traditional Arabic"/>
          <w:color w:val="000000" w:themeColor="text1"/>
          <w:sz w:val="32"/>
          <w:szCs w:val="32"/>
          <w:rtl/>
        </w:rPr>
        <w:t>)</w:t>
      </w:r>
      <w:r w:rsidR="004A4819"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32"/>
          <w:szCs w:val="32"/>
          <w:rtl/>
          <w:lang w:bidi="ar-EG"/>
        </w:rPr>
        <w:t>فإ</w:t>
      </w:r>
      <w:r w:rsidR="007E6AA3" w:rsidRPr="00C70C06">
        <w:rPr>
          <w:rFonts w:ascii="Traditional Arabic" w:hAnsi="Traditional Arabic" w:cs="Traditional Arabic"/>
          <w:color w:val="000000" w:themeColor="text1"/>
          <w:sz w:val="32"/>
          <w:szCs w:val="32"/>
          <w:rtl/>
          <w:lang w:bidi="ar-EG"/>
        </w:rPr>
        <w:t xml:space="preserve">ن فعالية نظام الرقابة الداخلية </w:t>
      </w:r>
      <w:r w:rsidRPr="00C70C06">
        <w:rPr>
          <w:rFonts w:ascii="Traditional Arabic" w:hAnsi="Traditional Arabic" w:cs="Traditional Arabic"/>
          <w:color w:val="000000" w:themeColor="text1"/>
          <w:sz w:val="32"/>
          <w:szCs w:val="32"/>
          <w:rtl/>
          <w:lang w:bidi="ar-EG"/>
        </w:rPr>
        <w:t>ت</w:t>
      </w:r>
      <w:r w:rsidR="001E07D8" w:rsidRPr="00C70C06">
        <w:rPr>
          <w:rFonts w:ascii="Traditional Arabic" w:hAnsi="Traditional Arabic" w:cs="Traditional Arabic"/>
          <w:color w:val="000000" w:themeColor="text1"/>
          <w:sz w:val="32"/>
          <w:szCs w:val="32"/>
          <w:rtl/>
          <w:lang w:bidi="ar-EG"/>
        </w:rPr>
        <w:t>تطلب توافر المتطلبات التالية:</w:t>
      </w:r>
    </w:p>
    <w:p w14:paraId="1DAE4303" w14:textId="77777777" w:rsidR="00C551AA" w:rsidRPr="00C70C06" w:rsidRDefault="00E63C4E">
      <w:pPr>
        <w:pStyle w:val="a3"/>
        <w:numPr>
          <w:ilvl w:val="0"/>
          <w:numId w:val="20"/>
        </w:numPr>
        <w:bidi/>
        <w:spacing w:after="0" w:line="276" w:lineRule="auto"/>
        <w:jc w:val="both"/>
        <w:rPr>
          <w:rFonts w:ascii="Traditional Arabic" w:hAnsi="Traditional Arabic" w:cs="Traditional Arabic"/>
          <w:color w:val="000000" w:themeColor="text1"/>
          <w:sz w:val="32"/>
          <w:szCs w:val="32"/>
          <w:lang w:bidi="ar-EG"/>
        </w:rPr>
      </w:pPr>
      <w:r w:rsidRPr="00C70C06">
        <w:rPr>
          <w:rFonts w:ascii="Traditional Arabic" w:hAnsi="Traditional Arabic" w:cs="Traditional Arabic"/>
          <w:color w:val="000000" w:themeColor="text1"/>
          <w:sz w:val="32"/>
          <w:szCs w:val="32"/>
          <w:rtl/>
          <w:lang w:bidi="ar-EG"/>
        </w:rPr>
        <w:t xml:space="preserve">وجود خطة تنظيمية </w:t>
      </w:r>
      <w:r w:rsidR="00D5590F" w:rsidRPr="00C70C06">
        <w:rPr>
          <w:rFonts w:ascii="Traditional Arabic" w:hAnsi="Traditional Arabic" w:cs="Traditional Arabic"/>
          <w:color w:val="000000" w:themeColor="text1"/>
          <w:sz w:val="32"/>
          <w:szCs w:val="32"/>
          <w:rtl/>
          <w:lang w:bidi="ar-EG"/>
        </w:rPr>
        <w:t xml:space="preserve">جيدة بحيث </w:t>
      </w:r>
      <w:r w:rsidRPr="00C70C06">
        <w:rPr>
          <w:rFonts w:ascii="Traditional Arabic" w:hAnsi="Traditional Arabic" w:cs="Traditional Arabic"/>
          <w:color w:val="000000" w:themeColor="text1"/>
          <w:sz w:val="32"/>
          <w:szCs w:val="32"/>
          <w:rtl/>
          <w:lang w:bidi="ar-EG"/>
        </w:rPr>
        <w:t xml:space="preserve">تحدد الإطار العام </w:t>
      </w:r>
      <w:r w:rsidR="00D5590F" w:rsidRPr="00C70C06">
        <w:rPr>
          <w:rFonts w:ascii="Traditional Arabic" w:hAnsi="Traditional Arabic" w:cs="Traditional Arabic"/>
          <w:color w:val="000000" w:themeColor="text1"/>
          <w:sz w:val="32"/>
          <w:szCs w:val="32"/>
          <w:rtl/>
          <w:lang w:bidi="ar-EG"/>
        </w:rPr>
        <w:t xml:space="preserve">لأنشطة المؤسسة </w:t>
      </w:r>
      <w:r w:rsidRPr="00C70C06">
        <w:rPr>
          <w:rFonts w:ascii="Traditional Arabic" w:hAnsi="Traditional Arabic" w:cs="Traditional Arabic"/>
          <w:color w:val="000000" w:themeColor="text1"/>
          <w:sz w:val="32"/>
          <w:szCs w:val="32"/>
          <w:rtl/>
          <w:lang w:bidi="ar-EG"/>
        </w:rPr>
        <w:t>ومراقب</w:t>
      </w:r>
      <w:r w:rsidR="00D5590F" w:rsidRPr="00C70C06">
        <w:rPr>
          <w:rFonts w:ascii="Traditional Arabic" w:hAnsi="Traditional Arabic" w:cs="Traditional Arabic"/>
          <w:color w:val="000000" w:themeColor="text1"/>
          <w:sz w:val="32"/>
          <w:szCs w:val="32"/>
          <w:rtl/>
          <w:lang w:bidi="ar-EG"/>
        </w:rPr>
        <w:t xml:space="preserve">تها </w:t>
      </w:r>
      <w:r w:rsidRPr="00C70C06">
        <w:rPr>
          <w:rFonts w:ascii="Traditional Arabic" w:hAnsi="Traditional Arabic" w:cs="Traditional Arabic"/>
          <w:color w:val="000000" w:themeColor="text1"/>
          <w:sz w:val="32"/>
          <w:szCs w:val="32"/>
          <w:rtl/>
          <w:lang w:bidi="ar-EG"/>
        </w:rPr>
        <w:t xml:space="preserve">من خلال وجود هيكل تنظيمي </w:t>
      </w:r>
      <w:r w:rsidR="00D5590F" w:rsidRPr="00C70C06">
        <w:rPr>
          <w:rFonts w:ascii="Traditional Arabic" w:hAnsi="Traditional Arabic" w:cs="Traditional Arabic"/>
          <w:color w:val="000000" w:themeColor="text1"/>
          <w:sz w:val="32"/>
          <w:szCs w:val="32"/>
          <w:rtl/>
          <w:lang w:bidi="ar-EG"/>
        </w:rPr>
        <w:t xml:space="preserve">مرن يتضمن </w:t>
      </w:r>
      <w:r w:rsidRPr="00C70C06">
        <w:rPr>
          <w:rFonts w:ascii="Traditional Arabic" w:hAnsi="Traditional Arabic" w:cs="Traditional Arabic"/>
          <w:color w:val="000000" w:themeColor="text1"/>
          <w:sz w:val="32"/>
          <w:szCs w:val="32"/>
          <w:rtl/>
          <w:lang w:bidi="ar-EG"/>
        </w:rPr>
        <w:t xml:space="preserve">سياسات تفويض السلطة </w:t>
      </w:r>
      <w:r w:rsidR="00D5590F" w:rsidRPr="00C70C06">
        <w:rPr>
          <w:rFonts w:ascii="Traditional Arabic" w:hAnsi="Traditional Arabic" w:cs="Traditional Arabic"/>
          <w:color w:val="000000" w:themeColor="text1"/>
          <w:sz w:val="32"/>
          <w:szCs w:val="32"/>
          <w:rtl/>
          <w:lang w:bidi="ar-EG"/>
        </w:rPr>
        <w:t xml:space="preserve">بشكل واضح، ويحدد </w:t>
      </w:r>
      <w:r w:rsidRPr="00C70C06">
        <w:rPr>
          <w:rFonts w:ascii="Traditional Arabic" w:hAnsi="Traditional Arabic" w:cs="Traditional Arabic"/>
          <w:color w:val="000000" w:themeColor="text1"/>
          <w:sz w:val="32"/>
          <w:szCs w:val="32"/>
          <w:rtl/>
          <w:lang w:bidi="ar-EG"/>
        </w:rPr>
        <w:t>المسؤولي</w:t>
      </w:r>
      <w:r w:rsidR="00D5590F" w:rsidRPr="00C70C06">
        <w:rPr>
          <w:rFonts w:ascii="Traditional Arabic" w:hAnsi="Traditional Arabic" w:cs="Traditional Arabic"/>
          <w:color w:val="000000" w:themeColor="text1"/>
          <w:sz w:val="32"/>
          <w:szCs w:val="32"/>
          <w:rtl/>
          <w:lang w:bidi="ar-EG"/>
        </w:rPr>
        <w:t>ات و</w:t>
      </w:r>
      <w:r w:rsidRPr="00C70C06">
        <w:rPr>
          <w:rFonts w:ascii="Traditional Arabic" w:hAnsi="Traditional Arabic" w:cs="Traditional Arabic"/>
          <w:color w:val="000000" w:themeColor="text1"/>
          <w:sz w:val="32"/>
          <w:szCs w:val="32"/>
          <w:rtl/>
          <w:lang w:bidi="ar-EG"/>
        </w:rPr>
        <w:t xml:space="preserve">الإجراءات التي لا تسمح </w:t>
      </w:r>
      <w:r w:rsidR="00C551AA" w:rsidRPr="00C70C06">
        <w:rPr>
          <w:rFonts w:ascii="Traditional Arabic" w:hAnsi="Traditional Arabic" w:cs="Traditional Arabic"/>
          <w:color w:val="000000" w:themeColor="text1"/>
          <w:sz w:val="32"/>
          <w:szCs w:val="32"/>
          <w:rtl/>
          <w:lang w:bidi="ar-EG"/>
        </w:rPr>
        <w:t xml:space="preserve">بانتهاك </w:t>
      </w:r>
      <w:r w:rsidRPr="00C70C06">
        <w:rPr>
          <w:rFonts w:ascii="Traditional Arabic" w:hAnsi="Traditional Arabic" w:cs="Traditional Arabic"/>
          <w:color w:val="000000" w:themeColor="text1"/>
          <w:sz w:val="32"/>
          <w:szCs w:val="32"/>
          <w:rtl/>
          <w:lang w:bidi="ar-EG"/>
        </w:rPr>
        <w:t>نظام</w:t>
      </w:r>
      <w:r w:rsidR="00D5590F" w:rsidRPr="00C70C06">
        <w:rPr>
          <w:rFonts w:ascii="Traditional Arabic" w:hAnsi="Traditional Arabic" w:cs="Traditional Arabic"/>
          <w:color w:val="000000" w:themeColor="text1"/>
          <w:sz w:val="32"/>
          <w:szCs w:val="32"/>
          <w:rtl/>
          <w:lang w:bidi="ar-EG"/>
        </w:rPr>
        <w:t xml:space="preserve"> </w:t>
      </w:r>
      <w:r w:rsidR="00C551AA" w:rsidRPr="00C70C06">
        <w:rPr>
          <w:rFonts w:ascii="Traditional Arabic" w:hAnsi="Traditional Arabic" w:cs="Traditional Arabic"/>
          <w:color w:val="000000" w:themeColor="text1"/>
          <w:sz w:val="32"/>
          <w:szCs w:val="32"/>
          <w:rtl/>
          <w:lang w:bidi="ar-EG"/>
        </w:rPr>
        <w:t xml:space="preserve">الرقابة </w:t>
      </w:r>
      <w:r w:rsidR="00D5590F" w:rsidRPr="00C70C06">
        <w:rPr>
          <w:rFonts w:ascii="Traditional Arabic" w:hAnsi="Traditional Arabic" w:cs="Traditional Arabic"/>
          <w:color w:val="000000" w:themeColor="text1"/>
          <w:sz w:val="32"/>
          <w:szCs w:val="32"/>
          <w:rtl/>
          <w:lang w:bidi="ar-EG"/>
        </w:rPr>
        <w:t>من قبل أ</w:t>
      </w:r>
      <w:r w:rsidR="00C551AA" w:rsidRPr="00C70C06">
        <w:rPr>
          <w:rFonts w:ascii="Traditional Arabic" w:hAnsi="Traditional Arabic" w:cs="Traditional Arabic"/>
          <w:color w:val="000000" w:themeColor="text1"/>
          <w:sz w:val="32"/>
          <w:szCs w:val="32"/>
          <w:rtl/>
          <w:lang w:bidi="ar-EG"/>
        </w:rPr>
        <w:t xml:space="preserve">ي فرد في المؤسسة </w:t>
      </w:r>
      <w:r w:rsidRPr="00C70C06">
        <w:rPr>
          <w:rFonts w:ascii="Traditional Arabic" w:hAnsi="Traditional Arabic" w:cs="Traditional Arabic"/>
          <w:color w:val="000000" w:themeColor="text1"/>
          <w:sz w:val="32"/>
          <w:szCs w:val="32"/>
          <w:rtl/>
          <w:lang w:bidi="ar-EG"/>
        </w:rPr>
        <w:t xml:space="preserve">من خلال </w:t>
      </w:r>
      <w:r w:rsidR="00C551AA" w:rsidRPr="00C70C06">
        <w:rPr>
          <w:rFonts w:ascii="Traditional Arabic" w:hAnsi="Traditional Arabic" w:cs="Traditional Arabic"/>
          <w:color w:val="000000" w:themeColor="text1"/>
          <w:sz w:val="32"/>
          <w:szCs w:val="32"/>
          <w:rtl/>
          <w:lang w:bidi="ar-EG"/>
        </w:rPr>
        <w:t xml:space="preserve">الفصل </w:t>
      </w:r>
      <w:r w:rsidRPr="00C70C06">
        <w:rPr>
          <w:rFonts w:ascii="Traditional Arabic" w:hAnsi="Traditional Arabic" w:cs="Traditional Arabic"/>
          <w:color w:val="000000" w:themeColor="text1"/>
          <w:sz w:val="32"/>
          <w:szCs w:val="32"/>
          <w:rtl/>
          <w:lang w:bidi="ar-EG"/>
        </w:rPr>
        <w:t xml:space="preserve">بين </w:t>
      </w:r>
      <w:r w:rsidR="00C551AA" w:rsidRPr="00C70C06">
        <w:rPr>
          <w:rFonts w:ascii="Traditional Arabic" w:hAnsi="Traditional Arabic" w:cs="Traditional Arabic"/>
          <w:color w:val="000000" w:themeColor="text1"/>
          <w:sz w:val="32"/>
          <w:szCs w:val="32"/>
          <w:rtl/>
          <w:lang w:bidi="ar-EG"/>
        </w:rPr>
        <w:t>المهام والوظائف المتعارضة.</w:t>
      </w:r>
    </w:p>
    <w:p w14:paraId="414D8F40" w14:textId="77777777" w:rsidR="00C551AA" w:rsidRPr="00C70C06" w:rsidRDefault="00C551AA">
      <w:pPr>
        <w:pStyle w:val="a3"/>
        <w:numPr>
          <w:ilvl w:val="0"/>
          <w:numId w:val="20"/>
        </w:numPr>
        <w:bidi/>
        <w:spacing w:after="0" w:line="276" w:lineRule="auto"/>
        <w:jc w:val="both"/>
        <w:rPr>
          <w:rFonts w:ascii="Traditional Arabic" w:hAnsi="Traditional Arabic" w:cs="Traditional Arabic"/>
          <w:color w:val="000000" w:themeColor="text1"/>
          <w:sz w:val="32"/>
          <w:szCs w:val="32"/>
          <w:lang w:bidi="ar-EG"/>
        </w:rPr>
      </w:pPr>
      <w:r w:rsidRPr="00C70C06">
        <w:rPr>
          <w:rFonts w:ascii="Traditional Arabic" w:hAnsi="Traditional Arabic" w:cs="Traditional Arabic"/>
          <w:color w:val="000000" w:themeColor="text1"/>
          <w:sz w:val="32"/>
          <w:szCs w:val="32"/>
          <w:rtl/>
          <w:lang w:bidi="ar-EG"/>
        </w:rPr>
        <w:t xml:space="preserve">وجود موظفين </w:t>
      </w:r>
      <w:r w:rsidR="00E63C4E" w:rsidRPr="00C70C06">
        <w:rPr>
          <w:rFonts w:ascii="Traditional Arabic" w:hAnsi="Traditional Arabic" w:cs="Traditional Arabic"/>
          <w:color w:val="000000" w:themeColor="text1"/>
          <w:sz w:val="32"/>
          <w:szCs w:val="32"/>
          <w:rtl/>
          <w:lang w:bidi="ar-EG"/>
        </w:rPr>
        <w:t xml:space="preserve">أكفاء، حيث </w:t>
      </w:r>
      <w:proofErr w:type="gramStart"/>
      <w:r w:rsidR="00E63C4E" w:rsidRPr="00C70C06">
        <w:rPr>
          <w:rFonts w:ascii="Traditional Arabic" w:hAnsi="Traditional Arabic" w:cs="Traditional Arabic"/>
          <w:color w:val="000000" w:themeColor="text1"/>
          <w:sz w:val="32"/>
          <w:szCs w:val="32"/>
          <w:rtl/>
          <w:lang w:bidi="ar-EG"/>
        </w:rPr>
        <w:t>أن</w:t>
      </w:r>
      <w:proofErr w:type="gramEnd"/>
      <w:r w:rsidR="00E63C4E" w:rsidRPr="00C70C06">
        <w:rPr>
          <w:rFonts w:ascii="Traditional Arabic" w:hAnsi="Traditional Arabic" w:cs="Traditional Arabic"/>
          <w:color w:val="000000" w:themeColor="text1"/>
          <w:sz w:val="32"/>
          <w:szCs w:val="32"/>
          <w:rtl/>
          <w:lang w:bidi="ar-EG"/>
        </w:rPr>
        <w:t xml:space="preserve"> التنفيذ السليم لأي نظام يعتمد على كفاءة الأشخاص المسؤولين عنه</w:t>
      </w:r>
      <w:r w:rsidRPr="00C70C06">
        <w:rPr>
          <w:rFonts w:ascii="Traditional Arabic" w:hAnsi="Traditional Arabic" w:cs="Traditional Arabic"/>
          <w:color w:val="000000" w:themeColor="text1"/>
          <w:sz w:val="32"/>
          <w:szCs w:val="32"/>
          <w:rtl/>
          <w:lang w:bidi="ar-EG"/>
        </w:rPr>
        <w:t xml:space="preserve"> وسماتهم الشخصية.</w:t>
      </w:r>
    </w:p>
    <w:p w14:paraId="577D56D3" w14:textId="77777777" w:rsidR="00E63C4E" w:rsidRPr="00C70C06" w:rsidRDefault="00C576A6">
      <w:pPr>
        <w:pStyle w:val="a3"/>
        <w:numPr>
          <w:ilvl w:val="0"/>
          <w:numId w:val="20"/>
        </w:numPr>
        <w:bidi/>
        <w:spacing w:after="0" w:line="276" w:lineRule="auto"/>
        <w:jc w:val="both"/>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color w:val="000000" w:themeColor="text1"/>
          <w:sz w:val="32"/>
          <w:szCs w:val="32"/>
          <w:rtl/>
          <w:lang w:bidi="ar-EG"/>
        </w:rPr>
        <w:t xml:space="preserve">توافر </w:t>
      </w:r>
      <w:r w:rsidR="00E63C4E" w:rsidRPr="00C70C06">
        <w:rPr>
          <w:rFonts w:ascii="Traditional Arabic" w:hAnsi="Traditional Arabic" w:cs="Traditional Arabic"/>
          <w:color w:val="000000" w:themeColor="text1"/>
          <w:sz w:val="32"/>
          <w:szCs w:val="32"/>
          <w:rtl/>
          <w:lang w:bidi="ar-EG"/>
        </w:rPr>
        <w:t xml:space="preserve">نظام محاسبي سليم </w:t>
      </w:r>
      <w:r w:rsidR="005A4357" w:rsidRPr="00C70C06">
        <w:rPr>
          <w:rFonts w:ascii="Traditional Arabic" w:hAnsi="Traditional Arabic" w:cs="Traditional Arabic"/>
          <w:color w:val="000000" w:themeColor="text1"/>
          <w:sz w:val="32"/>
          <w:szCs w:val="32"/>
          <w:rtl/>
          <w:lang w:bidi="ar-EG"/>
        </w:rPr>
        <w:t>يستند إلى دليل محاسبي يراعي المعايير والمبادئ المتعارف عليها في المحاسبة، و</w:t>
      </w:r>
      <w:r w:rsidR="00E63C4E" w:rsidRPr="00C70C06">
        <w:rPr>
          <w:rFonts w:ascii="Traditional Arabic" w:hAnsi="Traditional Arabic" w:cs="Traditional Arabic"/>
          <w:color w:val="000000" w:themeColor="text1"/>
          <w:sz w:val="32"/>
          <w:szCs w:val="32"/>
          <w:rtl/>
          <w:lang w:bidi="ar-EG"/>
        </w:rPr>
        <w:t>يعتمد على مجموعة متكاملة من السجلات والمستندات</w:t>
      </w:r>
      <w:r w:rsidR="005A4357" w:rsidRPr="00C70C06">
        <w:rPr>
          <w:rFonts w:ascii="Traditional Arabic" w:hAnsi="Traditional Arabic" w:cs="Traditional Arabic"/>
          <w:color w:val="000000" w:themeColor="text1"/>
          <w:sz w:val="32"/>
          <w:szCs w:val="32"/>
          <w:rtl/>
          <w:lang w:bidi="ar-EG"/>
        </w:rPr>
        <w:t>.</w:t>
      </w:r>
    </w:p>
    <w:p w14:paraId="7E78CEEA" w14:textId="77777777" w:rsidR="000D6AAF" w:rsidRPr="00C70C06" w:rsidRDefault="000D6AAF">
      <w:pPr>
        <w:pStyle w:val="a3"/>
        <w:numPr>
          <w:ilvl w:val="0"/>
          <w:numId w:val="20"/>
        </w:numPr>
        <w:bidi/>
        <w:spacing w:after="0" w:line="276" w:lineRule="auto"/>
        <w:jc w:val="both"/>
        <w:rPr>
          <w:rFonts w:ascii="Traditional Arabic" w:hAnsi="Traditional Arabic" w:cs="Traditional Arabic"/>
          <w:color w:val="000000" w:themeColor="text1"/>
          <w:sz w:val="32"/>
          <w:szCs w:val="32"/>
          <w:lang w:bidi="ar-EG"/>
        </w:rPr>
      </w:pPr>
      <w:r w:rsidRPr="00C70C06">
        <w:rPr>
          <w:rFonts w:ascii="Traditional Arabic" w:hAnsi="Traditional Arabic" w:cs="Traditional Arabic"/>
          <w:color w:val="000000" w:themeColor="text1"/>
          <w:sz w:val="32"/>
          <w:szCs w:val="32"/>
          <w:rtl/>
          <w:lang w:bidi="ar-EG"/>
        </w:rPr>
        <w:t xml:space="preserve">الاعتماد على </w:t>
      </w:r>
      <w:r w:rsidR="00E63C4E" w:rsidRPr="00C70C06">
        <w:rPr>
          <w:rFonts w:ascii="Traditional Arabic" w:hAnsi="Traditional Arabic" w:cs="Traditional Arabic"/>
          <w:color w:val="000000" w:themeColor="text1"/>
          <w:sz w:val="32"/>
          <w:szCs w:val="32"/>
          <w:rtl/>
          <w:lang w:bidi="ar-EG"/>
        </w:rPr>
        <w:t xml:space="preserve">إجراءات سليمة لتسجيل </w:t>
      </w:r>
      <w:r w:rsidRPr="00C70C06">
        <w:rPr>
          <w:rFonts w:ascii="Traditional Arabic" w:hAnsi="Traditional Arabic" w:cs="Traditional Arabic"/>
          <w:color w:val="000000" w:themeColor="text1"/>
          <w:sz w:val="32"/>
          <w:szCs w:val="32"/>
          <w:rtl/>
          <w:lang w:bidi="ar-EG"/>
        </w:rPr>
        <w:t xml:space="preserve">وتصنيف ومراجعة </w:t>
      </w:r>
      <w:r w:rsidR="00E63C4E" w:rsidRPr="00C70C06">
        <w:rPr>
          <w:rFonts w:ascii="Traditional Arabic" w:hAnsi="Traditional Arabic" w:cs="Traditional Arabic"/>
          <w:color w:val="000000" w:themeColor="text1"/>
          <w:sz w:val="32"/>
          <w:szCs w:val="32"/>
          <w:rtl/>
          <w:lang w:bidi="ar-EG"/>
        </w:rPr>
        <w:t>المعاملات المحاسبية بالسرعة</w:t>
      </w:r>
      <w:r w:rsidRPr="00C70C06">
        <w:rPr>
          <w:rFonts w:ascii="Traditional Arabic" w:hAnsi="Traditional Arabic" w:cs="Traditional Arabic"/>
          <w:color w:val="000000" w:themeColor="text1"/>
          <w:sz w:val="32"/>
          <w:szCs w:val="32"/>
          <w:rtl/>
          <w:lang w:bidi="ar-EG"/>
        </w:rPr>
        <w:t xml:space="preserve"> والدقة </w:t>
      </w:r>
      <w:r w:rsidR="00E63C4E" w:rsidRPr="00C70C06">
        <w:rPr>
          <w:rFonts w:ascii="Traditional Arabic" w:hAnsi="Traditional Arabic" w:cs="Traditional Arabic"/>
          <w:color w:val="000000" w:themeColor="text1"/>
          <w:sz w:val="32"/>
          <w:szCs w:val="32"/>
          <w:rtl/>
          <w:lang w:bidi="ar-EG"/>
        </w:rPr>
        <w:t>المناسبة</w:t>
      </w:r>
      <w:r w:rsidRPr="00C70C06">
        <w:rPr>
          <w:rFonts w:ascii="Traditional Arabic" w:hAnsi="Traditional Arabic" w:cs="Traditional Arabic"/>
          <w:color w:val="000000" w:themeColor="text1"/>
          <w:sz w:val="32"/>
          <w:szCs w:val="32"/>
          <w:rtl/>
          <w:lang w:bidi="ar-EG"/>
        </w:rPr>
        <w:t xml:space="preserve">، وبشكل محاسبي صحيح وفق </w:t>
      </w:r>
      <w:r w:rsidR="00E63C4E" w:rsidRPr="00C70C06">
        <w:rPr>
          <w:rFonts w:ascii="Traditional Arabic" w:hAnsi="Traditional Arabic" w:cs="Traditional Arabic"/>
          <w:color w:val="000000" w:themeColor="text1"/>
          <w:sz w:val="32"/>
          <w:szCs w:val="32"/>
          <w:rtl/>
          <w:lang w:bidi="ar-EG"/>
        </w:rPr>
        <w:t xml:space="preserve">الجدولة المحاسبية الصحيحة والفترة المحاسبية التي </w:t>
      </w:r>
      <w:r w:rsidRPr="00C70C06">
        <w:rPr>
          <w:rFonts w:ascii="Traditional Arabic" w:hAnsi="Traditional Arabic" w:cs="Traditional Arabic"/>
          <w:color w:val="000000" w:themeColor="text1"/>
          <w:sz w:val="32"/>
          <w:szCs w:val="32"/>
          <w:rtl/>
          <w:lang w:bidi="ar-EG"/>
        </w:rPr>
        <w:t>تتم</w:t>
      </w:r>
      <w:r w:rsidR="00E63C4E" w:rsidRPr="00C70C06">
        <w:rPr>
          <w:rFonts w:ascii="Traditional Arabic" w:hAnsi="Traditional Arabic" w:cs="Traditional Arabic"/>
          <w:color w:val="000000" w:themeColor="text1"/>
          <w:sz w:val="32"/>
          <w:szCs w:val="32"/>
          <w:rtl/>
          <w:lang w:bidi="ar-EG"/>
        </w:rPr>
        <w:t xml:space="preserve"> فيها هذه المعاملات، وذلك لتسهيل إعداد </w:t>
      </w:r>
      <w:r w:rsidRPr="00C70C06">
        <w:rPr>
          <w:rFonts w:ascii="Traditional Arabic" w:hAnsi="Traditional Arabic" w:cs="Traditional Arabic"/>
          <w:color w:val="000000" w:themeColor="text1"/>
          <w:sz w:val="32"/>
          <w:szCs w:val="32"/>
          <w:rtl/>
          <w:lang w:bidi="ar-EG"/>
        </w:rPr>
        <w:t xml:space="preserve">التقارير المالية </w:t>
      </w:r>
      <w:r w:rsidR="00E63C4E" w:rsidRPr="00C70C06">
        <w:rPr>
          <w:rFonts w:ascii="Traditional Arabic" w:hAnsi="Traditional Arabic" w:cs="Traditional Arabic"/>
          <w:color w:val="000000" w:themeColor="text1"/>
          <w:sz w:val="32"/>
          <w:szCs w:val="32"/>
          <w:rtl/>
          <w:lang w:bidi="ar-EG"/>
        </w:rPr>
        <w:t>بطريقة تسمح</w:t>
      </w:r>
      <w:r w:rsidRPr="00C70C06">
        <w:rPr>
          <w:rFonts w:ascii="Traditional Arabic" w:hAnsi="Traditional Arabic" w:cs="Traditional Arabic"/>
          <w:color w:val="000000" w:themeColor="text1"/>
          <w:sz w:val="32"/>
          <w:szCs w:val="32"/>
          <w:rtl/>
          <w:lang w:bidi="ar-EG"/>
        </w:rPr>
        <w:t xml:space="preserve"> للجهة بتحديد المسؤوليات في إطار السياسات والأنظمة والمعايير المحاسبية المعترف بها.</w:t>
      </w:r>
    </w:p>
    <w:p w14:paraId="7BA6E748" w14:textId="77777777" w:rsidR="00B55A48" w:rsidRPr="00C70C06" w:rsidRDefault="00E63C4E">
      <w:pPr>
        <w:pStyle w:val="a3"/>
        <w:numPr>
          <w:ilvl w:val="0"/>
          <w:numId w:val="20"/>
        </w:numPr>
        <w:bidi/>
        <w:spacing w:after="0" w:line="276" w:lineRule="auto"/>
        <w:jc w:val="both"/>
        <w:rPr>
          <w:rFonts w:ascii="Traditional Arabic" w:hAnsi="Traditional Arabic" w:cs="Traditional Arabic"/>
          <w:color w:val="000000" w:themeColor="text1"/>
          <w:sz w:val="32"/>
          <w:szCs w:val="32"/>
          <w:lang w:bidi="ar-EG"/>
        </w:rPr>
      </w:pPr>
      <w:r w:rsidRPr="00C70C06">
        <w:rPr>
          <w:rFonts w:ascii="Traditional Arabic" w:hAnsi="Traditional Arabic" w:cs="Traditional Arabic"/>
          <w:color w:val="000000" w:themeColor="text1"/>
          <w:sz w:val="32"/>
          <w:szCs w:val="32"/>
          <w:rtl/>
          <w:lang w:bidi="ar-EG"/>
        </w:rPr>
        <w:t>إجراءات الرقابة</w:t>
      </w:r>
      <w:r w:rsidR="000D6AAF" w:rsidRPr="00C70C06">
        <w:rPr>
          <w:rFonts w:ascii="Traditional Arabic" w:hAnsi="Traditional Arabic" w:cs="Traditional Arabic"/>
          <w:color w:val="000000" w:themeColor="text1"/>
          <w:sz w:val="32"/>
          <w:szCs w:val="32"/>
          <w:rtl/>
          <w:lang w:bidi="ar-EG"/>
        </w:rPr>
        <w:t xml:space="preserve">، </w:t>
      </w:r>
      <w:r w:rsidRPr="00C70C06">
        <w:rPr>
          <w:rFonts w:ascii="Traditional Arabic" w:hAnsi="Traditional Arabic" w:cs="Traditional Arabic"/>
          <w:color w:val="000000" w:themeColor="text1"/>
          <w:sz w:val="32"/>
          <w:szCs w:val="32"/>
          <w:rtl/>
          <w:lang w:bidi="ar-EG"/>
        </w:rPr>
        <w:t>وهي السياسات التي تضعها الإدارة لتحقيق الأهداف الموكلة إليها</w:t>
      </w:r>
      <w:r w:rsidR="000D6AAF" w:rsidRPr="00C70C06">
        <w:rPr>
          <w:rFonts w:ascii="Traditional Arabic" w:hAnsi="Traditional Arabic" w:cs="Traditional Arabic"/>
          <w:color w:val="000000" w:themeColor="text1"/>
          <w:sz w:val="32"/>
          <w:szCs w:val="32"/>
          <w:rtl/>
          <w:lang w:bidi="ar-EG"/>
        </w:rPr>
        <w:t xml:space="preserve">، وتشمل </w:t>
      </w:r>
      <w:r w:rsidRPr="00C70C06">
        <w:rPr>
          <w:rFonts w:ascii="Traditional Arabic" w:hAnsi="Traditional Arabic" w:cs="Traditional Arabic"/>
          <w:color w:val="000000" w:themeColor="text1"/>
          <w:sz w:val="32"/>
          <w:szCs w:val="32"/>
          <w:rtl/>
          <w:lang w:bidi="ar-EG"/>
        </w:rPr>
        <w:t xml:space="preserve">(إصدار التعليمات </w:t>
      </w:r>
      <w:r w:rsidR="000D6AAF" w:rsidRPr="00C70C06">
        <w:rPr>
          <w:rFonts w:ascii="Traditional Arabic" w:hAnsi="Traditional Arabic" w:cs="Traditional Arabic"/>
          <w:color w:val="000000" w:themeColor="text1"/>
          <w:sz w:val="32"/>
          <w:szCs w:val="32"/>
          <w:rtl/>
          <w:lang w:bidi="ar-EG"/>
        </w:rPr>
        <w:t xml:space="preserve">وتحديد إجراءات تنفيذها، </w:t>
      </w:r>
      <w:r w:rsidRPr="00C70C06">
        <w:rPr>
          <w:rFonts w:ascii="Traditional Arabic" w:hAnsi="Traditional Arabic" w:cs="Traditional Arabic"/>
          <w:color w:val="000000" w:themeColor="text1"/>
          <w:sz w:val="32"/>
          <w:szCs w:val="32"/>
          <w:rtl/>
          <w:lang w:bidi="ar-EG"/>
        </w:rPr>
        <w:t xml:space="preserve">فحص </w:t>
      </w:r>
      <w:r w:rsidR="000D6AAF" w:rsidRPr="00C70C06">
        <w:rPr>
          <w:rFonts w:ascii="Traditional Arabic" w:hAnsi="Traditional Arabic" w:cs="Traditional Arabic"/>
          <w:color w:val="000000" w:themeColor="text1"/>
          <w:sz w:val="32"/>
          <w:szCs w:val="32"/>
          <w:rtl/>
          <w:lang w:bidi="ar-EG"/>
        </w:rPr>
        <w:t xml:space="preserve">مدى </w:t>
      </w:r>
      <w:r w:rsidRPr="00C70C06">
        <w:rPr>
          <w:rFonts w:ascii="Traditional Arabic" w:hAnsi="Traditional Arabic" w:cs="Traditional Arabic"/>
          <w:color w:val="000000" w:themeColor="text1"/>
          <w:sz w:val="32"/>
          <w:szCs w:val="32"/>
          <w:rtl/>
          <w:lang w:bidi="ar-EG"/>
        </w:rPr>
        <w:t>الدقة المحاسبية</w:t>
      </w:r>
      <w:r w:rsidR="000D6AAF" w:rsidRPr="00C70C06">
        <w:rPr>
          <w:rFonts w:ascii="Traditional Arabic" w:hAnsi="Traditional Arabic" w:cs="Traditional Arabic"/>
          <w:color w:val="000000" w:themeColor="text1"/>
          <w:sz w:val="32"/>
          <w:szCs w:val="32"/>
          <w:rtl/>
          <w:lang w:bidi="ar-EG"/>
        </w:rPr>
        <w:t xml:space="preserve"> </w:t>
      </w:r>
      <w:r w:rsidRPr="00C70C06">
        <w:rPr>
          <w:rFonts w:ascii="Traditional Arabic" w:hAnsi="Traditional Arabic" w:cs="Traditional Arabic"/>
          <w:color w:val="000000" w:themeColor="text1"/>
          <w:sz w:val="32"/>
          <w:szCs w:val="32"/>
          <w:rtl/>
          <w:lang w:bidi="ar-EG"/>
        </w:rPr>
        <w:t>بالنسبة للسجلات، ومراقبة التطبيقات وأنظمة التشغيل الذاتي للمعلومات و</w:t>
      </w:r>
      <w:r w:rsidR="000D6AAF" w:rsidRPr="00C70C06">
        <w:rPr>
          <w:rFonts w:ascii="Traditional Arabic" w:hAnsi="Traditional Arabic" w:cs="Traditional Arabic"/>
          <w:color w:val="000000" w:themeColor="text1"/>
          <w:sz w:val="32"/>
          <w:szCs w:val="32"/>
          <w:rtl/>
          <w:lang w:bidi="ar-EG"/>
        </w:rPr>
        <w:t xml:space="preserve">صلاحيات </w:t>
      </w:r>
      <w:r w:rsidRPr="00C70C06">
        <w:rPr>
          <w:rFonts w:ascii="Traditional Arabic" w:hAnsi="Traditional Arabic" w:cs="Traditional Arabic"/>
          <w:color w:val="000000" w:themeColor="text1"/>
          <w:sz w:val="32"/>
          <w:szCs w:val="32"/>
          <w:rtl/>
          <w:lang w:bidi="ar-EG"/>
        </w:rPr>
        <w:t xml:space="preserve">الوصول إلى </w:t>
      </w:r>
      <w:r w:rsidR="000D6AAF" w:rsidRPr="00C70C06">
        <w:rPr>
          <w:rFonts w:ascii="Traditional Arabic" w:hAnsi="Traditional Arabic" w:cs="Traditional Arabic"/>
          <w:color w:val="000000" w:themeColor="text1"/>
          <w:sz w:val="32"/>
          <w:szCs w:val="32"/>
          <w:rtl/>
          <w:lang w:bidi="ar-EG"/>
        </w:rPr>
        <w:t xml:space="preserve">السجلات، </w:t>
      </w:r>
      <w:r w:rsidRPr="00C70C06">
        <w:rPr>
          <w:rFonts w:ascii="Traditional Arabic" w:hAnsi="Traditional Arabic" w:cs="Traditional Arabic"/>
          <w:color w:val="000000" w:themeColor="text1"/>
          <w:sz w:val="32"/>
          <w:szCs w:val="32"/>
          <w:rtl/>
          <w:lang w:bidi="ar-EG"/>
        </w:rPr>
        <w:t xml:space="preserve">الفحص الدوري </w:t>
      </w:r>
      <w:r w:rsidR="000D6AAF" w:rsidRPr="00C70C06">
        <w:rPr>
          <w:rFonts w:ascii="Traditional Arabic" w:hAnsi="Traditional Arabic" w:cs="Traditional Arabic"/>
          <w:color w:val="000000" w:themeColor="text1"/>
          <w:sz w:val="32"/>
          <w:szCs w:val="32"/>
          <w:rtl/>
          <w:lang w:bidi="ar-EG"/>
        </w:rPr>
        <w:t>و</w:t>
      </w:r>
      <w:r w:rsidRPr="00C70C06">
        <w:rPr>
          <w:rFonts w:ascii="Traditional Arabic" w:hAnsi="Traditional Arabic" w:cs="Traditional Arabic"/>
          <w:color w:val="000000" w:themeColor="text1"/>
          <w:sz w:val="32"/>
          <w:szCs w:val="32"/>
          <w:rtl/>
          <w:lang w:bidi="ar-EG"/>
        </w:rPr>
        <w:t xml:space="preserve">جرد السجلات، تحليل النتائج </w:t>
      </w:r>
      <w:r w:rsidR="000D6AAF" w:rsidRPr="00C70C06">
        <w:rPr>
          <w:rFonts w:ascii="Traditional Arabic" w:hAnsi="Traditional Arabic" w:cs="Traditional Arabic"/>
          <w:color w:val="000000" w:themeColor="text1"/>
          <w:sz w:val="32"/>
          <w:szCs w:val="32"/>
          <w:rtl/>
          <w:lang w:bidi="ar-EG"/>
        </w:rPr>
        <w:t xml:space="preserve">والمؤشرات </w:t>
      </w:r>
      <w:r w:rsidRPr="00C70C06">
        <w:rPr>
          <w:rFonts w:ascii="Traditional Arabic" w:hAnsi="Traditional Arabic" w:cs="Traditional Arabic"/>
          <w:color w:val="000000" w:themeColor="text1"/>
          <w:sz w:val="32"/>
          <w:szCs w:val="32"/>
          <w:rtl/>
          <w:lang w:bidi="ar-EG"/>
        </w:rPr>
        <w:t xml:space="preserve">المالية </w:t>
      </w:r>
      <w:r w:rsidR="008C6119" w:rsidRPr="00C70C06">
        <w:rPr>
          <w:rFonts w:ascii="Traditional Arabic" w:hAnsi="Traditional Arabic" w:cs="Traditional Arabic"/>
          <w:color w:val="000000" w:themeColor="text1"/>
          <w:sz w:val="32"/>
          <w:szCs w:val="32"/>
          <w:rtl/>
          <w:lang w:bidi="ar-EG"/>
        </w:rPr>
        <w:t>ومقارنتها مع الموازنات.</w:t>
      </w:r>
    </w:p>
    <w:p w14:paraId="4D03B429" w14:textId="77777777" w:rsidR="00B55A48" w:rsidRPr="00C70C06" w:rsidRDefault="00E63C4E">
      <w:pPr>
        <w:pStyle w:val="a3"/>
        <w:numPr>
          <w:ilvl w:val="0"/>
          <w:numId w:val="20"/>
        </w:numPr>
        <w:bidi/>
        <w:spacing w:after="0" w:line="276" w:lineRule="auto"/>
        <w:jc w:val="both"/>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color w:val="000000" w:themeColor="text1"/>
          <w:sz w:val="32"/>
          <w:szCs w:val="32"/>
          <w:rtl/>
          <w:lang w:bidi="ar-EG"/>
        </w:rPr>
        <w:lastRenderedPageBreak/>
        <w:t xml:space="preserve">متابعة الالتزام </w:t>
      </w:r>
      <w:r w:rsidR="00B55A48" w:rsidRPr="00C70C06">
        <w:rPr>
          <w:rFonts w:ascii="Traditional Arabic" w:hAnsi="Traditional Arabic" w:cs="Traditional Arabic"/>
          <w:color w:val="000000" w:themeColor="text1"/>
          <w:sz w:val="32"/>
          <w:szCs w:val="32"/>
          <w:rtl/>
          <w:lang w:bidi="ar-EG"/>
        </w:rPr>
        <w:t xml:space="preserve">بإجراءات </w:t>
      </w:r>
      <w:r w:rsidRPr="00C70C06">
        <w:rPr>
          <w:rFonts w:ascii="Traditional Arabic" w:hAnsi="Traditional Arabic" w:cs="Traditional Arabic"/>
          <w:color w:val="000000" w:themeColor="text1"/>
          <w:sz w:val="32"/>
          <w:szCs w:val="32"/>
          <w:rtl/>
          <w:lang w:bidi="ar-EG"/>
        </w:rPr>
        <w:t>الرقابة الداخلية</w:t>
      </w:r>
      <w:r w:rsidR="00B55A48" w:rsidRPr="00C70C06">
        <w:rPr>
          <w:rFonts w:ascii="Traditional Arabic" w:hAnsi="Traditional Arabic" w:cs="Traditional Arabic"/>
          <w:color w:val="000000" w:themeColor="text1"/>
          <w:sz w:val="32"/>
          <w:szCs w:val="32"/>
          <w:rtl/>
          <w:lang w:bidi="ar-EG"/>
        </w:rPr>
        <w:t>، حيث بدون متابعة فاعلة لنظام الرقابة الداخلية فلن تحقق تلك المقومات والمتطلبات السابقة أي منافع للمؤسسة، ولذلك تحرص الأجهزة والمؤسسات الحكومية على وضع إجراءات للتحقق من مدى التزام العاملين بمعايير وإجراءات نظام الرقابة الداخلية.</w:t>
      </w:r>
    </w:p>
    <w:p w14:paraId="22235E3D" w14:textId="77777777" w:rsidR="00D12F35" w:rsidRPr="00C70C06" w:rsidRDefault="00D12F35" w:rsidP="00827FF6">
      <w:pPr>
        <w:bidi/>
        <w:spacing w:after="0" w:line="276" w:lineRule="auto"/>
        <w:ind w:firstLine="276"/>
        <w:jc w:val="both"/>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color w:val="000000" w:themeColor="text1"/>
          <w:sz w:val="32"/>
          <w:szCs w:val="32"/>
          <w:rtl/>
          <w:lang w:bidi="ar-EG"/>
        </w:rPr>
        <w:t xml:space="preserve">ومن منظور </w:t>
      </w:r>
      <w:r w:rsidR="00F33926" w:rsidRPr="00C70C06">
        <w:rPr>
          <w:rFonts w:ascii="Traditional Arabic" w:hAnsi="Traditional Arabic" w:cs="Traditional Arabic"/>
          <w:color w:val="000000" w:themeColor="text1"/>
          <w:sz w:val="32"/>
          <w:szCs w:val="32"/>
          <w:rtl/>
          <w:lang w:bidi="ar-EG"/>
        </w:rPr>
        <w:t>السامرائي (</w:t>
      </w:r>
      <w:r w:rsidR="00F33926" w:rsidRPr="00C70C06">
        <w:rPr>
          <w:rFonts w:ascii="Traditional Arabic" w:hAnsi="Traditional Arabic" w:cs="Traditional Arabic"/>
          <w:color w:val="000000" w:themeColor="text1"/>
          <w:sz w:val="28"/>
          <w:szCs w:val="28"/>
          <w:rtl/>
          <w:lang w:bidi="ar-EG"/>
        </w:rPr>
        <w:t>2016</w:t>
      </w:r>
      <w:r w:rsidR="00F33926" w:rsidRPr="00C70C06">
        <w:rPr>
          <w:rFonts w:ascii="Traditional Arabic" w:hAnsi="Traditional Arabic" w:cs="Traditional Arabic"/>
          <w:color w:val="000000" w:themeColor="text1"/>
          <w:sz w:val="32"/>
          <w:szCs w:val="32"/>
          <w:rtl/>
          <w:lang w:bidi="ar-EG"/>
        </w:rPr>
        <w:t xml:space="preserve">، </w:t>
      </w:r>
      <w:r w:rsidR="00F33926" w:rsidRPr="00C70C06">
        <w:rPr>
          <w:rFonts w:ascii="Traditional Arabic" w:hAnsi="Traditional Arabic" w:cs="Traditional Arabic"/>
          <w:color w:val="000000" w:themeColor="text1"/>
          <w:sz w:val="28"/>
          <w:szCs w:val="28"/>
          <w:rtl/>
          <w:lang w:bidi="ar-EG"/>
        </w:rPr>
        <w:t>21</w:t>
      </w:r>
      <w:r w:rsidR="00F33926" w:rsidRPr="00C70C06">
        <w:rPr>
          <w:rFonts w:ascii="Traditional Arabic" w:hAnsi="Traditional Arabic" w:cs="Traditional Arabic"/>
          <w:color w:val="000000" w:themeColor="text1"/>
          <w:sz w:val="32"/>
          <w:szCs w:val="32"/>
          <w:rtl/>
          <w:lang w:bidi="ar-EG"/>
        </w:rPr>
        <w:t xml:space="preserve">) </w:t>
      </w:r>
      <w:r w:rsidRPr="00C70C06">
        <w:rPr>
          <w:rFonts w:ascii="Traditional Arabic" w:hAnsi="Traditional Arabic" w:cs="Traditional Arabic"/>
          <w:color w:val="000000" w:themeColor="text1"/>
          <w:sz w:val="32"/>
          <w:szCs w:val="32"/>
          <w:rtl/>
          <w:lang w:bidi="ar-EG"/>
        </w:rPr>
        <w:t>فإن هناك العديد من الخصائص التي تسهم في تحقيق فعالية نظام الرقابة الداخلية، وهي:</w:t>
      </w:r>
    </w:p>
    <w:p w14:paraId="41E31FBA" w14:textId="77777777" w:rsidR="00D12F35" w:rsidRPr="00C70C06" w:rsidRDefault="00D12F35">
      <w:pPr>
        <w:pStyle w:val="a3"/>
        <w:numPr>
          <w:ilvl w:val="0"/>
          <w:numId w:val="22"/>
        </w:numPr>
        <w:bidi/>
        <w:spacing w:after="0" w:line="276" w:lineRule="auto"/>
        <w:jc w:val="both"/>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color w:val="000000" w:themeColor="text1"/>
          <w:sz w:val="32"/>
          <w:szCs w:val="32"/>
          <w:rtl/>
          <w:lang w:bidi="ar-EG"/>
        </w:rPr>
        <w:t>أن يكون نظام الرقابة الداخلية ملائمًا لطبيعة نشاط الأجهزة والمؤسسات وحجم أنشطتها.</w:t>
      </w:r>
    </w:p>
    <w:p w14:paraId="41450D0B" w14:textId="77777777" w:rsidR="00D12F35" w:rsidRPr="00C70C06" w:rsidRDefault="00D12F35">
      <w:pPr>
        <w:pStyle w:val="a3"/>
        <w:numPr>
          <w:ilvl w:val="0"/>
          <w:numId w:val="22"/>
        </w:numPr>
        <w:bidi/>
        <w:spacing w:after="0" w:line="276" w:lineRule="auto"/>
        <w:jc w:val="both"/>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color w:val="000000" w:themeColor="text1"/>
          <w:sz w:val="32"/>
          <w:szCs w:val="32"/>
          <w:rtl/>
          <w:lang w:bidi="ar-EG"/>
        </w:rPr>
        <w:t>تحقيق التوازن بين التكاليف والعوائد لتوفير نظام الرقابة الداخلية.</w:t>
      </w:r>
    </w:p>
    <w:p w14:paraId="11123D1C" w14:textId="77777777" w:rsidR="00AF3191" w:rsidRPr="00C70C06" w:rsidRDefault="00D12F35">
      <w:pPr>
        <w:pStyle w:val="a3"/>
        <w:numPr>
          <w:ilvl w:val="0"/>
          <w:numId w:val="22"/>
        </w:numPr>
        <w:bidi/>
        <w:spacing w:after="0" w:line="276" w:lineRule="auto"/>
        <w:jc w:val="both"/>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color w:val="000000" w:themeColor="text1"/>
          <w:sz w:val="32"/>
          <w:szCs w:val="32"/>
          <w:rtl/>
          <w:lang w:bidi="ar-EG"/>
        </w:rPr>
        <w:t>ضرورة وضوح الأهداف والأدوات الرقابية ووجود معايير ومؤشرات يتم اعتمادها عند مقارنة النتائج الفعلية بالخطط والأهداف.</w:t>
      </w:r>
    </w:p>
    <w:p w14:paraId="03BF140C" w14:textId="77777777" w:rsidR="00AF3191" w:rsidRPr="00C70C06" w:rsidRDefault="00AF3191">
      <w:pPr>
        <w:pStyle w:val="a3"/>
        <w:numPr>
          <w:ilvl w:val="0"/>
          <w:numId w:val="22"/>
        </w:numPr>
        <w:bidi/>
        <w:spacing w:after="0" w:line="276" w:lineRule="auto"/>
        <w:jc w:val="both"/>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color w:val="000000" w:themeColor="text1"/>
          <w:sz w:val="32"/>
          <w:szCs w:val="32"/>
          <w:rtl/>
          <w:lang w:bidi="ar-EG"/>
        </w:rPr>
        <w:t>و</w:t>
      </w:r>
      <w:r w:rsidR="00D12F35" w:rsidRPr="00C70C06">
        <w:rPr>
          <w:rFonts w:ascii="Traditional Arabic" w:hAnsi="Traditional Arabic" w:cs="Traditional Arabic"/>
          <w:color w:val="000000" w:themeColor="text1"/>
          <w:sz w:val="32"/>
          <w:szCs w:val="32"/>
          <w:rtl/>
          <w:lang w:bidi="ar-EG"/>
        </w:rPr>
        <w:t xml:space="preserve">ضوح نظام التبليغ </w:t>
      </w:r>
      <w:r w:rsidRPr="00C70C06">
        <w:rPr>
          <w:rFonts w:ascii="Traditional Arabic" w:hAnsi="Traditional Arabic" w:cs="Traditional Arabic"/>
          <w:color w:val="000000" w:themeColor="text1"/>
          <w:sz w:val="32"/>
          <w:szCs w:val="32"/>
          <w:rtl/>
          <w:lang w:bidi="ar-EG"/>
        </w:rPr>
        <w:t>عند اكتشاف خ</w:t>
      </w:r>
      <w:r w:rsidR="00D12F35" w:rsidRPr="00C70C06">
        <w:rPr>
          <w:rFonts w:ascii="Traditional Arabic" w:hAnsi="Traditional Arabic" w:cs="Traditional Arabic"/>
          <w:color w:val="000000" w:themeColor="text1"/>
          <w:sz w:val="32"/>
          <w:szCs w:val="32"/>
          <w:rtl/>
          <w:lang w:bidi="ar-EG"/>
        </w:rPr>
        <w:t xml:space="preserve">لل </w:t>
      </w:r>
      <w:r w:rsidRPr="00C70C06">
        <w:rPr>
          <w:rFonts w:ascii="Traditional Arabic" w:hAnsi="Traditional Arabic" w:cs="Traditional Arabic"/>
          <w:color w:val="000000" w:themeColor="text1"/>
          <w:sz w:val="32"/>
          <w:szCs w:val="32"/>
          <w:rtl/>
          <w:lang w:bidi="ar-EG"/>
        </w:rPr>
        <w:t>أو انحرافات أو أخطاء.</w:t>
      </w:r>
    </w:p>
    <w:p w14:paraId="5470BEAA" w14:textId="77777777" w:rsidR="00AF3191" w:rsidRPr="00C70C06" w:rsidRDefault="00AF3191">
      <w:pPr>
        <w:pStyle w:val="a3"/>
        <w:numPr>
          <w:ilvl w:val="0"/>
          <w:numId w:val="22"/>
        </w:numPr>
        <w:bidi/>
        <w:spacing w:after="0" w:line="276" w:lineRule="auto"/>
        <w:jc w:val="both"/>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color w:val="000000" w:themeColor="text1"/>
          <w:sz w:val="32"/>
          <w:szCs w:val="32"/>
          <w:rtl/>
          <w:lang w:bidi="ar-EG"/>
        </w:rPr>
        <w:t xml:space="preserve">قابلية الأساليب </w:t>
      </w:r>
      <w:r w:rsidR="00D12F35" w:rsidRPr="00C70C06">
        <w:rPr>
          <w:rFonts w:ascii="Traditional Arabic" w:hAnsi="Traditional Arabic" w:cs="Traditional Arabic"/>
          <w:color w:val="000000" w:themeColor="text1"/>
          <w:sz w:val="32"/>
          <w:szCs w:val="32"/>
          <w:rtl/>
          <w:lang w:bidi="ar-EG"/>
        </w:rPr>
        <w:t xml:space="preserve">الرقابية والمعايير </w:t>
      </w:r>
      <w:r w:rsidRPr="00C70C06">
        <w:rPr>
          <w:rFonts w:ascii="Traditional Arabic" w:hAnsi="Traditional Arabic" w:cs="Traditional Arabic"/>
          <w:color w:val="000000" w:themeColor="text1"/>
          <w:sz w:val="32"/>
          <w:szCs w:val="32"/>
          <w:rtl/>
          <w:lang w:bidi="ar-EG"/>
        </w:rPr>
        <w:t xml:space="preserve">والمقاييس </w:t>
      </w:r>
      <w:r w:rsidR="00D12F35" w:rsidRPr="00C70C06">
        <w:rPr>
          <w:rFonts w:ascii="Traditional Arabic" w:hAnsi="Traditional Arabic" w:cs="Traditional Arabic"/>
          <w:color w:val="000000" w:themeColor="text1"/>
          <w:sz w:val="32"/>
          <w:szCs w:val="32"/>
          <w:rtl/>
          <w:lang w:bidi="ar-EG"/>
        </w:rPr>
        <w:t>المستخدمة للتطوير</w:t>
      </w:r>
      <w:r w:rsidRPr="00C70C06">
        <w:rPr>
          <w:rFonts w:ascii="Traditional Arabic" w:hAnsi="Traditional Arabic" w:cs="Traditional Arabic"/>
          <w:color w:val="000000" w:themeColor="text1"/>
          <w:sz w:val="32"/>
          <w:szCs w:val="32"/>
          <w:rtl/>
          <w:lang w:bidi="ar-EG"/>
        </w:rPr>
        <w:t xml:space="preserve"> بما يتلاءم مع التغيرات و</w:t>
      </w:r>
      <w:r w:rsidR="00D12F35" w:rsidRPr="00C70C06">
        <w:rPr>
          <w:rFonts w:ascii="Traditional Arabic" w:hAnsi="Traditional Arabic" w:cs="Traditional Arabic"/>
          <w:color w:val="000000" w:themeColor="text1"/>
          <w:sz w:val="32"/>
          <w:szCs w:val="32"/>
          <w:rtl/>
          <w:lang w:bidi="ar-EG"/>
        </w:rPr>
        <w:t>الظروف</w:t>
      </w:r>
      <w:r w:rsidRPr="00C70C06">
        <w:rPr>
          <w:rFonts w:ascii="Traditional Arabic" w:hAnsi="Traditional Arabic" w:cs="Traditional Arabic"/>
          <w:color w:val="000000" w:themeColor="text1"/>
          <w:sz w:val="32"/>
          <w:szCs w:val="32"/>
          <w:rtl/>
          <w:lang w:bidi="ar-EG"/>
        </w:rPr>
        <w:t xml:space="preserve"> المحيطة بالمؤسسة.</w:t>
      </w:r>
    </w:p>
    <w:p w14:paraId="044F6357" w14:textId="77777777" w:rsidR="00D12F35" w:rsidRPr="00C70C06" w:rsidRDefault="00F33926">
      <w:pPr>
        <w:pStyle w:val="a3"/>
        <w:numPr>
          <w:ilvl w:val="0"/>
          <w:numId w:val="22"/>
        </w:numPr>
        <w:bidi/>
        <w:spacing w:after="0" w:line="276" w:lineRule="auto"/>
        <w:jc w:val="both"/>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color w:val="000000" w:themeColor="text1"/>
          <w:sz w:val="32"/>
          <w:szCs w:val="32"/>
          <w:rtl/>
          <w:lang w:bidi="ar-EG"/>
        </w:rPr>
        <w:t>أن يوفر نظام الرقابة الداخلية عند تطبيقه تقارير ومعلومات دقيقة وموثوقة وبشكل فوري عن الأداء والأنشطة والعمليات.</w:t>
      </w:r>
    </w:p>
    <w:p w14:paraId="74A2C370" w14:textId="77777777" w:rsidR="002F0534" w:rsidRPr="00C70C06" w:rsidRDefault="002F0534"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lang w:bidi="ar-EG"/>
        </w:rPr>
        <w:t xml:space="preserve">بالإضافة إلى ذلك، تعتبر </w:t>
      </w:r>
      <w:r w:rsidR="005722C8" w:rsidRPr="00C70C06">
        <w:rPr>
          <w:rFonts w:ascii="Traditional Arabic" w:hAnsi="Traditional Arabic" w:cs="Traditional Arabic"/>
          <w:color w:val="000000" w:themeColor="text1"/>
          <w:sz w:val="32"/>
          <w:szCs w:val="32"/>
          <w:rtl/>
          <w:lang w:bidi="ar-EG"/>
        </w:rPr>
        <w:t>تنمية مهارات</w:t>
      </w:r>
      <w:r w:rsidRPr="00C70C06">
        <w:rPr>
          <w:rFonts w:ascii="Traditional Arabic" w:hAnsi="Traditional Arabic" w:cs="Traditional Arabic"/>
          <w:color w:val="000000" w:themeColor="text1"/>
          <w:sz w:val="32"/>
          <w:szCs w:val="32"/>
          <w:rtl/>
          <w:lang w:bidi="ar-EG"/>
        </w:rPr>
        <w:t xml:space="preserve"> المدققين </w:t>
      </w:r>
      <w:r w:rsidR="005722C8" w:rsidRPr="00C70C06">
        <w:rPr>
          <w:rFonts w:ascii="Traditional Arabic" w:hAnsi="Traditional Arabic" w:cs="Traditional Arabic"/>
          <w:color w:val="000000" w:themeColor="text1"/>
          <w:sz w:val="32"/>
          <w:szCs w:val="32"/>
          <w:rtl/>
          <w:lang w:bidi="ar-EG"/>
        </w:rPr>
        <w:t xml:space="preserve">الداخليين </w:t>
      </w:r>
      <w:r w:rsidRPr="00C70C06">
        <w:rPr>
          <w:rFonts w:ascii="Traditional Arabic" w:hAnsi="Traditional Arabic" w:cs="Traditional Arabic"/>
          <w:color w:val="000000" w:themeColor="text1"/>
          <w:sz w:val="32"/>
          <w:szCs w:val="32"/>
          <w:rtl/>
          <w:lang w:bidi="ar-EG"/>
        </w:rPr>
        <w:t>والتعليم المستمر أيضًا عاملاً محددًا</w:t>
      </w:r>
      <w:r w:rsidR="005722C8" w:rsidRPr="00C70C06">
        <w:rPr>
          <w:rFonts w:ascii="Traditional Arabic" w:hAnsi="Traditional Arabic" w:cs="Traditional Arabic"/>
          <w:color w:val="000000" w:themeColor="text1"/>
          <w:sz w:val="32"/>
          <w:szCs w:val="32"/>
          <w:rtl/>
          <w:lang w:bidi="ar-EG"/>
        </w:rPr>
        <w:t xml:space="preserve"> لفعالية وكفاءة نظام الرقابة الداخلية، </w:t>
      </w:r>
      <w:r w:rsidRPr="00C70C06">
        <w:rPr>
          <w:rFonts w:ascii="Traditional Arabic" w:hAnsi="Traditional Arabic" w:cs="Traditional Arabic"/>
          <w:color w:val="000000" w:themeColor="text1"/>
          <w:sz w:val="32"/>
          <w:szCs w:val="32"/>
          <w:rtl/>
          <w:lang w:bidi="ar-EG"/>
        </w:rPr>
        <w:t xml:space="preserve">كما تعتبر استقلالية وموضوعية قسم الرقابة والتدقيق الداخلي ودعم </w:t>
      </w:r>
      <w:r w:rsidR="005722C8" w:rsidRPr="00C70C06">
        <w:rPr>
          <w:rFonts w:ascii="Traditional Arabic" w:hAnsi="Traditional Arabic" w:cs="Traditional Arabic"/>
          <w:color w:val="000000" w:themeColor="text1"/>
          <w:sz w:val="32"/>
          <w:szCs w:val="32"/>
          <w:rtl/>
          <w:lang w:bidi="ar-EG"/>
        </w:rPr>
        <w:t>ال</w:t>
      </w:r>
      <w:r w:rsidRPr="00C70C06">
        <w:rPr>
          <w:rFonts w:ascii="Traditional Arabic" w:hAnsi="Traditional Arabic" w:cs="Traditional Arabic"/>
          <w:color w:val="000000" w:themeColor="text1"/>
          <w:sz w:val="32"/>
          <w:szCs w:val="32"/>
          <w:rtl/>
          <w:lang w:bidi="ar-EG"/>
        </w:rPr>
        <w:t xml:space="preserve">إدارة </w:t>
      </w:r>
      <w:r w:rsidR="005722C8" w:rsidRPr="00C70C06">
        <w:rPr>
          <w:rFonts w:ascii="Traditional Arabic" w:hAnsi="Traditional Arabic" w:cs="Traditional Arabic"/>
          <w:color w:val="000000" w:themeColor="text1"/>
          <w:sz w:val="32"/>
          <w:szCs w:val="32"/>
          <w:rtl/>
          <w:lang w:bidi="ar-EG"/>
        </w:rPr>
        <w:t xml:space="preserve">لمهام الرقابة الداخلية </w:t>
      </w:r>
      <w:r w:rsidRPr="00C70C06">
        <w:rPr>
          <w:rFonts w:ascii="Traditional Arabic" w:hAnsi="Traditional Arabic" w:cs="Traditional Arabic"/>
          <w:color w:val="000000" w:themeColor="text1"/>
          <w:sz w:val="32"/>
          <w:szCs w:val="32"/>
          <w:rtl/>
          <w:lang w:bidi="ar-EG"/>
        </w:rPr>
        <w:t xml:space="preserve">من أهم العوامل </w:t>
      </w:r>
      <w:r w:rsidR="005722C8" w:rsidRPr="00C70C06">
        <w:rPr>
          <w:rFonts w:ascii="Traditional Arabic" w:hAnsi="Traditional Arabic" w:cs="Traditional Arabic"/>
          <w:color w:val="000000" w:themeColor="text1"/>
          <w:sz w:val="32"/>
          <w:szCs w:val="32"/>
          <w:rtl/>
          <w:lang w:bidi="ar-EG"/>
        </w:rPr>
        <w:t xml:space="preserve">لتحقيق </w:t>
      </w:r>
      <w:r w:rsidRPr="00C70C06">
        <w:rPr>
          <w:rFonts w:ascii="Traditional Arabic" w:hAnsi="Traditional Arabic" w:cs="Traditional Arabic"/>
          <w:color w:val="000000" w:themeColor="text1"/>
          <w:sz w:val="32"/>
          <w:szCs w:val="32"/>
          <w:rtl/>
          <w:lang w:bidi="ar-EG"/>
        </w:rPr>
        <w:t>جودة أداء هذا النشاط</w:t>
      </w:r>
      <w:r w:rsidR="005A21B7" w:rsidRPr="00C70C06">
        <w:rPr>
          <w:rFonts w:ascii="Traditional Arabic" w:hAnsi="Traditional Arabic" w:cs="Traditional Arabic"/>
          <w:color w:val="000000" w:themeColor="text1"/>
          <w:sz w:val="32"/>
          <w:szCs w:val="32"/>
          <w:rtl/>
          <w:lang w:bidi="ar-EG"/>
        </w:rPr>
        <w:t>، والتي تُ</w:t>
      </w:r>
      <w:r w:rsidRPr="00C70C06">
        <w:rPr>
          <w:rFonts w:ascii="Traditional Arabic" w:hAnsi="Traditional Arabic" w:cs="Traditional Arabic"/>
          <w:color w:val="000000" w:themeColor="text1"/>
          <w:sz w:val="32"/>
          <w:szCs w:val="32"/>
          <w:rtl/>
          <w:lang w:bidi="ar-EG"/>
        </w:rPr>
        <w:t xml:space="preserve">مثل التزاماً بالمعايير والسياسات والإجراءات </w:t>
      </w:r>
      <w:r w:rsidR="005A21B7" w:rsidRPr="00C70C06">
        <w:rPr>
          <w:rFonts w:ascii="Traditional Arabic" w:hAnsi="Traditional Arabic" w:cs="Traditional Arabic"/>
          <w:color w:val="000000" w:themeColor="text1"/>
          <w:sz w:val="32"/>
          <w:szCs w:val="32"/>
          <w:rtl/>
          <w:lang w:bidi="ar-EG"/>
        </w:rPr>
        <w:t>المُنظمة لوظائف الرقابة الداخلية</w:t>
      </w:r>
      <w:r w:rsidR="005A21B7" w:rsidRPr="00C70C06">
        <w:rPr>
          <w:rFonts w:ascii="Traditional Arabic" w:hAnsi="Traditional Arabic" w:cs="Traditional Arabic"/>
          <w:color w:val="000000" w:themeColor="text1"/>
          <w:sz w:val="32"/>
          <w:szCs w:val="32"/>
          <w:lang w:bidi="ar-EG"/>
        </w:rPr>
        <w:t xml:space="preserve"> (</w:t>
      </w:r>
      <w:r w:rsidR="005A21B7" w:rsidRPr="00C70C06">
        <w:rPr>
          <w:rFonts w:ascii="Traditional Arabic" w:hAnsi="Traditional Arabic" w:cs="Traditional Arabic"/>
          <w:color w:val="000000" w:themeColor="text1"/>
          <w:sz w:val="28"/>
          <w:szCs w:val="28"/>
          <w:lang w:bidi="ar-EG"/>
        </w:rPr>
        <w:t>Alaraji</w:t>
      </w:r>
      <w:r w:rsidR="005A21B7" w:rsidRPr="00C70C06">
        <w:rPr>
          <w:rFonts w:ascii="Traditional Arabic" w:hAnsi="Traditional Arabic" w:cs="Traditional Arabic"/>
          <w:color w:val="000000" w:themeColor="text1"/>
          <w:sz w:val="32"/>
          <w:szCs w:val="32"/>
          <w:lang w:bidi="ar-EG"/>
        </w:rPr>
        <w:t xml:space="preserve">, </w:t>
      </w:r>
      <w:r w:rsidR="005A21B7" w:rsidRPr="00C70C06">
        <w:rPr>
          <w:rFonts w:ascii="Traditional Arabic" w:hAnsi="Traditional Arabic" w:cs="Traditional Arabic"/>
          <w:color w:val="000000" w:themeColor="text1"/>
          <w:sz w:val="28"/>
          <w:szCs w:val="28"/>
          <w:lang w:bidi="ar-EG"/>
        </w:rPr>
        <w:t>2020</w:t>
      </w:r>
      <w:r w:rsidR="005A21B7" w:rsidRPr="00C70C06">
        <w:rPr>
          <w:rFonts w:ascii="Traditional Arabic" w:hAnsi="Traditional Arabic" w:cs="Traditional Arabic"/>
          <w:color w:val="000000" w:themeColor="text1"/>
          <w:sz w:val="32"/>
          <w:szCs w:val="32"/>
          <w:lang w:bidi="ar-EG"/>
        </w:rPr>
        <w:t xml:space="preserve">, </w:t>
      </w:r>
      <w:r w:rsidR="005A21B7" w:rsidRPr="00C70C06">
        <w:rPr>
          <w:rFonts w:ascii="Traditional Arabic" w:hAnsi="Traditional Arabic" w:cs="Traditional Arabic"/>
          <w:color w:val="000000" w:themeColor="text1"/>
          <w:sz w:val="28"/>
          <w:szCs w:val="28"/>
          <w:lang w:bidi="ar-EG"/>
        </w:rPr>
        <w:t>87</w:t>
      </w:r>
      <w:r w:rsidR="005A21B7" w:rsidRPr="00C70C06">
        <w:rPr>
          <w:rFonts w:ascii="Traditional Arabic" w:hAnsi="Traditional Arabic" w:cs="Traditional Arabic"/>
          <w:color w:val="000000" w:themeColor="text1"/>
          <w:sz w:val="32"/>
          <w:szCs w:val="32"/>
          <w:lang w:bidi="ar-EG"/>
        </w:rPr>
        <w:t>)</w:t>
      </w:r>
      <w:r w:rsidR="005A21B7" w:rsidRPr="00C70C06">
        <w:rPr>
          <w:rFonts w:ascii="Traditional Arabic" w:hAnsi="Traditional Arabic" w:cs="Traditional Arabic"/>
          <w:color w:val="000000" w:themeColor="text1"/>
          <w:sz w:val="32"/>
          <w:szCs w:val="32"/>
          <w:rtl/>
          <w:lang w:bidi="ar-EG"/>
        </w:rPr>
        <w:t xml:space="preserve">.   </w:t>
      </w:r>
    </w:p>
    <w:p w14:paraId="2330A0CB" w14:textId="77777777" w:rsidR="00DF0928" w:rsidRPr="00C70C06" w:rsidRDefault="00B55A48" w:rsidP="00827FF6">
      <w:pPr>
        <w:bidi/>
        <w:spacing w:after="0" w:line="276" w:lineRule="auto"/>
        <w:ind w:firstLine="276"/>
        <w:jc w:val="both"/>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color w:val="000000" w:themeColor="text1"/>
          <w:sz w:val="32"/>
          <w:szCs w:val="32"/>
          <w:rtl/>
          <w:lang w:bidi="ar-EG"/>
        </w:rPr>
        <w:t xml:space="preserve">ويرى الباحث أن كفاءة وفعالية نظام الرقابة الداخلية بالأجهزة الحكومية يتطلب ثقافة مؤسسية داعمة وتوفير المتطلبات المادية والبشرية اللازمة لنجاح أنظمة الرقابة في تحقيق أهدافها، الأمر الذي ينعكس بشكل عام على </w:t>
      </w:r>
      <w:r w:rsidRPr="00C70C06">
        <w:rPr>
          <w:rFonts w:ascii="Traditional Arabic" w:hAnsi="Traditional Arabic" w:cs="Traditional Arabic"/>
          <w:color w:val="000000" w:themeColor="text1"/>
          <w:sz w:val="32"/>
          <w:szCs w:val="32"/>
          <w:rtl/>
          <w:lang w:bidi="ar-EG"/>
        </w:rPr>
        <w:lastRenderedPageBreak/>
        <w:t xml:space="preserve">مستوى الأداء المؤسسي والنزاهة والشفافية التي تسعى إليها هذه الأجهزة في ضوء الحوكمة المؤسسية، وغالبًا ما يتطلب تحقيق ذلك أيضًا إنشاء إدارات مستقلة للرقابة الداخلية، بحيث تتمتع هذه الإدارات بالاستقلالية عن أي وظائف أخرى وترتبط بالإدارة العليا بشكل مباشر من أجل تمكينها من </w:t>
      </w:r>
      <w:r w:rsidR="00DD427C" w:rsidRPr="00C70C06">
        <w:rPr>
          <w:rFonts w:ascii="Traditional Arabic" w:hAnsi="Traditional Arabic" w:cs="Traditional Arabic"/>
          <w:color w:val="000000" w:themeColor="text1"/>
          <w:sz w:val="32"/>
          <w:szCs w:val="32"/>
          <w:rtl/>
          <w:lang w:bidi="ar-EG"/>
        </w:rPr>
        <w:t>مباشرة مهامها بحيادية ونزاهة.</w:t>
      </w:r>
    </w:p>
    <w:p w14:paraId="1AC592ED" w14:textId="27033EA5" w:rsidR="000640F1" w:rsidRPr="00C70C06" w:rsidRDefault="000640F1" w:rsidP="000640F1">
      <w:p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t>نشأة وتطور الحوكمة</w:t>
      </w:r>
      <w:r w:rsidR="00F016CF" w:rsidRPr="00C70C06">
        <w:rPr>
          <w:rFonts w:ascii="Traditional Arabic" w:hAnsi="Traditional Arabic" w:cs="Traditional Arabic" w:hint="cs"/>
          <w:b/>
          <w:bCs/>
          <w:color w:val="000000" w:themeColor="text1"/>
          <w:sz w:val="32"/>
          <w:szCs w:val="32"/>
          <w:rtl/>
        </w:rPr>
        <w:t xml:space="preserve"> المؤسسية</w:t>
      </w:r>
    </w:p>
    <w:p w14:paraId="28A25415" w14:textId="77777777" w:rsidR="000640F1" w:rsidRPr="00C70C06" w:rsidRDefault="000640F1" w:rsidP="000640F1">
      <w:pPr>
        <w:bidi/>
        <w:spacing w:after="0" w:line="276" w:lineRule="auto"/>
        <w:ind w:firstLine="276"/>
        <w:jc w:val="lowKashida"/>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من منظور تاريخي، ساهم الفلاسفة والمفكرون عبر الحضارات المختلفة في انتشار وتأصيل مفهوم الحوكمة عبر ممارسات الحُكم وإدارة شؤون الدولة، وتعود الجذور التاريخية لمفهوم "الحوكمة" </w:t>
      </w:r>
      <w:r w:rsidRPr="00C70C06">
        <w:rPr>
          <w:rFonts w:ascii="Traditional Arabic" w:hAnsi="Traditional Arabic" w:cs="Traditional Arabic"/>
          <w:color w:val="000000" w:themeColor="text1"/>
          <w:sz w:val="32"/>
          <w:szCs w:val="32"/>
        </w:rPr>
        <w:t>governance</w:t>
      </w:r>
      <w:r w:rsidRPr="00C70C06">
        <w:rPr>
          <w:rFonts w:ascii="Traditional Arabic" w:hAnsi="Traditional Arabic" w:cs="Traditional Arabic" w:hint="cs"/>
          <w:color w:val="000000" w:themeColor="text1"/>
          <w:sz w:val="32"/>
          <w:szCs w:val="32"/>
          <w:rtl/>
        </w:rPr>
        <w:t xml:space="preserve"> إلى أعمال الفلاسفة والمفكرين عبر الحضارات القديمة؛ فقد تضمنت شرائع "حمورابي" في حضارة بلاد الرافدين (القرن الثامن عشر قبل الميلاد) 282 مادة لضبط أمور الدولة وإحلال العدالة وتنظيم الملكية والمعاملات، وفي الحضارة الصينية القديمة (551 قبل الميلاد) ساهم كونفوشيوس بوضع معايير أخلاقية لضبط نظام الحكم والإدارة في الدولة. بينما قدم "أفلاطون" في كتابه "الجمهورية" عدد من القضايا التي تناولت مفهوم "الحكم الراشد" كضرورة لاستقرار الدولة (الحاج، 2025، 237). </w:t>
      </w:r>
    </w:p>
    <w:p w14:paraId="76807621" w14:textId="77777777" w:rsidR="000640F1" w:rsidRPr="00C70C06" w:rsidRDefault="000640F1" w:rsidP="000640F1">
      <w:pPr>
        <w:bidi/>
        <w:spacing w:after="0" w:line="276" w:lineRule="auto"/>
        <w:ind w:firstLine="276"/>
        <w:jc w:val="lowKashida"/>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وفي الحضارة الإغريقية القديمة ارتبط مفهوم "الحوكمة"</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32"/>
          <w:szCs w:val="32"/>
        </w:rPr>
        <w:t>Governance</w:t>
      </w:r>
      <w:r w:rsidRPr="00C70C06">
        <w:rPr>
          <w:rFonts w:ascii="Traditional Arabic" w:hAnsi="Traditional Arabic" w:cs="Traditional Arabic" w:hint="cs"/>
          <w:color w:val="000000" w:themeColor="text1"/>
          <w:sz w:val="32"/>
          <w:szCs w:val="32"/>
          <w:rtl/>
        </w:rPr>
        <w:t xml:space="preserve"> بالمصطلح ا</w:t>
      </w:r>
      <w:r w:rsidRPr="00C70C06">
        <w:rPr>
          <w:rFonts w:ascii="Traditional Arabic" w:hAnsi="Traditional Arabic" w:cs="Traditional Arabic"/>
          <w:color w:val="000000" w:themeColor="text1"/>
          <w:sz w:val="32"/>
          <w:szCs w:val="32"/>
          <w:rtl/>
        </w:rPr>
        <w:t>ليوناني (الإغريقي)</w:t>
      </w:r>
      <w:r w:rsidRPr="00C70C06">
        <w:rPr>
          <w:rFonts w:ascii="Traditional Arabic" w:hAnsi="Traditional Arabic" w:cs="Traditional Arabic"/>
          <w:color w:val="000000" w:themeColor="text1"/>
          <w:sz w:val="32"/>
          <w:szCs w:val="32"/>
        </w:rPr>
        <w:t xml:space="preserve"> (</w:t>
      </w:r>
      <w:r w:rsidRPr="00C70C06">
        <w:rPr>
          <w:rFonts w:ascii="Cambria" w:hAnsi="Cambria" w:cs="Cambria"/>
          <w:color w:val="000000" w:themeColor="text1"/>
          <w:sz w:val="32"/>
          <w:szCs w:val="32"/>
        </w:rPr>
        <w:t>κυβερν</w:t>
      </w:r>
      <w:r w:rsidRPr="00C70C06">
        <w:rPr>
          <w:rFonts w:ascii="Times New Roman" w:hAnsi="Times New Roman" w:cs="Times New Roman"/>
          <w:color w:val="000000" w:themeColor="text1"/>
          <w:sz w:val="32"/>
          <w:szCs w:val="32"/>
        </w:rPr>
        <w:t>ᾶ</w:t>
      </w:r>
      <w:r w:rsidRPr="00C70C06">
        <w:rPr>
          <w:rFonts w:ascii="Cambria" w:hAnsi="Cambria" w:cs="Cambria"/>
          <w:color w:val="000000" w:themeColor="text1"/>
          <w:sz w:val="32"/>
          <w:szCs w:val="32"/>
        </w:rPr>
        <w:t>ν</w:t>
      </w:r>
      <w:r w:rsidRPr="00C70C06">
        <w:rPr>
          <w:rFonts w:ascii="Traditional Arabic" w:hAnsi="Traditional Arabic" w:cs="Traditional Arabic"/>
          <w:color w:val="000000" w:themeColor="text1"/>
          <w:sz w:val="32"/>
          <w:szCs w:val="32"/>
        </w:rPr>
        <w:t xml:space="preserve"> – kubérnan)</w:t>
      </w:r>
      <w:r w:rsidRPr="00C70C06">
        <w:rPr>
          <w:rFonts w:ascii="Traditional Arabic" w:hAnsi="Traditional Arabic" w:cs="Traditional Arabic"/>
          <w:color w:val="000000" w:themeColor="text1"/>
          <w:sz w:val="32"/>
          <w:szCs w:val="32"/>
          <w:rtl/>
        </w:rPr>
        <w:t xml:space="preserve">، حيث استخدم </w:t>
      </w:r>
      <w:r w:rsidRPr="00C70C06">
        <w:rPr>
          <w:rFonts w:ascii="Traditional Arabic" w:hAnsi="Traditional Arabic" w:cs="Traditional Arabic" w:hint="cs"/>
          <w:color w:val="000000" w:themeColor="text1"/>
          <w:sz w:val="32"/>
          <w:szCs w:val="32"/>
          <w:rtl/>
        </w:rPr>
        <w:t>بمعنى "</w:t>
      </w:r>
      <w:r w:rsidRPr="00C70C06">
        <w:rPr>
          <w:rFonts w:ascii="Traditional Arabic" w:hAnsi="Traditional Arabic" w:cs="Traditional Arabic"/>
          <w:color w:val="000000" w:themeColor="text1"/>
          <w:sz w:val="32"/>
          <w:szCs w:val="32"/>
          <w:rtl/>
        </w:rPr>
        <w:t>توجيه</w:t>
      </w:r>
      <w:r w:rsidRPr="00C70C06">
        <w:rPr>
          <w:rFonts w:ascii="Traditional Arabic" w:hAnsi="Traditional Arabic" w:cs="Traditional Arabic" w:hint="cs"/>
          <w:color w:val="000000" w:themeColor="text1"/>
          <w:sz w:val="32"/>
          <w:szCs w:val="32"/>
          <w:rtl/>
        </w:rPr>
        <w:t xml:space="preserve"> </w:t>
      </w:r>
      <w:r w:rsidRPr="00C70C06">
        <w:rPr>
          <w:rFonts w:ascii="Traditional Arabic" w:hAnsi="Traditional Arabic" w:cs="Traditional Arabic"/>
          <w:color w:val="000000" w:themeColor="text1"/>
          <w:sz w:val="32"/>
          <w:szCs w:val="32"/>
        </w:rPr>
        <w:t>to steer</w:t>
      </w:r>
      <w:r w:rsidRPr="00C70C06">
        <w:rPr>
          <w:rFonts w:ascii="Traditional Arabic" w:hAnsi="Traditional Arabic" w:cs="Traditional Arabic" w:hint="cs"/>
          <w:color w:val="000000" w:themeColor="text1"/>
          <w:sz w:val="32"/>
          <w:szCs w:val="32"/>
          <w:rtl/>
        </w:rPr>
        <w:t>"</w:t>
      </w:r>
      <w:r w:rsidRPr="00C70C06">
        <w:rPr>
          <w:rFonts w:ascii="Traditional Arabic" w:hAnsi="Traditional Arabic" w:cs="Traditional Arabic"/>
          <w:color w:val="000000" w:themeColor="text1"/>
          <w:sz w:val="32"/>
          <w:szCs w:val="32"/>
          <w:rtl/>
        </w:rPr>
        <w:t xml:space="preserve"> أو </w:t>
      </w:r>
      <w:r w:rsidRPr="00C70C06">
        <w:rPr>
          <w:rFonts w:ascii="Traditional Arabic" w:hAnsi="Traditional Arabic" w:cs="Traditional Arabic" w:hint="cs"/>
          <w:color w:val="000000" w:themeColor="text1"/>
          <w:sz w:val="32"/>
          <w:szCs w:val="32"/>
          <w:rtl/>
        </w:rPr>
        <w:t>"قدرة الرُبان على استخدام مهاراته ل</w:t>
      </w:r>
      <w:r w:rsidRPr="00C70C06">
        <w:rPr>
          <w:rFonts w:ascii="Traditional Arabic" w:hAnsi="Traditional Arabic" w:cs="Traditional Arabic"/>
          <w:color w:val="000000" w:themeColor="text1"/>
          <w:sz w:val="32"/>
          <w:szCs w:val="32"/>
          <w:rtl/>
        </w:rPr>
        <w:t>قيادة السفينة وضبط مسارها في عرض البحر</w:t>
      </w:r>
      <w:r w:rsidRPr="00C70C06">
        <w:rPr>
          <w:rFonts w:ascii="Traditional Arabic" w:hAnsi="Traditional Arabic" w:cs="Traditional Arabic" w:hint="cs"/>
          <w:color w:val="000000" w:themeColor="text1"/>
          <w:sz w:val="32"/>
          <w:szCs w:val="32"/>
          <w:rtl/>
        </w:rPr>
        <w:t xml:space="preserve"> </w:t>
      </w:r>
      <w:r w:rsidRPr="00C70C06">
        <w:rPr>
          <w:rFonts w:ascii="Traditional Arabic" w:hAnsi="Traditional Arabic" w:cs="Traditional Arabic"/>
          <w:color w:val="000000" w:themeColor="text1"/>
          <w:sz w:val="32"/>
          <w:szCs w:val="32"/>
          <w:rtl/>
        </w:rPr>
        <w:t xml:space="preserve">وسط الأمواج والأعاصير والعواصف، وما يمتلكه </w:t>
      </w:r>
      <w:r w:rsidRPr="00C70C06">
        <w:rPr>
          <w:rFonts w:ascii="Traditional Arabic" w:hAnsi="Traditional Arabic" w:cs="Traditional Arabic" w:hint="cs"/>
          <w:color w:val="000000" w:themeColor="text1"/>
          <w:sz w:val="32"/>
          <w:szCs w:val="32"/>
          <w:rtl/>
        </w:rPr>
        <w:t xml:space="preserve">ربان السفينة </w:t>
      </w:r>
      <w:r w:rsidRPr="00C70C06">
        <w:rPr>
          <w:rFonts w:ascii="Traditional Arabic" w:hAnsi="Traditional Arabic" w:cs="Traditional Arabic"/>
          <w:color w:val="000000" w:themeColor="text1"/>
          <w:sz w:val="32"/>
          <w:szCs w:val="32"/>
          <w:rtl/>
        </w:rPr>
        <w:t>من قيم</w:t>
      </w:r>
      <w:r w:rsidRPr="00C70C06">
        <w:rPr>
          <w:rFonts w:ascii="Traditional Arabic" w:hAnsi="Traditional Arabic" w:cs="Traditional Arabic" w:hint="cs"/>
          <w:color w:val="000000" w:themeColor="text1"/>
          <w:sz w:val="32"/>
          <w:szCs w:val="32"/>
          <w:rtl/>
        </w:rPr>
        <w:t xml:space="preserve"> </w:t>
      </w:r>
      <w:r w:rsidRPr="00C70C06">
        <w:rPr>
          <w:rFonts w:ascii="Traditional Arabic" w:hAnsi="Traditional Arabic" w:cs="Traditional Arabic"/>
          <w:color w:val="000000" w:themeColor="text1"/>
          <w:sz w:val="32"/>
          <w:szCs w:val="32"/>
          <w:rtl/>
        </w:rPr>
        <w:t>وسلوكيات</w:t>
      </w:r>
      <w:r w:rsidRPr="00C70C06">
        <w:rPr>
          <w:rFonts w:ascii="Traditional Arabic" w:hAnsi="Traditional Arabic" w:cs="Traditional Arabic" w:hint="cs"/>
          <w:color w:val="000000" w:themeColor="text1"/>
          <w:sz w:val="32"/>
          <w:szCs w:val="32"/>
          <w:rtl/>
        </w:rPr>
        <w:t xml:space="preserve"> نبيلة ل</w:t>
      </w:r>
      <w:r w:rsidRPr="00C70C06">
        <w:rPr>
          <w:rFonts w:ascii="Traditional Arabic" w:hAnsi="Traditional Arabic" w:cs="Traditional Arabic"/>
          <w:color w:val="000000" w:themeColor="text1"/>
          <w:sz w:val="32"/>
          <w:szCs w:val="32"/>
          <w:rtl/>
        </w:rPr>
        <w:t>لحفاظ على أرواح الركاب</w:t>
      </w:r>
      <w:r w:rsidRPr="00C70C06">
        <w:rPr>
          <w:rFonts w:ascii="Traditional Arabic" w:hAnsi="Traditional Arabic" w:cs="Traditional Arabic" w:hint="cs"/>
          <w:color w:val="000000" w:themeColor="text1"/>
          <w:sz w:val="32"/>
          <w:szCs w:val="32"/>
          <w:rtl/>
        </w:rPr>
        <w:t xml:space="preserve"> وممتلكاتهم"، و</w:t>
      </w:r>
      <w:r w:rsidRPr="00C70C06">
        <w:rPr>
          <w:rFonts w:ascii="Traditional Arabic" w:hAnsi="Traditional Arabic" w:cs="Traditional Arabic"/>
          <w:color w:val="000000" w:themeColor="text1"/>
          <w:sz w:val="32"/>
          <w:szCs w:val="32"/>
          <w:rtl/>
        </w:rPr>
        <w:t>بصفة</w:t>
      </w:r>
      <w:r w:rsidRPr="00C70C06">
        <w:rPr>
          <w:rFonts w:ascii="Traditional Arabic" w:hAnsi="Traditional Arabic" w:cs="Traditional Arabic" w:hint="cs"/>
          <w:color w:val="000000" w:themeColor="text1"/>
          <w:sz w:val="32"/>
          <w:szCs w:val="32"/>
          <w:rtl/>
        </w:rPr>
        <w:t xml:space="preserve"> </w:t>
      </w:r>
      <w:r w:rsidRPr="00C70C06">
        <w:rPr>
          <w:rFonts w:ascii="Traditional Arabic" w:hAnsi="Traditional Arabic" w:cs="Traditional Arabic"/>
          <w:color w:val="000000" w:themeColor="text1"/>
          <w:sz w:val="32"/>
          <w:szCs w:val="32"/>
          <w:rtl/>
        </w:rPr>
        <w:t xml:space="preserve">عامة </w:t>
      </w:r>
      <w:r w:rsidRPr="00C70C06">
        <w:rPr>
          <w:rFonts w:ascii="Traditional Arabic" w:hAnsi="Traditional Arabic" w:cs="Traditional Arabic" w:hint="cs"/>
          <w:color w:val="000000" w:themeColor="text1"/>
          <w:sz w:val="32"/>
          <w:szCs w:val="32"/>
          <w:rtl/>
        </w:rPr>
        <w:t>فإن "</w:t>
      </w:r>
      <w:r w:rsidRPr="00C70C06">
        <w:rPr>
          <w:rFonts w:ascii="Traditional Arabic" w:hAnsi="Traditional Arabic" w:cs="Traditional Arabic"/>
          <w:color w:val="000000" w:themeColor="text1"/>
          <w:sz w:val="32"/>
          <w:szCs w:val="32"/>
          <w:rtl/>
        </w:rPr>
        <w:t>الحوكمة</w:t>
      </w:r>
      <w:r w:rsidRPr="00C70C06">
        <w:rPr>
          <w:rFonts w:ascii="Traditional Arabic" w:hAnsi="Traditional Arabic" w:cs="Traditional Arabic" w:hint="cs"/>
          <w:color w:val="000000" w:themeColor="text1"/>
          <w:sz w:val="32"/>
          <w:szCs w:val="32"/>
          <w:rtl/>
        </w:rPr>
        <w:t xml:space="preserve">" </w:t>
      </w:r>
      <w:r w:rsidRPr="00C70C06">
        <w:rPr>
          <w:rFonts w:ascii="Traditional Arabic" w:hAnsi="Traditional Arabic" w:cs="Traditional Arabic"/>
          <w:color w:val="000000" w:themeColor="text1"/>
          <w:sz w:val="32"/>
          <w:szCs w:val="32"/>
          <w:rtl/>
        </w:rPr>
        <w:t xml:space="preserve">ممارسة واعية </w:t>
      </w:r>
      <w:r w:rsidRPr="00C70C06">
        <w:rPr>
          <w:rFonts w:ascii="Traditional Arabic" w:hAnsi="Traditional Arabic" w:cs="Traditional Arabic" w:hint="cs"/>
          <w:color w:val="000000" w:themeColor="text1"/>
          <w:sz w:val="32"/>
          <w:szCs w:val="32"/>
          <w:rtl/>
        </w:rPr>
        <w:t xml:space="preserve">للقيادة </w:t>
      </w:r>
      <w:r w:rsidRPr="00C70C06">
        <w:rPr>
          <w:rFonts w:ascii="Traditional Arabic" w:hAnsi="Traditional Arabic" w:cs="Traditional Arabic"/>
          <w:color w:val="000000" w:themeColor="text1"/>
          <w:sz w:val="32"/>
          <w:szCs w:val="32"/>
          <w:rtl/>
        </w:rPr>
        <w:t xml:space="preserve">تقوم على تقدير الاتجاه، </w:t>
      </w:r>
      <w:r w:rsidRPr="00C70C06">
        <w:rPr>
          <w:rFonts w:ascii="Traditional Arabic" w:hAnsi="Traditional Arabic" w:cs="Traditional Arabic" w:hint="cs"/>
          <w:color w:val="000000" w:themeColor="text1"/>
          <w:sz w:val="32"/>
          <w:szCs w:val="32"/>
          <w:rtl/>
        </w:rPr>
        <w:t>واستيعاب والاستعداد ل</w:t>
      </w:r>
      <w:r w:rsidRPr="00C70C06">
        <w:rPr>
          <w:rFonts w:ascii="Traditional Arabic" w:hAnsi="Traditional Arabic" w:cs="Traditional Arabic"/>
          <w:color w:val="000000" w:themeColor="text1"/>
          <w:sz w:val="32"/>
          <w:szCs w:val="32"/>
          <w:rtl/>
        </w:rPr>
        <w:t>لمخاطر، وتحمل مسؤولية الوصول</w:t>
      </w:r>
      <w:r w:rsidRPr="00C70C06">
        <w:rPr>
          <w:rFonts w:ascii="Traditional Arabic" w:hAnsi="Traditional Arabic" w:cs="Traditional Arabic" w:hint="cs"/>
          <w:color w:val="000000" w:themeColor="text1"/>
          <w:sz w:val="32"/>
          <w:szCs w:val="32"/>
          <w:rtl/>
        </w:rPr>
        <w:t xml:space="preserve"> للهدف (الحصري، 2024، 15).</w:t>
      </w:r>
    </w:p>
    <w:p w14:paraId="3940BB49" w14:textId="77777777" w:rsidR="000640F1" w:rsidRPr="00C70C06" w:rsidRDefault="000640F1" w:rsidP="000640F1">
      <w:pPr>
        <w:bidi/>
        <w:spacing w:after="0" w:line="276" w:lineRule="auto"/>
        <w:ind w:firstLine="276"/>
        <w:jc w:val="lowKashida"/>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خلال الثمانينات من القرن العشرين، </w:t>
      </w:r>
      <w:r w:rsidRPr="00C70C06">
        <w:rPr>
          <w:rFonts w:ascii="Traditional Arabic" w:hAnsi="Traditional Arabic" w:cs="Traditional Arabic"/>
          <w:color w:val="000000" w:themeColor="text1"/>
          <w:sz w:val="32"/>
          <w:szCs w:val="32"/>
          <w:rtl/>
        </w:rPr>
        <w:t xml:space="preserve">بدأ الاهتمام بمفهوم الحوكمة </w:t>
      </w:r>
      <w:r w:rsidRPr="00C70C06">
        <w:rPr>
          <w:rFonts w:ascii="Traditional Arabic" w:hAnsi="Traditional Arabic" w:cs="Traditional Arabic"/>
          <w:color w:val="000000" w:themeColor="text1"/>
          <w:sz w:val="32"/>
          <w:szCs w:val="32"/>
        </w:rPr>
        <w:t>governance</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 xml:space="preserve">بشكل متزايد كنتيجة لفشل سياسات الإصلاح الاقتصادي في العديد من البلدان، فقد تبنى البنك الدولي هذا المفهوم كأداة لتحقيق الإصلاح المؤسسي، الذي يُعد بمثابة الجناح الآخر للإصلاح الاقتصادي، حيث أكد البنك </w:t>
      </w:r>
      <w:r w:rsidRPr="00C70C06">
        <w:rPr>
          <w:rFonts w:ascii="Traditional Arabic" w:hAnsi="Traditional Arabic" w:cs="Traditional Arabic" w:hint="cs"/>
          <w:color w:val="000000" w:themeColor="text1"/>
          <w:sz w:val="32"/>
          <w:szCs w:val="32"/>
          <w:rtl/>
        </w:rPr>
        <w:lastRenderedPageBreak/>
        <w:t>الدولي على المساواة والعدالة والمساءلة والشفافية والكفاءة والفعالية كمتطلبات أساسية لتطبيق الحوكمة (أبو النصر، 2015، 41).</w:t>
      </w:r>
    </w:p>
    <w:p w14:paraId="035DBD8F" w14:textId="77777777" w:rsidR="000640F1" w:rsidRPr="00C70C06" w:rsidRDefault="000640F1" w:rsidP="000640F1">
      <w:pPr>
        <w:bidi/>
        <w:spacing w:after="0" w:line="276" w:lineRule="auto"/>
        <w:jc w:val="lowKashida"/>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في عام </w:t>
      </w:r>
      <w:r w:rsidRPr="00C70C06">
        <w:rPr>
          <w:rFonts w:ascii="Traditional Arabic" w:hAnsi="Traditional Arabic" w:cs="Traditional Arabic" w:hint="cs"/>
          <w:color w:val="000000" w:themeColor="text1"/>
          <w:sz w:val="32"/>
          <w:szCs w:val="32"/>
          <w:rtl/>
        </w:rPr>
        <w:t>1932</w:t>
      </w:r>
      <w:r w:rsidRPr="00C70C06">
        <w:rPr>
          <w:rFonts w:ascii="Traditional Arabic" w:hAnsi="Traditional Arabic" w:cs="Traditional Arabic"/>
          <w:color w:val="000000" w:themeColor="text1"/>
          <w:sz w:val="32"/>
          <w:szCs w:val="32"/>
          <w:rtl/>
        </w:rPr>
        <w:t xml:space="preserve"> عندما ناقش </w:t>
      </w:r>
      <w:r w:rsidRPr="00C70C06">
        <w:rPr>
          <w:rFonts w:ascii="Traditional Arabic" w:hAnsi="Traditional Arabic" w:cs="Traditional Arabic" w:hint="cs"/>
          <w:color w:val="000000" w:themeColor="text1"/>
          <w:sz w:val="32"/>
          <w:szCs w:val="32"/>
          <w:rtl/>
        </w:rPr>
        <w:t>المختصون و</w:t>
      </w:r>
      <w:r w:rsidRPr="00C70C06">
        <w:rPr>
          <w:rFonts w:ascii="Traditional Arabic" w:hAnsi="Traditional Arabic" w:cs="Traditional Arabic"/>
          <w:color w:val="000000" w:themeColor="text1"/>
          <w:sz w:val="32"/>
          <w:szCs w:val="32"/>
          <w:rtl/>
        </w:rPr>
        <w:t>الباحثون مسألة فصل الملكية عن الإدارة</w:t>
      </w:r>
      <w:r w:rsidRPr="00C70C06">
        <w:rPr>
          <w:rFonts w:ascii="Traditional Arabic" w:hAnsi="Traditional Arabic" w:cs="Traditional Arabic" w:hint="cs"/>
          <w:color w:val="000000" w:themeColor="text1"/>
          <w:sz w:val="32"/>
          <w:szCs w:val="32"/>
          <w:rtl/>
        </w:rPr>
        <w:t xml:space="preserve">، وانتشر مفهوم الحوكمة بعد ذلك على نطاق واسع مع </w:t>
      </w:r>
      <w:r w:rsidRPr="00C70C06">
        <w:rPr>
          <w:rFonts w:ascii="Traditional Arabic" w:hAnsi="Traditional Arabic" w:cs="Traditional Arabic"/>
          <w:color w:val="000000" w:themeColor="text1"/>
          <w:sz w:val="32"/>
          <w:szCs w:val="32"/>
          <w:rtl/>
        </w:rPr>
        <w:t>تفاقم</w:t>
      </w:r>
      <w:r w:rsidRPr="00C70C06">
        <w:rPr>
          <w:rFonts w:ascii="Traditional Arabic" w:hAnsi="Traditional Arabic" w:cs="Traditional Arabic" w:hint="cs"/>
          <w:color w:val="000000" w:themeColor="text1"/>
          <w:sz w:val="32"/>
          <w:szCs w:val="32"/>
          <w:rtl/>
        </w:rPr>
        <w:t xml:space="preserve"> </w:t>
      </w:r>
      <w:r w:rsidRPr="00C70C06">
        <w:rPr>
          <w:rFonts w:ascii="Traditional Arabic" w:hAnsi="Traditional Arabic" w:cs="Traditional Arabic"/>
          <w:color w:val="000000" w:themeColor="text1"/>
          <w:sz w:val="32"/>
          <w:szCs w:val="32"/>
          <w:rtl/>
        </w:rPr>
        <w:t xml:space="preserve">الأزمات المالية </w:t>
      </w:r>
      <w:r w:rsidRPr="00C70C06">
        <w:rPr>
          <w:rFonts w:ascii="Traditional Arabic" w:hAnsi="Traditional Arabic" w:cs="Traditional Arabic" w:hint="cs"/>
          <w:color w:val="000000" w:themeColor="text1"/>
          <w:sz w:val="32"/>
          <w:szCs w:val="32"/>
          <w:rtl/>
        </w:rPr>
        <w:t xml:space="preserve">العالمية </w:t>
      </w:r>
      <w:r w:rsidRPr="00C70C06">
        <w:rPr>
          <w:rFonts w:ascii="Traditional Arabic" w:hAnsi="Traditional Arabic" w:cs="Traditional Arabic"/>
          <w:color w:val="000000" w:themeColor="text1"/>
          <w:sz w:val="32"/>
          <w:szCs w:val="32"/>
          <w:rtl/>
        </w:rPr>
        <w:t>مثل أزمة القروض الأمريكية، الانهيارات المالية التي شهدتها إنجلترا</w:t>
      </w:r>
      <w:r w:rsidRPr="00C70C06">
        <w:rPr>
          <w:rFonts w:ascii="Traditional Arabic" w:hAnsi="Traditional Arabic" w:cs="Traditional Arabic" w:hint="cs"/>
          <w:color w:val="000000" w:themeColor="text1"/>
          <w:sz w:val="32"/>
          <w:szCs w:val="32"/>
          <w:rtl/>
        </w:rPr>
        <w:t xml:space="preserve"> و</w:t>
      </w:r>
      <w:r w:rsidRPr="00C70C06">
        <w:rPr>
          <w:rFonts w:ascii="Traditional Arabic" w:hAnsi="Traditional Arabic" w:cs="Traditional Arabic"/>
          <w:color w:val="000000" w:themeColor="text1"/>
          <w:sz w:val="32"/>
          <w:szCs w:val="32"/>
          <w:rtl/>
        </w:rPr>
        <w:t xml:space="preserve">الأزمات المالية الكبرى </w:t>
      </w:r>
      <w:r w:rsidRPr="00C70C06">
        <w:rPr>
          <w:rFonts w:ascii="Traditional Arabic" w:hAnsi="Traditional Arabic" w:cs="Traditional Arabic" w:hint="cs"/>
          <w:color w:val="000000" w:themeColor="text1"/>
          <w:sz w:val="32"/>
          <w:szCs w:val="32"/>
          <w:rtl/>
        </w:rPr>
        <w:t xml:space="preserve">في </w:t>
      </w:r>
      <w:r w:rsidRPr="00C70C06">
        <w:rPr>
          <w:rFonts w:ascii="Traditional Arabic" w:hAnsi="Traditional Arabic" w:cs="Traditional Arabic"/>
          <w:color w:val="000000" w:themeColor="text1"/>
          <w:sz w:val="32"/>
          <w:szCs w:val="32"/>
          <w:rtl/>
        </w:rPr>
        <w:t xml:space="preserve">جنوب شرق آسيا </w:t>
      </w:r>
      <w:r w:rsidRPr="00C70C06">
        <w:rPr>
          <w:rFonts w:ascii="Traditional Arabic" w:hAnsi="Traditional Arabic" w:cs="Traditional Arabic"/>
          <w:color w:val="000000" w:themeColor="text1"/>
          <w:sz w:val="32"/>
          <w:szCs w:val="32"/>
        </w:rPr>
        <w:t>Southeast Asia crisis</w:t>
      </w:r>
      <w:r w:rsidRPr="00C70C06">
        <w:rPr>
          <w:rFonts w:ascii="Traditional Arabic" w:hAnsi="Traditional Arabic" w:cs="Traditional Arabic"/>
          <w:color w:val="000000" w:themeColor="text1"/>
          <w:sz w:val="32"/>
          <w:szCs w:val="32"/>
          <w:rtl/>
        </w:rPr>
        <w:t xml:space="preserve"> في عام 1997، </w:t>
      </w:r>
      <w:r w:rsidRPr="00C70C06">
        <w:rPr>
          <w:rFonts w:ascii="Traditional Arabic" w:hAnsi="Traditional Arabic" w:cs="Traditional Arabic" w:hint="cs"/>
          <w:color w:val="000000" w:themeColor="text1"/>
          <w:sz w:val="32"/>
          <w:szCs w:val="32"/>
          <w:rtl/>
        </w:rPr>
        <w:t>و</w:t>
      </w:r>
      <w:r w:rsidRPr="00C70C06">
        <w:rPr>
          <w:rFonts w:ascii="Traditional Arabic" w:hAnsi="Traditional Arabic" w:cs="Traditional Arabic"/>
          <w:color w:val="000000" w:themeColor="text1"/>
          <w:sz w:val="32"/>
          <w:szCs w:val="32"/>
          <w:rtl/>
        </w:rPr>
        <w:t>انهيار</w:t>
      </w:r>
      <w:r w:rsidRPr="00C70C06">
        <w:rPr>
          <w:rFonts w:ascii="Traditional Arabic" w:hAnsi="Traditional Arabic" w:cs="Traditional Arabic" w:hint="cs"/>
          <w:color w:val="000000" w:themeColor="text1"/>
          <w:sz w:val="32"/>
          <w:szCs w:val="32"/>
          <w:rtl/>
        </w:rPr>
        <w:t xml:space="preserve"> شركات</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 xml:space="preserve">عالمية مثل </w:t>
      </w:r>
      <w:r w:rsidRPr="00C70C06">
        <w:rPr>
          <w:rFonts w:ascii="Traditional Arabic" w:hAnsi="Traditional Arabic" w:cs="Traditional Arabic"/>
          <w:color w:val="000000" w:themeColor="text1"/>
          <w:sz w:val="32"/>
          <w:szCs w:val="32"/>
          <w:rtl/>
        </w:rPr>
        <w:t>إنرون وورلدكوم</w:t>
      </w:r>
      <w:r w:rsidRPr="00C70C06">
        <w:rPr>
          <w:color w:val="000000" w:themeColor="text1"/>
        </w:rPr>
        <w:t xml:space="preserve"> </w:t>
      </w:r>
      <w:r w:rsidRPr="00C70C06">
        <w:rPr>
          <w:rFonts w:ascii="Traditional Arabic" w:hAnsi="Traditional Arabic" w:cs="Traditional Arabic"/>
          <w:color w:val="000000" w:themeColor="text1"/>
          <w:sz w:val="32"/>
          <w:szCs w:val="32"/>
        </w:rPr>
        <w:t>Enron and WorldCom</w:t>
      </w:r>
      <w:r w:rsidRPr="00C70C06">
        <w:rPr>
          <w:rFonts w:ascii="Traditional Arabic" w:hAnsi="Traditional Arabic" w:cs="Traditional Arabic" w:hint="cs"/>
          <w:color w:val="000000" w:themeColor="text1"/>
          <w:sz w:val="32"/>
          <w:szCs w:val="32"/>
          <w:rtl/>
        </w:rPr>
        <w:t xml:space="preserve"> </w:t>
      </w:r>
      <w:r w:rsidRPr="00C70C06">
        <w:rPr>
          <w:rFonts w:ascii="Traditional Arabic" w:hAnsi="Traditional Arabic" w:cs="Traditional Arabic"/>
          <w:color w:val="000000" w:themeColor="text1"/>
          <w:sz w:val="32"/>
          <w:szCs w:val="32"/>
        </w:rPr>
        <w:t>(Albalwy, 2025, 97)</w:t>
      </w:r>
      <w:r w:rsidRPr="00C70C06">
        <w:rPr>
          <w:rFonts w:ascii="Traditional Arabic" w:hAnsi="Traditional Arabic" w:cs="Traditional Arabic" w:hint="cs"/>
          <w:color w:val="000000" w:themeColor="text1"/>
          <w:sz w:val="32"/>
          <w:szCs w:val="32"/>
          <w:rtl/>
        </w:rPr>
        <w:t>.</w:t>
      </w:r>
    </w:p>
    <w:p w14:paraId="3E3DC8DA" w14:textId="77777777" w:rsidR="000640F1" w:rsidRPr="00C70C06" w:rsidRDefault="000640F1" w:rsidP="000640F1">
      <w:pPr>
        <w:bidi/>
        <w:spacing w:after="0" w:line="276" w:lineRule="auto"/>
        <w:jc w:val="lowKashida"/>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color w:val="000000" w:themeColor="text1"/>
          <w:sz w:val="32"/>
          <w:szCs w:val="32"/>
          <w:rtl/>
          <w:lang w:bidi="ar-EG"/>
        </w:rPr>
        <w:t xml:space="preserve">وفي الواقع، أصبحت أهمية </w:t>
      </w:r>
      <w:r w:rsidRPr="00C70C06">
        <w:rPr>
          <w:rFonts w:ascii="Traditional Arabic" w:hAnsi="Traditional Arabic" w:cs="Traditional Arabic" w:hint="cs"/>
          <w:color w:val="000000" w:themeColor="text1"/>
          <w:sz w:val="32"/>
          <w:szCs w:val="32"/>
          <w:rtl/>
          <w:lang w:bidi="ar-EG"/>
        </w:rPr>
        <w:t>ال</w:t>
      </w:r>
      <w:r w:rsidRPr="00C70C06">
        <w:rPr>
          <w:rFonts w:ascii="Traditional Arabic" w:hAnsi="Traditional Arabic" w:cs="Traditional Arabic"/>
          <w:color w:val="000000" w:themeColor="text1"/>
          <w:sz w:val="32"/>
          <w:szCs w:val="32"/>
          <w:rtl/>
          <w:lang w:bidi="ar-EG"/>
        </w:rPr>
        <w:t xml:space="preserve">حوكمة في الاقتصاد العالمي لا تقل أهمية عن أهمية الحكومة في البلاد. ولذلك، وبعد الاجتماع والمناقشة مع الدول الأعضاء </w:t>
      </w:r>
      <w:r w:rsidRPr="00C70C06">
        <w:rPr>
          <w:rFonts w:ascii="Traditional Arabic" w:hAnsi="Traditional Arabic" w:cs="Traditional Arabic" w:hint="cs"/>
          <w:color w:val="000000" w:themeColor="text1"/>
          <w:sz w:val="32"/>
          <w:szCs w:val="32"/>
          <w:rtl/>
          <w:lang w:bidi="ar-EG"/>
        </w:rPr>
        <w:t>34</w:t>
      </w:r>
      <w:r w:rsidRPr="00C70C06">
        <w:rPr>
          <w:rFonts w:ascii="Traditional Arabic" w:hAnsi="Traditional Arabic" w:cs="Traditional Arabic"/>
          <w:color w:val="000000" w:themeColor="text1"/>
          <w:sz w:val="32"/>
          <w:szCs w:val="32"/>
          <w:rtl/>
          <w:lang w:bidi="ar-EG"/>
        </w:rPr>
        <w:t xml:space="preserve"> والدول غير الأعضاء في منظمة التعاون الاقتصادي والتنمية </w:t>
      </w:r>
      <w:r w:rsidRPr="00C70C06">
        <w:rPr>
          <w:rFonts w:ascii="Traditional Arabic" w:hAnsi="Traditional Arabic" w:cs="Traditional Arabic"/>
          <w:color w:val="000000" w:themeColor="text1"/>
          <w:sz w:val="32"/>
          <w:szCs w:val="32"/>
          <w:lang w:bidi="ar-EG"/>
        </w:rPr>
        <w:t>Organization for Economic Co-operation and Development (OECD</w:t>
      </w:r>
      <w:proofErr w:type="gramStart"/>
      <w:r w:rsidRPr="00C70C06">
        <w:rPr>
          <w:rFonts w:ascii="Traditional Arabic" w:hAnsi="Traditional Arabic" w:cs="Traditional Arabic"/>
          <w:color w:val="000000" w:themeColor="text1"/>
          <w:sz w:val="32"/>
          <w:szCs w:val="32"/>
          <w:lang w:bidi="ar-EG"/>
        </w:rPr>
        <w:t>)</w:t>
      </w:r>
      <w:r w:rsidRPr="00C70C06">
        <w:rPr>
          <w:rFonts w:ascii="Traditional Arabic" w:hAnsi="Traditional Arabic" w:cs="Traditional Arabic"/>
          <w:color w:val="000000" w:themeColor="text1"/>
          <w:sz w:val="32"/>
          <w:szCs w:val="32"/>
          <w:rtl/>
          <w:lang w:bidi="ar-EG"/>
        </w:rPr>
        <w:t xml:space="preserve"> ،</w:t>
      </w:r>
      <w:proofErr w:type="gramEnd"/>
      <w:r w:rsidRPr="00C70C06">
        <w:rPr>
          <w:rFonts w:ascii="Traditional Arabic" w:hAnsi="Traditional Arabic" w:cs="Traditional Arabic"/>
          <w:color w:val="000000" w:themeColor="text1"/>
          <w:sz w:val="32"/>
          <w:szCs w:val="32"/>
          <w:rtl/>
          <w:lang w:bidi="ar-EG"/>
        </w:rPr>
        <w:t xml:space="preserve"> نشرت </w:t>
      </w:r>
      <w:r w:rsidRPr="00C70C06">
        <w:rPr>
          <w:rFonts w:ascii="Traditional Arabic" w:hAnsi="Traditional Arabic" w:cs="Traditional Arabic" w:hint="cs"/>
          <w:color w:val="000000" w:themeColor="text1"/>
          <w:sz w:val="32"/>
          <w:szCs w:val="32"/>
          <w:rtl/>
          <w:lang w:bidi="ar-EG"/>
        </w:rPr>
        <w:t>ال</w:t>
      </w:r>
      <w:r w:rsidRPr="00C70C06">
        <w:rPr>
          <w:rFonts w:ascii="Traditional Arabic" w:hAnsi="Traditional Arabic" w:cs="Traditional Arabic"/>
          <w:color w:val="000000" w:themeColor="text1"/>
          <w:sz w:val="32"/>
          <w:szCs w:val="32"/>
          <w:rtl/>
          <w:lang w:bidi="ar-EG"/>
        </w:rPr>
        <w:t xml:space="preserve">منظمة </w:t>
      </w:r>
      <w:r w:rsidRPr="00C70C06">
        <w:rPr>
          <w:rFonts w:ascii="Traditional Arabic" w:hAnsi="Traditional Arabic" w:cs="Traditional Arabic" w:hint="cs"/>
          <w:color w:val="000000" w:themeColor="text1"/>
          <w:sz w:val="32"/>
          <w:szCs w:val="32"/>
          <w:rtl/>
          <w:lang w:bidi="ar-EG"/>
        </w:rPr>
        <w:t xml:space="preserve">تقريرًا </w:t>
      </w:r>
      <w:r w:rsidRPr="00C70C06">
        <w:rPr>
          <w:rFonts w:ascii="Traditional Arabic" w:hAnsi="Traditional Arabic" w:cs="Traditional Arabic"/>
          <w:color w:val="000000" w:themeColor="text1"/>
          <w:sz w:val="32"/>
          <w:szCs w:val="32"/>
          <w:rtl/>
          <w:lang w:bidi="ar-EG"/>
        </w:rPr>
        <w:t xml:space="preserve">في عام 1999 </w:t>
      </w:r>
      <w:r w:rsidRPr="00C70C06">
        <w:rPr>
          <w:rFonts w:ascii="Traditional Arabic" w:hAnsi="Traditional Arabic" w:cs="Traditional Arabic" w:hint="cs"/>
          <w:color w:val="000000" w:themeColor="text1"/>
          <w:sz w:val="32"/>
          <w:szCs w:val="32"/>
          <w:rtl/>
          <w:lang w:bidi="ar-EG"/>
        </w:rPr>
        <w:t>تضمن المبادئ</w:t>
      </w:r>
      <w:r w:rsidRPr="00C70C06">
        <w:rPr>
          <w:rFonts w:ascii="Traditional Arabic" w:hAnsi="Traditional Arabic" w:cs="Traditional Arabic"/>
          <w:color w:val="000000" w:themeColor="text1"/>
          <w:sz w:val="32"/>
          <w:szCs w:val="32"/>
          <w:rtl/>
          <w:lang w:bidi="ar-EG"/>
        </w:rPr>
        <w:t xml:space="preserve"> </w:t>
      </w:r>
      <w:r w:rsidRPr="00C70C06">
        <w:rPr>
          <w:rFonts w:ascii="Traditional Arabic" w:hAnsi="Traditional Arabic" w:cs="Traditional Arabic" w:hint="cs"/>
          <w:color w:val="000000" w:themeColor="text1"/>
          <w:sz w:val="32"/>
          <w:szCs w:val="32"/>
          <w:rtl/>
          <w:lang w:bidi="ar-EG"/>
        </w:rPr>
        <w:t xml:space="preserve">والآليات التي </w:t>
      </w:r>
      <w:r w:rsidRPr="00C70C06">
        <w:rPr>
          <w:rFonts w:ascii="Traditional Arabic" w:hAnsi="Traditional Arabic" w:cs="Traditional Arabic"/>
          <w:color w:val="000000" w:themeColor="text1"/>
          <w:sz w:val="32"/>
          <w:szCs w:val="32"/>
          <w:rtl/>
          <w:lang w:bidi="ar-EG"/>
        </w:rPr>
        <w:t xml:space="preserve">تعزز التزام </w:t>
      </w:r>
      <w:r w:rsidRPr="00C70C06">
        <w:rPr>
          <w:rFonts w:ascii="Traditional Arabic" w:hAnsi="Traditional Arabic" w:cs="Traditional Arabic" w:hint="cs"/>
          <w:color w:val="000000" w:themeColor="text1"/>
          <w:sz w:val="32"/>
          <w:szCs w:val="32"/>
          <w:rtl/>
          <w:lang w:bidi="ar-EG"/>
        </w:rPr>
        <w:t>المؤسسات ب</w:t>
      </w:r>
      <w:r w:rsidRPr="00C70C06">
        <w:rPr>
          <w:rFonts w:ascii="Traditional Arabic" w:hAnsi="Traditional Arabic" w:cs="Traditional Arabic"/>
          <w:color w:val="000000" w:themeColor="text1"/>
          <w:sz w:val="32"/>
          <w:szCs w:val="32"/>
          <w:rtl/>
          <w:lang w:bidi="ar-EG"/>
        </w:rPr>
        <w:t xml:space="preserve">تنفيذ متطلبات </w:t>
      </w:r>
      <w:proofErr w:type="gramStart"/>
      <w:r w:rsidRPr="00C70C06">
        <w:rPr>
          <w:rFonts w:ascii="Traditional Arabic" w:hAnsi="Traditional Arabic" w:cs="Traditional Arabic"/>
          <w:color w:val="000000" w:themeColor="text1"/>
          <w:sz w:val="32"/>
          <w:szCs w:val="32"/>
          <w:rtl/>
          <w:lang w:bidi="ar-EG"/>
        </w:rPr>
        <w:t>الحوكمة</w:t>
      </w:r>
      <w:r w:rsidRPr="00C70C06">
        <w:rPr>
          <w:rFonts w:ascii="Traditional Arabic" w:hAnsi="Traditional Arabic" w:cs="Traditional Arabic"/>
          <w:color w:val="000000" w:themeColor="text1"/>
          <w:sz w:val="32"/>
          <w:szCs w:val="32"/>
          <w:lang w:bidi="ar-EG"/>
        </w:rPr>
        <w:t>(</w:t>
      </w:r>
      <w:proofErr w:type="gramEnd"/>
      <w:r w:rsidRPr="00C70C06">
        <w:rPr>
          <w:rFonts w:ascii="Traditional Arabic" w:hAnsi="Traditional Arabic" w:cs="Traditional Arabic"/>
          <w:color w:val="000000" w:themeColor="text1"/>
          <w:sz w:val="32"/>
          <w:szCs w:val="32"/>
          <w:lang w:bidi="ar-EG"/>
        </w:rPr>
        <w:t>Alqooti, 2020, 14</w:t>
      </w:r>
      <w:proofErr w:type="gramStart"/>
      <w:r w:rsidRPr="00C70C06">
        <w:rPr>
          <w:rFonts w:ascii="Traditional Arabic" w:hAnsi="Traditional Arabic" w:cs="Traditional Arabic"/>
          <w:color w:val="000000" w:themeColor="text1"/>
          <w:sz w:val="32"/>
          <w:szCs w:val="32"/>
          <w:lang w:bidi="ar-EG"/>
        </w:rPr>
        <w:t xml:space="preserve">) </w:t>
      </w:r>
      <w:r w:rsidRPr="00C70C06">
        <w:rPr>
          <w:rFonts w:ascii="Traditional Arabic" w:hAnsi="Traditional Arabic" w:cs="Traditional Arabic" w:hint="cs"/>
          <w:color w:val="000000" w:themeColor="text1"/>
          <w:sz w:val="32"/>
          <w:szCs w:val="32"/>
          <w:rtl/>
          <w:lang w:bidi="ar-EG"/>
        </w:rPr>
        <w:t>.</w:t>
      </w:r>
      <w:proofErr w:type="gramEnd"/>
    </w:p>
    <w:p w14:paraId="0547405E" w14:textId="77777777" w:rsidR="0023649B" w:rsidRPr="00C70C06" w:rsidRDefault="000640F1" w:rsidP="0023649B">
      <w:pPr>
        <w:bidi/>
        <w:spacing w:after="0" w:line="276" w:lineRule="auto"/>
        <w:jc w:val="lowKashida"/>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color w:val="000000" w:themeColor="text1"/>
          <w:sz w:val="32"/>
          <w:szCs w:val="32"/>
          <w:rtl/>
          <w:lang w:bidi="ar-EG"/>
        </w:rPr>
        <w:t>وقد لفتت الأزمة العالمية في عام 2008 المزيد من الاهتمام إلى الشركات المملوكة للدولة حيث نظرت الحكومات في تأثيرها على الميزانيات واستقرار القطاع المالي</w:t>
      </w:r>
      <w:r w:rsidRPr="00C70C06">
        <w:rPr>
          <w:rFonts w:ascii="Traditional Arabic" w:hAnsi="Traditional Arabic" w:cs="Traditional Arabic" w:hint="cs"/>
          <w:color w:val="000000" w:themeColor="text1"/>
          <w:sz w:val="32"/>
          <w:szCs w:val="32"/>
          <w:rtl/>
          <w:lang w:bidi="ar-EG"/>
        </w:rPr>
        <w:t>،</w:t>
      </w:r>
      <w:r w:rsidRPr="00C70C06">
        <w:rPr>
          <w:rFonts w:ascii="Traditional Arabic" w:hAnsi="Traditional Arabic" w:cs="Traditional Arabic"/>
          <w:color w:val="000000" w:themeColor="text1"/>
          <w:sz w:val="32"/>
          <w:szCs w:val="32"/>
          <w:rtl/>
          <w:lang w:bidi="ar-EG"/>
        </w:rPr>
        <w:t xml:space="preserve"> وحتى في الحالات التي يكون فيها أداء </w:t>
      </w:r>
      <w:r w:rsidRPr="00C70C06">
        <w:rPr>
          <w:rFonts w:ascii="Traditional Arabic" w:hAnsi="Traditional Arabic" w:cs="Traditional Arabic" w:hint="cs"/>
          <w:color w:val="000000" w:themeColor="text1"/>
          <w:sz w:val="32"/>
          <w:szCs w:val="32"/>
          <w:rtl/>
          <w:lang w:bidi="ar-EG"/>
        </w:rPr>
        <w:t>المؤسسات</w:t>
      </w:r>
      <w:r w:rsidRPr="00C70C06">
        <w:rPr>
          <w:rFonts w:ascii="Traditional Arabic" w:hAnsi="Traditional Arabic" w:cs="Traditional Arabic"/>
          <w:color w:val="000000" w:themeColor="text1"/>
          <w:sz w:val="32"/>
          <w:szCs w:val="32"/>
          <w:rtl/>
          <w:lang w:bidi="ar-EG"/>
        </w:rPr>
        <w:t xml:space="preserve"> المملوكة للدولة جيداً، تسعى الحكومات إلى تحقيق أداء أفضل من خلال تعديل ممارسات الحوكمة بشكل أكبر</w:t>
      </w:r>
      <w:r w:rsidRPr="00C70C06">
        <w:rPr>
          <w:rFonts w:ascii="Traditional Arabic" w:hAnsi="Traditional Arabic" w:cs="Traditional Arabic" w:hint="cs"/>
          <w:color w:val="000000" w:themeColor="text1"/>
          <w:sz w:val="32"/>
          <w:szCs w:val="32"/>
          <w:rtl/>
          <w:lang w:bidi="ar-EG"/>
        </w:rPr>
        <w:t>، فالهدف الأساسي للمؤسسات العامة ت</w:t>
      </w:r>
      <w:r w:rsidRPr="00C70C06">
        <w:rPr>
          <w:rFonts w:ascii="Traditional Arabic" w:hAnsi="Traditional Arabic" w:cs="Traditional Arabic"/>
          <w:color w:val="000000" w:themeColor="text1"/>
          <w:sz w:val="32"/>
          <w:szCs w:val="32"/>
          <w:rtl/>
          <w:lang w:bidi="ar-EG"/>
        </w:rPr>
        <w:t xml:space="preserve">حقيق الأهداف الاجتماعية </w:t>
      </w:r>
      <w:r w:rsidRPr="00C70C06">
        <w:rPr>
          <w:rFonts w:ascii="Traditional Arabic" w:hAnsi="Traditional Arabic" w:cs="Traditional Arabic" w:hint="cs"/>
          <w:color w:val="000000" w:themeColor="text1"/>
          <w:sz w:val="32"/>
          <w:szCs w:val="32"/>
          <w:rtl/>
          <w:lang w:bidi="ar-EG"/>
        </w:rPr>
        <w:t xml:space="preserve">والتنموية </w:t>
      </w:r>
      <w:r w:rsidRPr="00C70C06">
        <w:rPr>
          <w:rFonts w:ascii="Traditional Arabic" w:hAnsi="Traditional Arabic" w:cs="Traditional Arabic"/>
          <w:color w:val="000000" w:themeColor="text1"/>
          <w:sz w:val="32"/>
          <w:szCs w:val="32"/>
          <w:rtl/>
          <w:lang w:bidi="ar-EG"/>
        </w:rPr>
        <w:t xml:space="preserve">للدولة </w:t>
      </w:r>
      <w:r w:rsidRPr="00C70C06">
        <w:rPr>
          <w:rFonts w:ascii="Traditional Arabic" w:hAnsi="Traditional Arabic" w:cs="Traditional Arabic"/>
          <w:color w:val="000000" w:themeColor="text1"/>
          <w:sz w:val="32"/>
          <w:szCs w:val="32"/>
        </w:rPr>
        <w:t>(Abdelkader et al., 2025, 2202)</w:t>
      </w:r>
      <w:r w:rsidRPr="00C70C06">
        <w:rPr>
          <w:rFonts w:ascii="Traditional Arabic" w:hAnsi="Traditional Arabic" w:cs="Traditional Arabic" w:hint="cs"/>
          <w:color w:val="000000" w:themeColor="text1"/>
          <w:sz w:val="32"/>
          <w:szCs w:val="32"/>
          <w:rtl/>
          <w:lang w:bidi="ar-EG"/>
        </w:rPr>
        <w:t>.</w:t>
      </w:r>
    </w:p>
    <w:p w14:paraId="021BC37A" w14:textId="31B8454C" w:rsidR="000640F1" w:rsidRPr="00C70C06" w:rsidRDefault="000640F1" w:rsidP="0023649B">
      <w:pPr>
        <w:bidi/>
        <w:spacing w:after="0" w:line="276" w:lineRule="auto"/>
        <w:jc w:val="lowKashida"/>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hint="cs"/>
          <w:color w:val="000000" w:themeColor="text1"/>
          <w:sz w:val="32"/>
          <w:szCs w:val="32"/>
          <w:rtl/>
          <w:lang w:bidi="ar-EG"/>
        </w:rPr>
        <w:t>بذلك، فقد تطور مفهوم "الحوكمة" عبر الحضارات الإنسانية وصولًا إلى عصرنا هذا؛ فقد قدم الفلاسفة والمفكرون توجيهات لممارسة الحوكمة في إدارة شؤون البلاد من خلال عدد من الأفكار والقيم والإرشادات التي شكّلت الركائز الأساسية لمفهوم "الحوكمة" في العصر الحالي</w:t>
      </w:r>
      <w:r w:rsidRPr="00C70C06">
        <w:rPr>
          <w:rFonts w:ascii="Traditional Arabic" w:hAnsi="Traditional Arabic" w:cs="Traditional Arabic"/>
          <w:color w:val="000000" w:themeColor="text1"/>
          <w:sz w:val="32"/>
          <w:szCs w:val="32"/>
          <w:rtl/>
          <w:lang w:bidi="ar-EG"/>
        </w:rPr>
        <w:t xml:space="preserve">، </w:t>
      </w:r>
      <w:r w:rsidRPr="00C70C06">
        <w:rPr>
          <w:rFonts w:ascii="Traditional Arabic" w:hAnsi="Traditional Arabic" w:cs="Traditional Arabic" w:hint="cs"/>
          <w:color w:val="000000" w:themeColor="text1"/>
          <w:sz w:val="32"/>
          <w:szCs w:val="32"/>
          <w:rtl/>
          <w:lang w:bidi="ar-EG"/>
        </w:rPr>
        <w:t xml:space="preserve">بينما </w:t>
      </w:r>
      <w:r w:rsidRPr="00C70C06">
        <w:rPr>
          <w:rFonts w:ascii="Traditional Arabic" w:hAnsi="Traditional Arabic" w:cs="Traditional Arabic"/>
          <w:color w:val="000000" w:themeColor="text1"/>
          <w:sz w:val="32"/>
          <w:szCs w:val="32"/>
          <w:rtl/>
          <w:lang w:bidi="ar-EG"/>
        </w:rPr>
        <w:t xml:space="preserve">أدى تزايد فضائح الشركات </w:t>
      </w:r>
      <w:r w:rsidRPr="00C70C06">
        <w:rPr>
          <w:rFonts w:ascii="Traditional Arabic" w:hAnsi="Traditional Arabic" w:cs="Traditional Arabic" w:hint="cs"/>
          <w:color w:val="000000" w:themeColor="text1"/>
          <w:sz w:val="32"/>
          <w:szCs w:val="32"/>
          <w:rtl/>
          <w:lang w:bidi="ar-EG"/>
        </w:rPr>
        <w:t xml:space="preserve">العالمية </w:t>
      </w:r>
      <w:r w:rsidRPr="00C70C06">
        <w:rPr>
          <w:rFonts w:ascii="Traditional Arabic" w:hAnsi="Traditional Arabic" w:cs="Traditional Arabic" w:hint="cs"/>
          <w:color w:val="000000" w:themeColor="text1"/>
          <w:sz w:val="32"/>
          <w:szCs w:val="32"/>
          <w:rtl/>
          <w:lang w:bidi="ar-EG"/>
        </w:rPr>
        <w:lastRenderedPageBreak/>
        <w:t xml:space="preserve">نتيجة للفساد خلال القرن العشرين </w:t>
      </w:r>
      <w:r w:rsidRPr="00C70C06">
        <w:rPr>
          <w:rFonts w:ascii="Traditional Arabic" w:hAnsi="Traditional Arabic" w:cs="Traditional Arabic"/>
          <w:color w:val="000000" w:themeColor="text1"/>
          <w:sz w:val="32"/>
          <w:szCs w:val="32"/>
          <w:rtl/>
          <w:lang w:bidi="ar-EG"/>
        </w:rPr>
        <w:t>إلى دفع أغلب الحكومات في مختلف أنحاء العالم إلى إعادة النظر في استراتيجياتها المتعلقة بإصلاحات الحوكمة والإفصاح بشكل أكبر عن كيفية عمل المنظمات.</w:t>
      </w:r>
      <w:r w:rsidRPr="00C70C06">
        <w:rPr>
          <w:rFonts w:ascii="Traditional Arabic" w:hAnsi="Traditional Arabic" w:cs="Traditional Arabic" w:hint="cs"/>
          <w:color w:val="000000" w:themeColor="text1"/>
          <w:sz w:val="32"/>
          <w:szCs w:val="32"/>
          <w:rtl/>
          <w:lang w:bidi="ar-EG"/>
        </w:rPr>
        <w:t xml:space="preserve"> </w:t>
      </w:r>
      <w:r w:rsidRPr="00C70C06">
        <w:rPr>
          <w:rFonts w:ascii="Traditional Arabic" w:hAnsi="Traditional Arabic" w:cs="Traditional Arabic"/>
          <w:color w:val="000000" w:themeColor="text1"/>
          <w:sz w:val="32"/>
          <w:szCs w:val="32"/>
          <w:rtl/>
          <w:lang w:bidi="ar-EG"/>
        </w:rPr>
        <w:t xml:space="preserve">وعلى نحو مماثل، برزت أهمية الحوكمة بسبب الظروف الاقتصادية التي </w:t>
      </w:r>
      <w:r w:rsidRPr="00C70C06">
        <w:rPr>
          <w:rFonts w:ascii="Traditional Arabic" w:hAnsi="Traditional Arabic" w:cs="Traditional Arabic" w:hint="cs"/>
          <w:color w:val="000000" w:themeColor="text1"/>
          <w:sz w:val="32"/>
          <w:szCs w:val="32"/>
          <w:rtl/>
          <w:lang w:bidi="ar-EG"/>
        </w:rPr>
        <w:t xml:space="preserve">واجهتها </w:t>
      </w:r>
      <w:r w:rsidRPr="00C70C06">
        <w:rPr>
          <w:rFonts w:ascii="Traditional Arabic" w:hAnsi="Traditional Arabic" w:cs="Traditional Arabic"/>
          <w:color w:val="000000" w:themeColor="text1"/>
          <w:sz w:val="32"/>
          <w:szCs w:val="32"/>
          <w:rtl/>
          <w:lang w:bidi="ar-EG"/>
        </w:rPr>
        <w:t>البلدان المتقدمة والنامية</w:t>
      </w:r>
      <w:r w:rsidRPr="00C70C06">
        <w:rPr>
          <w:rFonts w:ascii="Traditional Arabic" w:hAnsi="Traditional Arabic" w:cs="Traditional Arabic" w:hint="cs"/>
          <w:color w:val="000000" w:themeColor="text1"/>
          <w:sz w:val="32"/>
          <w:szCs w:val="32"/>
          <w:rtl/>
          <w:lang w:bidi="ar-EG"/>
        </w:rPr>
        <w:t xml:space="preserve"> نتيجة ل</w:t>
      </w:r>
      <w:r w:rsidRPr="00C70C06">
        <w:rPr>
          <w:rFonts w:ascii="Traditional Arabic" w:hAnsi="Traditional Arabic" w:cs="Traditional Arabic"/>
          <w:color w:val="000000" w:themeColor="text1"/>
          <w:sz w:val="32"/>
          <w:szCs w:val="32"/>
          <w:rtl/>
          <w:lang w:bidi="ar-EG"/>
        </w:rPr>
        <w:t xml:space="preserve">لأزمات المالية </w:t>
      </w:r>
      <w:r w:rsidRPr="00C70C06">
        <w:rPr>
          <w:rFonts w:ascii="Traditional Arabic" w:hAnsi="Traditional Arabic" w:cs="Traditional Arabic" w:hint="cs"/>
          <w:color w:val="000000" w:themeColor="text1"/>
          <w:sz w:val="32"/>
          <w:szCs w:val="32"/>
          <w:rtl/>
          <w:lang w:bidi="ar-EG"/>
        </w:rPr>
        <w:t xml:space="preserve">العالمية، </w:t>
      </w:r>
      <w:r w:rsidRPr="00C70C06">
        <w:rPr>
          <w:rFonts w:ascii="Traditional Arabic" w:hAnsi="Traditional Arabic" w:cs="Traditional Arabic"/>
          <w:color w:val="000000" w:themeColor="text1"/>
          <w:sz w:val="32"/>
          <w:szCs w:val="32"/>
          <w:rtl/>
          <w:lang w:bidi="ar-EG"/>
        </w:rPr>
        <w:t xml:space="preserve">وبالإضافة إلى ذلك، اتجهت العديد من البلدان </w:t>
      </w:r>
      <w:r w:rsidRPr="00C70C06">
        <w:rPr>
          <w:rFonts w:ascii="Traditional Arabic" w:hAnsi="Traditional Arabic" w:cs="Traditional Arabic" w:hint="cs"/>
          <w:color w:val="000000" w:themeColor="text1"/>
          <w:sz w:val="32"/>
          <w:szCs w:val="32"/>
          <w:rtl/>
          <w:lang w:bidi="ar-EG"/>
        </w:rPr>
        <w:t xml:space="preserve">مع مطلع القرن الحادي والعشرين </w:t>
      </w:r>
      <w:r w:rsidRPr="00C70C06">
        <w:rPr>
          <w:rFonts w:ascii="Traditional Arabic" w:hAnsi="Traditional Arabic" w:cs="Traditional Arabic"/>
          <w:color w:val="000000" w:themeColor="text1"/>
          <w:sz w:val="32"/>
          <w:szCs w:val="32"/>
          <w:rtl/>
          <w:lang w:bidi="ar-EG"/>
        </w:rPr>
        <w:t xml:space="preserve">إلى </w:t>
      </w:r>
      <w:r w:rsidRPr="00C70C06">
        <w:rPr>
          <w:rFonts w:ascii="Traditional Arabic" w:hAnsi="Traditional Arabic" w:cs="Traditional Arabic" w:hint="cs"/>
          <w:color w:val="000000" w:themeColor="text1"/>
          <w:sz w:val="32"/>
          <w:szCs w:val="32"/>
          <w:rtl/>
          <w:lang w:bidi="ar-EG"/>
        </w:rPr>
        <w:t xml:space="preserve">تبني آليات فاعلة، بما في ذلك تطبيق الحوكمة المؤسسية، لزيادة كفاءة </w:t>
      </w:r>
      <w:r w:rsidRPr="00C70C06">
        <w:rPr>
          <w:rFonts w:ascii="Traditional Arabic" w:hAnsi="Traditional Arabic" w:cs="Traditional Arabic"/>
          <w:color w:val="000000" w:themeColor="text1"/>
          <w:sz w:val="32"/>
          <w:szCs w:val="32"/>
          <w:rtl/>
          <w:lang w:bidi="ar-EG"/>
        </w:rPr>
        <w:t>الأنظمة الاقتصادية لتحقيق معدلات عالية ومستدامة من النمو الاقتصادي</w:t>
      </w:r>
      <w:r w:rsidRPr="00C70C06">
        <w:rPr>
          <w:rFonts w:ascii="Traditional Arabic" w:hAnsi="Traditional Arabic" w:cs="Traditional Arabic" w:hint="cs"/>
          <w:color w:val="000000" w:themeColor="text1"/>
          <w:sz w:val="32"/>
          <w:szCs w:val="32"/>
          <w:rtl/>
          <w:lang w:bidi="ar-EG"/>
        </w:rPr>
        <w:t>.</w:t>
      </w:r>
    </w:p>
    <w:p w14:paraId="47794173" w14:textId="050B0F58" w:rsidR="00F52D2F" w:rsidRPr="00C70C06" w:rsidRDefault="00F52D2F" w:rsidP="000640F1">
      <w:p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b/>
          <w:bCs/>
          <w:color w:val="000000" w:themeColor="text1"/>
          <w:sz w:val="32"/>
          <w:szCs w:val="32"/>
          <w:rtl/>
        </w:rPr>
        <w:t>مفهوم الحوكمة</w:t>
      </w:r>
      <w:r w:rsidR="00EA098D" w:rsidRPr="00C70C06">
        <w:rPr>
          <w:rFonts w:ascii="Traditional Arabic" w:hAnsi="Traditional Arabic" w:cs="Traditional Arabic"/>
          <w:b/>
          <w:bCs/>
          <w:color w:val="000000" w:themeColor="text1"/>
          <w:sz w:val="32"/>
          <w:szCs w:val="32"/>
          <w:rtl/>
        </w:rPr>
        <w:t xml:space="preserve"> المؤسسية </w:t>
      </w:r>
      <w:r w:rsidR="00EA098D" w:rsidRPr="00C70C06">
        <w:rPr>
          <w:rFonts w:ascii="Traditional Arabic" w:hAnsi="Traditional Arabic" w:cs="Traditional Arabic"/>
          <w:b/>
          <w:bCs/>
          <w:color w:val="000000" w:themeColor="text1"/>
          <w:sz w:val="28"/>
          <w:szCs w:val="28"/>
        </w:rPr>
        <w:t>Concept of Corporate Governance</w:t>
      </w:r>
    </w:p>
    <w:p w14:paraId="6758E1F9" w14:textId="77777777" w:rsidR="00012F17" w:rsidRPr="00C70C06" w:rsidRDefault="00012F17" w:rsidP="00012F17">
      <w:pPr>
        <w:bidi/>
        <w:spacing w:after="0" w:line="276" w:lineRule="auto"/>
        <w:ind w:firstLine="276"/>
        <w:jc w:val="lowKashida"/>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تعود الأصول اللغوية لمصطلح "</w:t>
      </w:r>
      <w:r w:rsidRPr="00C70C06">
        <w:rPr>
          <w:rFonts w:ascii="Traditional Arabic" w:hAnsi="Traditional Arabic" w:cs="Traditional Arabic"/>
          <w:color w:val="000000" w:themeColor="text1"/>
          <w:sz w:val="32"/>
          <w:szCs w:val="32"/>
          <w:rtl/>
        </w:rPr>
        <w:t xml:space="preserve">حوكمة </w:t>
      </w:r>
      <w:r w:rsidRPr="00C70C06">
        <w:rPr>
          <w:rFonts w:ascii="Traditional Arabic" w:hAnsi="Traditional Arabic" w:cs="Traditional Arabic"/>
          <w:color w:val="000000" w:themeColor="text1"/>
          <w:sz w:val="32"/>
          <w:szCs w:val="32"/>
        </w:rPr>
        <w:t xml:space="preserve">Governance </w:t>
      </w:r>
      <w:r w:rsidRPr="00C70C06">
        <w:rPr>
          <w:rFonts w:ascii="Traditional Arabic" w:hAnsi="Traditional Arabic" w:cs="Traditional Arabic" w:hint="cs"/>
          <w:color w:val="000000" w:themeColor="text1"/>
          <w:sz w:val="32"/>
          <w:szCs w:val="32"/>
          <w:rtl/>
        </w:rPr>
        <w:t>"</w:t>
      </w:r>
      <w:r w:rsidRPr="00C70C06">
        <w:rPr>
          <w:rFonts w:ascii="Traditional Arabic" w:hAnsi="Traditional Arabic" w:cs="Traditional Arabic"/>
          <w:color w:val="000000" w:themeColor="text1"/>
          <w:sz w:val="32"/>
          <w:szCs w:val="32"/>
          <w:rtl/>
        </w:rPr>
        <w:t xml:space="preserve"> في اللغة العربية </w:t>
      </w:r>
      <w:r w:rsidRPr="00C70C06">
        <w:rPr>
          <w:rFonts w:ascii="Traditional Arabic" w:hAnsi="Traditional Arabic" w:cs="Traditional Arabic" w:hint="cs"/>
          <w:color w:val="000000" w:themeColor="text1"/>
          <w:sz w:val="32"/>
          <w:szCs w:val="32"/>
          <w:rtl/>
        </w:rPr>
        <w:t>إلى</w:t>
      </w:r>
      <w:r w:rsidRPr="00C70C06">
        <w:rPr>
          <w:rFonts w:ascii="Traditional Arabic" w:hAnsi="Traditional Arabic" w:cs="Traditional Arabic"/>
          <w:color w:val="000000" w:themeColor="text1"/>
          <w:sz w:val="32"/>
          <w:szCs w:val="32"/>
          <w:rtl/>
        </w:rPr>
        <w:t xml:space="preserve"> الفعل </w:t>
      </w:r>
      <w:r w:rsidRPr="00C70C06">
        <w:rPr>
          <w:rFonts w:ascii="Traditional Arabic" w:hAnsi="Traditional Arabic" w:cs="Traditional Arabic" w:hint="cs"/>
          <w:color w:val="000000" w:themeColor="text1"/>
          <w:sz w:val="32"/>
          <w:szCs w:val="32"/>
          <w:rtl/>
        </w:rPr>
        <w:t xml:space="preserve">الثلاثي "حَكَمَ"، أي: </w:t>
      </w:r>
      <w:r w:rsidRPr="00C70C06">
        <w:rPr>
          <w:rFonts w:ascii="Traditional Arabic" w:hAnsi="Traditional Arabic" w:cs="Traditional Arabic"/>
          <w:color w:val="000000" w:themeColor="text1"/>
          <w:sz w:val="32"/>
          <w:szCs w:val="32"/>
          <w:rtl/>
        </w:rPr>
        <w:t xml:space="preserve">قضى، </w:t>
      </w:r>
      <w:r w:rsidRPr="00C70C06">
        <w:rPr>
          <w:rFonts w:ascii="Traditional Arabic" w:hAnsi="Traditional Arabic" w:cs="Traditional Arabic" w:hint="cs"/>
          <w:color w:val="000000" w:themeColor="text1"/>
          <w:sz w:val="32"/>
          <w:szCs w:val="32"/>
          <w:rtl/>
        </w:rPr>
        <w:t>ويُ</w:t>
      </w:r>
      <w:r w:rsidRPr="00C70C06">
        <w:rPr>
          <w:rFonts w:ascii="Traditional Arabic" w:hAnsi="Traditional Arabic" w:cs="Traditional Arabic"/>
          <w:color w:val="000000" w:themeColor="text1"/>
          <w:sz w:val="32"/>
          <w:szCs w:val="32"/>
          <w:rtl/>
        </w:rPr>
        <w:t>قال: ح</w:t>
      </w:r>
      <w:r w:rsidRPr="00C70C06">
        <w:rPr>
          <w:rFonts w:ascii="Traditional Arabic" w:hAnsi="Traditional Arabic" w:cs="Traditional Arabic" w:hint="cs"/>
          <w:color w:val="000000" w:themeColor="text1"/>
          <w:sz w:val="32"/>
          <w:szCs w:val="32"/>
          <w:rtl/>
        </w:rPr>
        <w:t>َ</w:t>
      </w:r>
      <w:r w:rsidRPr="00C70C06">
        <w:rPr>
          <w:rFonts w:ascii="Traditional Arabic" w:hAnsi="Traditional Arabic" w:cs="Traditional Arabic"/>
          <w:color w:val="000000" w:themeColor="text1"/>
          <w:sz w:val="32"/>
          <w:szCs w:val="32"/>
          <w:rtl/>
        </w:rPr>
        <w:t>ك</w:t>
      </w:r>
      <w:r w:rsidRPr="00C70C06">
        <w:rPr>
          <w:rFonts w:ascii="Traditional Arabic" w:hAnsi="Traditional Arabic" w:cs="Traditional Arabic" w:hint="cs"/>
          <w:color w:val="000000" w:themeColor="text1"/>
          <w:sz w:val="32"/>
          <w:szCs w:val="32"/>
          <w:rtl/>
        </w:rPr>
        <w:t>َ</w:t>
      </w:r>
      <w:r w:rsidRPr="00C70C06">
        <w:rPr>
          <w:rFonts w:ascii="Traditional Arabic" w:hAnsi="Traditional Arabic" w:cs="Traditional Arabic"/>
          <w:color w:val="000000" w:themeColor="text1"/>
          <w:sz w:val="32"/>
          <w:szCs w:val="32"/>
          <w:rtl/>
        </w:rPr>
        <w:t>م</w:t>
      </w:r>
      <w:r w:rsidRPr="00C70C06">
        <w:rPr>
          <w:rFonts w:ascii="Traditional Arabic" w:hAnsi="Traditional Arabic" w:cs="Traditional Arabic" w:hint="cs"/>
          <w:color w:val="000000" w:themeColor="text1"/>
          <w:sz w:val="32"/>
          <w:szCs w:val="32"/>
          <w:rtl/>
        </w:rPr>
        <w:t>َ</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بينهم</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ويُقال: "احتكم</w:t>
      </w:r>
      <w:r w:rsidRPr="00C70C06">
        <w:rPr>
          <w:rFonts w:ascii="Traditional Arabic" w:hAnsi="Traditional Arabic" w:cs="Traditional Arabic" w:hint="eastAsia"/>
          <w:color w:val="000000" w:themeColor="text1"/>
          <w:sz w:val="32"/>
          <w:szCs w:val="32"/>
          <w:rtl/>
        </w:rPr>
        <w:t>ا</w:t>
      </w:r>
      <w:r w:rsidRPr="00C70C06">
        <w:rPr>
          <w:rFonts w:ascii="Traditional Arabic" w:hAnsi="Traditional Arabic" w:cs="Traditional Arabic" w:hint="cs"/>
          <w:color w:val="000000" w:themeColor="text1"/>
          <w:sz w:val="32"/>
          <w:szCs w:val="32"/>
          <w:rtl/>
        </w:rPr>
        <w:t xml:space="preserve">": بمعنى رفع الخصومة إلى </w:t>
      </w:r>
      <w:r w:rsidRPr="00C70C06">
        <w:rPr>
          <w:rFonts w:ascii="Traditional Arabic" w:hAnsi="Traditional Arabic" w:cs="Traditional Arabic"/>
          <w:color w:val="000000" w:themeColor="text1"/>
          <w:sz w:val="32"/>
          <w:szCs w:val="32"/>
          <w:rtl/>
        </w:rPr>
        <w:t>الحاكم</w:t>
      </w:r>
      <w:r w:rsidRPr="00C70C06">
        <w:rPr>
          <w:rFonts w:ascii="Traditional Arabic" w:hAnsi="Traditional Arabic" w:cs="Traditional Arabic" w:hint="cs"/>
          <w:color w:val="000000" w:themeColor="text1"/>
          <w:sz w:val="32"/>
          <w:szCs w:val="32"/>
          <w:rtl/>
        </w:rPr>
        <w:t>، ويُقال: "</w:t>
      </w:r>
      <w:r w:rsidRPr="00C70C06">
        <w:rPr>
          <w:rFonts w:ascii="Traditional Arabic" w:hAnsi="Traditional Arabic" w:cs="Traditional Arabic"/>
          <w:color w:val="000000" w:themeColor="text1"/>
          <w:sz w:val="32"/>
          <w:szCs w:val="32"/>
          <w:rtl/>
        </w:rPr>
        <w:t>احتكم في الشيء</w:t>
      </w:r>
      <w:r w:rsidRPr="00C70C06">
        <w:rPr>
          <w:rFonts w:ascii="Traditional Arabic" w:hAnsi="Traditional Arabic" w:cs="Traditional Arabic" w:hint="cs"/>
          <w:color w:val="000000" w:themeColor="text1"/>
          <w:sz w:val="32"/>
          <w:szCs w:val="32"/>
          <w:rtl/>
        </w:rPr>
        <w:t>"</w:t>
      </w:r>
      <w:r w:rsidRPr="00C70C06">
        <w:rPr>
          <w:rFonts w:ascii="Traditional Arabic" w:hAnsi="Traditional Arabic" w:cs="Traditional Arabic"/>
          <w:color w:val="000000" w:themeColor="text1"/>
          <w:sz w:val="32"/>
          <w:szCs w:val="32"/>
          <w:rtl/>
        </w:rPr>
        <w:t xml:space="preserve"> و</w:t>
      </w:r>
      <w:r w:rsidRPr="00C70C06">
        <w:rPr>
          <w:rFonts w:ascii="Traditional Arabic" w:hAnsi="Traditional Arabic" w:cs="Traditional Arabic" w:hint="cs"/>
          <w:color w:val="000000" w:themeColor="text1"/>
          <w:sz w:val="32"/>
          <w:szCs w:val="32"/>
          <w:rtl/>
        </w:rPr>
        <w:t xml:space="preserve">"احتكم في </w:t>
      </w:r>
      <w:r w:rsidRPr="00C70C06">
        <w:rPr>
          <w:rFonts w:ascii="Traditional Arabic" w:hAnsi="Traditional Arabic" w:cs="Traditional Arabic"/>
          <w:color w:val="000000" w:themeColor="text1"/>
          <w:sz w:val="32"/>
          <w:szCs w:val="32"/>
          <w:rtl/>
        </w:rPr>
        <w:t>الأمر</w:t>
      </w:r>
      <w:r w:rsidRPr="00C70C06">
        <w:rPr>
          <w:rFonts w:ascii="Traditional Arabic" w:hAnsi="Traditional Arabic" w:cs="Traditional Arabic" w:hint="cs"/>
          <w:color w:val="000000" w:themeColor="text1"/>
          <w:sz w:val="32"/>
          <w:szCs w:val="32"/>
          <w:rtl/>
        </w:rPr>
        <w:t xml:space="preserve">"، بمعنى: </w:t>
      </w:r>
      <w:r w:rsidRPr="00C70C06">
        <w:rPr>
          <w:rFonts w:ascii="Traditional Arabic" w:hAnsi="Traditional Arabic" w:cs="Traditional Arabic"/>
          <w:color w:val="000000" w:themeColor="text1"/>
          <w:sz w:val="32"/>
          <w:szCs w:val="32"/>
          <w:rtl/>
        </w:rPr>
        <w:t xml:space="preserve">تصرف </w:t>
      </w:r>
      <w:r w:rsidRPr="00C70C06">
        <w:rPr>
          <w:rFonts w:ascii="Traditional Arabic" w:hAnsi="Traditional Arabic" w:cs="Traditional Arabic" w:hint="cs"/>
          <w:color w:val="000000" w:themeColor="text1"/>
          <w:sz w:val="32"/>
          <w:szCs w:val="32"/>
          <w:rtl/>
        </w:rPr>
        <w:t xml:space="preserve">وتحكم </w:t>
      </w:r>
      <w:r w:rsidRPr="00C70C06">
        <w:rPr>
          <w:rFonts w:ascii="Traditional Arabic" w:hAnsi="Traditional Arabic" w:cs="Traditional Arabic"/>
          <w:color w:val="000000" w:themeColor="text1"/>
          <w:sz w:val="32"/>
          <w:szCs w:val="32"/>
          <w:rtl/>
        </w:rPr>
        <w:t>فيه كما يشاء</w:t>
      </w:r>
      <w:r w:rsidRPr="00C70C06">
        <w:rPr>
          <w:rFonts w:ascii="Traditional Arabic" w:hAnsi="Traditional Arabic" w:cs="Traditional Arabic" w:hint="cs"/>
          <w:color w:val="000000" w:themeColor="text1"/>
          <w:sz w:val="32"/>
          <w:szCs w:val="32"/>
          <w:rtl/>
        </w:rPr>
        <w:t xml:space="preserve"> بينما يُعني لفظ "</w:t>
      </w:r>
      <w:r w:rsidRPr="00C70C06">
        <w:rPr>
          <w:rFonts w:ascii="Traditional Arabic" w:hAnsi="Traditional Arabic" w:cs="Traditional Arabic"/>
          <w:color w:val="000000" w:themeColor="text1"/>
          <w:sz w:val="32"/>
          <w:szCs w:val="32"/>
          <w:rtl/>
        </w:rPr>
        <w:t>الحكمة</w:t>
      </w:r>
      <w:r w:rsidRPr="00C70C06">
        <w:rPr>
          <w:rFonts w:ascii="Traditional Arabic" w:hAnsi="Traditional Arabic" w:cs="Traditional Arabic" w:hint="cs"/>
          <w:color w:val="000000" w:themeColor="text1"/>
          <w:sz w:val="32"/>
          <w:szCs w:val="32"/>
          <w:rtl/>
        </w:rPr>
        <w:t>" العلم والتفقه و</w:t>
      </w:r>
      <w:r w:rsidRPr="00C70C06">
        <w:rPr>
          <w:rFonts w:ascii="Traditional Arabic" w:hAnsi="Traditional Arabic" w:cs="Traditional Arabic"/>
          <w:color w:val="000000" w:themeColor="text1"/>
          <w:sz w:val="32"/>
          <w:szCs w:val="32"/>
          <w:rtl/>
        </w:rPr>
        <w:t xml:space="preserve">معرفة الأشياء بأفضل </w:t>
      </w:r>
      <w:proofErr w:type="gramStart"/>
      <w:r w:rsidRPr="00C70C06">
        <w:rPr>
          <w:rFonts w:ascii="Traditional Arabic" w:hAnsi="Traditional Arabic" w:cs="Traditional Arabic"/>
          <w:color w:val="000000" w:themeColor="text1"/>
          <w:sz w:val="32"/>
          <w:szCs w:val="32"/>
          <w:rtl/>
        </w:rPr>
        <w:t>العلوم</w:t>
      </w:r>
      <w:r w:rsidRPr="00C70C06">
        <w:rPr>
          <w:rFonts w:ascii="Traditional Arabic" w:hAnsi="Traditional Arabic" w:cs="Traditional Arabic" w:hint="cs"/>
          <w:color w:val="000000" w:themeColor="text1"/>
          <w:sz w:val="32"/>
          <w:szCs w:val="32"/>
          <w:rtl/>
        </w:rPr>
        <w:t>(</w:t>
      </w:r>
      <w:proofErr w:type="gramEnd"/>
      <w:r w:rsidRPr="00C70C06">
        <w:rPr>
          <w:rFonts w:ascii="Traditional Arabic" w:hAnsi="Traditional Arabic" w:cs="Traditional Arabic" w:hint="cs"/>
          <w:color w:val="000000" w:themeColor="text1"/>
          <w:sz w:val="32"/>
          <w:szCs w:val="32"/>
          <w:rtl/>
        </w:rPr>
        <w:t>حجازي، 2017، 160)، ويُقال: حَكمَ ويَحكُم ويوجه، بمعنى يمارس السلطة (الجوهري، 2020، 107).</w:t>
      </w:r>
    </w:p>
    <w:p w14:paraId="57E1F5FB" w14:textId="77777777" w:rsidR="00012F17" w:rsidRPr="00C70C06" w:rsidRDefault="00012F17" w:rsidP="00012F17">
      <w:pPr>
        <w:bidi/>
        <w:spacing w:after="0" w:line="276" w:lineRule="auto"/>
        <w:ind w:firstLine="276"/>
        <w:jc w:val="lowKashida"/>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وفي اللغة الإنجليزية </w:t>
      </w:r>
      <w:r w:rsidRPr="00C70C06">
        <w:rPr>
          <w:rFonts w:ascii="Traditional Arabic" w:hAnsi="Traditional Arabic" w:cs="Traditional Arabic" w:hint="cs"/>
          <w:color w:val="000000" w:themeColor="text1"/>
          <w:sz w:val="32"/>
          <w:szCs w:val="32"/>
          <w:rtl/>
        </w:rPr>
        <w:t>فإن</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كلمة "حوكمة"</w:t>
      </w:r>
      <w:r w:rsidRPr="00C70C06">
        <w:rPr>
          <w:rFonts w:ascii="Traditional Arabic" w:hAnsi="Traditional Arabic" w:cs="Traditional Arabic"/>
          <w:color w:val="000000" w:themeColor="text1"/>
          <w:sz w:val="32"/>
          <w:szCs w:val="32"/>
        </w:rPr>
        <w:t>Governance</w:t>
      </w:r>
      <w:r w:rsidRPr="00C70C06">
        <w:rPr>
          <w:rFonts w:ascii="Traditional Arabic" w:hAnsi="Traditional Arabic" w:cs="Traditional Arabic" w:hint="cs"/>
          <w:color w:val="000000" w:themeColor="text1"/>
          <w:sz w:val="32"/>
          <w:szCs w:val="32"/>
          <w:rtl/>
        </w:rPr>
        <w:t xml:space="preserve"> هي كلمة مُشتقة من </w:t>
      </w:r>
      <w:r w:rsidRPr="00C70C06">
        <w:rPr>
          <w:rFonts w:ascii="Traditional Arabic" w:hAnsi="Traditional Arabic" w:cs="Traditional Arabic"/>
          <w:color w:val="000000" w:themeColor="text1"/>
          <w:sz w:val="32"/>
          <w:szCs w:val="32"/>
          <w:rtl/>
        </w:rPr>
        <w:t>الفعل</w:t>
      </w:r>
      <w:r w:rsidRPr="00C70C06">
        <w:rPr>
          <w:rFonts w:ascii="Traditional Arabic" w:hAnsi="Traditional Arabic" w:cs="Traditional Arabic"/>
          <w:color w:val="000000" w:themeColor="text1"/>
          <w:sz w:val="32"/>
          <w:szCs w:val="32"/>
        </w:rPr>
        <w:t xml:space="preserve"> Govern </w:t>
      </w:r>
      <w:r w:rsidRPr="00C70C06">
        <w:rPr>
          <w:rFonts w:ascii="Traditional Arabic" w:hAnsi="Traditional Arabic" w:cs="Traditional Arabic"/>
          <w:color w:val="000000" w:themeColor="text1"/>
          <w:sz w:val="32"/>
          <w:szCs w:val="32"/>
          <w:rtl/>
        </w:rPr>
        <w:t xml:space="preserve">الذي </w:t>
      </w:r>
      <w:r w:rsidRPr="00C70C06">
        <w:rPr>
          <w:rFonts w:ascii="Traditional Arabic" w:hAnsi="Traditional Arabic" w:cs="Traditional Arabic" w:hint="cs"/>
          <w:color w:val="000000" w:themeColor="text1"/>
          <w:sz w:val="32"/>
          <w:szCs w:val="32"/>
          <w:rtl/>
        </w:rPr>
        <w:t>يشير إلى: إدارة شؤون الدولة، أو ا</w:t>
      </w:r>
      <w:r w:rsidRPr="00C70C06">
        <w:rPr>
          <w:rFonts w:ascii="Traditional Arabic" w:hAnsi="Traditional Arabic" w:cs="Traditional Arabic"/>
          <w:color w:val="000000" w:themeColor="text1"/>
          <w:sz w:val="32"/>
          <w:szCs w:val="32"/>
          <w:rtl/>
        </w:rPr>
        <w:t>لحكم من خلال</w:t>
      </w:r>
      <w:r w:rsidRPr="00C70C06">
        <w:rPr>
          <w:rFonts w:ascii="Traditional Arabic" w:hAnsi="Traditional Arabic" w:cs="Traditional Arabic" w:hint="cs"/>
          <w:color w:val="000000" w:themeColor="text1"/>
          <w:sz w:val="32"/>
          <w:szCs w:val="32"/>
          <w:rtl/>
        </w:rPr>
        <w:t xml:space="preserve"> </w:t>
      </w:r>
      <w:r w:rsidRPr="00C70C06">
        <w:rPr>
          <w:rFonts w:ascii="Traditional Arabic" w:hAnsi="Traditional Arabic" w:cs="Traditional Arabic"/>
          <w:color w:val="000000" w:themeColor="text1"/>
          <w:sz w:val="32"/>
          <w:szCs w:val="32"/>
          <w:rtl/>
        </w:rPr>
        <w:t>ممارسة السلطة</w:t>
      </w:r>
      <w:r w:rsidRPr="00C70C06">
        <w:rPr>
          <w:rFonts w:ascii="Traditional Arabic" w:hAnsi="Traditional Arabic" w:cs="Traditional Arabic" w:hint="cs"/>
          <w:color w:val="000000" w:themeColor="text1"/>
          <w:sz w:val="32"/>
          <w:szCs w:val="32"/>
          <w:rtl/>
        </w:rPr>
        <w:t xml:space="preserve">، حيث يرتبط هذا المصطلح </w:t>
      </w:r>
      <w:r w:rsidRPr="00C70C06">
        <w:rPr>
          <w:rFonts w:ascii="Traditional Arabic" w:hAnsi="Traditional Arabic" w:cs="Traditional Arabic"/>
          <w:color w:val="000000" w:themeColor="text1"/>
          <w:sz w:val="32"/>
          <w:szCs w:val="32"/>
          <w:rtl/>
        </w:rPr>
        <w:t xml:space="preserve">بمعاني </w:t>
      </w:r>
      <w:r w:rsidRPr="00C70C06">
        <w:rPr>
          <w:rFonts w:ascii="Traditional Arabic" w:hAnsi="Traditional Arabic" w:cs="Traditional Arabic" w:hint="cs"/>
          <w:color w:val="000000" w:themeColor="text1"/>
          <w:sz w:val="32"/>
          <w:szCs w:val="32"/>
          <w:rtl/>
        </w:rPr>
        <w:t>مثل: السلطة و</w:t>
      </w:r>
      <w:r w:rsidRPr="00C70C06">
        <w:rPr>
          <w:rFonts w:ascii="Traditional Arabic" w:hAnsi="Traditional Arabic" w:cs="Traditional Arabic"/>
          <w:color w:val="000000" w:themeColor="text1"/>
          <w:sz w:val="32"/>
          <w:szCs w:val="32"/>
          <w:rtl/>
        </w:rPr>
        <w:t>السيطرة والتوجه والإرشاد</w:t>
      </w:r>
      <w:r w:rsidRPr="00C70C06">
        <w:rPr>
          <w:rFonts w:ascii="Traditional Arabic" w:hAnsi="Traditional Arabic" w:cs="Traditional Arabic" w:hint="cs"/>
          <w:color w:val="000000" w:themeColor="text1"/>
          <w:sz w:val="32"/>
          <w:szCs w:val="32"/>
          <w:rtl/>
        </w:rPr>
        <w:t xml:space="preserve"> (حجازي، 2017، 160).</w:t>
      </w:r>
    </w:p>
    <w:p w14:paraId="445B87D4" w14:textId="77777777" w:rsidR="00012F17" w:rsidRPr="00C70C06" w:rsidRDefault="003F148A" w:rsidP="00012F17">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إن ظهور نظرية الوكالة وما يرتبط بها من تسليط الضوء على المشاكل التي تنشأ نتيجة تضارب المصالح بين أعضاء مجالس إدارة الكيان الاقتصادي والمساهمين أدى إلى زيادة الاهتمام والتفكير في الحاجة إلى مجموعة من القوانين واللوائح التي تعمل على حماية مصالح المساهمين</w:t>
      </w:r>
      <w:r w:rsidR="00F11F48"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32"/>
          <w:szCs w:val="32"/>
          <w:rtl/>
        </w:rPr>
        <w:t>والحد من التلاعب المالي والإداري الذي قد يقوم به أعضاء مجلس الإدارة لتعظيم مصالحهم،</w:t>
      </w:r>
      <w:r w:rsidR="00F11F48"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32"/>
          <w:szCs w:val="32"/>
          <w:rtl/>
        </w:rPr>
        <w:t xml:space="preserve">باعتبارهم الطرف الذي يمسك بزمام الأمور داخل الكيانات </w:t>
      </w:r>
      <w:r w:rsidR="00B90140" w:rsidRPr="00C70C06">
        <w:rPr>
          <w:rFonts w:ascii="Traditional Arabic" w:hAnsi="Traditional Arabic" w:cs="Traditional Arabic"/>
          <w:color w:val="000000" w:themeColor="text1"/>
          <w:sz w:val="32"/>
          <w:szCs w:val="32"/>
          <w:rtl/>
        </w:rPr>
        <w:t>والمؤسسات</w:t>
      </w:r>
      <w:r w:rsidR="00B90140" w:rsidRPr="00C70C06">
        <w:rPr>
          <w:rFonts w:ascii="Traditional Arabic" w:hAnsi="Traditional Arabic" w:cs="Traditional Arabic"/>
          <w:color w:val="000000" w:themeColor="text1"/>
          <w:sz w:val="32"/>
          <w:szCs w:val="32"/>
        </w:rPr>
        <w:t xml:space="preserve"> (</w:t>
      </w:r>
      <w:r w:rsidR="00413312" w:rsidRPr="00C70C06">
        <w:rPr>
          <w:rFonts w:ascii="Traditional Arabic" w:hAnsi="Traditional Arabic" w:cs="Traditional Arabic"/>
          <w:color w:val="000000" w:themeColor="text1"/>
          <w:sz w:val="28"/>
          <w:szCs w:val="28"/>
        </w:rPr>
        <w:t>Mohamed, 2023, 226</w:t>
      </w:r>
      <w:r w:rsidR="00413312" w:rsidRPr="00C70C06">
        <w:rPr>
          <w:rFonts w:ascii="Traditional Arabic" w:hAnsi="Traditional Arabic" w:cs="Traditional Arabic"/>
          <w:color w:val="000000" w:themeColor="text1"/>
          <w:sz w:val="32"/>
          <w:szCs w:val="32"/>
        </w:rPr>
        <w:t>)</w:t>
      </w:r>
      <w:r w:rsidR="00F11F48" w:rsidRPr="00C70C06">
        <w:rPr>
          <w:rFonts w:ascii="Traditional Arabic" w:hAnsi="Traditional Arabic" w:cs="Traditional Arabic"/>
          <w:color w:val="000000" w:themeColor="text1"/>
          <w:sz w:val="32"/>
          <w:szCs w:val="32"/>
          <w:rtl/>
        </w:rPr>
        <w:t>.</w:t>
      </w:r>
    </w:p>
    <w:p w14:paraId="0CB1FC79" w14:textId="1993561E" w:rsidR="005569C6" w:rsidRPr="00C70C06" w:rsidRDefault="00586B66" w:rsidP="00012F17">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lastRenderedPageBreak/>
        <w:t>ويشير الدعجة والعضايلة (</w:t>
      </w:r>
      <w:r w:rsidRPr="00C70C06">
        <w:rPr>
          <w:rFonts w:ascii="Traditional Arabic" w:hAnsi="Traditional Arabic" w:cs="Traditional Arabic"/>
          <w:color w:val="000000" w:themeColor="text1"/>
          <w:sz w:val="28"/>
          <w:szCs w:val="28"/>
          <w:rtl/>
        </w:rPr>
        <w:t>2023</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28"/>
          <w:szCs w:val="28"/>
          <w:rtl/>
        </w:rPr>
        <w:t>343</w:t>
      </w:r>
      <w:r w:rsidRPr="00C70C06">
        <w:rPr>
          <w:rFonts w:ascii="Traditional Arabic" w:hAnsi="Traditional Arabic" w:cs="Traditional Arabic"/>
          <w:color w:val="000000" w:themeColor="text1"/>
          <w:sz w:val="32"/>
          <w:szCs w:val="32"/>
          <w:rtl/>
        </w:rPr>
        <w:t>) إلى تعدد التعريفات التي تناولت مصطلح "الحوكمة" والمفاهيم المرتبطة بهذا المصطلح مثل "الحاكمية" و"الحكم الرشيد"، في سياق الأجهزة والمؤسسات العامة؛ فمفهوم "الحكم" حيث يشمل ممارسات الأجهزة الحكومية التنفيذية والتشريعية والقضائية في الدولة، وجميع المؤسسات والأجهزة غير الرسمية، جنبًا إلى جنب مع ما تقوم به أجهزة الدولة الرسمية من أعمال. أما مفهوم "رشيد" وربطه بمفهوم "الحُكم"، فإن استخدامهما كان في منذ وقت قريب، ليس أبعد من عقدين الزمان، وذلك مع انتهاج بعض الدول ممارسات تقويم سياسات السلطات الحكومية، من حيث إدارة شؤون المجتمعات والممارسات الهادفة إلى تطوير المجتمع وتنميته وتحقيق تقدمه، وهكذا تم تعريف "الحُكم الرشيد" أو ما يشير إلى "الحوكمة" بأنه</w:t>
      </w:r>
      <w:r w:rsidR="00547353" w:rsidRPr="00C70C06">
        <w:rPr>
          <w:rFonts w:ascii="Traditional Arabic" w:hAnsi="Traditional Arabic" w:cs="Traditional Arabic"/>
          <w:color w:val="000000" w:themeColor="text1"/>
          <w:sz w:val="32"/>
          <w:szCs w:val="32"/>
          <w:rtl/>
        </w:rPr>
        <w:t>ا</w:t>
      </w:r>
      <w:r w:rsidRPr="00C70C06">
        <w:rPr>
          <w:rFonts w:ascii="Traditional Arabic" w:hAnsi="Traditional Arabic" w:cs="Traditional Arabic"/>
          <w:color w:val="000000" w:themeColor="text1"/>
          <w:sz w:val="32"/>
          <w:szCs w:val="32"/>
          <w:rtl/>
        </w:rPr>
        <w:t xml:space="preserve">: "صورة الحُكم التي تنتهجها الحكومات، والقيادة السياسية للدول في إطار عملها </w:t>
      </w:r>
      <w:r w:rsidR="00AD06FB" w:rsidRPr="00C70C06">
        <w:rPr>
          <w:rFonts w:ascii="Traditional Arabic" w:hAnsi="Traditional Arabic" w:cs="Traditional Arabic"/>
          <w:color w:val="000000" w:themeColor="text1"/>
          <w:sz w:val="32"/>
          <w:szCs w:val="32"/>
          <w:rtl/>
        </w:rPr>
        <w:t xml:space="preserve">والتزامها </w:t>
      </w:r>
      <w:r w:rsidRPr="00C70C06">
        <w:rPr>
          <w:rFonts w:ascii="Traditional Arabic" w:hAnsi="Traditional Arabic" w:cs="Traditional Arabic"/>
          <w:color w:val="000000" w:themeColor="text1"/>
          <w:sz w:val="32"/>
          <w:szCs w:val="32"/>
          <w:rtl/>
        </w:rPr>
        <w:t xml:space="preserve">بتطوير موارد المجتمع، </w:t>
      </w:r>
      <w:r w:rsidR="00AD06FB" w:rsidRPr="00C70C06">
        <w:rPr>
          <w:rFonts w:ascii="Traditional Arabic" w:hAnsi="Traditional Arabic" w:cs="Traditional Arabic"/>
          <w:color w:val="000000" w:themeColor="text1"/>
          <w:sz w:val="32"/>
          <w:szCs w:val="32"/>
          <w:rtl/>
        </w:rPr>
        <w:t>و</w:t>
      </w:r>
      <w:r w:rsidRPr="00C70C06">
        <w:rPr>
          <w:rFonts w:ascii="Traditional Arabic" w:hAnsi="Traditional Arabic" w:cs="Traditional Arabic"/>
          <w:color w:val="000000" w:themeColor="text1"/>
          <w:sz w:val="32"/>
          <w:szCs w:val="32"/>
          <w:rtl/>
        </w:rPr>
        <w:t xml:space="preserve">تحسين </w:t>
      </w:r>
      <w:r w:rsidR="00AD06FB" w:rsidRPr="00C70C06">
        <w:rPr>
          <w:rFonts w:ascii="Traditional Arabic" w:hAnsi="Traditional Arabic" w:cs="Traditional Arabic"/>
          <w:color w:val="000000" w:themeColor="text1"/>
          <w:sz w:val="32"/>
          <w:szCs w:val="32"/>
          <w:rtl/>
        </w:rPr>
        <w:t>جودة</w:t>
      </w:r>
      <w:r w:rsidRPr="00C70C06">
        <w:rPr>
          <w:rFonts w:ascii="Traditional Arabic" w:hAnsi="Traditional Arabic" w:cs="Traditional Arabic"/>
          <w:color w:val="000000" w:themeColor="text1"/>
          <w:sz w:val="32"/>
          <w:szCs w:val="32"/>
          <w:rtl/>
        </w:rPr>
        <w:t xml:space="preserve"> حياة المواطنين ورفاهيتها، وذلك في </w:t>
      </w:r>
      <w:r w:rsidR="00AD06FB" w:rsidRPr="00C70C06">
        <w:rPr>
          <w:rFonts w:ascii="Traditional Arabic" w:hAnsi="Traditional Arabic" w:cs="Traditional Arabic"/>
          <w:color w:val="000000" w:themeColor="text1"/>
          <w:sz w:val="32"/>
          <w:szCs w:val="32"/>
          <w:rtl/>
        </w:rPr>
        <w:t>سياق م</w:t>
      </w:r>
      <w:r w:rsidRPr="00C70C06">
        <w:rPr>
          <w:rFonts w:ascii="Traditional Arabic" w:hAnsi="Traditional Arabic" w:cs="Traditional Arabic"/>
          <w:color w:val="000000" w:themeColor="text1"/>
          <w:sz w:val="32"/>
          <w:szCs w:val="32"/>
          <w:rtl/>
        </w:rPr>
        <w:t xml:space="preserve">تبادل </w:t>
      </w:r>
      <w:r w:rsidR="00AD06FB" w:rsidRPr="00C70C06">
        <w:rPr>
          <w:rFonts w:ascii="Traditional Arabic" w:hAnsi="Traditional Arabic" w:cs="Traditional Arabic"/>
          <w:color w:val="000000" w:themeColor="text1"/>
          <w:sz w:val="32"/>
          <w:szCs w:val="32"/>
          <w:rtl/>
        </w:rPr>
        <w:t xml:space="preserve">من الثقة بين الحكومة والمواطنين </w:t>
      </w:r>
      <w:r w:rsidRPr="00C70C06">
        <w:rPr>
          <w:rFonts w:ascii="Traditional Arabic" w:hAnsi="Traditional Arabic" w:cs="Traditional Arabic"/>
          <w:color w:val="000000" w:themeColor="text1"/>
          <w:sz w:val="32"/>
          <w:szCs w:val="32"/>
          <w:rtl/>
        </w:rPr>
        <w:t xml:space="preserve">على أساس </w:t>
      </w:r>
      <w:r w:rsidR="00AD06FB" w:rsidRPr="00C70C06">
        <w:rPr>
          <w:rFonts w:ascii="Traditional Arabic" w:hAnsi="Traditional Arabic" w:cs="Traditional Arabic"/>
          <w:color w:val="000000" w:themeColor="text1"/>
          <w:sz w:val="32"/>
          <w:szCs w:val="32"/>
          <w:rtl/>
        </w:rPr>
        <w:t>تشاركي.</w:t>
      </w:r>
    </w:p>
    <w:p w14:paraId="232F6555" w14:textId="77777777" w:rsidR="00547353" w:rsidRPr="00C70C06" w:rsidRDefault="00547353"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كما أورد الشاعر </w:t>
      </w:r>
      <w:proofErr w:type="gramStart"/>
      <w:r w:rsidRPr="00C70C06">
        <w:rPr>
          <w:rFonts w:ascii="Traditional Arabic" w:hAnsi="Traditional Arabic" w:cs="Traditional Arabic"/>
          <w:color w:val="000000" w:themeColor="text1"/>
          <w:sz w:val="32"/>
          <w:szCs w:val="32"/>
          <w:rtl/>
        </w:rPr>
        <w:t xml:space="preserve">وآخرون  </w:t>
      </w:r>
      <w:r w:rsidRPr="00C70C06">
        <w:rPr>
          <w:rFonts w:ascii="Traditional Arabic" w:hAnsi="Traditional Arabic" w:cs="Traditional Arabic"/>
          <w:color w:val="000000" w:themeColor="text1"/>
          <w:sz w:val="32"/>
          <w:szCs w:val="32"/>
        </w:rPr>
        <w:t>(</w:t>
      </w:r>
      <w:proofErr w:type="gramEnd"/>
      <w:r w:rsidRPr="00C70C06">
        <w:rPr>
          <w:rFonts w:ascii="Traditional Arabic" w:hAnsi="Traditional Arabic" w:cs="Traditional Arabic"/>
          <w:color w:val="000000" w:themeColor="text1"/>
          <w:sz w:val="32"/>
          <w:szCs w:val="32"/>
        </w:rPr>
        <w:t>Alshaer et al., 2017, 216)</w:t>
      </w:r>
      <w:r w:rsidRPr="00C70C06">
        <w:rPr>
          <w:rFonts w:ascii="Traditional Arabic" w:hAnsi="Traditional Arabic" w:cs="Traditional Arabic"/>
          <w:color w:val="000000" w:themeColor="text1"/>
          <w:sz w:val="32"/>
          <w:szCs w:val="32"/>
          <w:rtl/>
        </w:rPr>
        <w:t xml:space="preserve"> عدد من التعريفات لمفهوم الحوكمة المؤسسية كالتالي:</w:t>
      </w:r>
    </w:p>
    <w:p w14:paraId="6C4F2A45" w14:textId="77777777" w:rsidR="00547353" w:rsidRPr="00C70C06" w:rsidRDefault="00547353">
      <w:pPr>
        <w:pStyle w:val="a3"/>
        <w:numPr>
          <w:ilvl w:val="0"/>
          <w:numId w:val="1"/>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تعريف منظمة التعاون الاقتصادي والتنمية</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The Organization for Economic Co</w:t>
      </w:r>
      <w:r w:rsidRPr="00C70C06">
        <w:rPr>
          <w:rFonts w:ascii="Traditional Arabic" w:hAnsi="Traditional Arabic" w:cs="Traditional Arabic"/>
          <w:color w:val="000000" w:themeColor="text1"/>
          <w:sz w:val="32"/>
          <w:szCs w:val="32"/>
        </w:rPr>
        <w:t>-</w:t>
      </w:r>
      <w:r w:rsidRPr="00C70C06">
        <w:rPr>
          <w:rFonts w:ascii="Traditional Arabic" w:hAnsi="Traditional Arabic" w:cs="Traditional Arabic"/>
          <w:color w:val="000000" w:themeColor="text1"/>
          <w:sz w:val="28"/>
          <w:szCs w:val="28"/>
        </w:rPr>
        <w:t xml:space="preserve">operation and </w:t>
      </w:r>
      <w:proofErr w:type="gramStart"/>
      <w:r w:rsidRPr="00C70C06">
        <w:rPr>
          <w:rFonts w:ascii="Traditional Arabic" w:hAnsi="Traditional Arabic" w:cs="Traditional Arabic"/>
          <w:color w:val="000000" w:themeColor="text1"/>
          <w:sz w:val="28"/>
          <w:szCs w:val="28"/>
        </w:rPr>
        <w:t xml:space="preserve">Development </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32"/>
          <w:szCs w:val="32"/>
        </w:rPr>
        <w:t>(</w:t>
      </w:r>
      <w:r w:rsidRPr="00C70C06">
        <w:rPr>
          <w:rFonts w:ascii="Traditional Arabic" w:hAnsi="Traditional Arabic" w:cs="Traditional Arabic"/>
          <w:color w:val="000000" w:themeColor="text1"/>
          <w:sz w:val="28"/>
          <w:szCs w:val="28"/>
        </w:rPr>
        <w:t>OECD</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 xml:space="preserve"> للحوكمة</w:t>
      </w:r>
      <w:proofErr w:type="gramEnd"/>
      <w:r w:rsidRPr="00C70C06">
        <w:rPr>
          <w:rFonts w:ascii="Traditional Arabic" w:hAnsi="Traditional Arabic" w:cs="Traditional Arabic"/>
          <w:color w:val="000000" w:themeColor="text1"/>
          <w:sz w:val="32"/>
          <w:szCs w:val="32"/>
          <w:rtl/>
        </w:rPr>
        <w:t xml:space="preserve"> بأنها: القواعد والإجراءات اللازمة لضمان إدارة المؤسسة بشكل صحيح وفعّال، بما في ذلك أن يتصرف المديرون والموظفون بشكل مناسب ووفقًا للقوانين والممارسات السليمة.</w:t>
      </w:r>
    </w:p>
    <w:p w14:paraId="34158257" w14:textId="77777777" w:rsidR="00547353" w:rsidRPr="00C70C06" w:rsidRDefault="00547353">
      <w:pPr>
        <w:pStyle w:val="a3"/>
        <w:numPr>
          <w:ilvl w:val="0"/>
          <w:numId w:val="1"/>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ويعرّفها برنامج الأمم المتحدة الإنمائي</w:t>
      </w:r>
      <w:proofErr w:type="gramStart"/>
      <w:r w:rsidRPr="00C70C06">
        <w:rPr>
          <w:rFonts w:ascii="Traditional Arabic" w:hAnsi="Traditional Arabic" w:cs="Traditional Arabic"/>
          <w:color w:val="000000" w:themeColor="text1"/>
          <w:sz w:val="28"/>
          <w:szCs w:val="28"/>
        </w:rPr>
        <w:t xml:space="preserve">UNDP </w:t>
      </w:r>
      <w:r w:rsidRPr="00C70C06">
        <w:rPr>
          <w:rFonts w:ascii="Traditional Arabic" w:hAnsi="Traditional Arabic" w:cs="Traditional Arabic"/>
          <w:color w:val="000000" w:themeColor="text1"/>
          <w:sz w:val="28"/>
          <w:szCs w:val="28"/>
          <w:rtl/>
        </w:rPr>
        <w:t xml:space="preserve"> </w:t>
      </w:r>
      <w:r w:rsidRPr="00C70C06">
        <w:rPr>
          <w:rFonts w:ascii="Traditional Arabic" w:hAnsi="Traditional Arabic" w:cs="Traditional Arabic"/>
          <w:color w:val="000000" w:themeColor="text1"/>
          <w:sz w:val="32"/>
          <w:szCs w:val="32"/>
          <w:rtl/>
        </w:rPr>
        <w:t>بأنها</w:t>
      </w:r>
      <w:proofErr w:type="gramEnd"/>
      <w:r w:rsidRPr="00C70C06">
        <w:rPr>
          <w:rFonts w:ascii="Traditional Arabic" w:hAnsi="Traditional Arabic" w:cs="Traditional Arabic"/>
          <w:color w:val="000000" w:themeColor="text1"/>
          <w:sz w:val="32"/>
          <w:szCs w:val="32"/>
          <w:rtl/>
        </w:rPr>
        <w:t>: نظام السياسات والقيم الذي تدير به المؤسسات شؤونها المختلفة من خلال التفاعلات مع البيئة.</w:t>
      </w:r>
    </w:p>
    <w:p w14:paraId="38362563" w14:textId="77777777" w:rsidR="00547353" w:rsidRPr="00C70C06" w:rsidRDefault="00547353">
      <w:pPr>
        <w:pStyle w:val="a3"/>
        <w:numPr>
          <w:ilvl w:val="0"/>
          <w:numId w:val="1"/>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t xml:space="preserve">تعريف البنك الدولي </w:t>
      </w:r>
      <w:r w:rsidRPr="00C70C06">
        <w:rPr>
          <w:rFonts w:ascii="Traditional Arabic" w:hAnsi="Traditional Arabic" w:cs="Traditional Arabic"/>
          <w:color w:val="000000" w:themeColor="text1"/>
          <w:sz w:val="28"/>
          <w:szCs w:val="28"/>
        </w:rPr>
        <w:t>World</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Bank</w:t>
      </w:r>
      <w:r w:rsidRPr="00C70C06">
        <w:rPr>
          <w:rFonts w:ascii="Traditional Arabic" w:hAnsi="Traditional Arabic" w:cs="Traditional Arabic"/>
          <w:color w:val="000000" w:themeColor="text1"/>
          <w:sz w:val="32"/>
          <w:szCs w:val="32"/>
          <w:rtl/>
        </w:rPr>
        <w:t xml:space="preserve"> للحوكمة بأنها: السلوكيات التي تعكس ممارسة السلطة وضبط النفس في المؤسسات، والتي تعكس بنية وهيكل ووظائف المؤسسات بشكل عام، والإطار التنظيمي </w:t>
      </w:r>
      <w:r w:rsidRPr="00C70C06">
        <w:rPr>
          <w:rFonts w:ascii="Traditional Arabic" w:hAnsi="Traditional Arabic" w:cs="Traditional Arabic"/>
          <w:color w:val="000000" w:themeColor="text1"/>
          <w:sz w:val="32"/>
          <w:szCs w:val="32"/>
          <w:rtl/>
        </w:rPr>
        <w:lastRenderedPageBreak/>
        <w:t>والتشريعي لمراقبتها، وأدوار ومسؤوليات إدارة المؤسسة وعلاقتها بالمجتمع ومحاولتها تحقيق الجودة والتميز في الأداء المؤسسي.</w:t>
      </w:r>
    </w:p>
    <w:p w14:paraId="10452261" w14:textId="77777777" w:rsidR="00BB7DB2" w:rsidRPr="00C70C06" w:rsidRDefault="00BF3D5E"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ومن منظور آخر،</w:t>
      </w:r>
      <w:r w:rsidR="00E115B2" w:rsidRPr="00C70C06">
        <w:rPr>
          <w:rFonts w:ascii="Traditional Arabic" w:hAnsi="Traditional Arabic" w:cs="Traditional Arabic"/>
          <w:color w:val="000000" w:themeColor="text1"/>
          <w:sz w:val="32"/>
          <w:szCs w:val="32"/>
          <w:rtl/>
        </w:rPr>
        <w:t xml:space="preserve"> ت</w:t>
      </w:r>
      <w:r w:rsidR="003F148A" w:rsidRPr="00C70C06">
        <w:rPr>
          <w:rFonts w:ascii="Traditional Arabic" w:hAnsi="Traditional Arabic" w:cs="Traditional Arabic"/>
          <w:color w:val="000000" w:themeColor="text1"/>
          <w:sz w:val="32"/>
          <w:szCs w:val="32"/>
          <w:rtl/>
        </w:rPr>
        <w:t xml:space="preserve">م تعريف </w:t>
      </w:r>
      <w:r w:rsidR="00732828" w:rsidRPr="00C70C06">
        <w:rPr>
          <w:rFonts w:ascii="Traditional Arabic" w:hAnsi="Traditional Arabic" w:cs="Traditional Arabic"/>
          <w:color w:val="000000" w:themeColor="text1"/>
          <w:sz w:val="32"/>
          <w:szCs w:val="32"/>
          <w:rtl/>
          <w:lang w:bidi="ar-EG"/>
        </w:rPr>
        <w:t xml:space="preserve">الحوكمة المؤسسية </w:t>
      </w:r>
      <w:r w:rsidR="00732828" w:rsidRPr="00C70C06">
        <w:rPr>
          <w:rFonts w:ascii="Traditional Arabic" w:hAnsi="Traditional Arabic" w:cs="Traditional Arabic"/>
          <w:color w:val="000000" w:themeColor="text1"/>
          <w:sz w:val="28"/>
          <w:szCs w:val="28"/>
        </w:rPr>
        <w:t>Corporate</w:t>
      </w:r>
      <w:r w:rsidR="00732828" w:rsidRPr="00C70C06">
        <w:rPr>
          <w:rFonts w:ascii="Traditional Arabic" w:hAnsi="Traditional Arabic" w:cs="Traditional Arabic"/>
          <w:color w:val="000000" w:themeColor="text1"/>
          <w:sz w:val="32"/>
          <w:szCs w:val="32"/>
        </w:rPr>
        <w:t xml:space="preserve"> </w:t>
      </w:r>
      <w:r w:rsidR="00732828" w:rsidRPr="00C70C06">
        <w:rPr>
          <w:rFonts w:ascii="Traditional Arabic" w:hAnsi="Traditional Arabic" w:cs="Traditional Arabic"/>
          <w:color w:val="000000" w:themeColor="text1"/>
          <w:sz w:val="28"/>
          <w:szCs w:val="28"/>
        </w:rPr>
        <w:t>Governance</w:t>
      </w:r>
      <w:r w:rsidR="00F11F48" w:rsidRPr="00C70C06">
        <w:rPr>
          <w:rFonts w:ascii="Traditional Arabic" w:hAnsi="Traditional Arabic" w:cs="Traditional Arabic"/>
          <w:color w:val="000000" w:themeColor="text1"/>
          <w:sz w:val="32"/>
          <w:szCs w:val="32"/>
          <w:rtl/>
        </w:rPr>
        <w:t xml:space="preserve"> </w:t>
      </w:r>
      <w:r w:rsidR="003F148A" w:rsidRPr="00C70C06">
        <w:rPr>
          <w:rFonts w:ascii="Traditional Arabic" w:hAnsi="Traditional Arabic" w:cs="Traditional Arabic"/>
          <w:color w:val="000000" w:themeColor="text1"/>
          <w:sz w:val="32"/>
          <w:szCs w:val="32"/>
          <w:rtl/>
        </w:rPr>
        <w:t>من خلال التفاعل الإيجابي بين القوانين واللوائح والتعليمات والإجراءات،</w:t>
      </w:r>
      <w:r w:rsidR="00F11F48" w:rsidRPr="00C70C06">
        <w:rPr>
          <w:rFonts w:ascii="Traditional Arabic" w:hAnsi="Traditional Arabic" w:cs="Traditional Arabic"/>
          <w:color w:val="000000" w:themeColor="text1"/>
          <w:sz w:val="32"/>
          <w:szCs w:val="32"/>
          <w:rtl/>
        </w:rPr>
        <w:t xml:space="preserve"> ودور الجهات الرسمية المعنية</w:t>
      </w:r>
      <w:r w:rsidR="003F148A" w:rsidRPr="00C70C06">
        <w:rPr>
          <w:rFonts w:ascii="Traditional Arabic" w:hAnsi="Traditional Arabic" w:cs="Traditional Arabic"/>
          <w:color w:val="000000" w:themeColor="text1"/>
          <w:sz w:val="32"/>
          <w:szCs w:val="32"/>
          <w:rtl/>
        </w:rPr>
        <w:t xml:space="preserve"> للإشراف عليها وأدوات الرقابة المختلفة لتحقيق التفاعل الذي يساهم في نجاح </w:t>
      </w:r>
      <w:proofErr w:type="gramStart"/>
      <w:r w:rsidR="00F11F48" w:rsidRPr="00C70C06">
        <w:rPr>
          <w:rFonts w:ascii="Traditional Arabic" w:hAnsi="Traditional Arabic" w:cs="Traditional Arabic"/>
          <w:color w:val="000000" w:themeColor="text1"/>
          <w:sz w:val="32"/>
          <w:szCs w:val="32"/>
          <w:rtl/>
        </w:rPr>
        <w:t>المؤسسة</w:t>
      </w:r>
      <w:r w:rsidR="00B804AA" w:rsidRPr="00C70C06">
        <w:rPr>
          <w:rFonts w:ascii="Traditional Arabic" w:hAnsi="Traditional Arabic" w:cs="Traditional Arabic"/>
          <w:color w:val="000000" w:themeColor="text1"/>
          <w:sz w:val="32"/>
          <w:szCs w:val="32"/>
        </w:rPr>
        <w:t>(</w:t>
      </w:r>
      <w:proofErr w:type="gramEnd"/>
      <w:r w:rsidR="00B804AA" w:rsidRPr="00C70C06">
        <w:rPr>
          <w:rFonts w:ascii="Traditional Arabic" w:hAnsi="Traditional Arabic" w:cs="Traditional Arabic"/>
          <w:color w:val="000000" w:themeColor="text1"/>
          <w:sz w:val="28"/>
          <w:szCs w:val="28"/>
        </w:rPr>
        <w:t>Mohamed</w:t>
      </w:r>
      <w:r w:rsidR="00B804AA" w:rsidRPr="00C70C06">
        <w:rPr>
          <w:rFonts w:ascii="Traditional Arabic" w:hAnsi="Traditional Arabic" w:cs="Traditional Arabic"/>
          <w:color w:val="000000" w:themeColor="text1"/>
          <w:sz w:val="32"/>
          <w:szCs w:val="32"/>
        </w:rPr>
        <w:t xml:space="preserve">, </w:t>
      </w:r>
      <w:r w:rsidR="00B804AA" w:rsidRPr="00C70C06">
        <w:rPr>
          <w:rFonts w:ascii="Traditional Arabic" w:hAnsi="Traditional Arabic" w:cs="Traditional Arabic"/>
          <w:color w:val="000000" w:themeColor="text1"/>
          <w:sz w:val="28"/>
          <w:szCs w:val="28"/>
        </w:rPr>
        <w:t>2023</w:t>
      </w:r>
      <w:r w:rsidR="00B804AA" w:rsidRPr="00C70C06">
        <w:rPr>
          <w:rFonts w:ascii="Traditional Arabic" w:hAnsi="Traditional Arabic" w:cs="Traditional Arabic"/>
          <w:color w:val="000000" w:themeColor="text1"/>
          <w:sz w:val="32"/>
          <w:szCs w:val="32"/>
        </w:rPr>
        <w:t xml:space="preserve">, </w:t>
      </w:r>
      <w:r w:rsidR="00B804AA" w:rsidRPr="00C70C06">
        <w:rPr>
          <w:rFonts w:ascii="Traditional Arabic" w:hAnsi="Traditional Arabic" w:cs="Traditional Arabic"/>
          <w:color w:val="000000" w:themeColor="text1"/>
          <w:sz w:val="28"/>
          <w:szCs w:val="28"/>
        </w:rPr>
        <w:t>226</w:t>
      </w:r>
      <w:r w:rsidR="00B804AA" w:rsidRPr="00C70C06">
        <w:rPr>
          <w:rFonts w:ascii="Traditional Arabic" w:hAnsi="Traditional Arabic" w:cs="Traditional Arabic"/>
          <w:color w:val="000000" w:themeColor="text1"/>
          <w:sz w:val="32"/>
          <w:szCs w:val="32"/>
        </w:rPr>
        <w:t>)</w:t>
      </w:r>
      <w:r w:rsidR="00B804AA" w:rsidRPr="00C70C06">
        <w:rPr>
          <w:rFonts w:ascii="Traditional Arabic" w:hAnsi="Traditional Arabic" w:cs="Traditional Arabic"/>
          <w:color w:val="000000" w:themeColor="text1"/>
          <w:sz w:val="32"/>
          <w:szCs w:val="32"/>
          <w:rtl/>
        </w:rPr>
        <w:t>.</w:t>
      </w:r>
      <w:r w:rsidR="00E115B2" w:rsidRPr="00C70C06">
        <w:rPr>
          <w:rFonts w:ascii="Traditional Arabic" w:hAnsi="Traditional Arabic" w:cs="Traditional Arabic"/>
          <w:color w:val="000000" w:themeColor="text1"/>
          <w:sz w:val="32"/>
          <w:szCs w:val="32"/>
          <w:rtl/>
        </w:rPr>
        <w:t xml:space="preserve"> أيضًا، </w:t>
      </w:r>
      <w:r w:rsidR="00E62234" w:rsidRPr="00C70C06">
        <w:rPr>
          <w:rFonts w:ascii="Traditional Arabic" w:hAnsi="Traditional Arabic" w:cs="Traditional Arabic"/>
          <w:color w:val="000000" w:themeColor="text1"/>
          <w:sz w:val="32"/>
          <w:szCs w:val="32"/>
          <w:rtl/>
        </w:rPr>
        <w:t>تُ</w:t>
      </w:r>
      <w:r w:rsidR="00623EC7" w:rsidRPr="00C70C06">
        <w:rPr>
          <w:rFonts w:ascii="Traditional Arabic" w:hAnsi="Traditional Arabic" w:cs="Traditional Arabic"/>
          <w:color w:val="000000" w:themeColor="text1"/>
          <w:sz w:val="32"/>
          <w:szCs w:val="32"/>
          <w:rtl/>
        </w:rPr>
        <w:t>عرّف</w:t>
      </w:r>
      <w:r w:rsidR="00E62234" w:rsidRPr="00C70C06">
        <w:rPr>
          <w:rFonts w:ascii="Traditional Arabic" w:hAnsi="Traditional Arabic" w:cs="Traditional Arabic"/>
          <w:color w:val="000000" w:themeColor="text1"/>
          <w:sz w:val="32"/>
          <w:szCs w:val="32"/>
          <w:rtl/>
        </w:rPr>
        <w:t xml:space="preserve"> </w:t>
      </w:r>
      <w:r w:rsidR="00623EC7" w:rsidRPr="00C70C06">
        <w:rPr>
          <w:rFonts w:ascii="Traditional Arabic" w:hAnsi="Traditional Arabic" w:cs="Traditional Arabic"/>
          <w:color w:val="000000" w:themeColor="text1"/>
          <w:sz w:val="32"/>
          <w:szCs w:val="32"/>
          <w:rtl/>
        </w:rPr>
        <w:t xml:space="preserve">حوكمة المؤسسات </w:t>
      </w:r>
      <w:r w:rsidR="00E115B2" w:rsidRPr="00C70C06">
        <w:rPr>
          <w:rFonts w:ascii="Traditional Arabic" w:hAnsi="Traditional Arabic" w:cs="Traditional Arabic"/>
          <w:color w:val="000000" w:themeColor="text1"/>
          <w:sz w:val="32"/>
          <w:szCs w:val="32"/>
          <w:rtl/>
        </w:rPr>
        <w:t xml:space="preserve">من وجهة نظر مختلفة </w:t>
      </w:r>
      <w:r w:rsidR="00623EC7" w:rsidRPr="00C70C06">
        <w:rPr>
          <w:rFonts w:ascii="Traditional Arabic" w:hAnsi="Traditional Arabic" w:cs="Traditional Arabic"/>
          <w:color w:val="000000" w:themeColor="text1"/>
          <w:sz w:val="32"/>
          <w:szCs w:val="32"/>
          <w:rtl/>
        </w:rPr>
        <w:t xml:space="preserve">بأنها: الحفاظ على الأداء التنظيمي وتحسينه من خلال معايير محددة، وهي عملية تقوم على فصل العمليات الإدارية عن ملكية رأس المال، وضمان التحكم والإشراف على الأداء، ومنع الهيمنة الفردية في صنع القرار داخل المنظمة، مما يضمن الاستمرارية </w:t>
      </w:r>
      <w:proofErr w:type="gramStart"/>
      <w:r w:rsidR="00623EC7" w:rsidRPr="00C70C06">
        <w:rPr>
          <w:rFonts w:ascii="Traditional Arabic" w:hAnsi="Traditional Arabic" w:cs="Traditional Arabic"/>
          <w:color w:val="000000" w:themeColor="text1"/>
          <w:sz w:val="32"/>
          <w:szCs w:val="32"/>
          <w:rtl/>
        </w:rPr>
        <w:t>التنظيمية</w:t>
      </w:r>
      <w:r w:rsidR="00BB7DB2" w:rsidRPr="00C70C06">
        <w:rPr>
          <w:rFonts w:ascii="Traditional Arabic" w:hAnsi="Traditional Arabic" w:cs="Traditional Arabic"/>
          <w:color w:val="000000" w:themeColor="text1"/>
          <w:sz w:val="32"/>
          <w:szCs w:val="32"/>
        </w:rPr>
        <w:t>(</w:t>
      </w:r>
      <w:proofErr w:type="gramEnd"/>
      <w:r w:rsidR="00BB7DB2" w:rsidRPr="00C70C06">
        <w:rPr>
          <w:rFonts w:ascii="Traditional Arabic" w:hAnsi="Traditional Arabic" w:cs="Traditional Arabic"/>
          <w:color w:val="000000" w:themeColor="text1"/>
          <w:sz w:val="28"/>
          <w:szCs w:val="28"/>
        </w:rPr>
        <w:t>Altheebeh</w:t>
      </w:r>
      <w:r w:rsidR="00BB7DB2" w:rsidRPr="00C70C06">
        <w:rPr>
          <w:rFonts w:ascii="Traditional Arabic" w:hAnsi="Traditional Arabic" w:cs="Traditional Arabic"/>
          <w:color w:val="000000" w:themeColor="text1"/>
          <w:sz w:val="32"/>
          <w:szCs w:val="32"/>
        </w:rPr>
        <w:t xml:space="preserve"> et al., </w:t>
      </w:r>
      <w:r w:rsidR="00BB7DB2" w:rsidRPr="00C70C06">
        <w:rPr>
          <w:rFonts w:ascii="Traditional Arabic" w:hAnsi="Traditional Arabic" w:cs="Traditional Arabic"/>
          <w:color w:val="000000" w:themeColor="text1"/>
          <w:sz w:val="28"/>
          <w:szCs w:val="28"/>
        </w:rPr>
        <w:t>2024</w:t>
      </w:r>
      <w:r w:rsidR="00BB7DB2" w:rsidRPr="00C70C06">
        <w:rPr>
          <w:rFonts w:ascii="Traditional Arabic" w:hAnsi="Traditional Arabic" w:cs="Traditional Arabic"/>
          <w:color w:val="000000" w:themeColor="text1"/>
          <w:sz w:val="32"/>
          <w:szCs w:val="32"/>
        </w:rPr>
        <w:t xml:space="preserve">, </w:t>
      </w:r>
      <w:r w:rsidR="00BB7DB2" w:rsidRPr="00C70C06">
        <w:rPr>
          <w:rFonts w:ascii="Traditional Arabic" w:hAnsi="Traditional Arabic" w:cs="Traditional Arabic"/>
          <w:color w:val="000000" w:themeColor="text1"/>
          <w:sz w:val="28"/>
          <w:szCs w:val="28"/>
        </w:rPr>
        <w:t>379</w:t>
      </w:r>
      <w:r w:rsidR="00BB7DB2" w:rsidRPr="00C70C06">
        <w:rPr>
          <w:rFonts w:ascii="Traditional Arabic" w:hAnsi="Traditional Arabic" w:cs="Traditional Arabic"/>
          <w:color w:val="000000" w:themeColor="text1"/>
          <w:sz w:val="32"/>
          <w:szCs w:val="32"/>
        </w:rPr>
        <w:t>)</w:t>
      </w:r>
      <w:r w:rsidR="00BB7DB2" w:rsidRPr="00C70C06">
        <w:rPr>
          <w:rFonts w:ascii="Traditional Arabic" w:hAnsi="Traditional Arabic" w:cs="Traditional Arabic"/>
          <w:color w:val="000000" w:themeColor="text1"/>
          <w:sz w:val="32"/>
          <w:szCs w:val="32"/>
          <w:rtl/>
        </w:rPr>
        <w:t xml:space="preserve">. </w:t>
      </w:r>
    </w:p>
    <w:p w14:paraId="4744ADCB" w14:textId="77777777" w:rsidR="00547353" w:rsidRPr="00C70C06" w:rsidRDefault="00547353"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يتضح مما سبق، اختلاف وجهات نظر الباحثين والمختصين حول تعريف "الحوكمة المؤسسية"، إلا أن جميع التعريفات تقدم رؤى أوسع حول مفهوم حوكمة المؤسسات </w:t>
      </w:r>
      <w:r w:rsidR="00BA3D6C" w:rsidRPr="00C70C06">
        <w:rPr>
          <w:rFonts w:ascii="Traditional Arabic" w:hAnsi="Traditional Arabic" w:cs="Traditional Arabic"/>
          <w:color w:val="000000" w:themeColor="text1"/>
          <w:sz w:val="32"/>
          <w:szCs w:val="32"/>
          <w:rtl/>
        </w:rPr>
        <w:t>باعتبارها ا</w:t>
      </w:r>
      <w:r w:rsidRPr="00C70C06">
        <w:rPr>
          <w:rFonts w:ascii="Traditional Arabic" w:hAnsi="Traditional Arabic" w:cs="Traditional Arabic"/>
          <w:color w:val="000000" w:themeColor="text1"/>
          <w:sz w:val="32"/>
          <w:szCs w:val="32"/>
          <w:rtl/>
        </w:rPr>
        <w:t xml:space="preserve">لنظام الذي يتم من خلاله توجيه المؤسسات </w:t>
      </w:r>
      <w:r w:rsidR="00BA3D6C" w:rsidRPr="00C70C06">
        <w:rPr>
          <w:rFonts w:ascii="Traditional Arabic" w:hAnsi="Traditional Arabic" w:cs="Traditional Arabic"/>
          <w:color w:val="000000" w:themeColor="text1"/>
          <w:sz w:val="32"/>
          <w:szCs w:val="32"/>
          <w:rtl/>
        </w:rPr>
        <w:t>المختلفة</w:t>
      </w:r>
      <w:r w:rsidRPr="00C70C06">
        <w:rPr>
          <w:rFonts w:ascii="Traditional Arabic" w:hAnsi="Traditional Arabic" w:cs="Traditional Arabic"/>
          <w:color w:val="000000" w:themeColor="text1"/>
          <w:sz w:val="32"/>
          <w:szCs w:val="32"/>
          <w:rtl/>
        </w:rPr>
        <w:t xml:space="preserve"> والسيطرة </w:t>
      </w:r>
      <w:r w:rsidR="00BA3D6C" w:rsidRPr="00C70C06">
        <w:rPr>
          <w:rFonts w:ascii="Traditional Arabic" w:hAnsi="Traditional Arabic" w:cs="Traditional Arabic"/>
          <w:color w:val="000000" w:themeColor="text1"/>
          <w:sz w:val="32"/>
          <w:szCs w:val="32"/>
          <w:rtl/>
        </w:rPr>
        <w:t>على العمليات والممارسات المؤسسية</w:t>
      </w:r>
      <w:r w:rsidRPr="00C70C06">
        <w:rPr>
          <w:rFonts w:ascii="Traditional Arabic" w:hAnsi="Traditional Arabic" w:cs="Traditional Arabic"/>
          <w:color w:val="000000" w:themeColor="text1"/>
          <w:sz w:val="32"/>
          <w:szCs w:val="32"/>
          <w:rtl/>
        </w:rPr>
        <w:t>، حيث يحدد هيكل الحوكمة المؤسسية توزيع الصلاحيات والمسؤوليات بين مختلف أصحاب المصلحة في المؤسسة، مثل مجلس الإدارة والمديرين والمساهمين وأصحاب المصلحة الآخرين، ويوضح القواعد والإجراءات لاتخاذ القرارات بشأن كافة شؤون المؤسسة</w:t>
      </w:r>
      <w:r w:rsidR="00BA3D6C" w:rsidRPr="00C70C06">
        <w:rPr>
          <w:rFonts w:ascii="Traditional Arabic" w:hAnsi="Traditional Arabic" w:cs="Traditional Arabic"/>
          <w:color w:val="000000" w:themeColor="text1"/>
          <w:sz w:val="32"/>
          <w:szCs w:val="32"/>
          <w:rtl/>
        </w:rPr>
        <w:t>،</w:t>
      </w:r>
      <w:r w:rsidRPr="00C70C06">
        <w:rPr>
          <w:rFonts w:ascii="Traditional Arabic" w:hAnsi="Traditional Arabic" w:cs="Traditional Arabic"/>
          <w:color w:val="000000" w:themeColor="text1"/>
          <w:sz w:val="32"/>
          <w:szCs w:val="32"/>
          <w:rtl/>
        </w:rPr>
        <w:t xml:space="preserve"> ومن خلال القيام بذلك، فإنه يوفر أيضًا الهيكل الذي يتم من خلاله تحديد أهداف المؤسسة، ووسائل تحقيق تلك الأهداف ومراقبة الأداء</w:t>
      </w:r>
      <w:r w:rsidR="00ED5364" w:rsidRPr="00C70C06">
        <w:rPr>
          <w:rFonts w:ascii="Traditional Arabic" w:hAnsi="Traditional Arabic" w:cs="Traditional Arabic"/>
          <w:color w:val="000000" w:themeColor="text1"/>
          <w:sz w:val="32"/>
          <w:szCs w:val="32"/>
          <w:rtl/>
        </w:rPr>
        <w:t xml:space="preserve"> لتحقيق الكفاءة والفعالية.</w:t>
      </w:r>
    </w:p>
    <w:p w14:paraId="203463E2" w14:textId="77777777" w:rsidR="004D7825" w:rsidRPr="00C70C06" w:rsidRDefault="004D7825" w:rsidP="00827FF6">
      <w:p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b/>
          <w:bCs/>
          <w:color w:val="000000" w:themeColor="text1"/>
          <w:sz w:val="32"/>
          <w:szCs w:val="32"/>
          <w:rtl/>
        </w:rPr>
        <w:t>أهمية الحوكمة المؤسسية</w:t>
      </w:r>
    </w:p>
    <w:p w14:paraId="14E8A3A1" w14:textId="77777777" w:rsidR="00F645C3" w:rsidRPr="00C70C06" w:rsidRDefault="00F645C3" w:rsidP="00827FF6">
      <w:pPr>
        <w:bidi/>
        <w:spacing w:after="0"/>
        <w:ind w:firstLine="276"/>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t xml:space="preserve">تحظى قضايا حوكمة القطاع العام باهتمام متزايد نتيجة للاعتراف المتزايد بتأثير الحوكمة المؤسسية على الأداء الاقتصادي للأجهزة الحكومية وصورتها لدى الجمهور. كما تؤكد إدارة حوكمة المؤسسات العالمية التابعة للبنك الدولي </w:t>
      </w:r>
      <w:proofErr w:type="gramStart"/>
      <w:r w:rsidRPr="00C70C06">
        <w:rPr>
          <w:rFonts w:ascii="Traditional Arabic" w:hAnsi="Traditional Arabic" w:cs="Traditional Arabic"/>
          <w:color w:val="000000" w:themeColor="text1"/>
          <w:sz w:val="28"/>
          <w:szCs w:val="28"/>
        </w:rPr>
        <w:t>World  Bank’s</w:t>
      </w:r>
      <w:proofErr w:type="gramEnd"/>
      <w:r w:rsidRPr="00C70C06">
        <w:rPr>
          <w:rFonts w:ascii="Traditional Arabic" w:hAnsi="Traditional Arabic" w:cs="Traditional Arabic"/>
          <w:color w:val="000000" w:themeColor="text1"/>
          <w:sz w:val="28"/>
          <w:szCs w:val="28"/>
        </w:rPr>
        <w:t xml:space="preserve">  </w:t>
      </w:r>
      <w:proofErr w:type="gramStart"/>
      <w:r w:rsidRPr="00C70C06">
        <w:rPr>
          <w:rFonts w:ascii="Traditional Arabic" w:hAnsi="Traditional Arabic" w:cs="Traditional Arabic"/>
          <w:color w:val="000000" w:themeColor="text1"/>
          <w:sz w:val="28"/>
          <w:szCs w:val="28"/>
        </w:rPr>
        <w:t>Global  Corporate</w:t>
      </w:r>
      <w:proofErr w:type="gramEnd"/>
      <w:r w:rsidRPr="00C70C06">
        <w:rPr>
          <w:rFonts w:ascii="Traditional Arabic" w:hAnsi="Traditional Arabic" w:cs="Traditional Arabic"/>
          <w:color w:val="000000" w:themeColor="text1"/>
          <w:sz w:val="28"/>
          <w:szCs w:val="28"/>
        </w:rPr>
        <w:t xml:space="preserve"> </w:t>
      </w:r>
      <w:proofErr w:type="gramStart"/>
      <w:r w:rsidRPr="00C70C06">
        <w:rPr>
          <w:rFonts w:ascii="Traditional Arabic" w:hAnsi="Traditional Arabic" w:cs="Traditional Arabic"/>
          <w:color w:val="000000" w:themeColor="text1"/>
          <w:sz w:val="28"/>
          <w:szCs w:val="28"/>
        </w:rPr>
        <w:t>Governance</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 xml:space="preserve"> أن</w:t>
      </w:r>
      <w:proofErr w:type="gramEnd"/>
      <w:r w:rsidRPr="00C70C06">
        <w:rPr>
          <w:rFonts w:ascii="Traditional Arabic" w:hAnsi="Traditional Arabic" w:cs="Traditional Arabic"/>
          <w:color w:val="000000" w:themeColor="text1"/>
          <w:sz w:val="32"/>
          <w:szCs w:val="32"/>
          <w:rtl/>
        </w:rPr>
        <w:t xml:space="preserve"> تنفيذ ممارسات الحوكمة السليمة قد تم اعتماده من قبل العديد من الدول، حيث تُمثل أطر الحوكمة المشتركة في البلدان إطار شامل لتعزيز شفافية </w:t>
      </w:r>
      <w:r w:rsidRPr="00C70C06">
        <w:rPr>
          <w:rFonts w:ascii="Traditional Arabic" w:hAnsi="Traditional Arabic" w:cs="Traditional Arabic"/>
          <w:color w:val="000000" w:themeColor="text1"/>
          <w:sz w:val="32"/>
          <w:szCs w:val="32"/>
          <w:rtl/>
        </w:rPr>
        <w:lastRenderedPageBreak/>
        <w:t>السياسات الاقتصادية، وتحسين سياسات الإدارة المالية، ودعم جهود مكافحة الفساد. علاوة على ذلك، تهدف كل هذه الأمور إلى تعزيز الأطر القانونية المالية الكلية وتحسين نشر المعلومات للجمهور حول أداء الأجهزة الحكومية وكفاءتها في تقديم الخدمات العامة</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Kiprop et al., 2025, 139</w:t>
      </w:r>
      <w:r w:rsidRPr="00C70C06">
        <w:rPr>
          <w:rFonts w:ascii="Traditional Arabic" w:hAnsi="Traditional Arabic" w:cs="Traditional Arabic"/>
          <w:color w:val="000000" w:themeColor="text1"/>
          <w:sz w:val="32"/>
          <w:szCs w:val="32"/>
        </w:rPr>
        <w:t>)</w:t>
      </w:r>
      <w:r w:rsidRPr="00C70C06">
        <w:rPr>
          <w:rFonts w:ascii="Traditional Arabic" w:hAnsi="Traditional Arabic" w:cs="Traditional Arabic"/>
          <w:color w:val="000000" w:themeColor="text1"/>
          <w:sz w:val="32"/>
          <w:szCs w:val="32"/>
          <w:rtl/>
        </w:rPr>
        <w:t xml:space="preserve">.   </w:t>
      </w:r>
    </w:p>
    <w:p w14:paraId="3BDA18C0" w14:textId="77777777" w:rsidR="004D215E" w:rsidRPr="00C70C06" w:rsidRDefault="00C80ECE"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lang w:bidi="ar-EG"/>
        </w:rPr>
        <w:t xml:space="preserve">منذ أواخر القرن الماضي، </w:t>
      </w:r>
      <w:r w:rsidR="00BB3418" w:rsidRPr="00C70C06">
        <w:rPr>
          <w:rFonts w:ascii="Traditional Arabic" w:hAnsi="Traditional Arabic" w:cs="Traditional Arabic"/>
          <w:color w:val="000000" w:themeColor="text1"/>
          <w:sz w:val="32"/>
          <w:szCs w:val="32"/>
          <w:rtl/>
        </w:rPr>
        <w:t>أدى التوسع في حجم المشاريع إلى فصل الملكية عن الإدارة، وبدأت هذه المشاريع في البحث عن مصادر أقوى للإدارة. ومع التوسع في حجم المؤسسات، وضعف آليات الإشراف</w:t>
      </w:r>
      <w:r w:rsidR="00606121" w:rsidRPr="00C70C06">
        <w:rPr>
          <w:rFonts w:ascii="Traditional Arabic" w:hAnsi="Traditional Arabic" w:cs="Traditional Arabic"/>
          <w:color w:val="000000" w:themeColor="text1"/>
          <w:sz w:val="32"/>
          <w:szCs w:val="32"/>
          <w:rtl/>
        </w:rPr>
        <w:t xml:space="preserve"> في </w:t>
      </w:r>
      <w:r w:rsidR="00BB3418" w:rsidRPr="00C70C06">
        <w:rPr>
          <w:rFonts w:ascii="Traditional Arabic" w:hAnsi="Traditional Arabic" w:cs="Traditional Arabic"/>
          <w:color w:val="000000" w:themeColor="text1"/>
          <w:sz w:val="32"/>
          <w:szCs w:val="32"/>
          <w:rtl/>
        </w:rPr>
        <w:t xml:space="preserve">العديد من الشركات </w:t>
      </w:r>
      <w:r w:rsidR="00606121" w:rsidRPr="00C70C06">
        <w:rPr>
          <w:rFonts w:ascii="Traditional Arabic" w:hAnsi="Traditional Arabic" w:cs="Traditional Arabic"/>
          <w:color w:val="000000" w:themeColor="text1"/>
          <w:sz w:val="32"/>
          <w:szCs w:val="32"/>
          <w:rtl/>
        </w:rPr>
        <w:t xml:space="preserve">إلى حدوث </w:t>
      </w:r>
      <w:r w:rsidR="00BB3418" w:rsidRPr="00C70C06">
        <w:rPr>
          <w:rFonts w:ascii="Traditional Arabic" w:hAnsi="Traditional Arabic" w:cs="Traditional Arabic"/>
          <w:color w:val="000000" w:themeColor="text1"/>
          <w:sz w:val="32"/>
          <w:szCs w:val="32"/>
          <w:rtl/>
        </w:rPr>
        <w:t>أزمات مالية</w:t>
      </w:r>
      <w:r w:rsidR="00606121" w:rsidRPr="00C70C06">
        <w:rPr>
          <w:rFonts w:ascii="Traditional Arabic" w:hAnsi="Traditional Arabic" w:cs="Traditional Arabic"/>
          <w:color w:val="000000" w:themeColor="text1"/>
          <w:sz w:val="32"/>
          <w:szCs w:val="32"/>
          <w:rtl/>
        </w:rPr>
        <w:t xml:space="preserve"> </w:t>
      </w:r>
      <w:r w:rsidR="00BB3418" w:rsidRPr="00C70C06">
        <w:rPr>
          <w:rFonts w:ascii="Traditional Arabic" w:hAnsi="Traditional Arabic" w:cs="Traditional Arabic"/>
          <w:color w:val="000000" w:themeColor="text1"/>
          <w:sz w:val="32"/>
          <w:szCs w:val="32"/>
          <w:rtl/>
        </w:rPr>
        <w:t>في أواخر تسعينيات القرن العشرين</w:t>
      </w:r>
      <w:r w:rsidR="00606121" w:rsidRPr="00C70C06">
        <w:rPr>
          <w:rFonts w:ascii="Traditional Arabic" w:hAnsi="Traditional Arabic" w:cs="Traditional Arabic"/>
          <w:color w:val="000000" w:themeColor="text1"/>
          <w:sz w:val="32"/>
          <w:szCs w:val="32"/>
          <w:rtl/>
        </w:rPr>
        <w:t>،</w:t>
      </w:r>
      <w:r w:rsidR="00BB3418" w:rsidRPr="00C70C06">
        <w:rPr>
          <w:rFonts w:ascii="Traditional Arabic" w:hAnsi="Traditional Arabic" w:cs="Traditional Arabic"/>
          <w:color w:val="000000" w:themeColor="text1"/>
          <w:sz w:val="32"/>
          <w:szCs w:val="32"/>
          <w:rtl/>
        </w:rPr>
        <w:t xml:space="preserve"> ولعل أهم هذه الأزمات كانت أزمة شركة إنرون وورلدكوم </w:t>
      </w:r>
      <w:r w:rsidR="00606121" w:rsidRPr="00C70C06">
        <w:rPr>
          <w:rFonts w:ascii="Traditional Arabic" w:hAnsi="Traditional Arabic" w:cs="Traditional Arabic"/>
          <w:color w:val="000000" w:themeColor="text1"/>
          <w:sz w:val="28"/>
          <w:szCs w:val="28"/>
        </w:rPr>
        <w:t xml:space="preserve">Enron </w:t>
      </w:r>
      <w:proofErr w:type="gramStart"/>
      <w:r w:rsidR="00606121" w:rsidRPr="00C70C06">
        <w:rPr>
          <w:rFonts w:ascii="Traditional Arabic" w:hAnsi="Traditional Arabic" w:cs="Traditional Arabic"/>
          <w:color w:val="000000" w:themeColor="text1"/>
          <w:sz w:val="28"/>
          <w:szCs w:val="28"/>
        </w:rPr>
        <w:t>WorldCom</w:t>
      </w:r>
      <w:r w:rsidR="00606121" w:rsidRPr="00C70C06">
        <w:rPr>
          <w:rFonts w:ascii="Traditional Arabic" w:hAnsi="Traditional Arabic" w:cs="Traditional Arabic"/>
          <w:color w:val="000000" w:themeColor="text1"/>
          <w:sz w:val="32"/>
          <w:szCs w:val="32"/>
        </w:rPr>
        <w:t xml:space="preserve"> </w:t>
      </w:r>
      <w:r w:rsidR="00606121" w:rsidRPr="00C70C06">
        <w:rPr>
          <w:rFonts w:ascii="Traditional Arabic" w:hAnsi="Traditional Arabic" w:cs="Traditional Arabic"/>
          <w:color w:val="000000" w:themeColor="text1"/>
          <w:sz w:val="32"/>
          <w:szCs w:val="32"/>
          <w:rtl/>
        </w:rPr>
        <w:t xml:space="preserve"> </w:t>
      </w:r>
      <w:r w:rsidR="00BB3418" w:rsidRPr="00C70C06">
        <w:rPr>
          <w:rFonts w:ascii="Traditional Arabic" w:hAnsi="Traditional Arabic" w:cs="Traditional Arabic"/>
          <w:color w:val="000000" w:themeColor="text1"/>
          <w:sz w:val="32"/>
          <w:szCs w:val="32"/>
          <w:rtl/>
        </w:rPr>
        <w:t>في</w:t>
      </w:r>
      <w:proofErr w:type="gramEnd"/>
      <w:r w:rsidR="00BB3418" w:rsidRPr="00C70C06">
        <w:rPr>
          <w:rFonts w:ascii="Traditional Arabic" w:hAnsi="Traditional Arabic" w:cs="Traditional Arabic"/>
          <w:color w:val="000000" w:themeColor="text1"/>
          <w:sz w:val="32"/>
          <w:szCs w:val="32"/>
          <w:rtl/>
        </w:rPr>
        <w:t xml:space="preserve"> الولايات المتحدة في عام </w:t>
      </w:r>
      <w:r w:rsidR="00606121" w:rsidRPr="00C70C06">
        <w:rPr>
          <w:rFonts w:ascii="Traditional Arabic" w:hAnsi="Traditional Arabic" w:cs="Traditional Arabic"/>
          <w:color w:val="000000" w:themeColor="text1"/>
          <w:sz w:val="28"/>
          <w:szCs w:val="28"/>
          <w:rtl/>
        </w:rPr>
        <w:t>2001</w:t>
      </w:r>
      <w:r w:rsidR="00606121" w:rsidRPr="00C70C06">
        <w:rPr>
          <w:rFonts w:ascii="Traditional Arabic" w:hAnsi="Traditional Arabic" w:cs="Traditional Arabic"/>
          <w:color w:val="000000" w:themeColor="text1"/>
          <w:sz w:val="32"/>
          <w:szCs w:val="32"/>
          <w:rtl/>
        </w:rPr>
        <w:t>م</w:t>
      </w:r>
      <w:r w:rsidR="00BB3418" w:rsidRPr="00C70C06">
        <w:rPr>
          <w:rFonts w:ascii="Traditional Arabic" w:hAnsi="Traditional Arabic" w:cs="Traditional Arabic"/>
          <w:color w:val="000000" w:themeColor="text1"/>
          <w:sz w:val="32"/>
          <w:szCs w:val="32"/>
          <w:rtl/>
        </w:rPr>
        <w:t>، والتي دفعت العالم إلى الاهتمام بالحوكمة</w:t>
      </w:r>
      <w:r w:rsidR="00606121" w:rsidRPr="00C70C06">
        <w:rPr>
          <w:rFonts w:ascii="Traditional Arabic" w:hAnsi="Traditional Arabic" w:cs="Traditional Arabic"/>
          <w:color w:val="000000" w:themeColor="text1"/>
          <w:sz w:val="32"/>
          <w:szCs w:val="32"/>
          <w:rtl/>
        </w:rPr>
        <w:t xml:space="preserve"> المؤسسية، حيث </w:t>
      </w:r>
      <w:r w:rsidR="00BB3418" w:rsidRPr="00C70C06">
        <w:rPr>
          <w:rFonts w:ascii="Traditional Arabic" w:hAnsi="Traditional Arabic" w:cs="Traditional Arabic"/>
          <w:color w:val="000000" w:themeColor="text1"/>
          <w:sz w:val="32"/>
          <w:szCs w:val="32"/>
          <w:rtl/>
        </w:rPr>
        <w:t xml:space="preserve">برزت الحاجة إلى الحوكمة في العديد من الاقتصادات المتقدمة والناشئة خلال العقود القليلة </w:t>
      </w:r>
      <w:r w:rsidR="00E52FC6" w:rsidRPr="00C70C06">
        <w:rPr>
          <w:rFonts w:ascii="Traditional Arabic" w:hAnsi="Traditional Arabic" w:cs="Traditional Arabic"/>
          <w:color w:val="000000" w:themeColor="text1"/>
          <w:sz w:val="32"/>
          <w:szCs w:val="32"/>
          <w:rtl/>
        </w:rPr>
        <w:t xml:space="preserve">الماضية نتيجة </w:t>
      </w:r>
      <w:r w:rsidR="00BB3418" w:rsidRPr="00C70C06">
        <w:rPr>
          <w:rFonts w:ascii="Traditional Arabic" w:hAnsi="Traditional Arabic" w:cs="Traditional Arabic"/>
          <w:color w:val="000000" w:themeColor="text1"/>
          <w:sz w:val="32"/>
          <w:szCs w:val="32"/>
          <w:rtl/>
        </w:rPr>
        <w:t>الأزمات الاقتصادية والمالية</w:t>
      </w:r>
      <w:r w:rsidR="00667B60" w:rsidRPr="00C70C06">
        <w:rPr>
          <w:rFonts w:ascii="Traditional Arabic" w:hAnsi="Traditional Arabic" w:cs="Traditional Arabic"/>
          <w:b/>
          <w:bCs/>
          <w:color w:val="000000" w:themeColor="text1"/>
          <w:sz w:val="32"/>
          <w:szCs w:val="32"/>
        </w:rPr>
        <w:t xml:space="preserve"> (</w:t>
      </w:r>
      <w:r w:rsidR="00667B60" w:rsidRPr="00C70C06">
        <w:rPr>
          <w:rFonts w:ascii="Traditional Arabic" w:hAnsi="Traditional Arabic" w:cs="Traditional Arabic"/>
          <w:color w:val="000000" w:themeColor="text1"/>
          <w:sz w:val="28"/>
          <w:szCs w:val="28"/>
        </w:rPr>
        <w:t>Alshaer et al., 2017, 219</w:t>
      </w:r>
      <w:r w:rsidR="00667B60" w:rsidRPr="00C70C06">
        <w:rPr>
          <w:rFonts w:ascii="Traditional Arabic" w:hAnsi="Traditional Arabic" w:cs="Traditional Arabic"/>
          <w:color w:val="000000" w:themeColor="text1"/>
          <w:sz w:val="32"/>
          <w:szCs w:val="32"/>
        </w:rPr>
        <w:t>)</w:t>
      </w:r>
      <w:r w:rsidR="00E52FC6" w:rsidRPr="00C70C06">
        <w:rPr>
          <w:rFonts w:ascii="Traditional Arabic" w:hAnsi="Traditional Arabic" w:cs="Traditional Arabic"/>
          <w:color w:val="000000" w:themeColor="text1"/>
          <w:sz w:val="32"/>
          <w:szCs w:val="32"/>
          <w:rtl/>
        </w:rPr>
        <w:t>.</w:t>
      </w:r>
      <w:r w:rsidR="00667B60" w:rsidRPr="00C70C06">
        <w:rPr>
          <w:rFonts w:ascii="Traditional Arabic" w:hAnsi="Traditional Arabic" w:cs="Traditional Arabic"/>
          <w:color w:val="000000" w:themeColor="text1"/>
          <w:sz w:val="32"/>
          <w:szCs w:val="32"/>
        </w:rPr>
        <w:t xml:space="preserve"> </w:t>
      </w:r>
    </w:p>
    <w:p w14:paraId="38F45F9B" w14:textId="77777777" w:rsidR="004D7825" w:rsidRPr="00C70C06" w:rsidRDefault="004D215E" w:rsidP="00827FF6">
      <w:pPr>
        <w:bidi/>
        <w:spacing w:after="0" w:line="276" w:lineRule="auto"/>
        <w:ind w:firstLine="276"/>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color w:val="000000" w:themeColor="text1"/>
          <w:sz w:val="32"/>
          <w:szCs w:val="32"/>
          <w:rtl/>
        </w:rPr>
        <w:t xml:space="preserve">لقد عانت البلدان، خاصةً النامية، على مدى سنوات عديدة من انتشار الفساد المالي والإداري، وضعف نشاط ووظيفة الرقابة والتدقيق الداخلي، وانعدام المصداقية والموضوعية في البيانات المالية التي تنشرها المؤسسات، وتراجع الثقة في تلك البيانات والمعلومات من قبل المستفيدين المعنيين من هذه البيانات والمعلومات </w:t>
      </w:r>
      <w:r w:rsidR="00537A00" w:rsidRPr="00C70C06">
        <w:rPr>
          <w:rFonts w:ascii="Traditional Arabic" w:hAnsi="Traditional Arabic" w:cs="Traditional Arabic"/>
          <w:color w:val="000000" w:themeColor="text1"/>
          <w:sz w:val="32"/>
          <w:szCs w:val="32"/>
          <w:rtl/>
        </w:rPr>
        <w:t>المالية</w:t>
      </w:r>
      <w:r w:rsidR="00537A00" w:rsidRPr="00C70C06">
        <w:rPr>
          <w:rFonts w:ascii="Traditional Arabic" w:hAnsi="Traditional Arabic" w:cs="Traditional Arabic"/>
          <w:color w:val="000000" w:themeColor="text1"/>
          <w:sz w:val="32"/>
          <w:szCs w:val="32"/>
        </w:rPr>
        <w:t>(</w:t>
      </w:r>
      <w:r w:rsidRPr="00C70C06">
        <w:rPr>
          <w:rFonts w:ascii="Traditional Arabic" w:hAnsi="Traditional Arabic" w:cs="Traditional Arabic"/>
          <w:color w:val="000000" w:themeColor="text1"/>
          <w:sz w:val="28"/>
          <w:szCs w:val="28"/>
        </w:rPr>
        <w:t>Alaraji, 2020, 85</w:t>
      </w:r>
      <w:r w:rsidRPr="00C70C06">
        <w:rPr>
          <w:rFonts w:ascii="Traditional Arabic" w:hAnsi="Traditional Arabic" w:cs="Traditional Arabic"/>
          <w:color w:val="000000" w:themeColor="text1"/>
          <w:sz w:val="32"/>
          <w:szCs w:val="32"/>
        </w:rPr>
        <w:t xml:space="preserve">) </w:t>
      </w:r>
      <w:r w:rsidR="00537A00" w:rsidRPr="00C70C06">
        <w:rPr>
          <w:rFonts w:ascii="Traditional Arabic" w:hAnsi="Traditional Arabic" w:cs="Traditional Arabic"/>
          <w:color w:val="000000" w:themeColor="text1"/>
          <w:sz w:val="32"/>
          <w:szCs w:val="32"/>
          <w:rtl/>
        </w:rPr>
        <w:t xml:space="preserve">؛ ما أدى إلى تزايد أهمية </w:t>
      </w:r>
      <w:r w:rsidR="00EE1177" w:rsidRPr="00C70C06">
        <w:rPr>
          <w:rFonts w:ascii="Traditional Arabic" w:hAnsi="Traditional Arabic" w:cs="Traditional Arabic"/>
          <w:color w:val="000000" w:themeColor="text1"/>
          <w:sz w:val="32"/>
          <w:szCs w:val="32"/>
          <w:rtl/>
        </w:rPr>
        <w:t xml:space="preserve">الحوكمة المؤسسية </w:t>
      </w:r>
      <w:r w:rsidR="00537A00" w:rsidRPr="00C70C06">
        <w:rPr>
          <w:rFonts w:ascii="Traditional Arabic" w:hAnsi="Traditional Arabic" w:cs="Traditional Arabic"/>
          <w:color w:val="000000" w:themeColor="text1"/>
          <w:sz w:val="32"/>
          <w:szCs w:val="32"/>
          <w:rtl/>
        </w:rPr>
        <w:t>كأداة فاعلة ل</w:t>
      </w:r>
      <w:r w:rsidR="00667B60" w:rsidRPr="00C70C06">
        <w:rPr>
          <w:rFonts w:ascii="Traditional Arabic" w:hAnsi="Traditional Arabic" w:cs="Traditional Arabic"/>
          <w:color w:val="000000" w:themeColor="text1"/>
          <w:sz w:val="32"/>
          <w:szCs w:val="32"/>
          <w:rtl/>
        </w:rPr>
        <w:t xml:space="preserve">ضبط الأنشطة </w:t>
      </w:r>
      <w:r w:rsidR="00EE1177" w:rsidRPr="00C70C06">
        <w:rPr>
          <w:rFonts w:ascii="Traditional Arabic" w:hAnsi="Traditional Arabic" w:cs="Traditional Arabic"/>
          <w:color w:val="000000" w:themeColor="text1"/>
          <w:sz w:val="32"/>
          <w:szCs w:val="32"/>
          <w:rtl/>
        </w:rPr>
        <w:t>الإداري</w:t>
      </w:r>
      <w:r w:rsidR="00667B60" w:rsidRPr="00C70C06">
        <w:rPr>
          <w:rFonts w:ascii="Traditional Arabic" w:hAnsi="Traditional Arabic" w:cs="Traditional Arabic"/>
          <w:color w:val="000000" w:themeColor="text1"/>
          <w:sz w:val="32"/>
          <w:szCs w:val="32"/>
          <w:rtl/>
        </w:rPr>
        <w:t>ة</w:t>
      </w:r>
      <w:r w:rsidR="00EE1177" w:rsidRPr="00C70C06">
        <w:rPr>
          <w:rFonts w:ascii="Traditional Arabic" w:hAnsi="Traditional Arabic" w:cs="Traditional Arabic"/>
          <w:color w:val="000000" w:themeColor="text1"/>
          <w:sz w:val="32"/>
          <w:szCs w:val="32"/>
          <w:rtl/>
        </w:rPr>
        <w:t xml:space="preserve"> والمالي</w:t>
      </w:r>
      <w:r w:rsidR="00667B60" w:rsidRPr="00C70C06">
        <w:rPr>
          <w:rFonts w:ascii="Traditional Arabic" w:hAnsi="Traditional Arabic" w:cs="Traditional Arabic"/>
          <w:color w:val="000000" w:themeColor="text1"/>
          <w:sz w:val="32"/>
          <w:szCs w:val="32"/>
          <w:rtl/>
        </w:rPr>
        <w:t>ة</w:t>
      </w:r>
      <w:r w:rsidR="00EE1177" w:rsidRPr="00C70C06">
        <w:rPr>
          <w:rFonts w:ascii="Traditional Arabic" w:hAnsi="Traditional Arabic" w:cs="Traditional Arabic"/>
          <w:color w:val="000000" w:themeColor="text1"/>
          <w:sz w:val="32"/>
          <w:szCs w:val="32"/>
          <w:rtl/>
        </w:rPr>
        <w:t>، والممارسات الفنية واحترام الضوابط والسياسات المؤسسية</w:t>
      </w:r>
      <w:r w:rsidR="00537A00" w:rsidRPr="00C70C06">
        <w:rPr>
          <w:rFonts w:ascii="Traditional Arabic" w:hAnsi="Traditional Arabic" w:cs="Traditional Arabic"/>
          <w:color w:val="000000" w:themeColor="text1"/>
          <w:sz w:val="32"/>
          <w:szCs w:val="32"/>
          <w:rtl/>
        </w:rPr>
        <w:t xml:space="preserve"> بشكل عام</w:t>
      </w:r>
      <w:r w:rsidR="00EE1177" w:rsidRPr="00C70C06">
        <w:rPr>
          <w:rFonts w:ascii="Traditional Arabic" w:hAnsi="Traditional Arabic" w:cs="Traditional Arabic"/>
          <w:color w:val="000000" w:themeColor="text1"/>
          <w:sz w:val="32"/>
          <w:szCs w:val="32"/>
          <w:rtl/>
        </w:rPr>
        <w:t xml:space="preserve">، </w:t>
      </w:r>
      <w:r w:rsidR="00667B60" w:rsidRPr="00C70C06">
        <w:rPr>
          <w:rFonts w:ascii="Traditional Arabic" w:hAnsi="Traditional Arabic" w:cs="Traditional Arabic"/>
          <w:color w:val="000000" w:themeColor="text1"/>
          <w:sz w:val="32"/>
          <w:szCs w:val="32"/>
          <w:rtl/>
        </w:rPr>
        <w:t xml:space="preserve">حيث </w:t>
      </w:r>
      <w:r w:rsidR="00EE1177" w:rsidRPr="00C70C06">
        <w:rPr>
          <w:rFonts w:ascii="Traditional Arabic" w:hAnsi="Traditional Arabic" w:cs="Traditional Arabic"/>
          <w:color w:val="000000" w:themeColor="text1"/>
          <w:sz w:val="32"/>
          <w:szCs w:val="32"/>
          <w:rtl/>
        </w:rPr>
        <w:t xml:space="preserve">تشمل الممارسة السليمة للقواعد والأعمال لجذب الاستثمارات وزيادة القدرة التنافسية ومكافحة الفساد بكافة أشكاله </w:t>
      </w:r>
      <w:r w:rsidR="00EE1177" w:rsidRPr="00C70C06">
        <w:rPr>
          <w:rFonts w:ascii="Traditional Arabic" w:hAnsi="Traditional Arabic" w:cs="Traditional Arabic"/>
          <w:color w:val="000000" w:themeColor="text1"/>
          <w:sz w:val="32"/>
          <w:szCs w:val="32"/>
        </w:rPr>
        <w:t>(</w:t>
      </w:r>
      <w:r w:rsidR="00EE1177" w:rsidRPr="00C70C06">
        <w:rPr>
          <w:rFonts w:ascii="Traditional Arabic" w:hAnsi="Traditional Arabic" w:cs="Traditional Arabic"/>
          <w:color w:val="000000" w:themeColor="text1"/>
          <w:sz w:val="28"/>
          <w:szCs w:val="28"/>
        </w:rPr>
        <w:t>Mohamed, 2023, 226</w:t>
      </w:r>
      <w:r w:rsidR="00EE1177" w:rsidRPr="00C70C06">
        <w:rPr>
          <w:rFonts w:ascii="Traditional Arabic" w:hAnsi="Traditional Arabic" w:cs="Traditional Arabic"/>
          <w:color w:val="000000" w:themeColor="text1"/>
          <w:sz w:val="32"/>
          <w:szCs w:val="32"/>
        </w:rPr>
        <w:t>)</w:t>
      </w:r>
      <w:r w:rsidR="00EE1177" w:rsidRPr="00C70C06">
        <w:rPr>
          <w:rFonts w:ascii="Traditional Arabic" w:hAnsi="Traditional Arabic" w:cs="Traditional Arabic"/>
          <w:color w:val="000000" w:themeColor="text1"/>
          <w:sz w:val="32"/>
          <w:szCs w:val="32"/>
          <w:rtl/>
        </w:rPr>
        <w:t>. و</w:t>
      </w:r>
      <w:r w:rsidR="00761B5D" w:rsidRPr="00C70C06">
        <w:rPr>
          <w:rFonts w:ascii="Traditional Arabic" w:hAnsi="Traditional Arabic" w:cs="Traditional Arabic"/>
          <w:color w:val="000000" w:themeColor="text1"/>
          <w:sz w:val="32"/>
          <w:szCs w:val="32"/>
          <w:rtl/>
        </w:rPr>
        <w:t>ت</w:t>
      </w:r>
      <w:r w:rsidR="00EE1177" w:rsidRPr="00C70C06">
        <w:rPr>
          <w:rFonts w:ascii="Traditional Arabic" w:hAnsi="Traditional Arabic" w:cs="Traditional Arabic"/>
          <w:color w:val="000000" w:themeColor="text1"/>
          <w:sz w:val="32"/>
          <w:szCs w:val="32"/>
          <w:rtl/>
        </w:rPr>
        <w:t xml:space="preserve">شير </w:t>
      </w:r>
      <w:r w:rsidR="00761B5D" w:rsidRPr="00C70C06">
        <w:rPr>
          <w:rFonts w:ascii="Traditional Arabic" w:hAnsi="Traditional Arabic" w:cs="Traditional Arabic"/>
          <w:color w:val="000000" w:themeColor="text1"/>
          <w:sz w:val="32"/>
          <w:szCs w:val="32"/>
          <w:rtl/>
        </w:rPr>
        <w:t xml:space="preserve">سحر </w:t>
      </w:r>
      <w:r w:rsidR="00281997" w:rsidRPr="00C70C06">
        <w:rPr>
          <w:rFonts w:ascii="Traditional Arabic" w:hAnsi="Traditional Arabic" w:cs="Traditional Arabic"/>
          <w:color w:val="000000" w:themeColor="text1"/>
          <w:sz w:val="32"/>
          <w:szCs w:val="32"/>
          <w:rtl/>
        </w:rPr>
        <w:t>البان (</w:t>
      </w:r>
      <w:r w:rsidR="00281997" w:rsidRPr="00C70C06">
        <w:rPr>
          <w:rFonts w:ascii="Traditional Arabic" w:hAnsi="Traditional Arabic" w:cs="Traditional Arabic"/>
          <w:color w:val="000000" w:themeColor="text1"/>
          <w:sz w:val="28"/>
          <w:szCs w:val="28"/>
          <w:rtl/>
        </w:rPr>
        <w:t>2023، 248</w:t>
      </w:r>
      <w:r w:rsidR="00281997" w:rsidRPr="00C70C06">
        <w:rPr>
          <w:rFonts w:ascii="Traditional Arabic" w:hAnsi="Traditional Arabic" w:cs="Traditional Arabic"/>
          <w:color w:val="000000" w:themeColor="text1"/>
          <w:sz w:val="32"/>
          <w:szCs w:val="32"/>
          <w:rtl/>
        </w:rPr>
        <w:t>)</w:t>
      </w:r>
      <w:r w:rsidR="00EE1177" w:rsidRPr="00C70C06">
        <w:rPr>
          <w:rFonts w:ascii="Traditional Arabic" w:hAnsi="Traditional Arabic" w:cs="Traditional Arabic"/>
          <w:color w:val="000000" w:themeColor="text1"/>
          <w:sz w:val="32"/>
          <w:szCs w:val="32"/>
          <w:rtl/>
        </w:rPr>
        <w:t xml:space="preserve"> أن أ</w:t>
      </w:r>
      <w:r w:rsidR="00D41AE3" w:rsidRPr="00C70C06">
        <w:rPr>
          <w:rFonts w:ascii="Traditional Arabic" w:hAnsi="Traditional Arabic" w:cs="Traditional Arabic"/>
          <w:color w:val="000000" w:themeColor="text1"/>
          <w:sz w:val="32"/>
          <w:szCs w:val="32"/>
          <w:rtl/>
        </w:rPr>
        <w:t xml:space="preserve">همية </w:t>
      </w:r>
      <w:r w:rsidR="00EE1177" w:rsidRPr="00C70C06">
        <w:rPr>
          <w:rFonts w:ascii="Traditional Arabic" w:hAnsi="Traditional Arabic" w:cs="Traditional Arabic"/>
          <w:color w:val="000000" w:themeColor="text1"/>
          <w:sz w:val="32"/>
          <w:szCs w:val="32"/>
          <w:rtl/>
        </w:rPr>
        <w:t xml:space="preserve">الحوكمة المؤسسية </w:t>
      </w:r>
      <w:r w:rsidR="00D41AE3" w:rsidRPr="00C70C06">
        <w:rPr>
          <w:rFonts w:ascii="Traditional Arabic" w:hAnsi="Traditional Arabic" w:cs="Traditional Arabic"/>
          <w:color w:val="000000" w:themeColor="text1"/>
          <w:sz w:val="32"/>
          <w:szCs w:val="32"/>
          <w:rtl/>
        </w:rPr>
        <w:t>تتضح من خلال م</w:t>
      </w:r>
      <w:r w:rsidR="00EE1177" w:rsidRPr="00C70C06">
        <w:rPr>
          <w:rFonts w:ascii="Traditional Arabic" w:hAnsi="Traditional Arabic" w:cs="Traditional Arabic"/>
          <w:color w:val="000000" w:themeColor="text1"/>
          <w:sz w:val="32"/>
          <w:szCs w:val="32"/>
          <w:rtl/>
        </w:rPr>
        <w:t>ا يلي:</w:t>
      </w:r>
      <w:r w:rsidR="00281997" w:rsidRPr="00C70C06">
        <w:rPr>
          <w:rFonts w:ascii="Traditional Arabic" w:hAnsi="Traditional Arabic" w:cs="Traditional Arabic"/>
          <w:color w:val="000000" w:themeColor="text1"/>
          <w:sz w:val="32"/>
          <w:szCs w:val="32"/>
          <w:rtl/>
        </w:rPr>
        <w:t xml:space="preserve"> </w:t>
      </w:r>
    </w:p>
    <w:p w14:paraId="12049FB1" w14:textId="77777777" w:rsidR="003A7A89" w:rsidRPr="00C70C06" w:rsidRDefault="00281997">
      <w:pPr>
        <w:pStyle w:val="a3"/>
        <w:numPr>
          <w:ilvl w:val="0"/>
          <w:numId w:val="17"/>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العمل على مكافحة الفساد بمختلف أشكاله وعدم السماح بوجوده في المؤسسة.</w:t>
      </w:r>
    </w:p>
    <w:p w14:paraId="566F0FBB" w14:textId="77777777" w:rsidR="00281997" w:rsidRPr="00C70C06" w:rsidRDefault="00281997">
      <w:pPr>
        <w:pStyle w:val="a3"/>
        <w:numPr>
          <w:ilvl w:val="0"/>
          <w:numId w:val="17"/>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تحقيق درجة عالية من النزاهة والشفافية والاستقلالية لجميع العاملين بالمؤسسة.</w:t>
      </w:r>
    </w:p>
    <w:p w14:paraId="7DBB6F3E" w14:textId="77777777" w:rsidR="00281997" w:rsidRPr="00C70C06" w:rsidRDefault="00281997">
      <w:pPr>
        <w:pStyle w:val="a3"/>
        <w:numPr>
          <w:ilvl w:val="0"/>
          <w:numId w:val="17"/>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تفادي وجود أخطاء أو انحرافات سواء كانت متعمدة أو غير متعمدة وتقليلها إلى أدنى مستوى باستخدام الأنظمة الرقابية المتطورة.</w:t>
      </w:r>
    </w:p>
    <w:p w14:paraId="1AA79676" w14:textId="77777777" w:rsidR="00281997" w:rsidRPr="00C70C06" w:rsidRDefault="00281997">
      <w:pPr>
        <w:pStyle w:val="a3"/>
        <w:numPr>
          <w:ilvl w:val="0"/>
          <w:numId w:val="17"/>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الاستفادة القصوى من أنظمة المراقبة الداخلية.</w:t>
      </w:r>
    </w:p>
    <w:p w14:paraId="2A43E6F0" w14:textId="4E367A46" w:rsidR="00281997" w:rsidRPr="00C70C06" w:rsidRDefault="00281997">
      <w:pPr>
        <w:pStyle w:val="a3"/>
        <w:numPr>
          <w:ilvl w:val="0"/>
          <w:numId w:val="17"/>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lastRenderedPageBreak/>
        <w:t xml:space="preserve">تحقيق أعلى مستوى من الكفاءة والفعالية للمراجعين الخارجيين، وضمان استقلاليتهم </w:t>
      </w:r>
      <w:r w:rsidR="00827FF6" w:rsidRPr="00C70C06">
        <w:rPr>
          <w:rFonts w:ascii="Traditional Arabic" w:hAnsi="Traditional Arabic" w:cs="Traditional Arabic" w:hint="cs"/>
          <w:color w:val="000000" w:themeColor="text1"/>
          <w:sz w:val="32"/>
          <w:szCs w:val="32"/>
          <w:rtl/>
        </w:rPr>
        <w:t>وموضعيتهم</w:t>
      </w:r>
      <w:r w:rsidRPr="00C70C06">
        <w:rPr>
          <w:rFonts w:ascii="Traditional Arabic" w:hAnsi="Traditional Arabic" w:cs="Traditional Arabic"/>
          <w:color w:val="000000" w:themeColor="text1"/>
          <w:sz w:val="32"/>
          <w:szCs w:val="32"/>
          <w:rtl/>
        </w:rPr>
        <w:t xml:space="preserve"> وعدم خضوعهم لأي ضغوط.</w:t>
      </w:r>
    </w:p>
    <w:p w14:paraId="09FF5643" w14:textId="77777777" w:rsidR="00247B05" w:rsidRPr="00C70C06" w:rsidRDefault="00247B05" w:rsidP="00827FF6">
      <w:pPr>
        <w:bidi/>
        <w:spacing w:after="0" w:line="276" w:lineRule="auto"/>
        <w:ind w:firstLine="276"/>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color w:val="000000" w:themeColor="text1"/>
          <w:sz w:val="32"/>
          <w:szCs w:val="32"/>
          <w:rtl/>
        </w:rPr>
        <w:t xml:space="preserve">كما يسلط إسماعيل وآخرون </w:t>
      </w:r>
      <w:r w:rsidRPr="00C70C06">
        <w:rPr>
          <w:rFonts w:ascii="Traditional Arabic" w:hAnsi="Traditional Arabic" w:cs="Traditional Arabic"/>
          <w:color w:val="000000" w:themeColor="text1"/>
          <w:sz w:val="32"/>
          <w:szCs w:val="32"/>
        </w:rPr>
        <w:t>(</w:t>
      </w:r>
      <w:r w:rsidRPr="00C70C06">
        <w:rPr>
          <w:rFonts w:ascii="Traditional Arabic" w:hAnsi="Traditional Arabic" w:cs="Traditional Arabic"/>
          <w:color w:val="000000" w:themeColor="text1"/>
          <w:sz w:val="28"/>
          <w:szCs w:val="28"/>
        </w:rPr>
        <w:t>Ismail et al., 2023, 5</w:t>
      </w:r>
      <w:r w:rsidRPr="00C70C06">
        <w:rPr>
          <w:rFonts w:ascii="Traditional Arabic" w:hAnsi="Traditional Arabic" w:cs="Traditional Arabic"/>
          <w:color w:val="000000" w:themeColor="text1"/>
          <w:sz w:val="32"/>
          <w:szCs w:val="32"/>
        </w:rPr>
        <w:t>)</w:t>
      </w:r>
      <w:r w:rsidRPr="00C70C06">
        <w:rPr>
          <w:rFonts w:ascii="Traditional Arabic" w:hAnsi="Traditional Arabic" w:cs="Traditional Arabic"/>
          <w:color w:val="000000" w:themeColor="text1"/>
          <w:sz w:val="32"/>
          <w:szCs w:val="32"/>
          <w:rtl/>
          <w:lang w:bidi="ar-EG"/>
        </w:rPr>
        <w:t xml:space="preserve"> </w:t>
      </w:r>
      <w:r w:rsidRPr="00C70C06">
        <w:rPr>
          <w:rFonts w:ascii="Traditional Arabic" w:hAnsi="Traditional Arabic" w:cs="Traditional Arabic"/>
          <w:color w:val="000000" w:themeColor="text1"/>
          <w:sz w:val="32"/>
          <w:szCs w:val="32"/>
          <w:rtl/>
        </w:rPr>
        <w:t>الضوء على أهمية الحوكمة المؤسسية من خلال ضمان حقوق والتزامات جميع أصحاب المصلحة في المؤسسات عبر سلسلة من الإجراءات، علاوة على أهميتها في تعزيز الكفاءة الإدارية مبادئها التي تحث على النهج الصحيح في إدارة المؤسسات، والتشجع على اعتماد الأساليب الإدارية الحديثة، وتعزيز العدالة والشفافية لجميع أصحاب المصلحة في المؤسسة.</w:t>
      </w:r>
    </w:p>
    <w:p w14:paraId="239D1059" w14:textId="77777777" w:rsidR="005D4AE0" w:rsidRPr="00C70C06" w:rsidRDefault="00361989"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بذلك، تتضح أهمية الحوكمة المؤسسية في تحقيق النزاهة والشفافية بالأجهزة الحكومية من خلال</w:t>
      </w:r>
      <w:r w:rsidR="009449E1" w:rsidRPr="00C70C06">
        <w:rPr>
          <w:rFonts w:ascii="Traditional Arabic" w:hAnsi="Traditional Arabic" w:cs="Traditional Arabic"/>
          <w:color w:val="000000" w:themeColor="text1"/>
          <w:sz w:val="32"/>
          <w:szCs w:val="32"/>
          <w:rtl/>
        </w:rPr>
        <w:t xml:space="preserve"> ضمان التزام العاملين بالإجراءات والأنظمة، والحد من الفساد المالي والإداري وتحقيق الكفاءة والفعالية على مستوى العمليات المالية والتشغيلية مما يؤدي إلى تهيئة مناخ عمل يتسم بالعدالة والنزاهة والشفافية.</w:t>
      </w:r>
    </w:p>
    <w:p w14:paraId="5B88EF29" w14:textId="77777777" w:rsidR="00245C64" w:rsidRPr="00C70C06" w:rsidRDefault="00245C64" w:rsidP="00827FF6">
      <w:pPr>
        <w:bidi/>
        <w:spacing w:after="0" w:line="276" w:lineRule="auto"/>
        <w:ind w:firstLine="276"/>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b/>
          <w:bCs/>
          <w:color w:val="000000" w:themeColor="text1"/>
          <w:sz w:val="32"/>
          <w:szCs w:val="32"/>
          <w:rtl/>
        </w:rPr>
        <w:t>أهداف الحوكمة المؤسسية</w:t>
      </w:r>
    </w:p>
    <w:p w14:paraId="2F4BE704" w14:textId="77777777" w:rsidR="004D7825" w:rsidRPr="00C70C06" w:rsidRDefault="009146C6"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أصبحت الحوكمة المؤسسية من المفاهيم المستخدمة على نطاق واسع خاصة في الأجهزة والمؤسسات الحكومية خلال الآونة الأخيرة، باعتبارها أحد المداخل الإدارية الحديثة التي تتعلق بتحقيق الكفاءة والفعالية ال</w:t>
      </w:r>
      <w:r w:rsidR="00E06AF4" w:rsidRPr="00C70C06">
        <w:rPr>
          <w:rFonts w:ascii="Traditional Arabic" w:hAnsi="Traditional Arabic" w:cs="Traditional Arabic"/>
          <w:color w:val="000000" w:themeColor="text1"/>
          <w:sz w:val="32"/>
          <w:szCs w:val="32"/>
          <w:rtl/>
        </w:rPr>
        <w:t>م</w:t>
      </w:r>
      <w:r w:rsidRPr="00C70C06">
        <w:rPr>
          <w:rFonts w:ascii="Traditional Arabic" w:hAnsi="Traditional Arabic" w:cs="Traditional Arabic"/>
          <w:color w:val="000000" w:themeColor="text1"/>
          <w:sz w:val="32"/>
          <w:szCs w:val="32"/>
          <w:rtl/>
        </w:rPr>
        <w:t xml:space="preserve">ؤسسية (الدعجة والعضايلة، </w:t>
      </w:r>
      <w:r w:rsidRPr="00C70C06">
        <w:rPr>
          <w:rFonts w:ascii="Traditional Arabic" w:hAnsi="Traditional Arabic" w:cs="Traditional Arabic"/>
          <w:color w:val="000000" w:themeColor="text1"/>
          <w:sz w:val="28"/>
          <w:szCs w:val="28"/>
          <w:rtl/>
        </w:rPr>
        <w:t>2023</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28"/>
          <w:szCs w:val="28"/>
          <w:rtl/>
        </w:rPr>
        <w:t>343</w:t>
      </w:r>
      <w:r w:rsidRPr="00C70C06">
        <w:rPr>
          <w:rFonts w:ascii="Traditional Arabic" w:hAnsi="Traditional Arabic" w:cs="Traditional Arabic"/>
          <w:color w:val="000000" w:themeColor="text1"/>
          <w:sz w:val="32"/>
          <w:szCs w:val="32"/>
          <w:rtl/>
        </w:rPr>
        <w:t>). و</w:t>
      </w:r>
      <w:r w:rsidR="002E4D0C" w:rsidRPr="00C70C06">
        <w:rPr>
          <w:rFonts w:ascii="Traditional Arabic" w:hAnsi="Traditional Arabic" w:cs="Traditional Arabic"/>
          <w:color w:val="000000" w:themeColor="text1"/>
          <w:sz w:val="32"/>
          <w:szCs w:val="32"/>
          <w:rtl/>
        </w:rPr>
        <w:t>يشير صبري وآخرون (</w:t>
      </w:r>
      <w:r w:rsidR="002E4D0C" w:rsidRPr="00C70C06">
        <w:rPr>
          <w:rFonts w:ascii="Traditional Arabic" w:hAnsi="Traditional Arabic" w:cs="Traditional Arabic"/>
          <w:color w:val="000000" w:themeColor="text1"/>
          <w:sz w:val="28"/>
          <w:szCs w:val="28"/>
          <w:rtl/>
        </w:rPr>
        <w:t>2025</w:t>
      </w:r>
      <w:r w:rsidR="002E4D0C" w:rsidRPr="00C70C06">
        <w:rPr>
          <w:rFonts w:ascii="Traditional Arabic" w:hAnsi="Traditional Arabic" w:cs="Traditional Arabic"/>
          <w:color w:val="000000" w:themeColor="text1"/>
          <w:sz w:val="32"/>
          <w:szCs w:val="32"/>
          <w:rtl/>
        </w:rPr>
        <w:t xml:space="preserve">، </w:t>
      </w:r>
      <w:r w:rsidR="002E4D0C" w:rsidRPr="00C70C06">
        <w:rPr>
          <w:rFonts w:ascii="Traditional Arabic" w:hAnsi="Traditional Arabic" w:cs="Traditional Arabic"/>
          <w:color w:val="000000" w:themeColor="text1"/>
          <w:sz w:val="28"/>
          <w:szCs w:val="28"/>
          <w:rtl/>
        </w:rPr>
        <w:t>136</w:t>
      </w:r>
      <w:r w:rsidR="002E4D0C" w:rsidRPr="00C70C06">
        <w:rPr>
          <w:rFonts w:ascii="Traditional Arabic" w:hAnsi="Traditional Arabic" w:cs="Traditional Arabic"/>
          <w:color w:val="000000" w:themeColor="text1"/>
          <w:sz w:val="32"/>
          <w:szCs w:val="32"/>
          <w:rtl/>
        </w:rPr>
        <w:t>) إلى أن الحوكمة المؤسسية تهدف إلى</w:t>
      </w:r>
      <w:r w:rsidRPr="00C70C06">
        <w:rPr>
          <w:rFonts w:ascii="Traditional Arabic" w:hAnsi="Traditional Arabic" w:cs="Traditional Arabic"/>
          <w:color w:val="000000" w:themeColor="text1"/>
          <w:sz w:val="32"/>
          <w:szCs w:val="32"/>
          <w:rtl/>
        </w:rPr>
        <w:t xml:space="preserve"> ما يلي:</w:t>
      </w:r>
    </w:p>
    <w:p w14:paraId="0DEA463E" w14:textId="77777777" w:rsidR="002E4D0C" w:rsidRPr="00C70C06" w:rsidRDefault="002E4D0C">
      <w:pPr>
        <w:pStyle w:val="a3"/>
        <w:numPr>
          <w:ilvl w:val="0"/>
          <w:numId w:val="11"/>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التنسيق بين المهام والمسؤوليات لمختلف الأقسام والإدارات.</w:t>
      </w:r>
    </w:p>
    <w:p w14:paraId="6F957E6E" w14:textId="77777777" w:rsidR="002E4D0C" w:rsidRPr="00C70C06" w:rsidRDefault="002E4D0C">
      <w:pPr>
        <w:pStyle w:val="a3"/>
        <w:numPr>
          <w:ilvl w:val="0"/>
          <w:numId w:val="11"/>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الفصل بين الملكية والإدارة والأنظمة الرقابية في المؤسسات.</w:t>
      </w:r>
    </w:p>
    <w:p w14:paraId="55202DDB" w14:textId="77777777" w:rsidR="002E4D0C" w:rsidRPr="00C70C06" w:rsidRDefault="002E4D0C">
      <w:pPr>
        <w:pStyle w:val="a3"/>
        <w:numPr>
          <w:ilvl w:val="0"/>
          <w:numId w:val="11"/>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تقليل المخاطر والحد من الفساد الإداري والمالي في المؤسسات.</w:t>
      </w:r>
    </w:p>
    <w:p w14:paraId="4E8C19FA" w14:textId="77777777" w:rsidR="002E4D0C" w:rsidRPr="00C70C06" w:rsidRDefault="002E4D0C">
      <w:pPr>
        <w:pStyle w:val="a3"/>
        <w:numPr>
          <w:ilvl w:val="0"/>
          <w:numId w:val="11"/>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التأكيد على النزاهة والشفافية والعدالة المؤسسية.</w:t>
      </w:r>
    </w:p>
    <w:p w14:paraId="6FCD697A" w14:textId="77777777" w:rsidR="003A7A89" w:rsidRPr="00C70C06" w:rsidRDefault="003A7A89"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بينما يحدد </w:t>
      </w:r>
      <w:proofErr w:type="gramStart"/>
      <w:r w:rsidR="003A41AB" w:rsidRPr="00C70C06">
        <w:rPr>
          <w:rFonts w:ascii="Traditional Arabic" w:hAnsi="Traditional Arabic" w:cs="Traditional Arabic"/>
          <w:color w:val="000000" w:themeColor="text1"/>
          <w:sz w:val="32"/>
          <w:szCs w:val="32"/>
          <w:rtl/>
        </w:rPr>
        <w:t>محمد</w:t>
      </w:r>
      <w:r w:rsidR="003A41AB" w:rsidRPr="00C70C06">
        <w:rPr>
          <w:rFonts w:ascii="Traditional Arabic" w:hAnsi="Traditional Arabic" w:cs="Traditional Arabic"/>
          <w:color w:val="000000" w:themeColor="text1"/>
          <w:sz w:val="32"/>
          <w:szCs w:val="32"/>
        </w:rPr>
        <w:t>(</w:t>
      </w:r>
      <w:proofErr w:type="gramEnd"/>
      <w:r w:rsidR="003A41AB" w:rsidRPr="00C70C06">
        <w:rPr>
          <w:rFonts w:ascii="Traditional Arabic" w:hAnsi="Traditional Arabic" w:cs="Traditional Arabic"/>
          <w:color w:val="000000" w:themeColor="text1"/>
          <w:sz w:val="28"/>
          <w:szCs w:val="28"/>
        </w:rPr>
        <w:t>Mohamed</w:t>
      </w:r>
      <w:r w:rsidR="003A41AB" w:rsidRPr="00C70C06">
        <w:rPr>
          <w:rFonts w:ascii="Traditional Arabic" w:hAnsi="Traditional Arabic" w:cs="Traditional Arabic"/>
          <w:color w:val="000000" w:themeColor="text1"/>
          <w:sz w:val="32"/>
          <w:szCs w:val="32"/>
        </w:rPr>
        <w:t xml:space="preserve">, </w:t>
      </w:r>
      <w:r w:rsidR="003A41AB" w:rsidRPr="00C70C06">
        <w:rPr>
          <w:rFonts w:ascii="Traditional Arabic" w:hAnsi="Traditional Arabic" w:cs="Traditional Arabic"/>
          <w:color w:val="000000" w:themeColor="text1"/>
          <w:sz w:val="28"/>
          <w:szCs w:val="28"/>
        </w:rPr>
        <w:t>2020</w:t>
      </w:r>
      <w:r w:rsidR="003A41AB" w:rsidRPr="00C70C06">
        <w:rPr>
          <w:rFonts w:ascii="Traditional Arabic" w:hAnsi="Traditional Arabic" w:cs="Traditional Arabic"/>
          <w:color w:val="000000" w:themeColor="text1"/>
          <w:sz w:val="32"/>
          <w:szCs w:val="32"/>
        </w:rPr>
        <w:t xml:space="preserve">, </w:t>
      </w:r>
      <w:r w:rsidR="003A41AB" w:rsidRPr="00C70C06">
        <w:rPr>
          <w:rFonts w:ascii="Traditional Arabic" w:hAnsi="Traditional Arabic" w:cs="Traditional Arabic"/>
          <w:color w:val="000000" w:themeColor="text1"/>
          <w:sz w:val="28"/>
          <w:szCs w:val="28"/>
        </w:rPr>
        <w:t>404</w:t>
      </w:r>
      <w:proofErr w:type="gramStart"/>
      <w:r w:rsidR="003A41AB"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 xml:space="preserve"> أهداف</w:t>
      </w:r>
      <w:proofErr w:type="gramEnd"/>
      <w:r w:rsidRPr="00C70C06">
        <w:rPr>
          <w:rFonts w:ascii="Traditional Arabic" w:hAnsi="Traditional Arabic" w:cs="Traditional Arabic"/>
          <w:color w:val="000000" w:themeColor="text1"/>
          <w:sz w:val="32"/>
          <w:szCs w:val="32"/>
          <w:rtl/>
        </w:rPr>
        <w:t xml:space="preserve"> الحوكمة المؤسسية وفق ما يلي:</w:t>
      </w:r>
    </w:p>
    <w:p w14:paraId="36546F79" w14:textId="77777777" w:rsidR="003A7A89" w:rsidRPr="00C70C06" w:rsidRDefault="003A7A89">
      <w:pPr>
        <w:pStyle w:val="a3"/>
        <w:numPr>
          <w:ilvl w:val="0"/>
          <w:numId w:val="16"/>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lastRenderedPageBreak/>
        <w:t xml:space="preserve">المساءلة </w:t>
      </w:r>
      <w:r w:rsidRPr="00C70C06">
        <w:rPr>
          <w:rFonts w:ascii="Traditional Arabic" w:hAnsi="Traditional Arabic" w:cs="Traditional Arabic"/>
          <w:color w:val="000000" w:themeColor="text1"/>
          <w:sz w:val="28"/>
          <w:szCs w:val="28"/>
        </w:rPr>
        <w:t>Accountability</w:t>
      </w:r>
      <w:r w:rsidR="007D33AB"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32"/>
          <w:szCs w:val="32"/>
          <w:rtl/>
        </w:rPr>
        <w:t>تشير مبادئ حوكمة المؤسسات المعاصرة إلى أن هيكل الحوكمة يشجع مساءلة الإدارة أمام المساهمين.</w:t>
      </w:r>
    </w:p>
    <w:p w14:paraId="60453C10" w14:textId="77777777" w:rsidR="003A7A89" w:rsidRPr="00C70C06" w:rsidRDefault="003A7A89">
      <w:pPr>
        <w:pStyle w:val="a3"/>
        <w:numPr>
          <w:ilvl w:val="0"/>
          <w:numId w:val="16"/>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التقييم الذاتي</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Self</w:t>
      </w:r>
      <w:r w:rsidRPr="00C70C06">
        <w:rPr>
          <w:rFonts w:ascii="Traditional Arabic" w:hAnsi="Traditional Arabic" w:cs="Traditional Arabic"/>
          <w:color w:val="000000" w:themeColor="text1"/>
          <w:sz w:val="32"/>
          <w:szCs w:val="32"/>
        </w:rPr>
        <w:t>-</w:t>
      </w:r>
      <w:r w:rsidR="00425B76" w:rsidRPr="00C70C06">
        <w:rPr>
          <w:rFonts w:ascii="Traditional Arabic" w:hAnsi="Traditional Arabic" w:cs="Traditional Arabic"/>
          <w:color w:val="000000" w:themeColor="text1"/>
          <w:sz w:val="28"/>
          <w:szCs w:val="28"/>
        </w:rPr>
        <w:t>evaluation</w:t>
      </w:r>
      <w:r w:rsidR="00425B76" w:rsidRPr="00C70C06">
        <w:rPr>
          <w:rFonts w:ascii="Traditional Arabic" w:hAnsi="Traditional Arabic" w:cs="Traditional Arabic"/>
          <w:color w:val="000000" w:themeColor="text1"/>
          <w:sz w:val="32"/>
          <w:szCs w:val="32"/>
          <w:rtl/>
        </w:rPr>
        <w:t>: تسمح</w:t>
      </w:r>
      <w:r w:rsidRPr="00C70C06">
        <w:rPr>
          <w:rFonts w:ascii="Traditional Arabic" w:hAnsi="Traditional Arabic" w:cs="Traditional Arabic"/>
          <w:color w:val="000000" w:themeColor="text1"/>
          <w:sz w:val="32"/>
          <w:szCs w:val="32"/>
          <w:rtl/>
        </w:rPr>
        <w:t xml:space="preserve"> الحوكمة المؤسسية بتقييم سلوك المؤسسة قبل أن يتم فحصها من قبل الهيئات والأجهزة الرقابية، فالمؤسسات التي تتمتع بنظام قوي للحوكمة تكون أكثر قدرة على الحد من تعرضها للمخاطر المؤسسية والغرامات.</w:t>
      </w:r>
    </w:p>
    <w:p w14:paraId="5B1E1A1D" w14:textId="77777777" w:rsidR="00A57B98" w:rsidRPr="00C70C06" w:rsidRDefault="003A7A89">
      <w:pPr>
        <w:pStyle w:val="a3"/>
        <w:numPr>
          <w:ilvl w:val="0"/>
          <w:numId w:val="16"/>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t xml:space="preserve">زيادة ثروة </w:t>
      </w:r>
      <w:r w:rsidR="00425B76" w:rsidRPr="00C70C06">
        <w:rPr>
          <w:rFonts w:ascii="Traditional Arabic" w:hAnsi="Traditional Arabic" w:cs="Traditional Arabic"/>
          <w:color w:val="000000" w:themeColor="text1"/>
          <w:sz w:val="32"/>
          <w:szCs w:val="32"/>
          <w:rtl/>
        </w:rPr>
        <w:t xml:space="preserve">المساهمين </w:t>
      </w:r>
      <w:r w:rsidR="00425B76" w:rsidRPr="00C70C06">
        <w:rPr>
          <w:rFonts w:ascii="Traditional Arabic" w:hAnsi="Traditional Arabic" w:cs="Traditional Arabic"/>
          <w:color w:val="000000" w:themeColor="text1"/>
          <w:sz w:val="28"/>
          <w:szCs w:val="28"/>
        </w:rPr>
        <w:t>Increasing</w:t>
      </w:r>
      <w:r w:rsidRPr="00C70C06">
        <w:rPr>
          <w:rFonts w:ascii="Traditional Arabic" w:hAnsi="Traditional Arabic" w:cs="Traditional Arabic"/>
          <w:color w:val="000000" w:themeColor="text1"/>
          <w:sz w:val="28"/>
          <w:szCs w:val="28"/>
        </w:rPr>
        <w:t xml:space="preserve"> shareholders wealth</w:t>
      </w:r>
      <w:r w:rsidR="007D33AB" w:rsidRPr="00C70C06">
        <w:rPr>
          <w:rFonts w:ascii="Traditional Arabic" w:hAnsi="Traditional Arabic" w:cs="Traditional Arabic"/>
          <w:color w:val="000000" w:themeColor="text1"/>
          <w:sz w:val="32"/>
          <w:szCs w:val="32"/>
          <w:rtl/>
        </w:rPr>
        <w:t xml:space="preserve">: </w:t>
      </w:r>
      <w:r w:rsidR="007944DA" w:rsidRPr="00C70C06">
        <w:rPr>
          <w:rFonts w:ascii="Traditional Arabic" w:hAnsi="Traditional Arabic" w:cs="Traditional Arabic"/>
          <w:color w:val="000000" w:themeColor="text1"/>
          <w:sz w:val="32"/>
          <w:szCs w:val="32"/>
          <w:rtl/>
        </w:rPr>
        <w:t xml:space="preserve">إن </w:t>
      </w:r>
      <w:r w:rsidRPr="00C70C06">
        <w:rPr>
          <w:rFonts w:ascii="Traditional Arabic" w:hAnsi="Traditional Arabic" w:cs="Traditional Arabic"/>
          <w:color w:val="000000" w:themeColor="text1"/>
          <w:sz w:val="32"/>
          <w:szCs w:val="32"/>
          <w:rtl/>
        </w:rPr>
        <w:t xml:space="preserve">الهدف الرئيسي </w:t>
      </w:r>
      <w:r w:rsidR="007944DA" w:rsidRPr="00C70C06">
        <w:rPr>
          <w:rFonts w:ascii="Traditional Arabic" w:hAnsi="Traditional Arabic" w:cs="Traditional Arabic"/>
          <w:color w:val="000000" w:themeColor="text1"/>
          <w:sz w:val="32"/>
          <w:szCs w:val="32"/>
          <w:rtl/>
        </w:rPr>
        <w:t>ل</w:t>
      </w:r>
      <w:r w:rsidRPr="00C70C06">
        <w:rPr>
          <w:rFonts w:ascii="Traditional Arabic" w:hAnsi="Traditional Arabic" w:cs="Traditional Arabic"/>
          <w:color w:val="000000" w:themeColor="text1"/>
          <w:sz w:val="32"/>
          <w:szCs w:val="32"/>
          <w:rtl/>
        </w:rPr>
        <w:t xml:space="preserve">لحوكمة </w:t>
      </w:r>
      <w:r w:rsidR="007944DA" w:rsidRPr="00C70C06">
        <w:rPr>
          <w:rFonts w:ascii="Traditional Arabic" w:hAnsi="Traditional Arabic" w:cs="Traditional Arabic"/>
          <w:color w:val="000000" w:themeColor="text1"/>
          <w:sz w:val="32"/>
          <w:szCs w:val="32"/>
          <w:rtl/>
        </w:rPr>
        <w:t xml:space="preserve">المؤسسية </w:t>
      </w:r>
      <w:r w:rsidRPr="00C70C06">
        <w:rPr>
          <w:rFonts w:ascii="Traditional Arabic" w:hAnsi="Traditional Arabic" w:cs="Traditional Arabic"/>
          <w:color w:val="000000" w:themeColor="text1"/>
          <w:sz w:val="32"/>
          <w:szCs w:val="32"/>
          <w:rtl/>
        </w:rPr>
        <w:t>هو حماية المصالح طويلة الأجل</w:t>
      </w:r>
      <w:r w:rsidR="007C2BDB" w:rsidRPr="00C70C06">
        <w:rPr>
          <w:rFonts w:ascii="Traditional Arabic" w:hAnsi="Traditional Arabic" w:cs="Traditional Arabic"/>
          <w:color w:val="000000" w:themeColor="text1"/>
          <w:sz w:val="32"/>
          <w:szCs w:val="32"/>
          <w:rtl/>
        </w:rPr>
        <w:t xml:space="preserve"> و</w:t>
      </w:r>
      <w:r w:rsidRPr="00C70C06">
        <w:rPr>
          <w:rFonts w:ascii="Traditional Arabic" w:hAnsi="Traditional Arabic" w:cs="Traditional Arabic"/>
          <w:color w:val="000000" w:themeColor="text1"/>
          <w:sz w:val="32"/>
          <w:szCs w:val="32"/>
          <w:rtl/>
        </w:rPr>
        <w:t xml:space="preserve">تحسين القدرة التنافسية والوصول إلى </w:t>
      </w:r>
      <w:r w:rsidR="007C2BDB" w:rsidRPr="00C70C06">
        <w:rPr>
          <w:rFonts w:ascii="Traditional Arabic" w:hAnsi="Traditional Arabic" w:cs="Traditional Arabic"/>
          <w:color w:val="000000" w:themeColor="text1"/>
          <w:sz w:val="32"/>
          <w:szCs w:val="32"/>
          <w:rtl/>
        </w:rPr>
        <w:t>أهداف المؤسسة</w:t>
      </w:r>
      <w:r w:rsidR="007D33AB" w:rsidRPr="00C70C06">
        <w:rPr>
          <w:rFonts w:ascii="Traditional Arabic" w:hAnsi="Traditional Arabic" w:cs="Traditional Arabic"/>
          <w:color w:val="000000" w:themeColor="text1"/>
          <w:sz w:val="32"/>
          <w:szCs w:val="32"/>
          <w:rtl/>
        </w:rPr>
        <w:t>، مما يحقق مصالح المساهمين وأصحاب المصلحة</w:t>
      </w:r>
      <w:r w:rsidR="007C2BDB" w:rsidRPr="00C70C06">
        <w:rPr>
          <w:rFonts w:ascii="Traditional Arabic" w:hAnsi="Traditional Arabic" w:cs="Traditional Arabic"/>
          <w:color w:val="000000" w:themeColor="text1"/>
          <w:sz w:val="32"/>
          <w:szCs w:val="32"/>
          <w:rtl/>
        </w:rPr>
        <w:t>.</w:t>
      </w:r>
      <w:r w:rsidRPr="00C70C06">
        <w:rPr>
          <w:rFonts w:ascii="Traditional Arabic" w:hAnsi="Traditional Arabic" w:cs="Traditional Arabic"/>
          <w:color w:val="000000" w:themeColor="text1"/>
          <w:sz w:val="32"/>
          <w:szCs w:val="32"/>
          <w:rtl/>
        </w:rPr>
        <w:t xml:space="preserve"> </w:t>
      </w:r>
    </w:p>
    <w:p w14:paraId="2CDC9E62" w14:textId="77777777" w:rsidR="00A57B98" w:rsidRPr="00C70C06" w:rsidRDefault="00ED76D1">
      <w:pPr>
        <w:pStyle w:val="a3"/>
        <w:numPr>
          <w:ilvl w:val="0"/>
          <w:numId w:val="16"/>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t>الاستقلالية</w:t>
      </w:r>
      <w:r w:rsidR="00A57B98" w:rsidRPr="00C70C06">
        <w:rPr>
          <w:rFonts w:ascii="Traditional Arabic" w:hAnsi="Traditional Arabic" w:cs="Traditional Arabic"/>
          <w:color w:val="000000" w:themeColor="text1"/>
          <w:sz w:val="32"/>
          <w:szCs w:val="32"/>
          <w:rtl/>
        </w:rPr>
        <w:t>:</w:t>
      </w:r>
      <w:r w:rsidRPr="00C70C06">
        <w:rPr>
          <w:rFonts w:ascii="Traditional Arabic" w:hAnsi="Traditional Arabic" w:cs="Traditional Arabic"/>
          <w:color w:val="000000" w:themeColor="text1"/>
          <w:sz w:val="32"/>
          <w:szCs w:val="32"/>
          <w:rtl/>
        </w:rPr>
        <w:t xml:space="preserve"> أي الوضع الذي توجد فيه إدارة مهنية للمؤسسة دون تضارب المصالح وتكون بيئة الرقابة أساسًا لجميع عناصر الرقابة الداخلية التي تبني أنظمة المؤسسة وهيكلها. الإنصاف والعدالة والمساواة </w:t>
      </w:r>
      <w:r w:rsidRPr="00C70C06">
        <w:rPr>
          <w:rFonts w:ascii="Traditional Arabic" w:hAnsi="Traditional Arabic" w:cs="Traditional Arabic"/>
          <w:color w:val="000000" w:themeColor="text1"/>
          <w:sz w:val="28"/>
          <w:szCs w:val="28"/>
        </w:rPr>
        <w:t>Fairness, justice and equalit</w:t>
      </w:r>
      <w:r w:rsidRPr="00C70C06">
        <w:rPr>
          <w:rFonts w:ascii="Traditional Arabic" w:hAnsi="Traditional Arabic" w:cs="Traditional Arabic"/>
          <w:color w:val="000000" w:themeColor="text1"/>
          <w:sz w:val="32"/>
          <w:szCs w:val="32"/>
        </w:rPr>
        <w:t>y</w:t>
      </w:r>
      <w:r w:rsidRPr="00C70C06">
        <w:rPr>
          <w:rFonts w:ascii="Traditional Arabic" w:hAnsi="Traditional Arabic" w:cs="Traditional Arabic"/>
          <w:color w:val="000000" w:themeColor="text1"/>
          <w:sz w:val="32"/>
          <w:szCs w:val="32"/>
          <w:rtl/>
        </w:rPr>
        <w:t xml:space="preserve">؛ في إعمال حقوق أصحاب المصلحة التي تنشأ من الاتفاقيات والأنظمة. </w:t>
      </w:r>
    </w:p>
    <w:p w14:paraId="26B4D2E5" w14:textId="7CF8ABE9" w:rsidR="003A4F05" w:rsidRPr="00C70C06" w:rsidRDefault="00A57B98">
      <w:pPr>
        <w:pStyle w:val="a3"/>
        <w:numPr>
          <w:ilvl w:val="0"/>
          <w:numId w:val="16"/>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الإفصاح</w:t>
      </w:r>
      <w:proofErr w:type="gramStart"/>
      <w:r w:rsidR="00425B76" w:rsidRPr="00C70C06">
        <w:rPr>
          <w:rFonts w:ascii="Traditional Arabic" w:hAnsi="Traditional Arabic" w:cs="Traditional Arabic"/>
          <w:color w:val="000000" w:themeColor="text1"/>
          <w:sz w:val="28"/>
          <w:szCs w:val="28"/>
        </w:rPr>
        <w:t>Discloser</w:t>
      </w:r>
      <w:r w:rsidR="00C157BA" w:rsidRPr="00C70C06">
        <w:rPr>
          <w:rFonts w:ascii="Traditional Arabic" w:hAnsi="Traditional Arabic" w:cs="Traditional Arabic"/>
          <w:color w:val="000000" w:themeColor="text1"/>
          <w:sz w:val="28"/>
          <w:szCs w:val="28"/>
        </w:rPr>
        <w:t xml:space="preserve"> </w:t>
      </w:r>
      <w:r w:rsidR="00E0004D" w:rsidRPr="00C70C06">
        <w:rPr>
          <w:rFonts w:ascii="Traditional Arabic" w:hAnsi="Traditional Arabic" w:cs="Traditional Arabic"/>
          <w:color w:val="000000" w:themeColor="text1"/>
          <w:sz w:val="32"/>
          <w:szCs w:val="32"/>
          <w:rtl/>
        </w:rPr>
        <w:t>:</w:t>
      </w:r>
      <w:proofErr w:type="gramEnd"/>
      <w:r w:rsidRPr="00C70C06">
        <w:rPr>
          <w:rFonts w:ascii="Traditional Arabic" w:hAnsi="Traditional Arabic" w:cs="Traditional Arabic"/>
          <w:color w:val="000000" w:themeColor="text1"/>
          <w:sz w:val="32"/>
          <w:szCs w:val="32"/>
          <w:rtl/>
        </w:rPr>
        <w:t xml:space="preserve"> </w:t>
      </w:r>
      <w:r w:rsidR="00E0366D" w:rsidRPr="00C70C06">
        <w:rPr>
          <w:rFonts w:ascii="Traditional Arabic" w:hAnsi="Traditional Arabic" w:cs="Traditional Arabic"/>
          <w:color w:val="000000" w:themeColor="text1"/>
          <w:sz w:val="32"/>
          <w:szCs w:val="32"/>
          <w:rtl/>
        </w:rPr>
        <w:t>من خلال الكشف عن كافة الحقائق المالية المهمة التي يعتمد عليها أصحاب المصلحة في المؤسسات العامة</w:t>
      </w:r>
      <w:r w:rsidRPr="00C70C06">
        <w:rPr>
          <w:rFonts w:ascii="Traditional Arabic" w:hAnsi="Traditional Arabic" w:cs="Traditional Arabic"/>
          <w:color w:val="000000" w:themeColor="text1"/>
          <w:sz w:val="32"/>
          <w:szCs w:val="32"/>
          <w:rtl/>
        </w:rPr>
        <w:t>.</w:t>
      </w:r>
    </w:p>
    <w:p w14:paraId="020B6500" w14:textId="77777777" w:rsidR="00A9256B" w:rsidRPr="00C70C06" w:rsidRDefault="00D65F59"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يتضح مما سبق الأهداف العامة للحوكمة المؤسسية، لا سيما في الأجهزة والمؤسسات الحكومية، والتي تبرز بشكل واضح من خلال </w:t>
      </w:r>
      <w:r w:rsidR="00A9256B" w:rsidRPr="00C70C06">
        <w:rPr>
          <w:rFonts w:ascii="Traditional Arabic" w:hAnsi="Traditional Arabic" w:cs="Traditional Arabic"/>
          <w:color w:val="000000" w:themeColor="text1"/>
          <w:sz w:val="32"/>
          <w:szCs w:val="32"/>
          <w:rtl/>
        </w:rPr>
        <w:t xml:space="preserve">المساهمة في إنشاء مؤسسات </w:t>
      </w:r>
      <w:r w:rsidRPr="00C70C06">
        <w:rPr>
          <w:rFonts w:ascii="Traditional Arabic" w:hAnsi="Traditional Arabic" w:cs="Traditional Arabic"/>
          <w:color w:val="000000" w:themeColor="text1"/>
          <w:sz w:val="32"/>
          <w:szCs w:val="32"/>
          <w:rtl/>
        </w:rPr>
        <w:t xml:space="preserve">وهيئات </w:t>
      </w:r>
      <w:r w:rsidR="00A9256B" w:rsidRPr="00C70C06">
        <w:rPr>
          <w:rFonts w:ascii="Traditional Arabic" w:hAnsi="Traditional Arabic" w:cs="Traditional Arabic"/>
          <w:color w:val="000000" w:themeColor="text1"/>
          <w:sz w:val="32"/>
          <w:szCs w:val="32"/>
          <w:rtl/>
        </w:rPr>
        <w:t xml:space="preserve">إدارية </w:t>
      </w:r>
      <w:r w:rsidRPr="00C70C06">
        <w:rPr>
          <w:rFonts w:ascii="Traditional Arabic" w:hAnsi="Traditional Arabic" w:cs="Traditional Arabic"/>
          <w:color w:val="000000" w:themeColor="text1"/>
          <w:sz w:val="32"/>
          <w:szCs w:val="32"/>
          <w:rtl/>
        </w:rPr>
        <w:t>مستقلة و</w:t>
      </w:r>
      <w:r w:rsidR="00A9256B" w:rsidRPr="00C70C06">
        <w:rPr>
          <w:rFonts w:ascii="Traditional Arabic" w:hAnsi="Traditional Arabic" w:cs="Traditional Arabic"/>
          <w:color w:val="000000" w:themeColor="text1"/>
          <w:sz w:val="32"/>
          <w:szCs w:val="32"/>
          <w:rtl/>
        </w:rPr>
        <w:t>مسؤولة</w:t>
      </w:r>
      <w:r w:rsidR="00657CAD" w:rsidRPr="00C70C06">
        <w:rPr>
          <w:rFonts w:ascii="Traditional Arabic" w:hAnsi="Traditional Arabic" w:cs="Traditional Arabic"/>
          <w:color w:val="000000" w:themeColor="text1"/>
          <w:sz w:val="32"/>
          <w:szCs w:val="32"/>
          <w:rtl/>
        </w:rPr>
        <w:t xml:space="preserve">، لديها القدرة على </w:t>
      </w:r>
      <w:r w:rsidR="00A9256B" w:rsidRPr="00C70C06">
        <w:rPr>
          <w:rFonts w:ascii="Traditional Arabic" w:hAnsi="Traditional Arabic" w:cs="Traditional Arabic"/>
          <w:color w:val="000000" w:themeColor="text1"/>
          <w:sz w:val="32"/>
          <w:szCs w:val="32"/>
          <w:rtl/>
        </w:rPr>
        <w:t>تحديد الاتجاه الاستراتيجي</w:t>
      </w:r>
      <w:r w:rsidR="00657CAD" w:rsidRPr="00C70C06">
        <w:rPr>
          <w:rFonts w:ascii="Traditional Arabic" w:hAnsi="Traditional Arabic" w:cs="Traditional Arabic"/>
          <w:color w:val="000000" w:themeColor="text1"/>
          <w:sz w:val="32"/>
          <w:szCs w:val="32"/>
          <w:rtl/>
        </w:rPr>
        <w:t xml:space="preserve"> بما يضمن تحقيق </w:t>
      </w:r>
      <w:r w:rsidR="00A9256B" w:rsidRPr="00C70C06">
        <w:rPr>
          <w:rFonts w:ascii="Traditional Arabic" w:hAnsi="Traditional Arabic" w:cs="Traditional Arabic"/>
          <w:color w:val="000000" w:themeColor="text1"/>
          <w:sz w:val="32"/>
          <w:szCs w:val="32"/>
          <w:rtl/>
        </w:rPr>
        <w:t>فعالي</w:t>
      </w:r>
      <w:r w:rsidR="00657CAD" w:rsidRPr="00C70C06">
        <w:rPr>
          <w:rFonts w:ascii="Traditional Arabic" w:hAnsi="Traditional Arabic" w:cs="Traditional Arabic"/>
          <w:color w:val="000000" w:themeColor="text1"/>
          <w:sz w:val="32"/>
          <w:szCs w:val="32"/>
          <w:rtl/>
        </w:rPr>
        <w:t>تها</w:t>
      </w:r>
      <w:r w:rsidR="00A9256B" w:rsidRPr="00C70C06">
        <w:rPr>
          <w:rFonts w:ascii="Traditional Arabic" w:hAnsi="Traditional Arabic" w:cs="Traditional Arabic"/>
          <w:color w:val="000000" w:themeColor="text1"/>
          <w:sz w:val="32"/>
          <w:szCs w:val="32"/>
          <w:rtl/>
        </w:rPr>
        <w:t xml:space="preserve"> وجودة وكفاءة إدارتها</w:t>
      </w:r>
      <w:r w:rsidR="00657CAD" w:rsidRPr="00C70C06">
        <w:rPr>
          <w:rFonts w:ascii="Traditional Arabic" w:hAnsi="Traditional Arabic" w:cs="Traditional Arabic"/>
          <w:color w:val="000000" w:themeColor="text1"/>
          <w:sz w:val="32"/>
          <w:szCs w:val="32"/>
          <w:rtl/>
        </w:rPr>
        <w:t xml:space="preserve">. وكذلك تسهم الحوكمة المؤسسية في </w:t>
      </w:r>
      <w:r w:rsidR="00A9256B" w:rsidRPr="00C70C06">
        <w:rPr>
          <w:rFonts w:ascii="Traditional Arabic" w:hAnsi="Traditional Arabic" w:cs="Traditional Arabic"/>
          <w:color w:val="000000" w:themeColor="text1"/>
          <w:sz w:val="32"/>
          <w:szCs w:val="32"/>
          <w:rtl/>
        </w:rPr>
        <w:t xml:space="preserve">تحقيق أهداف </w:t>
      </w:r>
      <w:r w:rsidR="00657CAD" w:rsidRPr="00C70C06">
        <w:rPr>
          <w:rFonts w:ascii="Traditional Arabic" w:hAnsi="Traditional Arabic" w:cs="Traditional Arabic"/>
          <w:color w:val="000000" w:themeColor="text1"/>
          <w:sz w:val="32"/>
          <w:szCs w:val="32"/>
          <w:rtl/>
        </w:rPr>
        <w:t xml:space="preserve">الأجهزة الحكومية </w:t>
      </w:r>
      <w:r w:rsidR="00A9256B" w:rsidRPr="00C70C06">
        <w:rPr>
          <w:rFonts w:ascii="Traditional Arabic" w:hAnsi="Traditional Arabic" w:cs="Traditional Arabic"/>
          <w:color w:val="000000" w:themeColor="text1"/>
          <w:sz w:val="32"/>
          <w:szCs w:val="32"/>
          <w:rtl/>
        </w:rPr>
        <w:t>بأفضل طريقة ممكنة</w:t>
      </w:r>
      <w:r w:rsidR="003A0E94" w:rsidRPr="00C70C06">
        <w:rPr>
          <w:rFonts w:ascii="Traditional Arabic" w:hAnsi="Traditional Arabic" w:cs="Traditional Arabic"/>
          <w:color w:val="000000" w:themeColor="text1"/>
          <w:sz w:val="32"/>
          <w:szCs w:val="32"/>
          <w:rtl/>
        </w:rPr>
        <w:t>، من خلال</w:t>
      </w:r>
      <w:r w:rsidR="00A9256B" w:rsidRPr="00C70C06">
        <w:rPr>
          <w:rFonts w:ascii="Traditional Arabic" w:hAnsi="Traditional Arabic" w:cs="Traditional Arabic"/>
          <w:color w:val="000000" w:themeColor="text1"/>
          <w:sz w:val="32"/>
          <w:szCs w:val="32"/>
        </w:rPr>
        <w:t xml:space="preserve"> </w:t>
      </w:r>
      <w:r w:rsidR="00A9256B" w:rsidRPr="00C70C06">
        <w:rPr>
          <w:rFonts w:ascii="Traditional Arabic" w:hAnsi="Traditional Arabic" w:cs="Traditional Arabic"/>
          <w:color w:val="000000" w:themeColor="text1"/>
          <w:sz w:val="32"/>
          <w:szCs w:val="32"/>
          <w:rtl/>
        </w:rPr>
        <w:t>تحديد نقاط الضعف والقصور في الأداء</w:t>
      </w:r>
      <w:r w:rsidR="003A0E94" w:rsidRPr="00C70C06">
        <w:rPr>
          <w:rFonts w:ascii="Traditional Arabic" w:hAnsi="Traditional Arabic" w:cs="Traditional Arabic"/>
          <w:color w:val="000000" w:themeColor="text1"/>
          <w:sz w:val="32"/>
          <w:szCs w:val="32"/>
          <w:rtl/>
        </w:rPr>
        <w:t xml:space="preserve">، </w:t>
      </w:r>
      <w:r w:rsidR="00A9256B" w:rsidRPr="00C70C06">
        <w:rPr>
          <w:rFonts w:ascii="Traditional Arabic" w:hAnsi="Traditional Arabic" w:cs="Traditional Arabic"/>
          <w:color w:val="000000" w:themeColor="text1"/>
          <w:sz w:val="32"/>
          <w:szCs w:val="32"/>
          <w:rtl/>
        </w:rPr>
        <w:t xml:space="preserve">ضمان التوازن بين المسؤوليات الاستراتيجية طويلة الأجل والمسؤوليات </w:t>
      </w:r>
      <w:r w:rsidR="003A0E94" w:rsidRPr="00C70C06">
        <w:rPr>
          <w:rFonts w:ascii="Traditional Arabic" w:hAnsi="Traditional Arabic" w:cs="Traditional Arabic"/>
          <w:color w:val="000000" w:themeColor="text1"/>
          <w:sz w:val="32"/>
          <w:szCs w:val="32"/>
          <w:rtl/>
        </w:rPr>
        <w:t xml:space="preserve">التشغيلية، </w:t>
      </w:r>
      <w:r w:rsidR="00A9256B" w:rsidRPr="00C70C06">
        <w:rPr>
          <w:rFonts w:ascii="Traditional Arabic" w:hAnsi="Traditional Arabic" w:cs="Traditional Arabic"/>
          <w:color w:val="000000" w:themeColor="text1"/>
          <w:sz w:val="32"/>
          <w:szCs w:val="32"/>
          <w:rtl/>
        </w:rPr>
        <w:t>ضمان حقوق ومصالح العاملين</w:t>
      </w:r>
      <w:r w:rsidR="003A0E94" w:rsidRPr="00C70C06">
        <w:rPr>
          <w:rFonts w:ascii="Traditional Arabic" w:hAnsi="Traditional Arabic" w:cs="Traditional Arabic"/>
          <w:color w:val="000000" w:themeColor="text1"/>
          <w:sz w:val="32"/>
          <w:szCs w:val="32"/>
          <w:rtl/>
        </w:rPr>
        <w:t xml:space="preserve"> </w:t>
      </w:r>
      <w:r w:rsidR="003A0E94" w:rsidRPr="00C70C06">
        <w:rPr>
          <w:rFonts w:ascii="Traditional Arabic" w:hAnsi="Traditional Arabic" w:cs="Traditional Arabic"/>
          <w:color w:val="000000" w:themeColor="text1"/>
          <w:sz w:val="32"/>
          <w:szCs w:val="32"/>
          <w:rtl/>
        </w:rPr>
        <w:lastRenderedPageBreak/>
        <w:t xml:space="preserve">والمستفيدين وأصحاب المصلحة الآخرين </w:t>
      </w:r>
      <w:r w:rsidR="00A9256B" w:rsidRPr="00C70C06">
        <w:rPr>
          <w:rFonts w:ascii="Traditional Arabic" w:hAnsi="Traditional Arabic" w:cs="Traditional Arabic"/>
          <w:color w:val="000000" w:themeColor="text1"/>
          <w:sz w:val="32"/>
          <w:szCs w:val="32"/>
          <w:rtl/>
        </w:rPr>
        <w:t>دون تمييز</w:t>
      </w:r>
      <w:r w:rsidR="003A0E94" w:rsidRPr="00C70C06">
        <w:rPr>
          <w:rFonts w:ascii="Traditional Arabic" w:hAnsi="Traditional Arabic" w:cs="Traditional Arabic"/>
          <w:color w:val="000000" w:themeColor="text1"/>
          <w:sz w:val="32"/>
          <w:szCs w:val="32"/>
          <w:rtl/>
        </w:rPr>
        <w:t>؛ ف</w:t>
      </w:r>
      <w:r w:rsidR="00A9256B" w:rsidRPr="00C70C06">
        <w:rPr>
          <w:rFonts w:ascii="Traditional Arabic" w:hAnsi="Traditional Arabic" w:cs="Traditional Arabic"/>
          <w:color w:val="000000" w:themeColor="text1"/>
          <w:sz w:val="32"/>
          <w:szCs w:val="32"/>
          <w:rtl/>
        </w:rPr>
        <w:t xml:space="preserve">الحوكمة </w:t>
      </w:r>
      <w:r w:rsidR="003A0E94" w:rsidRPr="00C70C06">
        <w:rPr>
          <w:rFonts w:ascii="Traditional Arabic" w:hAnsi="Traditional Arabic" w:cs="Traditional Arabic"/>
          <w:color w:val="000000" w:themeColor="text1"/>
          <w:sz w:val="32"/>
          <w:szCs w:val="32"/>
          <w:rtl/>
        </w:rPr>
        <w:t xml:space="preserve">المؤسسية </w:t>
      </w:r>
      <w:r w:rsidR="00A9256B" w:rsidRPr="00C70C06">
        <w:rPr>
          <w:rFonts w:ascii="Traditional Arabic" w:hAnsi="Traditional Arabic" w:cs="Traditional Arabic"/>
          <w:color w:val="000000" w:themeColor="text1"/>
          <w:sz w:val="32"/>
          <w:szCs w:val="32"/>
          <w:rtl/>
        </w:rPr>
        <w:t xml:space="preserve">نظام إشراف ذاتي، يؤدي إلى </w:t>
      </w:r>
      <w:r w:rsidR="003A0E94" w:rsidRPr="00C70C06">
        <w:rPr>
          <w:rFonts w:ascii="Traditional Arabic" w:hAnsi="Traditional Arabic" w:cs="Traditional Arabic"/>
          <w:color w:val="000000" w:themeColor="text1"/>
          <w:sz w:val="32"/>
          <w:szCs w:val="32"/>
          <w:rtl/>
        </w:rPr>
        <w:t>الالتزام ب</w:t>
      </w:r>
      <w:r w:rsidR="00A9256B" w:rsidRPr="00C70C06">
        <w:rPr>
          <w:rFonts w:ascii="Traditional Arabic" w:hAnsi="Traditional Arabic" w:cs="Traditional Arabic"/>
          <w:color w:val="000000" w:themeColor="text1"/>
          <w:sz w:val="32"/>
          <w:szCs w:val="32"/>
          <w:rtl/>
        </w:rPr>
        <w:t>تطبيق</w:t>
      </w:r>
      <w:r w:rsidR="003A0E94" w:rsidRPr="00C70C06">
        <w:rPr>
          <w:rFonts w:ascii="Traditional Arabic" w:hAnsi="Traditional Arabic" w:cs="Traditional Arabic"/>
          <w:color w:val="000000" w:themeColor="text1"/>
          <w:sz w:val="32"/>
          <w:szCs w:val="32"/>
          <w:rtl/>
        </w:rPr>
        <w:t xml:space="preserve"> ال</w:t>
      </w:r>
      <w:r w:rsidR="00A9256B" w:rsidRPr="00C70C06">
        <w:rPr>
          <w:rFonts w:ascii="Traditional Arabic" w:hAnsi="Traditional Arabic" w:cs="Traditional Arabic"/>
          <w:color w:val="000000" w:themeColor="text1"/>
          <w:sz w:val="32"/>
          <w:szCs w:val="32"/>
          <w:rtl/>
        </w:rPr>
        <w:t>تشريعات</w:t>
      </w:r>
      <w:r w:rsidR="003A0E94" w:rsidRPr="00C70C06">
        <w:rPr>
          <w:rFonts w:ascii="Traditional Arabic" w:hAnsi="Traditional Arabic" w:cs="Traditional Arabic"/>
          <w:color w:val="000000" w:themeColor="text1"/>
          <w:sz w:val="32"/>
          <w:szCs w:val="32"/>
          <w:rtl/>
        </w:rPr>
        <w:t xml:space="preserve"> بكل صحيح</w:t>
      </w:r>
      <w:r w:rsidR="00A9256B" w:rsidRPr="00C70C06">
        <w:rPr>
          <w:rFonts w:ascii="Traditional Arabic" w:hAnsi="Traditional Arabic" w:cs="Traditional Arabic"/>
          <w:color w:val="000000" w:themeColor="text1"/>
          <w:sz w:val="32"/>
          <w:szCs w:val="32"/>
          <w:rtl/>
        </w:rPr>
        <w:t>، وبالتالي ضمان</w:t>
      </w:r>
      <w:r w:rsidR="003A0E94" w:rsidRPr="00C70C06">
        <w:rPr>
          <w:rFonts w:ascii="Traditional Arabic" w:hAnsi="Traditional Arabic" w:cs="Traditional Arabic"/>
          <w:color w:val="000000" w:themeColor="text1"/>
          <w:sz w:val="32"/>
          <w:szCs w:val="32"/>
          <w:rtl/>
        </w:rPr>
        <w:t xml:space="preserve"> تحقيق الكفاءة والفعالية المؤسسية.</w:t>
      </w:r>
    </w:p>
    <w:p w14:paraId="0A2E6142" w14:textId="77777777" w:rsidR="00F85E6D" w:rsidRPr="00C70C06" w:rsidRDefault="00C20E0D" w:rsidP="00827FF6">
      <w:p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b/>
          <w:bCs/>
          <w:color w:val="000000" w:themeColor="text1"/>
          <w:sz w:val="32"/>
          <w:szCs w:val="32"/>
          <w:rtl/>
        </w:rPr>
        <w:t xml:space="preserve">أبعاد </w:t>
      </w:r>
      <w:r w:rsidR="00D36DDD" w:rsidRPr="00C70C06">
        <w:rPr>
          <w:rFonts w:ascii="Traditional Arabic" w:hAnsi="Traditional Arabic" w:cs="Traditional Arabic"/>
          <w:b/>
          <w:bCs/>
          <w:color w:val="000000" w:themeColor="text1"/>
          <w:sz w:val="32"/>
          <w:szCs w:val="32"/>
          <w:rtl/>
        </w:rPr>
        <w:t>الحوكمة المؤسسية</w:t>
      </w:r>
    </w:p>
    <w:p w14:paraId="3055D38F" w14:textId="77777777" w:rsidR="000D74CE" w:rsidRPr="00C70C06" w:rsidRDefault="005D4AE0" w:rsidP="00827FF6">
      <w:pPr>
        <w:bidi/>
        <w:spacing w:after="0" w:line="276" w:lineRule="auto"/>
        <w:ind w:firstLine="276"/>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color w:val="000000" w:themeColor="text1"/>
          <w:sz w:val="32"/>
          <w:szCs w:val="32"/>
          <w:rtl/>
        </w:rPr>
        <w:t>ترتكز الحوكمة المؤسسية على عدد من المبادئ لتحقيق أهدافها، وتتمثل هذه المبادئ في</w:t>
      </w:r>
      <w:r w:rsidR="000D74CE" w:rsidRPr="00C70C06">
        <w:rPr>
          <w:rFonts w:ascii="Traditional Arabic" w:hAnsi="Traditional Arabic" w:cs="Traditional Arabic"/>
          <w:color w:val="000000" w:themeColor="text1"/>
          <w:sz w:val="32"/>
          <w:szCs w:val="32"/>
          <w:rtl/>
        </w:rPr>
        <w:t xml:space="preserve"> (</w:t>
      </w:r>
      <w:r w:rsidR="007809BA" w:rsidRPr="00C70C06">
        <w:rPr>
          <w:rFonts w:ascii="Traditional Arabic" w:hAnsi="Traditional Arabic" w:cs="Traditional Arabic"/>
          <w:color w:val="000000" w:themeColor="text1"/>
          <w:sz w:val="32"/>
          <w:szCs w:val="32"/>
          <w:rtl/>
        </w:rPr>
        <w:t xml:space="preserve">الدعجة والعضايلة، </w:t>
      </w:r>
      <w:r w:rsidR="007809BA" w:rsidRPr="00C70C06">
        <w:rPr>
          <w:rFonts w:ascii="Traditional Arabic" w:hAnsi="Traditional Arabic" w:cs="Traditional Arabic"/>
          <w:color w:val="000000" w:themeColor="text1"/>
          <w:sz w:val="28"/>
          <w:szCs w:val="28"/>
          <w:rtl/>
        </w:rPr>
        <w:t>2023</w:t>
      </w:r>
      <w:r w:rsidR="007809BA" w:rsidRPr="00C70C06">
        <w:rPr>
          <w:rFonts w:ascii="Traditional Arabic" w:hAnsi="Traditional Arabic" w:cs="Traditional Arabic"/>
          <w:color w:val="000000" w:themeColor="text1"/>
          <w:sz w:val="32"/>
          <w:szCs w:val="32"/>
          <w:rtl/>
        </w:rPr>
        <w:t xml:space="preserve">، </w:t>
      </w:r>
      <w:r w:rsidR="007809BA" w:rsidRPr="00C70C06">
        <w:rPr>
          <w:rFonts w:ascii="Traditional Arabic" w:hAnsi="Traditional Arabic" w:cs="Traditional Arabic"/>
          <w:color w:val="000000" w:themeColor="text1"/>
          <w:sz w:val="28"/>
          <w:szCs w:val="28"/>
          <w:rtl/>
        </w:rPr>
        <w:t>345</w:t>
      </w:r>
      <w:r w:rsidR="000D74CE" w:rsidRPr="00C70C06">
        <w:rPr>
          <w:rFonts w:ascii="Traditional Arabic" w:hAnsi="Traditional Arabic" w:cs="Traditional Arabic"/>
          <w:color w:val="000000" w:themeColor="text1"/>
          <w:sz w:val="32"/>
          <w:szCs w:val="32"/>
          <w:rtl/>
        </w:rPr>
        <w:t xml:space="preserve">؛ </w:t>
      </w:r>
      <w:r w:rsidR="00790AD1" w:rsidRPr="00C70C06">
        <w:rPr>
          <w:rFonts w:ascii="Traditional Arabic" w:hAnsi="Traditional Arabic" w:cs="Traditional Arabic"/>
          <w:color w:val="000000" w:themeColor="text1"/>
          <w:sz w:val="32"/>
          <w:szCs w:val="32"/>
          <w:rtl/>
        </w:rPr>
        <w:t xml:space="preserve">صبري وآخرون، </w:t>
      </w:r>
      <w:r w:rsidR="00790AD1" w:rsidRPr="00C70C06">
        <w:rPr>
          <w:rFonts w:ascii="Traditional Arabic" w:hAnsi="Traditional Arabic" w:cs="Traditional Arabic"/>
          <w:color w:val="000000" w:themeColor="text1"/>
          <w:sz w:val="28"/>
          <w:szCs w:val="28"/>
          <w:rtl/>
        </w:rPr>
        <w:t>2025</w:t>
      </w:r>
      <w:r w:rsidR="00790AD1" w:rsidRPr="00C70C06">
        <w:rPr>
          <w:rFonts w:ascii="Traditional Arabic" w:hAnsi="Traditional Arabic" w:cs="Traditional Arabic"/>
          <w:color w:val="000000" w:themeColor="text1"/>
          <w:sz w:val="32"/>
          <w:szCs w:val="32"/>
          <w:rtl/>
        </w:rPr>
        <w:t xml:space="preserve">، </w:t>
      </w:r>
      <w:r w:rsidR="00790AD1" w:rsidRPr="00C70C06">
        <w:rPr>
          <w:rFonts w:ascii="Traditional Arabic" w:hAnsi="Traditional Arabic" w:cs="Traditional Arabic"/>
          <w:color w:val="000000" w:themeColor="text1"/>
          <w:sz w:val="28"/>
          <w:szCs w:val="28"/>
          <w:rtl/>
        </w:rPr>
        <w:t>137</w:t>
      </w:r>
      <w:r w:rsidR="000D74CE" w:rsidRPr="00C70C06">
        <w:rPr>
          <w:rFonts w:ascii="Traditional Arabic" w:hAnsi="Traditional Arabic" w:cs="Traditional Arabic"/>
          <w:color w:val="000000" w:themeColor="text1"/>
          <w:sz w:val="32"/>
          <w:szCs w:val="32"/>
          <w:rtl/>
        </w:rPr>
        <w:t xml:space="preserve">؛ </w:t>
      </w:r>
      <w:r w:rsidR="00FA4CAA" w:rsidRPr="00C70C06">
        <w:rPr>
          <w:rFonts w:ascii="Traditional Arabic" w:hAnsi="Traditional Arabic" w:cs="Traditional Arabic"/>
          <w:color w:val="000000" w:themeColor="text1"/>
          <w:sz w:val="32"/>
          <w:szCs w:val="32"/>
          <w:rtl/>
        </w:rPr>
        <w:t xml:space="preserve">العزعزي، </w:t>
      </w:r>
      <w:r w:rsidR="00FA4CAA" w:rsidRPr="00C70C06">
        <w:rPr>
          <w:rFonts w:ascii="Traditional Arabic" w:hAnsi="Traditional Arabic" w:cs="Traditional Arabic"/>
          <w:color w:val="000000" w:themeColor="text1"/>
          <w:sz w:val="28"/>
          <w:szCs w:val="28"/>
          <w:rtl/>
        </w:rPr>
        <w:t>2021</w:t>
      </w:r>
      <w:r w:rsidR="00FA4CAA" w:rsidRPr="00C70C06">
        <w:rPr>
          <w:rFonts w:ascii="Traditional Arabic" w:hAnsi="Traditional Arabic" w:cs="Traditional Arabic"/>
          <w:color w:val="000000" w:themeColor="text1"/>
          <w:sz w:val="32"/>
          <w:szCs w:val="32"/>
          <w:rtl/>
        </w:rPr>
        <w:t xml:space="preserve">، </w:t>
      </w:r>
      <w:r w:rsidR="00FA4CAA" w:rsidRPr="00C70C06">
        <w:rPr>
          <w:rFonts w:ascii="Traditional Arabic" w:hAnsi="Traditional Arabic" w:cs="Traditional Arabic"/>
          <w:color w:val="000000" w:themeColor="text1"/>
          <w:sz w:val="28"/>
          <w:szCs w:val="28"/>
          <w:rtl/>
        </w:rPr>
        <w:t>139</w:t>
      </w:r>
      <w:r w:rsidR="000D74CE" w:rsidRPr="00C70C06">
        <w:rPr>
          <w:rFonts w:ascii="Traditional Arabic" w:hAnsi="Traditional Arabic" w:cs="Traditional Arabic"/>
          <w:color w:val="000000" w:themeColor="text1"/>
          <w:sz w:val="32"/>
          <w:szCs w:val="32"/>
          <w:rtl/>
        </w:rPr>
        <w:t xml:space="preserve">؛ البان، </w:t>
      </w:r>
      <w:r w:rsidR="000D74CE" w:rsidRPr="00C70C06">
        <w:rPr>
          <w:rFonts w:ascii="Traditional Arabic" w:hAnsi="Traditional Arabic" w:cs="Traditional Arabic"/>
          <w:color w:val="000000" w:themeColor="text1"/>
          <w:sz w:val="28"/>
          <w:szCs w:val="28"/>
          <w:rtl/>
        </w:rPr>
        <w:t>2023</w:t>
      </w:r>
      <w:r w:rsidR="000D74CE" w:rsidRPr="00C70C06">
        <w:rPr>
          <w:rFonts w:ascii="Traditional Arabic" w:hAnsi="Traditional Arabic" w:cs="Traditional Arabic"/>
          <w:color w:val="000000" w:themeColor="text1"/>
          <w:sz w:val="32"/>
          <w:szCs w:val="32"/>
          <w:rtl/>
        </w:rPr>
        <w:t xml:space="preserve">، </w:t>
      </w:r>
      <w:proofErr w:type="gramStart"/>
      <w:r w:rsidR="000D74CE" w:rsidRPr="00C70C06">
        <w:rPr>
          <w:rFonts w:ascii="Traditional Arabic" w:hAnsi="Traditional Arabic" w:cs="Traditional Arabic"/>
          <w:color w:val="000000" w:themeColor="text1"/>
          <w:sz w:val="32"/>
          <w:szCs w:val="32"/>
          <w:rtl/>
        </w:rPr>
        <w:t>24</w:t>
      </w:r>
      <w:r w:rsidR="000D74CE" w:rsidRPr="00C70C06">
        <w:rPr>
          <w:rFonts w:ascii="Traditional Arabic" w:hAnsi="Traditional Arabic" w:cs="Traditional Arabic"/>
          <w:color w:val="000000" w:themeColor="text1"/>
          <w:sz w:val="28"/>
          <w:szCs w:val="28"/>
          <w:rtl/>
        </w:rPr>
        <w:t>8؛</w:t>
      </w:r>
      <w:r w:rsidR="00986B63" w:rsidRPr="00C70C06">
        <w:rPr>
          <w:rFonts w:ascii="Traditional Arabic" w:hAnsi="Traditional Arabic" w:cs="Traditional Arabic"/>
          <w:color w:val="000000" w:themeColor="text1"/>
          <w:sz w:val="28"/>
          <w:szCs w:val="28"/>
        </w:rPr>
        <w:t>Mohamed</w:t>
      </w:r>
      <w:proofErr w:type="gramEnd"/>
      <w:r w:rsidR="00986B63" w:rsidRPr="00C70C06">
        <w:rPr>
          <w:rFonts w:ascii="Traditional Arabic" w:hAnsi="Traditional Arabic" w:cs="Traditional Arabic"/>
          <w:color w:val="000000" w:themeColor="text1"/>
          <w:sz w:val="28"/>
          <w:szCs w:val="28"/>
        </w:rPr>
        <w:t xml:space="preserve">, 2020, </w:t>
      </w:r>
      <w:proofErr w:type="gramStart"/>
      <w:r w:rsidR="00986B63" w:rsidRPr="00C70C06">
        <w:rPr>
          <w:rFonts w:ascii="Traditional Arabic" w:hAnsi="Traditional Arabic" w:cs="Traditional Arabic"/>
          <w:color w:val="000000" w:themeColor="text1"/>
          <w:sz w:val="28"/>
          <w:szCs w:val="28"/>
        </w:rPr>
        <w:t xml:space="preserve">404 </w:t>
      </w:r>
      <w:r w:rsidR="000D74CE" w:rsidRPr="00C70C06">
        <w:rPr>
          <w:rFonts w:ascii="Traditional Arabic" w:hAnsi="Traditional Arabic" w:cs="Traditional Arabic"/>
          <w:color w:val="000000" w:themeColor="text1"/>
          <w:sz w:val="28"/>
          <w:szCs w:val="28"/>
          <w:rtl/>
        </w:rPr>
        <w:t>؛</w:t>
      </w:r>
      <w:r w:rsidR="000D74CE" w:rsidRPr="00C70C06">
        <w:rPr>
          <w:rFonts w:ascii="Traditional Arabic" w:hAnsi="Traditional Arabic" w:cs="Traditional Arabic"/>
          <w:color w:val="000000" w:themeColor="text1"/>
          <w:sz w:val="28"/>
          <w:szCs w:val="28"/>
        </w:rPr>
        <w:t>Altheebeh</w:t>
      </w:r>
      <w:proofErr w:type="gramEnd"/>
      <w:r w:rsidR="000D74CE" w:rsidRPr="00C70C06">
        <w:rPr>
          <w:rFonts w:ascii="Traditional Arabic" w:hAnsi="Traditional Arabic" w:cs="Traditional Arabic"/>
          <w:color w:val="000000" w:themeColor="text1"/>
          <w:sz w:val="28"/>
          <w:szCs w:val="28"/>
        </w:rPr>
        <w:t xml:space="preserve"> et al., 2024, 380</w:t>
      </w:r>
      <w:r w:rsidR="000D74CE" w:rsidRPr="00C70C06">
        <w:rPr>
          <w:rFonts w:ascii="Traditional Arabic" w:hAnsi="Traditional Arabic" w:cs="Traditional Arabic"/>
          <w:color w:val="000000" w:themeColor="text1"/>
          <w:sz w:val="28"/>
          <w:szCs w:val="28"/>
          <w:rtl/>
        </w:rPr>
        <w:t>؛</w:t>
      </w:r>
      <w:r w:rsidR="000D74CE" w:rsidRPr="00C70C06">
        <w:rPr>
          <w:rFonts w:ascii="Traditional Arabic" w:hAnsi="Traditional Arabic" w:cs="Traditional Arabic"/>
          <w:color w:val="000000" w:themeColor="text1"/>
          <w:sz w:val="28"/>
          <w:szCs w:val="28"/>
        </w:rPr>
        <w:t xml:space="preserve"> (Yulianti</w:t>
      </w:r>
      <w:r w:rsidR="000D74CE" w:rsidRPr="00C70C06">
        <w:rPr>
          <w:rFonts w:ascii="Traditional Arabic" w:hAnsi="Traditional Arabic" w:cs="Traditional Arabic"/>
          <w:color w:val="000000" w:themeColor="text1"/>
          <w:sz w:val="32"/>
          <w:szCs w:val="32"/>
        </w:rPr>
        <w:t xml:space="preserve"> et al., </w:t>
      </w:r>
      <w:r w:rsidR="000D74CE" w:rsidRPr="00C70C06">
        <w:rPr>
          <w:rFonts w:ascii="Traditional Arabic" w:hAnsi="Traditional Arabic" w:cs="Traditional Arabic"/>
          <w:color w:val="000000" w:themeColor="text1"/>
          <w:sz w:val="28"/>
          <w:szCs w:val="28"/>
        </w:rPr>
        <w:t>2024,</w:t>
      </w:r>
      <w:r w:rsidR="00E040B6" w:rsidRPr="00C70C06">
        <w:rPr>
          <w:rFonts w:ascii="Traditional Arabic" w:hAnsi="Traditional Arabic" w:cs="Traditional Arabic"/>
          <w:color w:val="000000" w:themeColor="text1"/>
          <w:sz w:val="28"/>
          <w:szCs w:val="28"/>
        </w:rPr>
        <w:t>44; Alshaer et al.,2017</w:t>
      </w:r>
      <w:r w:rsidR="00E040B6" w:rsidRPr="00C70C06">
        <w:rPr>
          <w:rFonts w:ascii="Traditional Arabic" w:hAnsi="Traditional Arabic" w:cs="Traditional Arabic"/>
          <w:color w:val="000000" w:themeColor="text1"/>
          <w:sz w:val="32"/>
          <w:szCs w:val="32"/>
        </w:rPr>
        <w:t xml:space="preserve">, </w:t>
      </w:r>
      <w:proofErr w:type="gramStart"/>
      <w:r w:rsidR="00E040B6" w:rsidRPr="00C70C06">
        <w:rPr>
          <w:rFonts w:ascii="Traditional Arabic" w:hAnsi="Traditional Arabic" w:cs="Traditional Arabic"/>
          <w:color w:val="000000" w:themeColor="text1"/>
          <w:sz w:val="28"/>
          <w:szCs w:val="28"/>
        </w:rPr>
        <w:t>222</w:t>
      </w:r>
      <w:r w:rsidR="00E040B6" w:rsidRPr="00C70C06">
        <w:rPr>
          <w:rFonts w:ascii="Traditional Arabic" w:hAnsi="Traditional Arabic" w:cs="Traditional Arabic"/>
          <w:color w:val="000000" w:themeColor="text1"/>
          <w:sz w:val="32"/>
          <w:szCs w:val="32"/>
        </w:rPr>
        <w:t xml:space="preserve"> </w:t>
      </w:r>
      <w:r w:rsidR="000D74CE" w:rsidRPr="00C70C06">
        <w:rPr>
          <w:rFonts w:ascii="Traditional Arabic" w:hAnsi="Traditional Arabic" w:cs="Traditional Arabic"/>
          <w:color w:val="000000" w:themeColor="text1"/>
          <w:sz w:val="32"/>
          <w:szCs w:val="32"/>
        </w:rPr>
        <w:t>)</w:t>
      </w:r>
      <w:proofErr w:type="gramEnd"/>
      <w:r w:rsidR="000D74CE" w:rsidRPr="00C70C06">
        <w:rPr>
          <w:rFonts w:ascii="Traditional Arabic" w:hAnsi="Traditional Arabic" w:cs="Traditional Arabic"/>
          <w:color w:val="000000" w:themeColor="text1"/>
          <w:sz w:val="32"/>
          <w:szCs w:val="32"/>
          <w:rtl/>
          <w:lang w:bidi="ar-EG"/>
        </w:rPr>
        <w:t>:</w:t>
      </w:r>
    </w:p>
    <w:p w14:paraId="67A1D05B" w14:textId="03AE6C24" w:rsidR="003B2C74" w:rsidRPr="00C70C06" w:rsidRDefault="00790AD1">
      <w:pPr>
        <w:pStyle w:val="a3"/>
        <w:numPr>
          <w:ilvl w:val="0"/>
          <w:numId w:val="21"/>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b/>
          <w:bCs/>
          <w:color w:val="000000" w:themeColor="text1"/>
          <w:sz w:val="32"/>
          <w:szCs w:val="32"/>
          <w:rtl/>
        </w:rPr>
        <w:t>الشفافية</w:t>
      </w:r>
      <w:r w:rsidR="000868D6" w:rsidRPr="00C70C06">
        <w:rPr>
          <w:rFonts w:ascii="Traditional Arabic" w:hAnsi="Traditional Arabic" w:cs="Traditional Arabic"/>
          <w:b/>
          <w:bCs/>
          <w:color w:val="000000" w:themeColor="text1"/>
          <w:sz w:val="32"/>
          <w:szCs w:val="32"/>
        </w:rPr>
        <w:t>:</w:t>
      </w:r>
      <w:r w:rsidRPr="00C70C06">
        <w:rPr>
          <w:rFonts w:ascii="Traditional Arabic" w:hAnsi="Traditional Arabic" w:cs="Traditional Arabic"/>
          <w:color w:val="000000" w:themeColor="text1"/>
          <w:sz w:val="32"/>
          <w:szCs w:val="32"/>
          <w:rtl/>
        </w:rPr>
        <w:t xml:space="preserve"> تشكل الشفافية والوضوح في البيانات المالية جوهر الحوكمة المؤسسة في المؤسسات العامة، ويُعد هذا المبدأ من أهم مرتكزات الحوكمة المؤسسية نظرًا لما يُمثله من أهمية في ضمان حماية مصالح جميع الأطراف</w:t>
      </w:r>
      <w:r w:rsidR="00E333A0" w:rsidRPr="00C70C06">
        <w:rPr>
          <w:rFonts w:ascii="Traditional Arabic" w:hAnsi="Traditional Arabic" w:cs="Traditional Arabic"/>
          <w:color w:val="000000" w:themeColor="text1"/>
          <w:sz w:val="32"/>
          <w:szCs w:val="32"/>
          <w:rtl/>
        </w:rPr>
        <w:t>.</w:t>
      </w:r>
      <w:r w:rsidR="003B2C74" w:rsidRPr="00C70C06">
        <w:rPr>
          <w:rFonts w:ascii="Traditional Arabic" w:hAnsi="Traditional Arabic" w:cs="Traditional Arabic"/>
          <w:color w:val="000000" w:themeColor="text1"/>
          <w:sz w:val="32"/>
          <w:szCs w:val="32"/>
          <w:rtl/>
        </w:rPr>
        <w:t xml:space="preserve"> وتهدف الحوكمة إلى ضمان تحقيق الشفافية والإفصاح الكامل</w:t>
      </w:r>
      <w:r w:rsidR="003B2C74" w:rsidRPr="00C70C06">
        <w:rPr>
          <w:rFonts w:ascii="Traditional Arabic" w:hAnsi="Traditional Arabic" w:cs="Traditional Arabic"/>
          <w:color w:val="000000" w:themeColor="text1"/>
          <w:sz w:val="32"/>
          <w:szCs w:val="32"/>
        </w:rPr>
        <w:t xml:space="preserve"> </w:t>
      </w:r>
      <w:r w:rsidR="003B2C74" w:rsidRPr="00C70C06">
        <w:rPr>
          <w:rFonts w:ascii="Traditional Arabic" w:hAnsi="Traditional Arabic" w:cs="Traditional Arabic"/>
          <w:color w:val="000000" w:themeColor="text1"/>
          <w:sz w:val="28"/>
          <w:szCs w:val="28"/>
        </w:rPr>
        <w:t>Transparency</w:t>
      </w:r>
      <w:r w:rsidR="003B2C74" w:rsidRPr="00C70C06">
        <w:rPr>
          <w:rFonts w:ascii="Traditional Arabic" w:hAnsi="Traditional Arabic" w:cs="Traditional Arabic"/>
          <w:color w:val="000000" w:themeColor="text1"/>
          <w:sz w:val="32"/>
          <w:szCs w:val="32"/>
        </w:rPr>
        <w:t xml:space="preserve"> </w:t>
      </w:r>
      <w:r w:rsidR="000868D6" w:rsidRPr="00C70C06">
        <w:rPr>
          <w:rFonts w:ascii="Traditional Arabic" w:hAnsi="Traditional Arabic" w:cs="Traditional Arabic"/>
          <w:color w:val="000000" w:themeColor="text1"/>
          <w:sz w:val="32"/>
          <w:szCs w:val="32"/>
        </w:rPr>
        <w:t xml:space="preserve">  </w:t>
      </w:r>
      <w:r w:rsidR="003B2C74" w:rsidRPr="00C70C06">
        <w:rPr>
          <w:rFonts w:ascii="Traditional Arabic" w:hAnsi="Traditional Arabic" w:cs="Traditional Arabic"/>
          <w:color w:val="000000" w:themeColor="text1"/>
          <w:sz w:val="28"/>
          <w:szCs w:val="28"/>
        </w:rPr>
        <w:t>and full discloser</w:t>
      </w:r>
      <w:r w:rsidR="000868D6" w:rsidRPr="00C70C06">
        <w:rPr>
          <w:rFonts w:ascii="Traditional Arabic" w:hAnsi="Traditional Arabic" w:cs="Traditional Arabic" w:hint="cs"/>
          <w:color w:val="000000" w:themeColor="text1"/>
          <w:sz w:val="32"/>
          <w:szCs w:val="32"/>
          <w:rtl/>
        </w:rPr>
        <w:t xml:space="preserve"> </w:t>
      </w:r>
      <w:r w:rsidR="003B2C74" w:rsidRPr="00C70C06">
        <w:rPr>
          <w:rFonts w:ascii="Traditional Arabic" w:hAnsi="Traditional Arabic" w:cs="Traditional Arabic"/>
          <w:color w:val="000000" w:themeColor="text1"/>
          <w:sz w:val="32"/>
          <w:szCs w:val="32"/>
          <w:rtl/>
        </w:rPr>
        <w:t>في المؤسسة من خلال تشجيع الإفصاح الكامل عن المعاملات المالية للمؤسسة.</w:t>
      </w:r>
    </w:p>
    <w:p w14:paraId="45C32596" w14:textId="5CD70A0F" w:rsidR="00F068FB" w:rsidRPr="00C70C06" w:rsidRDefault="00F9331A">
      <w:pPr>
        <w:pStyle w:val="a3"/>
        <w:numPr>
          <w:ilvl w:val="0"/>
          <w:numId w:val="21"/>
        </w:numPr>
        <w:bidi/>
        <w:spacing w:after="0" w:line="276" w:lineRule="auto"/>
        <w:jc w:val="both"/>
        <w:rPr>
          <w:rFonts w:ascii="Traditional Arabic" w:hAnsi="Traditional Arabic" w:cs="Traditional Arabic"/>
          <w:b/>
          <w:bCs/>
          <w:color w:val="000000" w:themeColor="text1"/>
          <w:sz w:val="32"/>
          <w:szCs w:val="32"/>
        </w:rPr>
      </w:pPr>
      <w:r w:rsidRPr="00C70C06">
        <w:rPr>
          <w:rFonts w:ascii="Traditional Arabic" w:hAnsi="Traditional Arabic" w:cs="Traditional Arabic"/>
          <w:b/>
          <w:bCs/>
          <w:color w:val="000000" w:themeColor="text1"/>
          <w:sz w:val="32"/>
          <w:szCs w:val="32"/>
          <w:rtl/>
        </w:rPr>
        <w:t>المساءلة</w:t>
      </w:r>
      <w:r w:rsidR="000868D6" w:rsidRPr="00C70C06">
        <w:rPr>
          <w:rFonts w:ascii="Traditional Arabic" w:hAnsi="Traditional Arabic" w:cs="Traditional Arabic"/>
          <w:b/>
          <w:bCs/>
          <w:color w:val="000000" w:themeColor="text1"/>
          <w:sz w:val="32"/>
          <w:szCs w:val="32"/>
        </w:rPr>
        <w:t>:</w:t>
      </w:r>
      <w:r w:rsidR="00ED76D1" w:rsidRPr="00C70C06">
        <w:rPr>
          <w:rFonts w:ascii="Traditional Arabic" w:hAnsi="Traditional Arabic" w:cs="Traditional Arabic"/>
          <w:color w:val="000000" w:themeColor="text1"/>
          <w:sz w:val="32"/>
          <w:szCs w:val="32"/>
          <w:rtl/>
        </w:rPr>
        <w:t xml:space="preserve"> أي أن </w:t>
      </w:r>
      <w:r w:rsidR="00030F20" w:rsidRPr="00C70C06">
        <w:rPr>
          <w:rFonts w:ascii="Traditional Arabic" w:hAnsi="Traditional Arabic" w:cs="Traditional Arabic"/>
          <w:color w:val="000000" w:themeColor="text1"/>
          <w:sz w:val="32"/>
          <w:szCs w:val="32"/>
          <w:rtl/>
        </w:rPr>
        <w:t xml:space="preserve">يكون </w:t>
      </w:r>
      <w:r w:rsidR="00ED76D1" w:rsidRPr="00C70C06">
        <w:rPr>
          <w:rFonts w:ascii="Traditional Arabic" w:hAnsi="Traditional Arabic" w:cs="Traditional Arabic"/>
          <w:color w:val="000000" w:themeColor="text1"/>
          <w:sz w:val="32"/>
          <w:szCs w:val="32"/>
          <w:rtl/>
        </w:rPr>
        <w:t>هناك وظائف واضحة</w:t>
      </w:r>
      <w:r w:rsidR="008A2C02" w:rsidRPr="00C70C06">
        <w:rPr>
          <w:rFonts w:ascii="Traditional Arabic" w:hAnsi="Traditional Arabic" w:cs="Traditional Arabic"/>
          <w:color w:val="000000" w:themeColor="text1"/>
          <w:sz w:val="32"/>
          <w:szCs w:val="32"/>
          <w:rtl/>
        </w:rPr>
        <w:t xml:space="preserve"> ومهام محددة</w:t>
      </w:r>
      <w:r w:rsidR="00ED76D1" w:rsidRPr="00C70C06">
        <w:rPr>
          <w:rFonts w:ascii="Traditional Arabic" w:hAnsi="Traditional Arabic" w:cs="Traditional Arabic"/>
          <w:color w:val="000000" w:themeColor="text1"/>
          <w:sz w:val="32"/>
          <w:szCs w:val="32"/>
          <w:rtl/>
        </w:rPr>
        <w:t>، ومساءلة من أجل تنفيذ الأنشطة بشكل فع</w:t>
      </w:r>
      <w:r w:rsidR="00936349" w:rsidRPr="00C70C06">
        <w:rPr>
          <w:rFonts w:ascii="Traditional Arabic" w:hAnsi="Traditional Arabic" w:cs="Traditional Arabic"/>
          <w:color w:val="000000" w:themeColor="text1"/>
          <w:sz w:val="32"/>
          <w:szCs w:val="32"/>
          <w:rtl/>
        </w:rPr>
        <w:t>ّ</w:t>
      </w:r>
      <w:r w:rsidR="00ED76D1" w:rsidRPr="00C70C06">
        <w:rPr>
          <w:rFonts w:ascii="Traditional Arabic" w:hAnsi="Traditional Arabic" w:cs="Traditional Arabic"/>
          <w:color w:val="000000" w:themeColor="text1"/>
          <w:sz w:val="32"/>
          <w:szCs w:val="32"/>
          <w:rtl/>
        </w:rPr>
        <w:t>ال في عمليات المؤسسة.</w:t>
      </w:r>
      <w:r w:rsidR="00F068FB" w:rsidRPr="00C70C06">
        <w:rPr>
          <w:rFonts w:ascii="Traditional Arabic" w:hAnsi="Traditional Arabic" w:cs="Traditional Arabic"/>
          <w:color w:val="000000" w:themeColor="text1"/>
          <w:sz w:val="32"/>
          <w:szCs w:val="32"/>
          <w:rtl/>
        </w:rPr>
        <w:t xml:space="preserve"> كما تشير المساءلة إلى الحالة المركبة والمتعددة الأوجه للمؤسسات، بما في ذلك العمليات والإجراءات والممارسات القيادية في البرامج والمبادرات المختلفة لتحقيق تطلعات المواطنين</w:t>
      </w:r>
      <w:r w:rsidR="009773F5" w:rsidRPr="00C70C06">
        <w:rPr>
          <w:rFonts w:ascii="Traditional Arabic" w:hAnsi="Traditional Arabic" w:cs="Traditional Arabic"/>
          <w:color w:val="000000" w:themeColor="text1"/>
          <w:sz w:val="32"/>
          <w:szCs w:val="32"/>
          <w:rtl/>
        </w:rPr>
        <w:t>،</w:t>
      </w:r>
      <w:r w:rsidR="00F068FB" w:rsidRPr="00C70C06">
        <w:rPr>
          <w:rFonts w:ascii="Traditional Arabic" w:hAnsi="Traditional Arabic" w:cs="Traditional Arabic"/>
          <w:color w:val="000000" w:themeColor="text1"/>
          <w:sz w:val="32"/>
          <w:szCs w:val="32"/>
          <w:rtl/>
        </w:rPr>
        <w:t xml:space="preserve"> </w:t>
      </w:r>
      <w:r w:rsidR="00FA4CAA" w:rsidRPr="00C70C06">
        <w:rPr>
          <w:rFonts w:ascii="Traditional Arabic" w:hAnsi="Traditional Arabic" w:cs="Traditional Arabic"/>
          <w:color w:val="000000" w:themeColor="text1"/>
          <w:sz w:val="32"/>
          <w:szCs w:val="32"/>
          <w:rtl/>
        </w:rPr>
        <w:t>وتشمل المساءلة العلاقات بين مختلف الأقسام والإدارات والعاملين بالمؤسسة، وكذلك العلاقات بين الإدارة وأصحاب المصلحة الآخرين، مما يحقق الكفاءة في الأداء.</w:t>
      </w:r>
    </w:p>
    <w:p w14:paraId="6A85CAA6" w14:textId="4E17CE4D" w:rsidR="00A9256B" w:rsidRPr="00C70C06" w:rsidRDefault="00FA4CAA">
      <w:pPr>
        <w:pStyle w:val="a3"/>
        <w:numPr>
          <w:ilvl w:val="0"/>
          <w:numId w:val="21"/>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b/>
          <w:bCs/>
          <w:color w:val="000000" w:themeColor="text1"/>
          <w:sz w:val="32"/>
          <w:szCs w:val="32"/>
          <w:rtl/>
        </w:rPr>
        <w:t>العدالة</w:t>
      </w:r>
      <w:r w:rsidR="000868D6" w:rsidRPr="00C70C06">
        <w:rPr>
          <w:rFonts w:ascii="Traditional Arabic" w:hAnsi="Traditional Arabic" w:cs="Traditional Arabic"/>
          <w:b/>
          <w:bCs/>
          <w:color w:val="000000" w:themeColor="text1"/>
          <w:sz w:val="32"/>
          <w:szCs w:val="32"/>
        </w:rPr>
        <w:t>:</w:t>
      </w:r>
      <w:r w:rsidRPr="00C70C06">
        <w:rPr>
          <w:rFonts w:ascii="Traditional Arabic" w:hAnsi="Traditional Arabic" w:cs="Traditional Arabic"/>
          <w:b/>
          <w:bCs/>
          <w:color w:val="000000" w:themeColor="text1"/>
          <w:sz w:val="32"/>
          <w:szCs w:val="32"/>
          <w:rtl/>
        </w:rPr>
        <w:t xml:space="preserve"> </w:t>
      </w:r>
      <w:r w:rsidR="00986B63" w:rsidRPr="00C70C06">
        <w:rPr>
          <w:rFonts w:ascii="Traditional Arabic" w:hAnsi="Traditional Arabic" w:cs="Traditional Arabic"/>
          <w:color w:val="000000" w:themeColor="text1"/>
          <w:sz w:val="32"/>
          <w:szCs w:val="32"/>
          <w:rtl/>
        </w:rPr>
        <w:t xml:space="preserve">تشير إلى المعاملة العادلة </w:t>
      </w:r>
      <w:r w:rsidR="00986B63" w:rsidRPr="00C70C06">
        <w:rPr>
          <w:rFonts w:ascii="Traditional Arabic" w:hAnsi="Traditional Arabic" w:cs="Traditional Arabic"/>
          <w:color w:val="000000" w:themeColor="text1"/>
          <w:sz w:val="28"/>
          <w:szCs w:val="28"/>
        </w:rPr>
        <w:t>Equitable</w:t>
      </w:r>
      <w:r w:rsidR="00986B63" w:rsidRPr="00C70C06">
        <w:rPr>
          <w:rFonts w:ascii="Traditional Arabic" w:hAnsi="Traditional Arabic" w:cs="Traditional Arabic"/>
          <w:color w:val="000000" w:themeColor="text1"/>
          <w:sz w:val="32"/>
          <w:szCs w:val="32"/>
        </w:rPr>
        <w:t xml:space="preserve"> </w:t>
      </w:r>
      <w:proofErr w:type="gramStart"/>
      <w:r w:rsidR="00986B63" w:rsidRPr="00C70C06">
        <w:rPr>
          <w:rFonts w:ascii="Traditional Arabic" w:hAnsi="Traditional Arabic" w:cs="Traditional Arabic"/>
          <w:color w:val="000000" w:themeColor="text1"/>
          <w:sz w:val="28"/>
          <w:szCs w:val="28"/>
        </w:rPr>
        <w:t>treatment</w:t>
      </w:r>
      <w:r w:rsidR="00986B63" w:rsidRPr="00C70C06">
        <w:rPr>
          <w:rFonts w:ascii="Traditional Arabic" w:hAnsi="Traditional Arabic" w:cs="Traditional Arabic"/>
          <w:color w:val="000000" w:themeColor="text1"/>
          <w:sz w:val="32"/>
          <w:szCs w:val="32"/>
        </w:rPr>
        <w:t xml:space="preserve"> </w:t>
      </w:r>
      <w:r w:rsidR="00F41A18" w:rsidRPr="00C70C06">
        <w:rPr>
          <w:rFonts w:ascii="Traditional Arabic" w:hAnsi="Traditional Arabic" w:cs="Traditional Arabic"/>
          <w:color w:val="000000" w:themeColor="text1"/>
          <w:sz w:val="32"/>
          <w:szCs w:val="32"/>
          <w:rtl/>
        </w:rPr>
        <w:t xml:space="preserve"> لجميع</w:t>
      </w:r>
      <w:proofErr w:type="gramEnd"/>
      <w:r w:rsidR="00F41A18" w:rsidRPr="00C70C06">
        <w:rPr>
          <w:rFonts w:ascii="Traditional Arabic" w:hAnsi="Traditional Arabic" w:cs="Traditional Arabic"/>
          <w:color w:val="000000" w:themeColor="text1"/>
          <w:sz w:val="32"/>
          <w:szCs w:val="32"/>
          <w:rtl/>
        </w:rPr>
        <w:t xml:space="preserve"> أصحاب المصلحة، ح</w:t>
      </w:r>
      <w:r w:rsidR="005A6C61" w:rsidRPr="00C70C06">
        <w:rPr>
          <w:rFonts w:ascii="Traditional Arabic" w:hAnsi="Traditional Arabic" w:cs="Traditional Arabic"/>
          <w:color w:val="000000" w:themeColor="text1"/>
          <w:sz w:val="32"/>
          <w:szCs w:val="32"/>
          <w:rtl/>
        </w:rPr>
        <w:t xml:space="preserve">يث </w:t>
      </w:r>
      <w:r w:rsidR="00986B63" w:rsidRPr="00C70C06">
        <w:rPr>
          <w:rFonts w:ascii="Traditional Arabic" w:hAnsi="Traditional Arabic" w:cs="Traditional Arabic"/>
          <w:color w:val="000000" w:themeColor="text1"/>
          <w:sz w:val="32"/>
          <w:szCs w:val="32"/>
          <w:rtl/>
        </w:rPr>
        <w:t>يضمن هيكل الحوكمة المؤسسية المعاملة العادلة لجميع أصحاب المصلحة.</w:t>
      </w:r>
      <w:r w:rsidR="00AE0119" w:rsidRPr="00C70C06">
        <w:rPr>
          <w:rFonts w:ascii="Traditional Arabic" w:hAnsi="Traditional Arabic" w:cs="Traditional Arabic"/>
          <w:color w:val="000000" w:themeColor="text1"/>
          <w:sz w:val="32"/>
          <w:szCs w:val="32"/>
          <w:rtl/>
        </w:rPr>
        <w:t xml:space="preserve"> كما تشير العدالة إلى </w:t>
      </w:r>
      <w:r w:rsidR="00A9256B" w:rsidRPr="00C70C06">
        <w:rPr>
          <w:rFonts w:ascii="Traditional Arabic" w:hAnsi="Traditional Arabic" w:cs="Traditional Arabic"/>
          <w:color w:val="000000" w:themeColor="text1"/>
          <w:sz w:val="32"/>
          <w:szCs w:val="32"/>
          <w:rtl/>
        </w:rPr>
        <w:t xml:space="preserve">الابتعاد عن </w:t>
      </w:r>
      <w:r w:rsidR="00A9256B" w:rsidRPr="00C70C06">
        <w:rPr>
          <w:rFonts w:ascii="Traditional Arabic" w:hAnsi="Traditional Arabic" w:cs="Traditional Arabic"/>
          <w:color w:val="000000" w:themeColor="text1"/>
          <w:sz w:val="32"/>
          <w:szCs w:val="32"/>
          <w:rtl/>
        </w:rPr>
        <w:lastRenderedPageBreak/>
        <w:t xml:space="preserve">التمييز والتحيز بين أعضاء المؤسسات، وكذلك بين الإدارات التنفيذية والقادة والتعامل مع مبدأ </w:t>
      </w:r>
      <w:r w:rsidR="00CE5D8D" w:rsidRPr="00C70C06">
        <w:rPr>
          <w:rFonts w:ascii="Traditional Arabic" w:hAnsi="Traditional Arabic" w:cs="Traditional Arabic"/>
          <w:color w:val="000000" w:themeColor="text1"/>
          <w:sz w:val="32"/>
          <w:szCs w:val="32"/>
          <w:rtl/>
        </w:rPr>
        <w:t>المساواة بين ا</w:t>
      </w:r>
      <w:r w:rsidR="00A9256B" w:rsidRPr="00C70C06">
        <w:rPr>
          <w:rFonts w:ascii="Traditional Arabic" w:hAnsi="Traditional Arabic" w:cs="Traditional Arabic"/>
          <w:color w:val="000000" w:themeColor="text1"/>
          <w:sz w:val="32"/>
          <w:szCs w:val="32"/>
          <w:rtl/>
        </w:rPr>
        <w:t>لجميع</w:t>
      </w:r>
      <w:r w:rsidR="00CE5D8D" w:rsidRPr="00C70C06">
        <w:rPr>
          <w:rFonts w:ascii="Traditional Arabic" w:hAnsi="Traditional Arabic" w:cs="Traditional Arabic"/>
          <w:color w:val="000000" w:themeColor="text1"/>
          <w:sz w:val="32"/>
          <w:szCs w:val="32"/>
          <w:rtl/>
        </w:rPr>
        <w:t>.</w:t>
      </w:r>
    </w:p>
    <w:p w14:paraId="29BC365F" w14:textId="25E5A4BB" w:rsidR="00425B76" w:rsidRPr="00C70C06" w:rsidRDefault="00DC7315">
      <w:pPr>
        <w:pStyle w:val="a3"/>
        <w:numPr>
          <w:ilvl w:val="0"/>
          <w:numId w:val="21"/>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b/>
          <w:bCs/>
          <w:color w:val="000000" w:themeColor="text1"/>
          <w:sz w:val="32"/>
          <w:szCs w:val="32"/>
          <w:rtl/>
        </w:rPr>
        <w:t>المسؤولية</w:t>
      </w:r>
      <w:r w:rsidR="000868D6" w:rsidRPr="00C70C06">
        <w:rPr>
          <w:rFonts w:ascii="Traditional Arabic" w:hAnsi="Traditional Arabic" w:cs="Traditional Arabic"/>
          <w:b/>
          <w:bCs/>
          <w:color w:val="000000" w:themeColor="text1"/>
          <w:sz w:val="32"/>
          <w:szCs w:val="32"/>
        </w:rPr>
        <w:t>:</w:t>
      </w:r>
      <w:r w:rsidRPr="00C70C06">
        <w:rPr>
          <w:rFonts w:ascii="Traditional Arabic" w:hAnsi="Traditional Arabic" w:cs="Traditional Arabic"/>
          <w:b/>
          <w:bCs/>
          <w:color w:val="000000" w:themeColor="text1"/>
          <w:sz w:val="32"/>
          <w:szCs w:val="32"/>
          <w:rtl/>
        </w:rPr>
        <w:t xml:space="preserve"> </w:t>
      </w:r>
      <w:r w:rsidRPr="00C70C06">
        <w:rPr>
          <w:rFonts w:ascii="Traditional Arabic" w:hAnsi="Traditional Arabic" w:cs="Traditional Arabic"/>
          <w:color w:val="000000" w:themeColor="text1"/>
          <w:sz w:val="32"/>
          <w:szCs w:val="32"/>
          <w:rtl/>
        </w:rPr>
        <w:t>أي مدى توافق حوكمة المؤسسات مع القانون ومبادئ الكيانات التجارية المعمول بها</w:t>
      </w:r>
      <w:r w:rsidRPr="00C70C06">
        <w:rPr>
          <w:rFonts w:ascii="Traditional Arabic" w:hAnsi="Traditional Arabic" w:cs="Traditional Arabic"/>
          <w:color w:val="000000" w:themeColor="text1"/>
          <w:sz w:val="32"/>
          <w:szCs w:val="32"/>
        </w:rPr>
        <w:t>.</w:t>
      </w:r>
    </w:p>
    <w:p w14:paraId="347E9BDA" w14:textId="2DC226AC" w:rsidR="00425B76" w:rsidRPr="00C70C06" w:rsidRDefault="00FA4CAA">
      <w:pPr>
        <w:pStyle w:val="a3"/>
        <w:numPr>
          <w:ilvl w:val="0"/>
          <w:numId w:val="21"/>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eastAsia="Calibri" w:hAnsi="Traditional Arabic" w:cs="Traditional Arabic"/>
          <w:b/>
          <w:bCs/>
          <w:color w:val="000000" w:themeColor="text1"/>
          <w:kern w:val="2"/>
          <w:sz w:val="32"/>
          <w:szCs w:val="32"/>
          <w:rtl/>
          <w14:ligatures w14:val="standardContextual"/>
        </w:rPr>
        <w:t>مكافحة الفساد</w:t>
      </w:r>
      <w:r w:rsidR="000868D6" w:rsidRPr="00C70C06">
        <w:rPr>
          <w:rFonts w:ascii="Traditional Arabic" w:eastAsia="Calibri" w:hAnsi="Traditional Arabic" w:cs="Traditional Arabic"/>
          <w:b/>
          <w:bCs/>
          <w:color w:val="000000" w:themeColor="text1"/>
          <w:kern w:val="2"/>
          <w:sz w:val="32"/>
          <w:szCs w:val="32"/>
          <w14:ligatures w14:val="standardContextual"/>
        </w:rPr>
        <w:t>:</w:t>
      </w:r>
      <w:r w:rsidR="00425B76" w:rsidRPr="00C70C06">
        <w:rPr>
          <w:rFonts w:ascii="Traditional Arabic" w:eastAsia="Calibri" w:hAnsi="Traditional Arabic" w:cs="Traditional Arabic"/>
          <w:color w:val="000000" w:themeColor="text1"/>
          <w:kern w:val="2"/>
          <w:sz w:val="32"/>
          <w:szCs w:val="32"/>
          <w:rtl/>
          <w14:ligatures w14:val="standardContextual"/>
        </w:rPr>
        <w:t xml:space="preserve"> وذلك من خلال ضمان سوء استغلال السلطة لغير المصلحة العامة والحد من الفساد وعدم السماح بوجوده في المؤسسة.</w:t>
      </w:r>
    </w:p>
    <w:p w14:paraId="782DBCA7" w14:textId="77777777" w:rsidR="0036490B" w:rsidRPr="00C70C06" w:rsidRDefault="00385869"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 ت</w:t>
      </w:r>
      <w:r w:rsidR="0036490B" w:rsidRPr="00C70C06">
        <w:rPr>
          <w:rFonts w:ascii="Traditional Arabic" w:hAnsi="Traditional Arabic" w:cs="Traditional Arabic"/>
          <w:color w:val="000000" w:themeColor="text1"/>
          <w:sz w:val="32"/>
          <w:szCs w:val="32"/>
          <w:rtl/>
        </w:rPr>
        <w:t xml:space="preserve">وضح </w:t>
      </w:r>
      <w:r w:rsidRPr="00C70C06">
        <w:rPr>
          <w:rFonts w:ascii="Traditional Arabic" w:hAnsi="Traditional Arabic" w:cs="Traditional Arabic"/>
          <w:color w:val="000000" w:themeColor="text1"/>
          <w:sz w:val="32"/>
          <w:szCs w:val="32"/>
          <w:rtl/>
        </w:rPr>
        <w:t xml:space="preserve">العناصر السابقة أهم الأبعاد التي تُمثل الركائز الأساسية للحوكمة المؤسسية، باعتبار </w:t>
      </w:r>
      <w:r w:rsidR="0036490B" w:rsidRPr="00C70C06">
        <w:rPr>
          <w:rFonts w:ascii="Traditional Arabic" w:hAnsi="Traditional Arabic" w:cs="Traditional Arabic"/>
          <w:color w:val="000000" w:themeColor="text1"/>
          <w:sz w:val="32"/>
          <w:szCs w:val="32"/>
          <w:rtl/>
        </w:rPr>
        <w:t xml:space="preserve">حوكمة </w:t>
      </w:r>
      <w:r w:rsidR="00F35463" w:rsidRPr="00C70C06">
        <w:rPr>
          <w:rFonts w:ascii="Traditional Arabic" w:hAnsi="Traditional Arabic" w:cs="Traditional Arabic"/>
          <w:color w:val="000000" w:themeColor="text1"/>
          <w:sz w:val="32"/>
          <w:szCs w:val="32"/>
          <w:rtl/>
        </w:rPr>
        <w:t xml:space="preserve">المؤسسات </w:t>
      </w:r>
      <w:r w:rsidR="0036490B" w:rsidRPr="00C70C06">
        <w:rPr>
          <w:rFonts w:ascii="Traditional Arabic" w:hAnsi="Traditional Arabic" w:cs="Traditional Arabic"/>
          <w:color w:val="000000" w:themeColor="text1"/>
          <w:sz w:val="32"/>
          <w:szCs w:val="32"/>
          <w:rtl/>
        </w:rPr>
        <w:t xml:space="preserve">مجموعة </w:t>
      </w:r>
      <w:r w:rsidR="00F35463" w:rsidRPr="00C70C06">
        <w:rPr>
          <w:rFonts w:ascii="Traditional Arabic" w:hAnsi="Traditional Arabic" w:cs="Traditional Arabic"/>
          <w:color w:val="000000" w:themeColor="text1"/>
          <w:sz w:val="32"/>
          <w:szCs w:val="32"/>
          <w:rtl/>
        </w:rPr>
        <w:t xml:space="preserve">من </w:t>
      </w:r>
      <w:r w:rsidR="0036490B" w:rsidRPr="00C70C06">
        <w:rPr>
          <w:rFonts w:ascii="Traditional Arabic" w:hAnsi="Traditional Arabic" w:cs="Traditional Arabic"/>
          <w:color w:val="000000" w:themeColor="text1"/>
          <w:sz w:val="32"/>
          <w:szCs w:val="32"/>
          <w:rtl/>
        </w:rPr>
        <w:t xml:space="preserve">العلاقات بين إدارة </w:t>
      </w:r>
      <w:r w:rsidR="00F35463" w:rsidRPr="00C70C06">
        <w:rPr>
          <w:rFonts w:ascii="Traditional Arabic" w:hAnsi="Traditional Arabic" w:cs="Traditional Arabic"/>
          <w:color w:val="000000" w:themeColor="text1"/>
          <w:sz w:val="32"/>
          <w:szCs w:val="32"/>
          <w:rtl/>
        </w:rPr>
        <w:t>المؤسسة</w:t>
      </w:r>
      <w:r w:rsidR="0036490B" w:rsidRPr="00C70C06">
        <w:rPr>
          <w:rFonts w:ascii="Traditional Arabic" w:hAnsi="Traditional Arabic" w:cs="Traditional Arabic"/>
          <w:color w:val="000000" w:themeColor="text1"/>
          <w:sz w:val="32"/>
          <w:szCs w:val="32"/>
          <w:rtl/>
        </w:rPr>
        <w:t xml:space="preserve"> والأطراف </w:t>
      </w:r>
      <w:r w:rsidR="00F35463" w:rsidRPr="00C70C06">
        <w:rPr>
          <w:rFonts w:ascii="Traditional Arabic" w:hAnsi="Traditional Arabic" w:cs="Traditional Arabic"/>
          <w:color w:val="000000" w:themeColor="text1"/>
          <w:sz w:val="32"/>
          <w:szCs w:val="32"/>
          <w:rtl/>
        </w:rPr>
        <w:t>ذات الصلة</w:t>
      </w:r>
      <w:r w:rsidR="0036490B" w:rsidRPr="00C70C06">
        <w:rPr>
          <w:rFonts w:ascii="Traditional Arabic" w:hAnsi="Traditional Arabic" w:cs="Traditional Arabic"/>
          <w:color w:val="000000" w:themeColor="text1"/>
          <w:sz w:val="32"/>
          <w:szCs w:val="32"/>
          <w:rtl/>
        </w:rPr>
        <w:t xml:space="preserve"> </w:t>
      </w:r>
      <w:r w:rsidR="00F35463" w:rsidRPr="00C70C06">
        <w:rPr>
          <w:rFonts w:ascii="Traditional Arabic" w:hAnsi="Traditional Arabic" w:cs="Traditional Arabic"/>
          <w:color w:val="000000" w:themeColor="text1"/>
          <w:sz w:val="32"/>
          <w:szCs w:val="32"/>
          <w:rtl/>
        </w:rPr>
        <w:t>بالمؤسسة، وهي تُ</w:t>
      </w:r>
      <w:r w:rsidR="0036490B" w:rsidRPr="00C70C06">
        <w:rPr>
          <w:rFonts w:ascii="Traditional Arabic" w:hAnsi="Traditional Arabic" w:cs="Traditional Arabic"/>
          <w:color w:val="000000" w:themeColor="text1"/>
          <w:sz w:val="32"/>
          <w:szCs w:val="32"/>
          <w:rtl/>
        </w:rPr>
        <w:t xml:space="preserve">مثل الهيكل والبناء الذي يحدد أهداف </w:t>
      </w:r>
      <w:r w:rsidR="00F35463" w:rsidRPr="00C70C06">
        <w:rPr>
          <w:rFonts w:ascii="Traditional Arabic" w:hAnsi="Traditional Arabic" w:cs="Traditional Arabic"/>
          <w:color w:val="000000" w:themeColor="text1"/>
          <w:sz w:val="32"/>
          <w:szCs w:val="32"/>
          <w:rtl/>
        </w:rPr>
        <w:t>المؤسسة</w:t>
      </w:r>
      <w:r w:rsidR="0036490B" w:rsidRPr="00C70C06">
        <w:rPr>
          <w:rFonts w:ascii="Traditional Arabic" w:hAnsi="Traditional Arabic" w:cs="Traditional Arabic"/>
          <w:color w:val="000000" w:themeColor="text1"/>
          <w:sz w:val="32"/>
          <w:szCs w:val="32"/>
          <w:rtl/>
        </w:rPr>
        <w:t xml:space="preserve"> من خلال </w:t>
      </w:r>
      <w:r w:rsidR="00F35463" w:rsidRPr="00C70C06">
        <w:rPr>
          <w:rFonts w:ascii="Traditional Arabic" w:hAnsi="Traditional Arabic" w:cs="Traditional Arabic"/>
          <w:color w:val="000000" w:themeColor="text1"/>
          <w:sz w:val="32"/>
          <w:szCs w:val="32"/>
          <w:rtl/>
        </w:rPr>
        <w:t>ال</w:t>
      </w:r>
      <w:r w:rsidR="0036490B" w:rsidRPr="00C70C06">
        <w:rPr>
          <w:rFonts w:ascii="Traditional Arabic" w:hAnsi="Traditional Arabic" w:cs="Traditional Arabic"/>
          <w:color w:val="000000" w:themeColor="text1"/>
          <w:sz w:val="32"/>
          <w:szCs w:val="32"/>
          <w:rtl/>
        </w:rPr>
        <w:t>وسائل و</w:t>
      </w:r>
      <w:r w:rsidR="00F35463" w:rsidRPr="00C70C06">
        <w:rPr>
          <w:rFonts w:ascii="Traditional Arabic" w:hAnsi="Traditional Arabic" w:cs="Traditional Arabic"/>
          <w:color w:val="000000" w:themeColor="text1"/>
          <w:sz w:val="32"/>
          <w:szCs w:val="32"/>
          <w:rtl/>
        </w:rPr>
        <w:t>ال</w:t>
      </w:r>
      <w:r w:rsidR="0036490B" w:rsidRPr="00C70C06">
        <w:rPr>
          <w:rFonts w:ascii="Traditional Arabic" w:hAnsi="Traditional Arabic" w:cs="Traditional Arabic"/>
          <w:color w:val="000000" w:themeColor="text1"/>
          <w:sz w:val="32"/>
          <w:szCs w:val="32"/>
          <w:rtl/>
        </w:rPr>
        <w:t>أساليب و</w:t>
      </w:r>
      <w:r w:rsidR="00F35463" w:rsidRPr="00C70C06">
        <w:rPr>
          <w:rFonts w:ascii="Traditional Arabic" w:hAnsi="Traditional Arabic" w:cs="Traditional Arabic"/>
          <w:color w:val="000000" w:themeColor="text1"/>
          <w:sz w:val="32"/>
          <w:szCs w:val="32"/>
          <w:rtl/>
        </w:rPr>
        <w:t>ال</w:t>
      </w:r>
      <w:r w:rsidR="0036490B" w:rsidRPr="00C70C06">
        <w:rPr>
          <w:rFonts w:ascii="Traditional Arabic" w:hAnsi="Traditional Arabic" w:cs="Traditional Arabic"/>
          <w:color w:val="000000" w:themeColor="text1"/>
          <w:sz w:val="32"/>
          <w:szCs w:val="32"/>
          <w:rtl/>
        </w:rPr>
        <w:t>إجراءات الرقاب</w:t>
      </w:r>
      <w:r w:rsidR="00F35463" w:rsidRPr="00C70C06">
        <w:rPr>
          <w:rFonts w:ascii="Traditional Arabic" w:hAnsi="Traditional Arabic" w:cs="Traditional Arabic"/>
          <w:color w:val="000000" w:themeColor="text1"/>
          <w:sz w:val="32"/>
          <w:szCs w:val="32"/>
          <w:rtl/>
        </w:rPr>
        <w:t>ي</w:t>
      </w:r>
      <w:r w:rsidR="0036490B" w:rsidRPr="00C70C06">
        <w:rPr>
          <w:rFonts w:ascii="Traditional Arabic" w:hAnsi="Traditional Arabic" w:cs="Traditional Arabic"/>
          <w:color w:val="000000" w:themeColor="text1"/>
          <w:sz w:val="32"/>
          <w:szCs w:val="32"/>
          <w:rtl/>
        </w:rPr>
        <w:t>ة، وكذلك تحديد حقوق ومسؤولي</w:t>
      </w:r>
      <w:r w:rsidR="00A136EE" w:rsidRPr="00C70C06">
        <w:rPr>
          <w:rFonts w:ascii="Traditional Arabic" w:hAnsi="Traditional Arabic" w:cs="Traditional Arabic"/>
          <w:color w:val="000000" w:themeColor="text1"/>
          <w:sz w:val="32"/>
          <w:szCs w:val="32"/>
          <w:rtl/>
        </w:rPr>
        <w:t>ات</w:t>
      </w:r>
      <w:r w:rsidR="0036490B" w:rsidRPr="00C70C06">
        <w:rPr>
          <w:rFonts w:ascii="Traditional Arabic" w:hAnsi="Traditional Arabic" w:cs="Traditional Arabic"/>
          <w:color w:val="000000" w:themeColor="text1"/>
          <w:sz w:val="32"/>
          <w:szCs w:val="32"/>
          <w:rtl/>
        </w:rPr>
        <w:t xml:space="preserve"> جميع الأطراف</w:t>
      </w:r>
      <w:r w:rsidR="006F2C34" w:rsidRPr="00C70C06">
        <w:rPr>
          <w:rFonts w:ascii="Traditional Arabic" w:hAnsi="Traditional Arabic" w:cs="Traditional Arabic"/>
          <w:color w:val="000000" w:themeColor="text1"/>
          <w:sz w:val="32"/>
          <w:szCs w:val="32"/>
          <w:rtl/>
        </w:rPr>
        <w:t>، والالتزام ب</w:t>
      </w:r>
      <w:r w:rsidR="0036490B" w:rsidRPr="00C70C06">
        <w:rPr>
          <w:rFonts w:ascii="Traditional Arabic" w:hAnsi="Traditional Arabic" w:cs="Traditional Arabic"/>
          <w:color w:val="000000" w:themeColor="text1"/>
          <w:sz w:val="32"/>
          <w:szCs w:val="32"/>
          <w:rtl/>
        </w:rPr>
        <w:t>الوسائل العادلة لاتخاذ القرار وعمليات المساءلة والشفافية والمصداقية في الإفصاح عن المعلومات الإدارية والمالية</w:t>
      </w:r>
      <w:r w:rsidR="006F2C34" w:rsidRPr="00C70C06">
        <w:rPr>
          <w:rFonts w:ascii="Traditional Arabic" w:hAnsi="Traditional Arabic" w:cs="Traditional Arabic"/>
          <w:color w:val="000000" w:themeColor="text1"/>
          <w:sz w:val="32"/>
          <w:szCs w:val="32"/>
          <w:rtl/>
        </w:rPr>
        <w:t>.</w:t>
      </w:r>
    </w:p>
    <w:p w14:paraId="543461B3" w14:textId="77777777" w:rsidR="00F41A18" w:rsidRPr="00C70C06" w:rsidRDefault="006F2C34" w:rsidP="00827FF6">
      <w:p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b/>
          <w:bCs/>
          <w:color w:val="000000" w:themeColor="text1"/>
          <w:sz w:val="32"/>
          <w:szCs w:val="32"/>
          <w:rtl/>
        </w:rPr>
        <w:t xml:space="preserve"> </w:t>
      </w:r>
      <w:r w:rsidR="00F41A18" w:rsidRPr="00C70C06">
        <w:rPr>
          <w:rFonts w:ascii="Traditional Arabic" w:hAnsi="Traditional Arabic" w:cs="Traditional Arabic"/>
          <w:color w:val="000000" w:themeColor="text1"/>
          <w:sz w:val="32"/>
          <w:szCs w:val="32"/>
          <w:rtl/>
        </w:rPr>
        <w:t>ويوضح الشكل التالي أهم مبادئ الحوكمة المؤسسية:</w:t>
      </w:r>
    </w:p>
    <w:p w14:paraId="7894FE6E" w14:textId="77777777" w:rsidR="00B41D10" w:rsidRPr="00C70C06" w:rsidRDefault="00B41D10" w:rsidP="00827FF6">
      <w:p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b/>
          <w:bCs/>
          <w:noProof/>
          <w:color w:val="000000" w:themeColor="text1"/>
          <w:sz w:val="32"/>
          <w:szCs w:val="32"/>
          <w:rtl/>
        </w:rPr>
        <mc:AlternateContent>
          <mc:Choice Requires="wps">
            <w:drawing>
              <wp:anchor distT="0" distB="0" distL="114300" distR="114300" simplePos="0" relativeHeight="251757568" behindDoc="0" locked="0" layoutInCell="1" allowOverlap="1" wp14:anchorId="2830A09D" wp14:editId="59E799F5">
                <wp:simplePos x="0" y="0"/>
                <wp:positionH relativeFrom="margin">
                  <wp:align>right</wp:align>
                </wp:positionH>
                <wp:positionV relativeFrom="paragraph">
                  <wp:posOffset>10160</wp:posOffset>
                </wp:positionV>
                <wp:extent cx="5153025" cy="2609850"/>
                <wp:effectExtent l="0" t="0" r="28575" b="19050"/>
                <wp:wrapNone/>
                <wp:docPr id="24" name="مستطيل 24"/>
                <wp:cNvGraphicFramePr/>
                <a:graphic xmlns:a="http://schemas.openxmlformats.org/drawingml/2006/main">
                  <a:graphicData uri="http://schemas.microsoft.com/office/word/2010/wordprocessingShape">
                    <wps:wsp>
                      <wps:cNvSpPr/>
                      <wps:spPr>
                        <a:xfrm>
                          <a:off x="0" y="0"/>
                          <a:ext cx="5153025" cy="2609850"/>
                        </a:xfrm>
                        <a:prstGeom prst="rect">
                          <a:avLst/>
                        </a:prstGeom>
                        <a:ln w="19050"/>
                      </wps:spPr>
                      <wps:style>
                        <a:lnRef idx="2">
                          <a:schemeClr val="dk1"/>
                        </a:lnRef>
                        <a:fillRef idx="1">
                          <a:schemeClr val="lt1"/>
                        </a:fillRef>
                        <a:effectRef idx="0">
                          <a:schemeClr val="dk1"/>
                        </a:effectRef>
                        <a:fontRef idx="minor">
                          <a:schemeClr val="dk1"/>
                        </a:fontRef>
                      </wps:style>
                      <wps:txbx>
                        <w:txbxContent>
                          <w:p w14:paraId="00B0BF6E" w14:textId="77777777" w:rsidR="00BA6A1A" w:rsidRDefault="00BA6A1A" w:rsidP="00F41A18">
                            <w:pPr>
                              <w:jc w:val="center"/>
                            </w:pPr>
                            <w:r w:rsidRPr="00F41A18">
                              <w:rPr>
                                <w:noProof/>
                              </w:rPr>
                              <w:drawing>
                                <wp:inline distT="0" distB="0" distL="0" distR="0" wp14:anchorId="11EEDFA9" wp14:editId="140714AA">
                                  <wp:extent cx="4956951" cy="2483485"/>
                                  <wp:effectExtent l="0" t="0" r="0" b="0"/>
                                  <wp:docPr id="26" name="صورة 26" descr="G:\شغل\555555555555\دكتور بدر مستقل\2026\قياس كفاءة الرقابة الداخلية في تحقيق الحوكمة المؤسسية\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شغل\555555555555\دكتور بدر مستقل\2026\قياس كفاءة الرقابة الداخلية في تحقيق الحوكمة المؤسسية\5.jpg"/>
                                          <pic:cNvPicPr>
                                            <a:picLocks noChangeAspect="1" noChangeArrowheads="1"/>
                                          </pic:cNvPicPr>
                                        </pic:nvPicPr>
                                        <pic:blipFill rotWithShape="1">
                                          <a:blip r:embed="rId20">
                                            <a:extLst>
                                              <a:ext uri="{28A0092B-C50C-407E-A947-70E740481C1C}">
                                                <a14:useLocalDpi xmlns:a14="http://schemas.microsoft.com/office/drawing/2010/main" val="0"/>
                                              </a:ext>
                                            </a:extLst>
                                          </a:blip>
                                          <a:srcRect t="10932"/>
                                          <a:stretch/>
                                        </pic:blipFill>
                                        <pic:spPr bwMode="auto">
                                          <a:xfrm>
                                            <a:off x="0" y="0"/>
                                            <a:ext cx="4957445" cy="2483733"/>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30A09D" id="مستطيل 24" o:spid="_x0000_s1033" style="position:absolute;left:0;text-align:left;margin-left:354.55pt;margin-top:.8pt;width:405.75pt;height:205.5pt;z-index:2517575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" fillcolor="white [3201]" strokecolor="black [3200]" strokeweight="1.5pt">
                <v:textbox>
                  <w:txbxContent>
                    <w:p w14:paraId="00B0BF6E" w14:textId="77777777" w:rsidR="00BA6A1A" w:rsidRDefault="00BA6A1A" w:rsidP="00F41A18">
                      <w:pPr>
                        <w:jc w:val="center"/>
                      </w:pPr>
                      <w:r w:rsidRPr="00F41A18">
                        <w:rPr>
                          <w:noProof/>
                        </w:rPr>
                        <w:drawing>
                          <wp:inline distT="0" distB="0" distL="0" distR="0" wp14:anchorId="11EEDFA9" wp14:editId="140714AA">
                            <wp:extent cx="4956951" cy="2483485"/>
                            <wp:effectExtent l="0" t="0" r="0" b="0"/>
                            <wp:docPr id="26" name="صورة 26" descr="G:\شغل\555555555555\دكتور بدر مستقل\2026\قياس كفاءة الرقابة الداخلية في تحقيق الحوكمة المؤسسية\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شغل\555555555555\دكتور بدر مستقل\2026\قياس كفاءة الرقابة الداخلية في تحقيق الحوكمة المؤسسية\5.jpg"/>
                                    <pic:cNvPicPr>
                                      <a:picLocks noChangeAspect="1" noChangeArrowheads="1"/>
                                    </pic:cNvPicPr>
                                  </pic:nvPicPr>
                                  <pic:blipFill rotWithShape="1">
                                    <a:blip r:embed="rId21">
                                      <a:extLst>
                                        <a:ext uri="{28A0092B-C50C-407E-A947-70E740481C1C}">
                                          <a14:useLocalDpi xmlns:a14="http://schemas.microsoft.com/office/drawing/2010/main" val="0"/>
                                        </a:ext>
                                      </a:extLst>
                                    </a:blip>
                                    <a:srcRect t="10932"/>
                                    <a:stretch/>
                                  </pic:blipFill>
                                  <pic:spPr bwMode="auto">
                                    <a:xfrm>
                                      <a:off x="0" y="0"/>
                                      <a:ext cx="4957445" cy="2483733"/>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anchorx="margin"/>
              </v:rect>
            </w:pict>
          </mc:Fallback>
        </mc:AlternateContent>
      </w:r>
    </w:p>
    <w:p w14:paraId="06F1C7C9" w14:textId="77777777" w:rsidR="00F41A18" w:rsidRPr="00C70C06" w:rsidRDefault="00F41A18" w:rsidP="00827FF6">
      <w:pPr>
        <w:bidi/>
        <w:spacing w:after="0" w:line="276" w:lineRule="auto"/>
        <w:jc w:val="both"/>
        <w:rPr>
          <w:rFonts w:ascii="Traditional Arabic" w:hAnsi="Traditional Arabic" w:cs="Traditional Arabic"/>
          <w:b/>
          <w:bCs/>
          <w:color w:val="000000" w:themeColor="text1"/>
          <w:sz w:val="32"/>
          <w:szCs w:val="32"/>
          <w:rtl/>
        </w:rPr>
      </w:pPr>
    </w:p>
    <w:p w14:paraId="048A2D62" w14:textId="77777777" w:rsidR="00F41A18" w:rsidRPr="00C70C06" w:rsidRDefault="00F41A18" w:rsidP="00827FF6">
      <w:pPr>
        <w:bidi/>
        <w:spacing w:after="0" w:line="276" w:lineRule="auto"/>
        <w:jc w:val="both"/>
        <w:rPr>
          <w:rFonts w:ascii="Traditional Arabic" w:hAnsi="Traditional Arabic" w:cs="Traditional Arabic"/>
          <w:b/>
          <w:bCs/>
          <w:color w:val="000000" w:themeColor="text1"/>
          <w:sz w:val="32"/>
          <w:szCs w:val="32"/>
          <w:rtl/>
        </w:rPr>
      </w:pPr>
    </w:p>
    <w:p w14:paraId="43FBC764" w14:textId="77777777" w:rsidR="00F41A18" w:rsidRPr="00C70C06" w:rsidRDefault="00F41A18" w:rsidP="00827FF6">
      <w:pPr>
        <w:bidi/>
        <w:spacing w:after="0" w:line="276" w:lineRule="auto"/>
        <w:jc w:val="both"/>
        <w:rPr>
          <w:rFonts w:ascii="Traditional Arabic" w:hAnsi="Traditional Arabic" w:cs="Traditional Arabic"/>
          <w:b/>
          <w:bCs/>
          <w:color w:val="000000" w:themeColor="text1"/>
          <w:sz w:val="32"/>
          <w:szCs w:val="32"/>
          <w:rtl/>
        </w:rPr>
      </w:pPr>
    </w:p>
    <w:p w14:paraId="2D1D2969" w14:textId="77777777" w:rsidR="00F41A18" w:rsidRPr="00C70C06" w:rsidRDefault="00F41A18" w:rsidP="00827FF6">
      <w:pPr>
        <w:bidi/>
        <w:spacing w:after="0" w:line="276" w:lineRule="auto"/>
        <w:jc w:val="both"/>
        <w:rPr>
          <w:rFonts w:ascii="Traditional Arabic" w:hAnsi="Traditional Arabic" w:cs="Traditional Arabic"/>
          <w:b/>
          <w:bCs/>
          <w:color w:val="000000" w:themeColor="text1"/>
          <w:sz w:val="32"/>
          <w:szCs w:val="32"/>
          <w:rtl/>
        </w:rPr>
      </w:pPr>
    </w:p>
    <w:p w14:paraId="52CA7211" w14:textId="77777777" w:rsidR="00F41A18" w:rsidRPr="00C70C06" w:rsidRDefault="00F41A18" w:rsidP="00827FF6">
      <w:pPr>
        <w:bidi/>
        <w:spacing w:after="0" w:line="276" w:lineRule="auto"/>
        <w:jc w:val="both"/>
        <w:rPr>
          <w:rFonts w:ascii="Traditional Arabic" w:hAnsi="Traditional Arabic" w:cs="Traditional Arabic"/>
          <w:b/>
          <w:bCs/>
          <w:color w:val="000000" w:themeColor="text1"/>
          <w:sz w:val="32"/>
          <w:szCs w:val="32"/>
          <w:rtl/>
        </w:rPr>
      </w:pPr>
    </w:p>
    <w:p w14:paraId="3B86D69C" w14:textId="77777777" w:rsidR="00F41A18" w:rsidRPr="00C70C06" w:rsidRDefault="00F41A18" w:rsidP="00827FF6">
      <w:pPr>
        <w:bidi/>
        <w:spacing w:after="0" w:line="276" w:lineRule="auto"/>
        <w:jc w:val="both"/>
        <w:rPr>
          <w:rFonts w:ascii="Traditional Arabic" w:hAnsi="Traditional Arabic" w:cs="Traditional Arabic"/>
          <w:b/>
          <w:bCs/>
          <w:color w:val="000000" w:themeColor="text1"/>
          <w:sz w:val="32"/>
          <w:szCs w:val="32"/>
          <w:rtl/>
        </w:rPr>
      </w:pPr>
    </w:p>
    <w:p w14:paraId="3EE3EFBF" w14:textId="77777777" w:rsidR="00F41A18" w:rsidRPr="00C70C06" w:rsidRDefault="00935873" w:rsidP="00827FF6">
      <w:p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noProof/>
          <w:color w:val="000000" w:themeColor="text1"/>
          <w:sz w:val="32"/>
          <w:szCs w:val="32"/>
          <w:rtl/>
        </w:rPr>
        <mc:AlternateContent>
          <mc:Choice Requires="wps">
            <w:drawing>
              <wp:anchor distT="0" distB="0" distL="114300" distR="114300" simplePos="0" relativeHeight="251759616" behindDoc="0" locked="0" layoutInCell="1" allowOverlap="1" wp14:anchorId="2E07B02F" wp14:editId="4A0F7587">
                <wp:simplePos x="0" y="0"/>
                <wp:positionH relativeFrom="column">
                  <wp:posOffset>714375</wp:posOffset>
                </wp:positionH>
                <wp:positionV relativeFrom="paragraph">
                  <wp:posOffset>313690</wp:posOffset>
                </wp:positionV>
                <wp:extent cx="4610100" cy="1104900"/>
                <wp:effectExtent l="0" t="0" r="19050" b="19050"/>
                <wp:wrapNone/>
                <wp:docPr id="27" name="مستطيل 27"/>
                <wp:cNvGraphicFramePr/>
                <a:graphic xmlns:a="http://schemas.openxmlformats.org/drawingml/2006/main">
                  <a:graphicData uri="http://schemas.microsoft.com/office/word/2010/wordprocessingShape">
                    <wps:wsp>
                      <wps:cNvSpPr/>
                      <wps:spPr>
                        <a:xfrm>
                          <a:off x="0" y="0"/>
                          <a:ext cx="4610100" cy="11049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47D2D36" w14:textId="4AFEF23B" w:rsidR="00BA6A1A" w:rsidRPr="0080408C" w:rsidRDefault="00BA6A1A" w:rsidP="000868D6">
                            <w:pPr>
                              <w:spacing w:after="0"/>
                              <w:jc w:val="center"/>
                              <w:rPr>
                                <w:rFonts w:ascii="Traditional Arabic" w:hAnsi="Traditional Arabic" w:cs="Traditional Arabic"/>
                                <w:sz w:val="32"/>
                                <w:szCs w:val="32"/>
                                <w:rtl/>
                              </w:rPr>
                            </w:pPr>
                            <w:r w:rsidRPr="0080408C">
                              <w:rPr>
                                <w:rFonts w:ascii="Traditional Arabic" w:hAnsi="Traditional Arabic" w:cs="Traditional Arabic"/>
                                <w:sz w:val="32"/>
                                <w:szCs w:val="32"/>
                                <w:rtl/>
                              </w:rPr>
                              <w:t>شكل</w:t>
                            </w:r>
                            <w:r w:rsidR="008C1496" w:rsidRPr="0080408C">
                              <w:rPr>
                                <w:rFonts w:ascii="Traditional Arabic" w:hAnsi="Traditional Arabic" w:cs="Traditional Arabic" w:hint="cs"/>
                                <w:sz w:val="32"/>
                                <w:szCs w:val="32"/>
                                <w:rtl/>
                              </w:rPr>
                              <w:t xml:space="preserve"> (4)</w:t>
                            </w:r>
                            <w:r w:rsidRPr="0080408C">
                              <w:rPr>
                                <w:rFonts w:ascii="Traditional Arabic" w:hAnsi="Traditional Arabic" w:cs="Traditional Arabic"/>
                                <w:sz w:val="32"/>
                                <w:szCs w:val="32"/>
                                <w:rtl/>
                              </w:rPr>
                              <w:t xml:space="preserve">: </w:t>
                            </w:r>
                            <w:r w:rsidRPr="0080408C">
                              <w:rPr>
                                <w:rFonts w:ascii="Traditional Arabic" w:hAnsi="Traditional Arabic" w:cs="Traditional Arabic" w:hint="cs"/>
                                <w:sz w:val="32"/>
                                <w:szCs w:val="32"/>
                                <w:rtl/>
                              </w:rPr>
                              <w:t>مبادئ الحوكمة المؤسسية</w:t>
                            </w:r>
                          </w:p>
                          <w:p w14:paraId="4F6B1ABE" w14:textId="5C31D82A" w:rsidR="003B3E9E" w:rsidRPr="003B3E9E" w:rsidRDefault="00BA6A1A" w:rsidP="00853033">
                            <w:pPr>
                              <w:spacing w:after="0"/>
                              <w:jc w:val="right"/>
                              <w:rPr>
                                <w:rFonts w:ascii="Simplified Arabic" w:hAnsi="Simplified Arabic" w:cs="Simplified Arabic"/>
                                <w:sz w:val="32"/>
                                <w:szCs w:val="32"/>
                              </w:rPr>
                            </w:pPr>
                            <w:r w:rsidRPr="0080408C">
                              <w:rPr>
                                <w:rFonts w:ascii="Traditional Arabic" w:hAnsi="Traditional Arabic" w:cs="Traditional Arabic"/>
                                <w:sz w:val="32"/>
                                <w:szCs w:val="32"/>
                                <w:rtl/>
                              </w:rPr>
                              <w:t>المصدر:</w:t>
                            </w:r>
                            <w:r w:rsidR="003B3E9E" w:rsidRPr="0080408C">
                              <w:rPr>
                                <w:rFonts w:ascii="Traditional Arabic" w:hAnsi="Traditional Arabic" w:cs="Traditional Arabic"/>
                                <w:sz w:val="32"/>
                                <w:szCs w:val="32"/>
                                <w:rtl/>
                              </w:rPr>
                              <w:t xml:space="preserve"> (الدعجة والعضايلة، 2023، 345؛ صبري وآخرون، 2025، 137</w:t>
                            </w:r>
                            <w:r w:rsidR="003B3E9E" w:rsidRPr="0080408C">
                              <w:rPr>
                                <w:rFonts w:ascii="Traditional Arabic" w:hAnsi="Traditional Arabic" w:cs="Traditional Arabic" w:hint="cs"/>
                                <w:sz w:val="32"/>
                                <w:szCs w:val="32"/>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07B02F" id="مستطيل 27" o:spid="_x0000_s1034" style="position:absolute;left:0;text-align:left;margin-left:56.25pt;margin-top:24.7pt;width:363pt;height:8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" fillcolor="window" strokecolor="window" strokeweight="1pt">
                <v:textbox>
                  <w:txbxContent>
                    <w:p w14:paraId="547D2D36" w14:textId="4AFEF23B" w:rsidR="00BA6A1A" w:rsidRPr="0080408C" w:rsidRDefault="00BA6A1A" w:rsidP="000868D6">
                      <w:pPr>
                        <w:spacing w:after="0"/>
                        <w:jc w:val="center"/>
                        <w:rPr>
                          <w:rFonts w:ascii="Traditional Arabic" w:hAnsi="Traditional Arabic" w:cs="Traditional Arabic"/>
                          <w:sz w:val="32"/>
                          <w:szCs w:val="32"/>
                          <w:rtl/>
                        </w:rPr>
                      </w:pPr>
                      <w:r w:rsidRPr="0080408C">
                        <w:rPr>
                          <w:rFonts w:ascii="Traditional Arabic" w:hAnsi="Traditional Arabic" w:cs="Traditional Arabic"/>
                          <w:sz w:val="32"/>
                          <w:szCs w:val="32"/>
                          <w:rtl/>
                        </w:rPr>
                        <w:t>شكل</w:t>
                      </w:r>
                      <w:r w:rsidR="008C1496" w:rsidRPr="0080408C">
                        <w:rPr>
                          <w:rFonts w:ascii="Traditional Arabic" w:hAnsi="Traditional Arabic" w:cs="Traditional Arabic" w:hint="cs"/>
                          <w:sz w:val="32"/>
                          <w:szCs w:val="32"/>
                          <w:rtl/>
                        </w:rPr>
                        <w:t xml:space="preserve"> (4)</w:t>
                      </w:r>
                      <w:r w:rsidRPr="0080408C">
                        <w:rPr>
                          <w:rFonts w:ascii="Traditional Arabic" w:hAnsi="Traditional Arabic" w:cs="Traditional Arabic"/>
                          <w:sz w:val="32"/>
                          <w:szCs w:val="32"/>
                          <w:rtl/>
                        </w:rPr>
                        <w:t xml:space="preserve">: </w:t>
                      </w:r>
                      <w:r w:rsidRPr="0080408C">
                        <w:rPr>
                          <w:rFonts w:ascii="Traditional Arabic" w:hAnsi="Traditional Arabic" w:cs="Traditional Arabic" w:hint="cs"/>
                          <w:sz w:val="32"/>
                          <w:szCs w:val="32"/>
                          <w:rtl/>
                        </w:rPr>
                        <w:t>مبادئ الحوكمة المؤسسية</w:t>
                      </w:r>
                    </w:p>
                    <w:p w14:paraId="4F6B1ABE" w14:textId="5C31D82A" w:rsidR="003B3E9E" w:rsidRPr="003B3E9E" w:rsidRDefault="00BA6A1A" w:rsidP="00853033">
                      <w:pPr>
                        <w:spacing w:after="0"/>
                        <w:jc w:val="right"/>
                        <w:rPr>
                          <w:rFonts w:ascii="Simplified Arabic" w:hAnsi="Simplified Arabic" w:cs="Simplified Arabic"/>
                          <w:sz w:val="32"/>
                          <w:szCs w:val="32"/>
                        </w:rPr>
                      </w:pPr>
                      <w:r w:rsidRPr="0080408C">
                        <w:rPr>
                          <w:rFonts w:ascii="Traditional Arabic" w:hAnsi="Traditional Arabic" w:cs="Traditional Arabic"/>
                          <w:sz w:val="32"/>
                          <w:szCs w:val="32"/>
                          <w:rtl/>
                        </w:rPr>
                        <w:t>المصدر:</w:t>
                      </w:r>
                      <w:r w:rsidR="003B3E9E" w:rsidRPr="0080408C">
                        <w:rPr>
                          <w:rFonts w:ascii="Traditional Arabic" w:hAnsi="Traditional Arabic" w:cs="Traditional Arabic"/>
                          <w:sz w:val="32"/>
                          <w:szCs w:val="32"/>
                          <w:rtl/>
                        </w:rPr>
                        <w:t xml:space="preserve"> (الدعجة والعضايلة، 2023، 345؛ صبري وآخرون، 2025، 137</w:t>
                      </w:r>
                      <w:r w:rsidR="003B3E9E" w:rsidRPr="0080408C">
                        <w:rPr>
                          <w:rFonts w:ascii="Traditional Arabic" w:hAnsi="Traditional Arabic" w:cs="Traditional Arabic" w:hint="cs"/>
                          <w:sz w:val="32"/>
                          <w:szCs w:val="32"/>
                          <w:rtl/>
                        </w:rPr>
                        <w:t>)</w:t>
                      </w:r>
                    </w:p>
                  </w:txbxContent>
                </v:textbox>
              </v:rect>
            </w:pict>
          </mc:Fallback>
        </mc:AlternateContent>
      </w:r>
    </w:p>
    <w:p w14:paraId="49713A64" w14:textId="77777777" w:rsidR="00AA44E3" w:rsidRPr="00C70C06" w:rsidRDefault="00AA44E3" w:rsidP="00827FF6">
      <w:pPr>
        <w:bidi/>
        <w:spacing w:after="0" w:line="276" w:lineRule="auto"/>
        <w:jc w:val="both"/>
        <w:rPr>
          <w:rFonts w:ascii="Traditional Arabic" w:hAnsi="Traditional Arabic" w:cs="Traditional Arabic"/>
          <w:b/>
          <w:bCs/>
          <w:color w:val="000000" w:themeColor="text1"/>
          <w:sz w:val="32"/>
          <w:szCs w:val="32"/>
          <w:rtl/>
        </w:rPr>
      </w:pPr>
    </w:p>
    <w:p w14:paraId="20DFC670" w14:textId="72FC28BE" w:rsidR="00681E4D" w:rsidRPr="00C70C06" w:rsidRDefault="00681E4D" w:rsidP="000868D6">
      <w:p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b/>
          <w:bCs/>
          <w:color w:val="000000" w:themeColor="text1"/>
          <w:sz w:val="32"/>
          <w:szCs w:val="32"/>
          <w:rtl/>
        </w:rPr>
        <w:lastRenderedPageBreak/>
        <w:t>محددات الحوكمة المؤسسية</w:t>
      </w:r>
    </w:p>
    <w:p w14:paraId="43CC787A" w14:textId="77777777" w:rsidR="00AF6008" w:rsidRPr="00C70C06" w:rsidRDefault="00AF6008"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تشمل الحوكمة المؤسسية على عدد من المحددات الداخلية والخارجية التي يُمكن توضيحها </w:t>
      </w:r>
      <w:proofErr w:type="gramStart"/>
      <w:r w:rsidRPr="00C70C06">
        <w:rPr>
          <w:rFonts w:ascii="Traditional Arabic" w:hAnsi="Traditional Arabic" w:cs="Traditional Arabic"/>
          <w:color w:val="000000" w:themeColor="text1"/>
          <w:sz w:val="32"/>
          <w:szCs w:val="32"/>
          <w:rtl/>
        </w:rPr>
        <w:t>كالتالي</w:t>
      </w:r>
      <w:r w:rsidR="00E73987" w:rsidRPr="00C70C06">
        <w:rPr>
          <w:rFonts w:ascii="Traditional Arabic" w:hAnsi="Traditional Arabic" w:cs="Traditional Arabic"/>
          <w:color w:val="000000" w:themeColor="text1"/>
          <w:sz w:val="32"/>
          <w:szCs w:val="32"/>
          <w:rtl/>
        </w:rPr>
        <w:t>(</w:t>
      </w:r>
      <w:proofErr w:type="gramEnd"/>
      <w:r w:rsidR="00E73987" w:rsidRPr="00C70C06">
        <w:rPr>
          <w:rFonts w:ascii="Traditional Arabic" w:hAnsi="Traditional Arabic" w:cs="Traditional Arabic"/>
          <w:color w:val="000000" w:themeColor="text1"/>
          <w:sz w:val="32"/>
          <w:szCs w:val="32"/>
          <w:rtl/>
        </w:rPr>
        <w:t>الهادي ودبي، 2024، 228</w:t>
      </w:r>
      <w:r w:rsidR="002141E5" w:rsidRPr="00C70C06">
        <w:rPr>
          <w:rFonts w:ascii="Traditional Arabic" w:hAnsi="Traditional Arabic" w:cs="Traditional Arabic"/>
          <w:color w:val="000000" w:themeColor="text1"/>
          <w:sz w:val="32"/>
          <w:szCs w:val="32"/>
          <w:rtl/>
        </w:rPr>
        <w:t>؛ القبيع، 2025، 58):</w:t>
      </w:r>
    </w:p>
    <w:p w14:paraId="1636A63B" w14:textId="77777777" w:rsidR="00AF6008" w:rsidRPr="00C70C06" w:rsidRDefault="00AF6008">
      <w:pPr>
        <w:pStyle w:val="a3"/>
        <w:numPr>
          <w:ilvl w:val="0"/>
          <w:numId w:val="15"/>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b/>
          <w:bCs/>
          <w:color w:val="000000" w:themeColor="text1"/>
          <w:sz w:val="32"/>
          <w:szCs w:val="32"/>
          <w:rtl/>
        </w:rPr>
        <w:t xml:space="preserve">المحددات الداخلية: </w:t>
      </w:r>
      <w:r w:rsidRPr="00C70C06">
        <w:rPr>
          <w:rFonts w:ascii="Traditional Arabic" w:hAnsi="Traditional Arabic" w:cs="Traditional Arabic"/>
          <w:color w:val="000000" w:themeColor="text1"/>
          <w:sz w:val="32"/>
          <w:szCs w:val="32"/>
          <w:rtl/>
        </w:rPr>
        <w:t>تشير هذه المحددات إلى المعايير والقواعد والمبادئ التي تحدد توزيع السلطات والصلاحيات والمسؤوليات داخل المؤسسة، حيث تؤدي إلى التناسق وعدم تضارب المصالح والمهام بين أصحاب المصلحة.</w:t>
      </w:r>
      <w:r w:rsidR="004B5A4A" w:rsidRPr="00C70C06">
        <w:rPr>
          <w:rFonts w:ascii="Traditional Arabic" w:hAnsi="Traditional Arabic" w:cs="Traditional Arabic"/>
          <w:color w:val="000000" w:themeColor="text1"/>
          <w:sz w:val="32"/>
          <w:szCs w:val="32"/>
          <w:rtl/>
        </w:rPr>
        <w:t xml:space="preserve"> ويجب الأخذ في الاعتبار الظروف التي تعمل فيها المؤسسة، وهيكلها التنظيمي، والثقافة التنظيمية السائدة لدى المديرين؛ وذلك قبل القيام بتطبيق الحوكمة مما يؤدي إلى الالتزام بمبادئها.</w:t>
      </w:r>
    </w:p>
    <w:p w14:paraId="4993EAF7" w14:textId="77777777" w:rsidR="00AF6008" w:rsidRPr="00C70C06" w:rsidRDefault="00AF6008">
      <w:pPr>
        <w:pStyle w:val="a3"/>
        <w:numPr>
          <w:ilvl w:val="0"/>
          <w:numId w:val="15"/>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b/>
          <w:bCs/>
          <w:color w:val="000000" w:themeColor="text1"/>
          <w:sz w:val="32"/>
          <w:szCs w:val="32"/>
          <w:rtl/>
        </w:rPr>
        <w:t xml:space="preserve">المحددات الخارجية: </w:t>
      </w:r>
      <w:r w:rsidRPr="00C70C06">
        <w:rPr>
          <w:rFonts w:ascii="Traditional Arabic" w:hAnsi="Traditional Arabic" w:cs="Traditional Arabic"/>
          <w:color w:val="000000" w:themeColor="text1"/>
          <w:sz w:val="32"/>
          <w:szCs w:val="32"/>
          <w:rtl/>
        </w:rPr>
        <w:t>تشير إلى العوامل البيئية والسياسية والتنظيمية والتشريعية والاقتصادية، مستوى كفاءة القطاع المالي في الدولة، مؤسسات القطاع الخاص، المهنيين والمختصين (جمعيات مهنية، محاسبين، مراجعين ومكاتب استشارات) وغيرها من العوامل المحيطة ببيئة عمل المؤسسة</w:t>
      </w:r>
      <w:r w:rsidR="00445DF2" w:rsidRPr="00C70C06">
        <w:rPr>
          <w:rFonts w:ascii="Traditional Arabic" w:hAnsi="Traditional Arabic" w:cs="Traditional Arabic"/>
          <w:color w:val="000000" w:themeColor="text1"/>
          <w:sz w:val="32"/>
          <w:szCs w:val="32"/>
          <w:rtl/>
        </w:rPr>
        <w:t xml:space="preserve"> والتي من أهمها ما يلي:</w:t>
      </w:r>
    </w:p>
    <w:p w14:paraId="4AA9F526" w14:textId="77777777" w:rsidR="00445DF2" w:rsidRPr="00C70C06" w:rsidRDefault="00445DF2" w:rsidP="00827FF6">
      <w:pPr>
        <w:pStyle w:val="a3"/>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اقتصاديات التشغيل، وآليات السوق وعناصر الإنتاج وسياسات الحرية الاقتصادية التي تؤثر على تكلفة المنتجات والخدمات.</w:t>
      </w:r>
    </w:p>
    <w:p w14:paraId="752E9076" w14:textId="77777777" w:rsidR="00445DF2" w:rsidRPr="00C70C06" w:rsidRDefault="00445DF2" w:rsidP="00827FF6">
      <w:pPr>
        <w:pStyle w:val="a3"/>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اقتصاديات الارتقاء الإنتاجي، حيث يؤدي تطبيق الحوكمة إلى رفع الطاقة التشغيلية وزيادة الإنتاج بشكل ملموس، وما يتبع ذلك من تأثير في الأسواق وتحقيق الميزة التنافسية.</w:t>
      </w:r>
    </w:p>
    <w:p w14:paraId="16690105" w14:textId="77777777" w:rsidR="00445DF2" w:rsidRPr="00C70C06" w:rsidRDefault="00445DF2" w:rsidP="00827FF6">
      <w:pPr>
        <w:pStyle w:val="a3"/>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اقتصاديات العائد، وما يتعلق بالأرباح </w:t>
      </w:r>
      <w:r w:rsidR="005B4ECC" w:rsidRPr="00C70C06">
        <w:rPr>
          <w:rFonts w:ascii="Traditional Arabic" w:hAnsi="Traditional Arabic" w:cs="Traditional Arabic"/>
          <w:color w:val="000000" w:themeColor="text1"/>
          <w:sz w:val="32"/>
          <w:szCs w:val="32"/>
          <w:rtl/>
        </w:rPr>
        <w:t>والعوائد الاستثمارية للمشاريع.</w:t>
      </w:r>
    </w:p>
    <w:p w14:paraId="5558E3EC" w14:textId="77777777" w:rsidR="00AF6008" w:rsidRPr="00C70C06" w:rsidRDefault="00AF6008" w:rsidP="00827FF6">
      <w:p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حيث تعود أهمية هذه العوامل (الداخلية والخارجية) إلى تحقيق كفاءة المؤسسات وزيادة الالتزام بالقوانين والأنظمة والمعايير المحلية والدولية، مما يؤدي إلى عدم التضارب بين المصالح.</w:t>
      </w:r>
    </w:p>
    <w:p w14:paraId="4E2CBD09" w14:textId="77777777" w:rsidR="000D4F92" w:rsidRPr="00C70C06" w:rsidRDefault="00FA37DD" w:rsidP="00827FF6">
      <w:p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ويرى </w:t>
      </w:r>
      <w:r w:rsidRPr="00C70C06">
        <w:rPr>
          <w:rFonts w:ascii="Traditional Arabic" w:hAnsi="Traditional Arabic" w:cs="Traditional Arabic"/>
          <w:color w:val="000000" w:themeColor="text1"/>
          <w:sz w:val="28"/>
          <w:szCs w:val="28"/>
        </w:rPr>
        <w:t>(Dounya&amp; Mbarek, 2021, 54</w:t>
      </w:r>
      <w:proofErr w:type="gramStart"/>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 xml:space="preserve"> إن</w:t>
      </w:r>
      <w:proofErr w:type="gramEnd"/>
      <w:r w:rsidRPr="00C70C06">
        <w:rPr>
          <w:rFonts w:ascii="Traditional Arabic" w:hAnsi="Traditional Arabic" w:cs="Traditional Arabic"/>
          <w:color w:val="000000" w:themeColor="text1"/>
          <w:sz w:val="32"/>
          <w:szCs w:val="32"/>
          <w:rtl/>
        </w:rPr>
        <w:t xml:space="preserve"> </w:t>
      </w:r>
      <w:r w:rsidR="00AA44E3" w:rsidRPr="00C70C06">
        <w:rPr>
          <w:rFonts w:ascii="Traditional Arabic" w:hAnsi="Traditional Arabic" w:cs="Traditional Arabic"/>
          <w:color w:val="000000" w:themeColor="text1"/>
          <w:sz w:val="32"/>
          <w:szCs w:val="32"/>
          <w:rtl/>
        </w:rPr>
        <w:t xml:space="preserve">حوكمة المؤسسات في القطاع العام تدور حول ثلاثة محاور رئيسية؛ وهي التوجيه من خلال تحديد أهداف واضحة توفق بين سياسات التنمية القطاعية والاقتصادية، وإعادة </w:t>
      </w:r>
      <w:r w:rsidR="00AA44E3" w:rsidRPr="00C70C06">
        <w:rPr>
          <w:rFonts w:ascii="Traditional Arabic" w:hAnsi="Traditional Arabic" w:cs="Traditional Arabic"/>
          <w:color w:val="000000" w:themeColor="text1"/>
          <w:sz w:val="32"/>
          <w:szCs w:val="32"/>
          <w:rtl/>
        </w:rPr>
        <w:lastRenderedPageBreak/>
        <w:t>تعريف مبادئ الإدارة التي تدعم إدارة التحسين المستمر على أساس معايير الإدارة الدولية. وأخيرًا، بالإضافة إلى العنصرين الأولين، يتم التأكيد على التقييم والرقابة كدعم لا غنى عنه لضمان تحقيق الأهداف المتوقعة من خلال التقييم المستمر للأداء الذي تم تحقيقه طوال دورة حياة المؤسسة. وفي هذا السياق، تُعد مبادئ الحوكمة آلية ضرورية لتوجيه تصرفات المؤسسات والأجهزة الحكومية نحو تحقيق الكفاءة المُثلى في سياق أهدافها.</w:t>
      </w:r>
    </w:p>
    <w:p w14:paraId="0920F39C" w14:textId="77777777" w:rsidR="00681E4D" w:rsidRPr="00C70C06" w:rsidRDefault="002141E5" w:rsidP="00827FF6">
      <w:p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ويُمكن توضيح محددات الحوكمة المؤسسية </w:t>
      </w:r>
      <w:r w:rsidR="00AF6008" w:rsidRPr="00C70C06">
        <w:rPr>
          <w:rFonts w:ascii="Traditional Arabic" w:hAnsi="Traditional Arabic" w:cs="Traditional Arabic"/>
          <w:color w:val="000000" w:themeColor="text1"/>
          <w:sz w:val="32"/>
          <w:szCs w:val="32"/>
          <w:rtl/>
        </w:rPr>
        <w:t>بالشكل التالي:</w:t>
      </w:r>
    </w:p>
    <w:tbl>
      <w:tblPr>
        <w:bidiVisual/>
        <w:tblW w:w="8893" w:type="dxa"/>
        <w:jc w:val="center"/>
        <w:tblLayout w:type="fixed"/>
        <w:tblLook w:val="04A0" w:firstRow="1" w:lastRow="0" w:firstColumn="1" w:lastColumn="0" w:noHBand="0" w:noVBand="1"/>
      </w:tblPr>
      <w:tblGrid>
        <w:gridCol w:w="2318"/>
        <w:gridCol w:w="1090"/>
        <w:gridCol w:w="1704"/>
        <w:gridCol w:w="993"/>
        <w:gridCol w:w="236"/>
        <w:gridCol w:w="2552"/>
      </w:tblGrid>
      <w:tr w:rsidR="005E057D" w:rsidRPr="00C70C06" w14:paraId="7C178AD3" w14:textId="77777777" w:rsidTr="002141E5">
        <w:trPr>
          <w:jc w:val="center"/>
        </w:trPr>
        <w:tc>
          <w:tcPr>
            <w:tcW w:w="6105" w:type="dxa"/>
            <w:gridSpan w:val="4"/>
            <w:tcBorders>
              <w:top w:val="single" w:sz="12" w:space="0" w:color="auto"/>
              <w:left w:val="single" w:sz="12" w:space="0" w:color="auto"/>
            </w:tcBorders>
          </w:tcPr>
          <w:p w14:paraId="502E5800"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u w:val="double"/>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color w:val="000000" w:themeColor="text1"/>
                <w:sz w:val="32"/>
                <w:szCs w:val="32"/>
                <w:u w:val="double"/>
                <w:rtl/>
                <w:lang w:eastAsia="ar-SA" w:bidi="ar-EG"/>
                <w14:shadow w14:blurRad="50800" w14:dist="38100" w14:dir="2700000" w14:sx="100000" w14:sy="100000" w14:kx="0" w14:ky="0" w14:algn="tl">
                  <w14:srgbClr w14:val="000000">
                    <w14:alpha w14:val="60000"/>
                  </w14:srgbClr>
                </w14:shadow>
              </w:rPr>
              <w:t>المحددات الخارجية</w:t>
            </w:r>
          </w:p>
        </w:tc>
        <w:tc>
          <w:tcPr>
            <w:tcW w:w="236" w:type="dxa"/>
            <w:tcBorders>
              <w:top w:val="single" w:sz="12" w:space="0" w:color="auto"/>
            </w:tcBorders>
          </w:tcPr>
          <w:p w14:paraId="1CF2D7E9"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u w:val="double"/>
                <w:rtl/>
                <w:lang w:eastAsia="ar-SA" w:bidi="ar-EG"/>
                <w14:shadow w14:blurRad="50800" w14:dist="38100" w14:dir="2700000" w14:sx="100000" w14:sy="100000" w14:kx="0" w14:ky="0" w14:algn="tl">
                  <w14:srgbClr w14:val="000000">
                    <w14:alpha w14:val="60000"/>
                  </w14:srgbClr>
                </w14:shadow>
              </w:rPr>
            </w:pPr>
          </w:p>
        </w:tc>
        <w:tc>
          <w:tcPr>
            <w:tcW w:w="2552" w:type="dxa"/>
            <w:tcBorders>
              <w:top w:val="single" w:sz="12" w:space="0" w:color="auto"/>
              <w:bottom w:val="single" w:sz="12" w:space="0" w:color="auto"/>
              <w:right w:val="single" w:sz="12" w:space="0" w:color="auto"/>
            </w:tcBorders>
          </w:tcPr>
          <w:p w14:paraId="2B51CC4E"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u w:val="double"/>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color w:val="000000" w:themeColor="text1"/>
                <w:sz w:val="32"/>
                <w:szCs w:val="32"/>
                <w:u w:val="double"/>
                <w:rtl/>
                <w:lang w:eastAsia="ar-SA" w:bidi="ar-EG"/>
                <w14:shadow w14:blurRad="50800" w14:dist="38100" w14:dir="2700000" w14:sx="100000" w14:sy="100000" w14:kx="0" w14:ky="0" w14:algn="tl">
                  <w14:srgbClr w14:val="000000">
                    <w14:alpha w14:val="60000"/>
                  </w14:srgbClr>
                </w14:shadow>
              </w:rPr>
              <w:t>المحددات الداخلية</w:t>
            </w:r>
          </w:p>
        </w:tc>
      </w:tr>
      <w:tr w:rsidR="005E057D" w:rsidRPr="00C70C06" w14:paraId="62B57F12" w14:textId="77777777" w:rsidTr="002141E5">
        <w:trPr>
          <w:jc w:val="center"/>
        </w:trPr>
        <w:tc>
          <w:tcPr>
            <w:tcW w:w="2318" w:type="dxa"/>
            <w:tcBorders>
              <w:left w:val="single" w:sz="12" w:space="0" w:color="auto"/>
            </w:tcBorders>
          </w:tcPr>
          <w:p w14:paraId="2E35AD3A" w14:textId="77777777" w:rsidR="00681E4D" w:rsidRPr="00C70C06" w:rsidRDefault="00681E4D" w:rsidP="00827FF6">
            <w:pPr>
              <w:bidi/>
              <w:spacing w:after="0" w:line="276" w:lineRule="auto"/>
              <w:jc w:val="both"/>
              <w:rPr>
                <w:rFonts w:ascii="Traditional Arabic" w:eastAsia="Times New Roman" w:hAnsi="Traditional Arabic" w:cs="Traditional Arabic"/>
                <w:b/>
                <w:bCs/>
                <w:color w:val="000000" w:themeColor="text1"/>
                <w:sz w:val="32"/>
                <w:szCs w:val="32"/>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b/>
                <w:bCs/>
                <w:color w:val="000000" w:themeColor="text1"/>
                <w:sz w:val="32"/>
                <w:szCs w:val="32"/>
                <w:rtl/>
                <w:lang w:eastAsia="ar-SA" w:bidi="ar-EG"/>
                <w14:shadow w14:blurRad="50800" w14:dist="38100" w14:dir="2700000" w14:sx="100000" w14:sy="100000" w14:kx="0" w14:ky="0" w14:algn="tl">
                  <w14:srgbClr w14:val="000000">
                    <w14:alpha w14:val="60000"/>
                  </w14:srgbClr>
                </w14:shadow>
              </w:rPr>
              <w:t>تنظيمية</w:t>
            </w:r>
          </w:p>
        </w:tc>
        <w:tc>
          <w:tcPr>
            <w:tcW w:w="1090" w:type="dxa"/>
          </w:tcPr>
          <w:p w14:paraId="5C434530" w14:textId="4234E2A1" w:rsidR="00681E4D" w:rsidRPr="00C70C06" w:rsidRDefault="00681E4D" w:rsidP="00827FF6">
            <w:pPr>
              <w:bidi/>
              <w:spacing w:after="0" w:line="276" w:lineRule="auto"/>
              <w:jc w:val="both"/>
              <w:rPr>
                <w:rFonts w:ascii="Traditional Arabic" w:eastAsia="Times New Roman" w:hAnsi="Traditional Arabic" w:cs="Traditional Arabic"/>
                <w:b/>
                <w:bCs/>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1BC22858" w14:textId="77777777" w:rsidR="00681E4D" w:rsidRPr="00C70C06" w:rsidRDefault="00681E4D" w:rsidP="00827FF6">
            <w:pPr>
              <w:bidi/>
              <w:spacing w:after="0" w:line="276" w:lineRule="auto"/>
              <w:jc w:val="both"/>
              <w:rPr>
                <w:rFonts w:ascii="Traditional Arabic" w:eastAsia="Times New Roman" w:hAnsi="Traditional Arabic" w:cs="Traditional Arabic"/>
                <w:b/>
                <w:bCs/>
                <w:color w:val="000000" w:themeColor="text1"/>
                <w:sz w:val="32"/>
                <w:szCs w:val="32"/>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b/>
                <w:bCs/>
                <w:color w:val="000000" w:themeColor="text1"/>
                <w:sz w:val="32"/>
                <w:szCs w:val="32"/>
                <w:rtl/>
                <w:lang w:eastAsia="ar-SA" w:bidi="ar-EG"/>
                <w14:shadow w14:blurRad="50800" w14:dist="38100" w14:dir="2700000" w14:sx="100000" w14:sy="100000" w14:kx="0" w14:ky="0" w14:algn="tl">
                  <w14:srgbClr w14:val="000000">
                    <w14:alpha w14:val="60000"/>
                  </w14:srgbClr>
                </w14:shadow>
              </w:rPr>
              <w:t>خاصة</w:t>
            </w:r>
          </w:p>
        </w:tc>
        <w:tc>
          <w:tcPr>
            <w:tcW w:w="993" w:type="dxa"/>
          </w:tcPr>
          <w:p w14:paraId="02926CA6"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236" w:type="dxa"/>
            <w:tcBorders>
              <w:right w:val="single" w:sz="12" w:space="0" w:color="auto"/>
            </w:tcBorders>
          </w:tcPr>
          <w:p w14:paraId="465EC404"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top w:val="single" w:sz="12" w:space="0" w:color="auto"/>
              <w:left w:val="single" w:sz="12" w:space="0" w:color="auto"/>
              <w:right w:val="single" w:sz="12" w:space="0" w:color="auto"/>
            </w:tcBorders>
          </w:tcPr>
          <w:p w14:paraId="3C92B1A3"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noProof/>
                <w:color w:val="000000" w:themeColor="text1"/>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37088" behindDoc="0" locked="0" layoutInCell="1" allowOverlap="1" wp14:anchorId="4C10DE3D" wp14:editId="3E2A9694">
                      <wp:simplePos x="0" y="0"/>
                      <wp:positionH relativeFrom="column">
                        <wp:posOffset>46355</wp:posOffset>
                      </wp:positionH>
                      <wp:positionV relativeFrom="paragraph">
                        <wp:posOffset>81915</wp:posOffset>
                      </wp:positionV>
                      <wp:extent cx="1409700" cy="304800"/>
                      <wp:effectExtent l="0" t="0" r="19050" b="19050"/>
                      <wp:wrapNone/>
                      <wp:docPr id="17" name="مستطيل مستدير الزوايا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304800"/>
                              </a:xfrm>
                              <a:prstGeom prst="roundRect">
                                <a:avLst>
                                  <a:gd name="adj" fmla="val 16667"/>
                                </a:avLst>
                              </a:prstGeom>
                              <a:solidFill>
                                <a:srgbClr val="FFFFFF"/>
                              </a:solidFill>
                              <a:ln w="9525">
                                <a:solidFill>
                                  <a:srgbClr val="000000"/>
                                </a:solidFill>
                                <a:round/>
                                <a:headEnd/>
                                <a:tailEnd/>
                              </a:ln>
                            </wps:spPr>
                            <wps:txbx>
                              <w:txbxContent>
                                <w:p w14:paraId="2AD09178"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المساهمون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10DE3D" id="مستطيل مستدير الزوايا 17" o:spid="_x0000_s1035" style="position:absolute;left:0;text-align:left;margin-left:3.65pt;margin-top:6.45pt;width:111pt;height:24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">
                      <v:textbox>
                        <w:txbxContent>
                          <w:p w14:paraId="2AD09178"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المساهمون</w:t>
                            </w:r>
                          </w:p>
                        </w:txbxContent>
                      </v:textbox>
                    </v:roundrect>
                  </w:pict>
                </mc:Fallback>
              </mc:AlternateContent>
            </w:r>
          </w:p>
        </w:tc>
      </w:tr>
      <w:tr w:rsidR="005E057D" w:rsidRPr="00C70C06" w14:paraId="27608216" w14:textId="77777777" w:rsidTr="002141E5">
        <w:trPr>
          <w:trHeight w:val="445"/>
          <w:jc w:val="center"/>
        </w:trPr>
        <w:tc>
          <w:tcPr>
            <w:tcW w:w="2318" w:type="dxa"/>
            <w:tcBorders>
              <w:left w:val="single" w:sz="12" w:space="0" w:color="auto"/>
              <w:right w:val="single" w:sz="24" w:space="0" w:color="auto"/>
            </w:tcBorders>
          </w:tcPr>
          <w:p w14:paraId="67D8D2F8"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noProof/>
                <w:color w:val="000000" w:themeColor="text1"/>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5280" behindDoc="0" locked="0" layoutInCell="1" allowOverlap="1" wp14:anchorId="02DF80D0" wp14:editId="535D6542">
                      <wp:simplePos x="0" y="0"/>
                      <wp:positionH relativeFrom="column">
                        <wp:posOffset>80010</wp:posOffset>
                      </wp:positionH>
                      <wp:positionV relativeFrom="paragraph">
                        <wp:posOffset>20955</wp:posOffset>
                      </wp:positionV>
                      <wp:extent cx="1076325" cy="914400"/>
                      <wp:effectExtent l="0" t="0" r="28575" b="19050"/>
                      <wp:wrapNone/>
                      <wp:docPr id="16" name="مستطيل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6325" cy="914400"/>
                              </a:xfrm>
                              <a:prstGeom prst="rect">
                                <a:avLst/>
                              </a:prstGeom>
                              <a:solidFill>
                                <a:srgbClr val="FFFFFF"/>
                              </a:solidFill>
                              <a:ln w="9525">
                                <a:solidFill>
                                  <a:srgbClr val="000000"/>
                                </a:solidFill>
                                <a:miter lim="800000"/>
                                <a:headEnd/>
                                <a:tailEnd/>
                              </a:ln>
                            </wps:spPr>
                            <wps:txbx>
                              <w:txbxContent>
                                <w:p w14:paraId="4E25ABDF" w14:textId="77777777" w:rsidR="00BA6A1A" w:rsidRPr="00D52AB7" w:rsidRDefault="00BA6A1A" w:rsidP="00681E4D">
                                  <w:pPr>
                                    <w:bidi/>
                                    <w:spacing w:line="220" w:lineRule="exact"/>
                                    <w:rPr>
                                      <w:rFonts w:ascii="Arial" w:hAnsi="Arial" w:cs="Arial"/>
                                      <w:b/>
                                      <w:bCs/>
                                      <w:rtl/>
                                      <w:lang w:bidi="ar-EG"/>
                                    </w:rPr>
                                  </w:pPr>
                                  <w:r w:rsidRPr="00D52AB7">
                                    <w:rPr>
                                      <w:rFonts w:ascii="Arial" w:hAnsi="Arial" w:cs="Arial"/>
                                      <w:b/>
                                      <w:bCs/>
                                      <w:rtl/>
                                      <w:lang w:bidi="ar-EG"/>
                                    </w:rPr>
                                    <w:t>معايير:</w:t>
                                  </w:r>
                                </w:p>
                                <w:p w14:paraId="163F5C49" w14:textId="77777777" w:rsidR="00BA6A1A" w:rsidRPr="00F8172F" w:rsidRDefault="00BA6A1A">
                                  <w:pPr>
                                    <w:pStyle w:val="a3"/>
                                    <w:numPr>
                                      <w:ilvl w:val="0"/>
                                      <w:numId w:val="13"/>
                                    </w:numPr>
                                    <w:bidi/>
                                    <w:spacing w:after="0" w:line="220" w:lineRule="exact"/>
                                    <w:ind w:left="134" w:hanging="120"/>
                                    <w:rPr>
                                      <w:rFonts w:ascii="Arial" w:hAnsi="Arial"/>
                                      <w:b/>
                                      <w:bCs/>
                                      <w:lang w:bidi="ar-EG"/>
                                    </w:rPr>
                                  </w:pPr>
                                  <w:r w:rsidRPr="00F8172F">
                                    <w:rPr>
                                      <w:rFonts w:ascii="Arial" w:hAnsi="Arial"/>
                                      <w:b/>
                                      <w:bCs/>
                                      <w:rtl/>
                                      <w:lang w:bidi="ar-EG"/>
                                    </w:rPr>
                                    <w:t>المحاسبة</w:t>
                                  </w:r>
                                </w:p>
                                <w:p w14:paraId="17C420EF" w14:textId="77777777" w:rsidR="00BA6A1A" w:rsidRPr="00F8172F" w:rsidRDefault="00BA6A1A">
                                  <w:pPr>
                                    <w:pStyle w:val="a3"/>
                                    <w:numPr>
                                      <w:ilvl w:val="0"/>
                                      <w:numId w:val="13"/>
                                    </w:numPr>
                                    <w:bidi/>
                                    <w:spacing w:after="0" w:line="220" w:lineRule="exact"/>
                                    <w:ind w:left="134" w:hanging="120"/>
                                    <w:rPr>
                                      <w:rFonts w:ascii="Arial" w:hAnsi="Arial"/>
                                      <w:b/>
                                      <w:bCs/>
                                      <w:lang w:bidi="ar-EG"/>
                                    </w:rPr>
                                  </w:pPr>
                                  <w:r w:rsidRPr="00F8172F">
                                    <w:rPr>
                                      <w:rFonts w:ascii="Arial" w:hAnsi="Arial"/>
                                      <w:b/>
                                      <w:bCs/>
                                      <w:rtl/>
                                      <w:lang w:bidi="ar-EG"/>
                                    </w:rPr>
                                    <w:t>المراجعة</w:t>
                                  </w:r>
                                </w:p>
                                <w:p w14:paraId="5A301E14" w14:textId="77777777" w:rsidR="00BA6A1A" w:rsidRPr="00F8172F" w:rsidRDefault="00BA6A1A">
                                  <w:pPr>
                                    <w:pStyle w:val="a3"/>
                                    <w:numPr>
                                      <w:ilvl w:val="0"/>
                                      <w:numId w:val="13"/>
                                    </w:numPr>
                                    <w:bidi/>
                                    <w:spacing w:after="0" w:line="220" w:lineRule="exact"/>
                                    <w:ind w:left="134" w:hanging="120"/>
                                    <w:rPr>
                                      <w:rFonts w:ascii="Arial" w:hAnsi="Arial"/>
                                      <w:b/>
                                      <w:bCs/>
                                      <w:lang w:bidi="ar-EG"/>
                                    </w:rPr>
                                  </w:pPr>
                                  <w:r w:rsidRPr="00F8172F">
                                    <w:rPr>
                                      <w:rFonts w:ascii="Arial" w:hAnsi="Arial"/>
                                      <w:b/>
                                      <w:bCs/>
                                      <w:rtl/>
                                      <w:lang w:bidi="ar-EG"/>
                                    </w:rPr>
                                    <w:t>أخرى</w:t>
                                  </w:r>
                                </w:p>
                                <w:p w14:paraId="02FEDA62" w14:textId="77777777" w:rsidR="00BA6A1A" w:rsidRDefault="00BA6A1A" w:rsidP="00681E4D">
                                  <w:pPr>
                                    <w:bidi/>
                                    <w:spacing w:line="220" w:lineRule="exact"/>
                                    <w:ind w:left="-150"/>
                                    <w:rPr>
                                      <w:rFonts w:ascii="Arial" w:hAnsi="Arial" w:cs="Arial"/>
                                      <w:b/>
                                      <w:bCs/>
                                      <w:rtl/>
                                      <w:lang w:bidi="ar-EG"/>
                                    </w:rPr>
                                  </w:pPr>
                                  <w:r w:rsidRPr="00F8172F">
                                    <w:rPr>
                                      <w:rFonts w:ascii="Arial" w:hAnsi="Arial" w:cs="Arial"/>
                                      <w:b/>
                                      <w:bCs/>
                                      <w:rtl/>
                                      <w:lang w:bidi="ar-EG"/>
                                    </w:rPr>
                                    <w:t>القوانين والقواعد</w:t>
                                  </w:r>
                                </w:p>
                                <w:p w14:paraId="060C9169" w14:textId="77777777" w:rsidR="00BA6A1A" w:rsidRDefault="00BA6A1A" w:rsidP="00F8172F">
                                  <w:pPr>
                                    <w:bidi/>
                                    <w:spacing w:line="220" w:lineRule="exact"/>
                                    <w:ind w:left="-150"/>
                                    <w:rPr>
                                      <w:rFonts w:ascii="Arial" w:hAnsi="Arial" w:cs="Arial"/>
                                      <w:b/>
                                      <w:bCs/>
                                      <w:rtl/>
                                      <w:lang w:bidi="ar-EG"/>
                                    </w:rPr>
                                  </w:pPr>
                                </w:p>
                                <w:p w14:paraId="2B331847" w14:textId="77777777" w:rsidR="00BA6A1A" w:rsidRPr="00691815" w:rsidRDefault="00BA6A1A" w:rsidP="00F8172F">
                                  <w:pPr>
                                    <w:bidi/>
                                    <w:spacing w:line="220" w:lineRule="exact"/>
                                    <w:ind w:left="-150"/>
                                    <w:rPr>
                                      <w:b/>
                                      <w:bCs/>
                                      <w:lang w:bidi="ar-EG"/>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DF80D0" id="مستطيل 16" o:spid="_x0000_s1036" style="position:absolute;left:0;text-align:left;margin-left:6.3pt;margin-top:1.65pt;width:84.75pt;height:1in;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">
                      <v:textbox>
                        <w:txbxContent>
                          <w:p w14:paraId="4E25ABDF" w14:textId="77777777" w:rsidR="00BA6A1A" w:rsidRPr="00D52AB7" w:rsidRDefault="00BA6A1A" w:rsidP="00681E4D">
                            <w:pPr>
                              <w:bidi/>
                              <w:spacing w:line="220" w:lineRule="exact"/>
                              <w:rPr>
                                <w:rFonts w:ascii="Arial" w:hAnsi="Arial" w:cs="Arial"/>
                                <w:b/>
                                <w:bCs/>
                                <w:rtl/>
                                <w:lang w:bidi="ar-EG"/>
                              </w:rPr>
                            </w:pPr>
                            <w:r w:rsidRPr="00D52AB7">
                              <w:rPr>
                                <w:rFonts w:ascii="Arial" w:hAnsi="Arial" w:cs="Arial"/>
                                <w:b/>
                                <w:bCs/>
                                <w:rtl/>
                                <w:lang w:bidi="ar-EG"/>
                              </w:rPr>
                              <w:t>معايير:</w:t>
                            </w:r>
                          </w:p>
                          <w:p w14:paraId="163F5C49" w14:textId="77777777" w:rsidR="00BA6A1A" w:rsidRPr="00F8172F" w:rsidRDefault="00BA6A1A">
                            <w:pPr>
                              <w:pStyle w:val="a3"/>
                              <w:numPr>
                                <w:ilvl w:val="0"/>
                                <w:numId w:val="13"/>
                              </w:numPr>
                              <w:bidi/>
                              <w:spacing w:after="0" w:line="220" w:lineRule="exact"/>
                              <w:ind w:left="134" w:hanging="120"/>
                              <w:rPr>
                                <w:rFonts w:ascii="Arial" w:hAnsi="Arial"/>
                                <w:b/>
                                <w:bCs/>
                                <w:lang w:bidi="ar-EG"/>
                              </w:rPr>
                            </w:pPr>
                            <w:r w:rsidRPr="00F8172F">
                              <w:rPr>
                                <w:rFonts w:ascii="Arial" w:hAnsi="Arial"/>
                                <w:b/>
                                <w:bCs/>
                                <w:rtl/>
                                <w:lang w:bidi="ar-EG"/>
                              </w:rPr>
                              <w:t>المحاسبة</w:t>
                            </w:r>
                          </w:p>
                          <w:p w14:paraId="17C420EF" w14:textId="77777777" w:rsidR="00BA6A1A" w:rsidRPr="00F8172F" w:rsidRDefault="00BA6A1A">
                            <w:pPr>
                              <w:pStyle w:val="a3"/>
                              <w:numPr>
                                <w:ilvl w:val="0"/>
                                <w:numId w:val="13"/>
                              </w:numPr>
                              <w:bidi/>
                              <w:spacing w:after="0" w:line="220" w:lineRule="exact"/>
                              <w:ind w:left="134" w:hanging="120"/>
                              <w:rPr>
                                <w:rFonts w:ascii="Arial" w:hAnsi="Arial"/>
                                <w:b/>
                                <w:bCs/>
                                <w:lang w:bidi="ar-EG"/>
                              </w:rPr>
                            </w:pPr>
                            <w:r w:rsidRPr="00F8172F">
                              <w:rPr>
                                <w:rFonts w:ascii="Arial" w:hAnsi="Arial"/>
                                <w:b/>
                                <w:bCs/>
                                <w:rtl/>
                                <w:lang w:bidi="ar-EG"/>
                              </w:rPr>
                              <w:t>المراجعة</w:t>
                            </w:r>
                          </w:p>
                          <w:p w14:paraId="5A301E14" w14:textId="77777777" w:rsidR="00BA6A1A" w:rsidRPr="00F8172F" w:rsidRDefault="00BA6A1A">
                            <w:pPr>
                              <w:pStyle w:val="a3"/>
                              <w:numPr>
                                <w:ilvl w:val="0"/>
                                <w:numId w:val="13"/>
                              </w:numPr>
                              <w:bidi/>
                              <w:spacing w:after="0" w:line="220" w:lineRule="exact"/>
                              <w:ind w:left="134" w:hanging="120"/>
                              <w:rPr>
                                <w:rFonts w:ascii="Arial" w:hAnsi="Arial"/>
                                <w:b/>
                                <w:bCs/>
                                <w:lang w:bidi="ar-EG"/>
                              </w:rPr>
                            </w:pPr>
                            <w:r w:rsidRPr="00F8172F">
                              <w:rPr>
                                <w:rFonts w:ascii="Arial" w:hAnsi="Arial"/>
                                <w:b/>
                                <w:bCs/>
                                <w:rtl/>
                                <w:lang w:bidi="ar-EG"/>
                              </w:rPr>
                              <w:t>أخرى</w:t>
                            </w:r>
                          </w:p>
                          <w:p w14:paraId="02FEDA62" w14:textId="77777777" w:rsidR="00BA6A1A" w:rsidRDefault="00BA6A1A" w:rsidP="00681E4D">
                            <w:pPr>
                              <w:bidi/>
                              <w:spacing w:line="220" w:lineRule="exact"/>
                              <w:ind w:left="-150"/>
                              <w:rPr>
                                <w:rFonts w:ascii="Arial" w:hAnsi="Arial" w:cs="Arial"/>
                                <w:b/>
                                <w:bCs/>
                                <w:rtl/>
                                <w:lang w:bidi="ar-EG"/>
                              </w:rPr>
                            </w:pPr>
                            <w:r w:rsidRPr="00F8172F">
                              <w:rPr>
                                <w:rFonts w:ascii="Arial" w:hAnsi="Arial" w:cs="Arial"/>
                                <w:b/>
                                <w:bCs/>
                                <w:rtl/>
                                <w:lang w:bidi="ar-EG"/>
                              </w:rPr>
                              <w:t>القوانين والقواعد</w:t>
                            </w:r>
                          </w:p>
                          <w:p w14:paraId="060C9169" w14:textId="77777777" w:rsidR="00BA6A1A" w:rsidRDefault="00BA6A1A" w:rsidP="00F8172F">
                            <w:pPr>
                              <w:bidi/>
                              <w:spacing w:line="220" w:lineRule="exact"/>
                              <w:ind w:left="-150"/>
                              <w:rPr>
                                <w:rFonts w:ascii="Arial" w:hAnsi="Arial" w:cs="Arial"/>
                                <w:b/>
                                <w:bCs/>
                                <w:rtl/>
                                <w:lang w:bidi="ar-EG"/>
                              </w:rPr>
                            </w:pPr>
                          </w:p>
                          <w:p w14:paraId="2B331847" w14:textId="77777777" w:rsidR="00BA6A1A" w:rsidRPr="00691815" w:rsidRDefault="00BA6A1A" w:rsidP="00F8172F">
                            <w:pPr>
                              <w:bidi/>
                              <w:spacing w:line="220" w:lineRule="exact"/>
                              <w:ind w:left="-150"/>
                              <w:rPr>
                                <w:b/>
                                <w:bCs/>
                                <w:lang w:bidi="ar-EG"/>
                              </w:rPr>
                            </w:pPr>
                          </w:p>
                        </w:txbxContent>
                      </v:textbox>
                    </v:rect>
                  </w:pict>
                </mc:Fallback>
              </mc:AlternateContent>
            </w:r>
          </w:p>
        </w:tc>
        <w:tc>
          <w:tcPr>
            <w:tcW w:w="1090" w:type="dxa"/>
            <w:tcBorders>
              <w:left w:val="single" w:sz="24" w:space="0" w:color="auto"/>
            </w:tcBorders>
          </w:tcPr>
          <w:p w14:paraId="0422507C" w14:textId="01E702E0" w:rsidR="00681E4D" w:rsidRPr="00C70C06" w:rsidRDefault="00827FF6"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b/>
                <w:bCs/>
                <w:noProof/>
                <w:color w:val="000000" w:themeColor="text1"/>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39136" behindDoc="0" locked="0" layoutInCell="1" allowOverlap="1" wp14:anchorId="033E4916" wp14:editId="4CF2C295">
                      <wp:simplePos x="0" y="0"/>
                      <wp:positionH relativeFrom="column">
                        <wp:posOffset>57785</wp:posOffset>
                      </wp:positionH>
                      <wp:positionV relativeFrom="paragraph">
                        <wp:posOffset>69850</wp:posOffset>
                      </wp:positionV>
                      <wp:extent cx="400050" cy="284480"/>
                      <wp:effectExtent l="0" t="38100" r="38100" b="58420"/>
                      <wp:wrapNone/>
                      <wp:docPr id="18" name="سهم إلى اليمين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284480"/>
                              </a:xfrm>
                              <a:prstGeom prst="rightArrow">
                                <a:avLst>
                                  <a:gd name="adj1" fmla="val 50000"/>
                                  <a:gd name="adj2" fmla="val 35156"/>
                                </a:avLst>
                              </a:prstGeom>
                              <a:solidFill>
                                <a:schemeClr val="accent1">
                                  <a:lumMod val="40000"/>
                                  <a:lumOff val="6000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1D8E1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إلى اليمين 18" o:spid="_x0000_s1026" type="#_x0000_t13" style="position:absolute;left:0;text-align:left;margin-left:4.55pt;margin-top:5.5pt;width:31.5pt;height:22.4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" fillcolor="#bdd6ee [1300]"/>
                  </w:pict>
                </mc:Fallback>
              </mc:AlternateContent>
            </w:r>
          </w:p>
        </w:tc>
        <w:tc>
          <w:tcPr>
            <w:tcW w:w="1704" w:type="dxa"/>
          </w:tcPr>
          <w:p w14:paraId="3376571A"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noProof/>
                <w:color w:val="000000" w:themeColor="text1"/>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38112" behindDoc="0" locked="0" layoutInCell="1" allowOverlap="1" wp14:anchorId="41026993" wp14:editId="1498F9A8">
                      <wp:simplePos x="0" y="0"/>
                      <wp:positionH relativeFrom="column">
                        <wp:posOffset>-30480</wp:posOffset>
                      </wp:positionH>
                      <wp:positionV relativeFrom="paragraph">
                        <wp:posOffset>20955</wp:posOffset>
                      </wp:positionV>
                      <wp:extent cx="1009650" cy="333375"/>
                      <wp:effectExtent l="0" t="0" r="19050" b="28575"/>
                      <wp:wrapNone/>
                      <wp:docPr id="15" name="مستطيل مستدير الزوايا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333375"/>
                              </a:xfrm>
                              <a:prstGeom prst="roundRect">
                                <a:avLst>
                                  <a:gd name="adj" fmla="val 16667"/>
                                </a:avLst>
                              </a:prstGeom>
                              <a:solidFill>
                                <a:srgbClr val="FFFFFF"/>
                              </a:solidFill>
                              <a:ln w="9525">
                                <a:solidFill>
                                  <a:srgbClr val="000000"/>
                                </a:solidFill>
                                <a:round/>
                                <a:headEnd/>
                                <a:tailEnd/>
                              </a:ln>
                            </wps:spPr>
                            <wps:txbx>
                              <w:txbxContent>
                                <w:p w14:paraId="7A368760"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أصحاب</w:t>
                                  </w:r>
                                  <w:r w:rsidRPr="00D52AB7">
                                    <w:rPr>
                                      <w:rFonts w:ascii="Arial" w:hAnsi="Arial" w:cs="Arial" w:hint="cs"/>
                                      <w:b/>
                                      <w:bCs/>
                                      <w:rtl/>
                                      <w:lang w:bidi="ar-EG"/>
                                    </w:rPr>
                                    <w:t xml:space="preserve"> </w:t>
                                  </w:r>
                                  <w:r w:rsidRPr="00D52AB7">
                                    <w:rPr>
                                      <w:rFonts w:ascii="Arial" w:hAnsi="Arial" w:cs="Arial"/>
                                      <w:b/>
                                      <w:bCs/>
                                      <w:rtl/>
                                      <w:lang w:bidi="ar-EG"/>
                                    </w:rPr>
                                    <w:t>المصا</w:t>
                                  </w:r>
                                  <w:r w:rsidRPr="00D52AB7">
                                    <w:rPr>
                                      <w:rFonts w:ascii="Arial" w:hAnsi="Arial" w:cs="Arial" w:hint="cs"/>
                                      <w:b/>
                                      <w:bCs/>
                                      <w:rtl/>
                                      <w:lang w:bidi="ar-EG"/>
                                    </w:rPr>
                                    <w:t>لح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1026993" id="مستطيل مستدير الزوايا 15" o:spid="_x0000_s1037" style="position:absolute;left:0;text-align:left;margin-left:-2.4pt;margin-top:1.65pt;width:79.5pt;height:26.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">
                      <v:textbox>
                        <w:txbxContent>
                          <w:p w14:paraId="7A368760"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أصحاب</w:t>
                            </w:r>
                            <w:r w:rsidRPr="00D52AB7">
                              <w:rPr>
                                <w:rFonts w:ascii="Arial" w:hAnsi="Arial" w:cs="Arial" w:hint="cs"/>
                                <w:b/>
                                <w:bCs/>
                                <w:rtl/>
                                <w:lang w:bidi="ar-EG"/>
                              </w:rPr>
                              <w:t xml:space="preserve"> </w:t>
                            </w:r>
                            <w:r w:rsidRPr="00D52AB7">
                              <w:rPr>
                                <w:rFonts w:ascii="Arial" w:hAnsi="Arial" w:cs="Arial"/>
                                <w:b/>
                                <w:bCs/>
                                <w:rtl/>
                                <w:lang w:bidi="ar-EG"/>
                              </w:rPr>
                              <w:t>المصا</w:t>
                            </w:r>
                            <w:r w:rsidRPr="00D52AB7">
                              <w:rPr>
                                <w:rFonts w:ascii="Arial" w:hAnsi="Arial" w:cs="Arial" w:hint="cs"/>
                                <w:b/>
                                <w:bCs/>
                                <w:rtl/>
                                <w:lang w:bidi="ar-EG"/>
                              </w:rPr>
                              <w:t>لح</w:t>
                            </w:r>
                          </w:p>
                        </w:txbxContent>
                      </v:textbox>
                    </v:roundrect>
                  </w:pict>
                </mc:Fallback>
              </mc:AlternateContent>
            </w:r>
          </w:p>
        </w:tc>
        <w:tc>
          <w:tcPr>
            <w:tcW w:w="993" w:type="dxa"/>
            <w:tcBorders>
              <w:right w:val="single" w:sz="24" w:space="0" w:color="auto"/>
            </w:tcBorders>
          </w:tcPr>
          <w:p w14:paraId="5DF840CF" w14:textId="77777777" w:rsidR="00681E4D" w:rsidRPr="00C70C06" w:rsidRDefault="00681E4D" w:rsidP="00827FF6">
            <w:pPr>
              <w:bidi/>
              <w:spacing w:after="0" w:line="276" w:lineRule="auto"/>
              <w:jc w:val="both"/>
              <w:rPr>
                <w:rFonts w:ascii="Traditional Arabic" w:eastAsia="Times New Roman" w:hAnsi="Traditional Arabic" w:cs="Traditional Arabic"/>
                <w:noProof/>
                <w:color w:val="000000" w:themeColor="text1"/>
                <w:sz w:val="32"/>
                <w:szCs w:val="32"/>
                <w:lang w:eastAsia="ar-SA"/>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noProof/>
                <w:color w:val="000000" w:themeColor="text1"/>
                <w:sz w:val="32"/>
                <w:szCs w:val="32"/>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0160" behindDoc="0" locked="0" layoutInCell="1" allowOverlap="1" wp14:anchorId="4BAE5FEC" wp14:editId="7BA2BBEB">
                      <wp:simplePos x="0" y="0"/>
                      <wp:positionH relativeFrom="column">
                        <wp:posOffset>114300</wp:posOffset>
                      </wp:positionH>
                      <wp:positionV relativeFrom="paragraph">
                        <wp:posOffset>40005</wp:posOffset>
                      </wp:positionV>
                      <wp:extent cx="390525" cy="257175"/>
                      <wp:effectExtent l="19050" t="19050" r="28575" b="47625"/>
                      <wp:wrapNone/>
                      <wp:docPr id="14" name="سهم إلى اليسار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257175"/>
                              </a:xfrm>
                              <a:prstGeom prst="leftArrow">
                                <a:avLst>
                                  <a:gd name="adj1" fmla="val 50000"/>
                                  <a:gd name="adj2" fmla="val 37963"/>
                                </a:avLst>
                              </a:prstGeom>
                              <a:solidFill>
                                <a:schemeClr val="accent1">
                                  <a:lumMod val="40000"/>
                                  <a:lumOff val="6000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B395F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14" o:spid="_x0000_s1026" type="#_x0000_t66" style="position:absolute;margin-left:9pt;margin-top:3.15pt;width:30.75pt;height:20.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" fillcolor="#bdd6ee [1300]"/>
                  </w:pict>
                </mc:Fallback>
              </mc:AlternateContent>
            </w:r>
          </w:p>
        </w:tc>
        <w:tc>
          <w:tcPr>
            <w:tcW w:w="236" w:type="dxa"/>
            <w:tcBorders>
              <w:left w:val="single" w:sz="24" w:space="0" w:color="auto"/>
              <w:right w:val="single" w:sz="12" w:space="0" w:color="auto"/>
            </w:tcBorders>
          </w:tcPr>
          <w:p w14:paraId="17DB202A" w14:textId="77777777" w:rsidR="00681E4D" w:rsidRPr="00C70C06" w:rsidRDefault="00681E4D" w:rsidP="00827FF6">
            <w:pPr>
              <w:bidi/>
              <w:spacing w:after="0" w:line="276" w:lineRule="auto"/>
              <w:jc w:val="both"/>
              <w:rPr>
                <w:rFonts w:ascii="Traditional Arabic" w:eastAsia="Times New Roman" w:hAnsi="Traditional Arabic" w:cs="Traditional Arabic"/>
                <w:b/>
                <w:bCs/>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4C6DB25D"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noProof/>
                <w:color w:val="000000" w:themeColor="text1"/>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51424" behindDoc="0" locked="0" layoutInCell="1" allowOverlap="1" wp14:anchorId="2D1028BF" wp14:editId="5FF80352">
                      <wp:simplePos x="0" y="0"/>
                      <wp:positionH relativeFrom="column">
                        <wp:posOffset>713105</wp:posOffset>
                      </wp:positionH>
                      <wp:positionV relativeFrom="paragraph">
                        <wp:posOffset>40005</wp:posOffset>
                      </wp:positionV>
                      <wp:extent cx="0" cy="257175"/>
                      <wp:effectExtent l="95250" t="0" r="57150" b="47625"/>
                      <wp:wrapNone/>
                      <wp:docPr id="13" name="رابط كسهم مستقيم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ln w="38100">
                                <a:headEn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3714D3EA" id="_x0000_t32" coordsize="21600,21600" o:spt="32" o:oned="t" path="m,l21600,21600e" filled="f">
                      <v:path arrowok="t" fillok="f" o:connecttype="none"/>
                      <o:lock v:ext="edit" shapetype="t"/>
                    </v:shapetype>
                    <v:shape id="رابط كسهم مستقيم 13" o:spid="_x0000_s1026" type="#_x0000_t32" style="position:absolute;margin-left:56.15pt;margin-top:3.15pt;width:0;height:20.2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" strokecolor="#5b9bd5 [3204]" strokeweight="3pt">
                      <v:stroke endarrow="block" joinstyle="miter"/>
                    </v:shape>
                  </w:pict>
                </mc:Fallback>
              </mc:AlternateContent>
            </w:r>
          </w:p>
        </w:tc>
      </w:tr>
      <w:tr w:rsidR="005E057D" w:rsidRPr="00C70C06" w14:paraId="62A5B7F7" w14:textId="77777777" w:rsidTr="002141E5">
        <w:trPr>
          <w:jc w:val="center"/>
        </w:trPr>
        <w:tc>
          <w:tcPr>
            <w:tcW w:w="2318" w:type="dxa"/>
            <w:tcBorders>
              <w:left w:val="single" w:sz="12" w:space="0" w:color="auto"/>
              <w:right w:val="single" w:sz="24" w:space="0" w:color="auto"/>
            </w:tcBorders>
          </w:tcPr>
          <w:p w14:paraId="3C6B59D6"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1090" w:type="dxa"/>
            <w:tcBorders>
              <w:left w:val="single" w:sz="24" w:space="0" w:color="auto"/>
            </w:tcBorders>
          </w:tcPr>
          <w:p w14:paraId="7D624A65"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3ECCF4DC"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right w:val="single" w:sz="24" w:space="0" w:color="auto"/>
            </w:tcBorders>
          </w:tcPr>
          <w:p w14:paraId="57DA729D"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236" w:type="dxa"/>
            <w:tcBorders>
              <w:left w:val="single" w:sz="24" w:space="0" w:color="auto"/>
              <w:right w:val="single" w:sz="12" w:space="0" w:color="auto"/>
            </w:tcBorders>
          </w:tcPr>
          <w:p w14:paraId="726BD0F1"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2D3B9A93"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noProof/>
                <w:color w:val="000000" w:themeColor="text1"/>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8352" behindDoc="0" locked="0" layoutInCell="1" allowOverlap="1" wp14:anchorId="48A45C1F" wp14:editId="646EEA59">
                      <wp:simplePos x="0" y="0"/>
                      <wp:positionH relativeFrom="column">
                        <wp:posOffset>46355</wp:posOffset>
                      </wp:positionH>
                      <wp:positionV relativeFrom="paragraph">
                        <wp:posOffset>5080</wp:posOffset>
                      </wp:positionV>
                      <wp:extent cx="1409700" cy="295275"/>
                      <wp:effectExtent l="0" t="0" r="19050" b="28575"/>
                      <wp:wrapNone/>
                      <wp:docPr id="11" name="مستطيل مستدير الزوايا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295275"/>
                              </a:xfrm>
                              <a:prstGeom prst="roundRect">
                                <a:avLst>
                                  <a:gd name="adj" fmla="val 16667"/>
                                </a:avLst>
                              </a:prstGeom>
                              <a:solidFill>
                                <a:srgbClr val="FFFFFF"/>
                              </a:solidFill>
                              <a:ln w="9525">
                                <a:solidFill>
                                  <a:srgbClr val="000000"/>
                                </a:solidFill>
                                <a:round/>
                                <a:headEnd/>
                                <a:tailEnd/>
                              </a:ln>
                            </wps:spPr>
                            <wps:txbx>
                              <w:txbxContent>
                                <w:p w14:paraId="7266BB7F"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مجلس الإدارة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8A45C1F" id="مستطيل مستدير الزوايا 11" o:spid="_x0000_s1038" style="position:absolute;left:0;text-align:left;margin-left:3.65pt;margin-top:.4pt;width:111pt;height:23.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">
                      <v:textbox>
                        <w:txbxContent>
                          <w:p w14:paraId="7266BB7F"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مجلس الإدارة</w:t>
                            </w:r>
                          </w:p>
                        </w:txbxContent>
                      </v:textbox>
                    </v:roundrect>
                  </w:pict>
                </mc:Fallback>
              </mc:AlternateContent>
            </w:r>
          </w:p>
        </w:tc>
      </w:tr>
      <w:tr w:rsidR="005E057D" w:rsidRPr="00C70C06" w14:paraId="7070C37B" w14:textId="77777777" w:rsidTr="002141E5">
        <w:trPr>
          <w:jc w:val="center"/>
        </w:trPr>
        <w:tc>
          <w:tcPr>
            <w:tcW w:w="2318" w:type="dxa"/>
            <w:tcBorders>
              <w:left w:val="single" w:sz="12" w:space="0" w:color="auto"/>
              <w:right w:val="single" w:sz="24" w:space="0" w:color="auto"/>
            </w:tcBorders>
          </w:tcPr>
          <w:p w14:paraId="0A8F7246"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1090" w:type="dxa"/>
            <w:tcBorders>
              <w:left w:val="single" w:sz="24" w:space="0" w:color="auto"/>
            </w:tcBorders>
          </w:tcPr>
          <w:p w14:paraId="3C1F9E5A"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240AC202"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noProof/>
                <w:color w:val="000000" w:themeColor="text1"/>
                <w:sz w:val="32"/>
                <w:szCs w:val="32"/>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3232" behindDoc="0" locked="0" layoutInCell="1" allowOverlap="1" wp14:anchorId="0E21576A" wp14:editId="30233362">
                      <wp:simplePos x="0" y="0"/>
                      <wp:positionH relativeFrom="column">
                        <wp:posOffset>-582930</wp:posOffset>
                      </wp:positionH>
                      <wp:positionV relativeFrom="paragraph">
                        <wp:posOffset>-77470</wp:posOffset>
                      </wp:positionV>
                      <wp:extent cx="2065655" cy="382905"/>
                      <wp:effectExtent l="19050" t="19050" r="10795" b="36195"/>
                      <wp:wrapNone/>
                      <wp:docPr id="10" name="سهم إلى اليسار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5655" cy="382905"/>
                              </a:xfrm>
                              <a:prstGeom prst="leftArrow">
                                <a:avLst>
                                  <a:gd name="adj1" fmla="val 50000"/>
                                  <a:gd name="adj2" fmla="val 134867"/>
                                </a:avLst>
                              </a:prstGeom>
                              <a:solidFill>
                                <a:schemeClr val="accent1">
                                  <a:lumMod val="40000"/>
                                  <a:lumOff val="60000"/>
                                </a:schemeClr>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D15993" id="سهم إلى اليسار 10" o:spid="_x0000_s1026" type="#_x0000_t66" style="position:absolute;margin-left:-45.9pt;margin-top:-6.1pt;width:162.65pt;height:30.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" fillcolor="#bdd6ee [1300]" strokecolor="#5b9bd5 [3204]"/>
                  </w:pict>
                </mc:Fallback>
              </mc:AlternateContent>
            </w:r>
          </w:p>
        </w:tc>
        <w:tc>
          <w:tcPr>
            <w:tcW w:w="993" w:type="dxa"/>
            <w:tcBorders>
              <w:right w:val="single" w:sz="24" w:space="0" w:color="auto"/>
            </w:tcBorders>
          </w:tcPr>
          <w:p w14:paraId="4BC17C00" w14:textId="77777777" w:rsidR="00681E4D" w:rsidRPr="00C70C06" w:rsidRDefault="00681E4D" w:rsidP="00827FF6">
            <w:pPr>
              <w:bidi/>
              <w:spacing w:after="0" w:line="276" w:lineRule="auto"/>
              <w:jc w:val="both"/>
              <w:rPr>
                <w:rFonts w:ascii="Traditional Arabic" w:eastAsia="Times New Roman" w:hAnsi="Traditional Arabic" w:cs="Traditional Arabic"/>
                <w:noProof/>
                <w:color w:val="000000" w:themeColor="text1"/>
                <w:sz w:val="32"/>
                <w:szCs w:val="32"/>
                <w:lang w:eastAsia="ar-SA"/>
                <w14:shadow w14:blurRad="50800" w14:dist="38100" w14:dir="2700000" w14:sx="100000" w14:sy="100000" w14:kx="0" w14:ky="0" w14:algn="tl">
                  <w14:srgbClr w14:val="000000">
                    <w14:alpha w14:val="60000"/>
                  </w14:srgbClr>
                </w14:shadow>
              </w:rPr>
            </w:pPr>
          </w:p>
        </w:tc>
        <w:tc>
          <w:tcPr>
            <w:tcW w:w="236" w:type="dxa"/>
            <w:tcBorders>
              <w:left w:val="single" w:sz="24" w:space="0" w:color="auto"/>
              <w:right w:val="single" w:sz="12" w:space="0" w:color="auto"/>
            </w:tcBorders>
          </w:tcPr>
          <w:p w14:paraId="58BEEB75"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2F5BD114" w14:textId="62CB1ECC" w:rsidR="00681E4D" w:rsidRPr="00C70C06" w:rsidRDefault="00827FF6"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noProof/>
                <w:color w:val="000000" w:themeColor="text1"/>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53472" behindDoc="0" locked="0" layoutInCell="1" allowOverlap="1" wp14:anchorId="64E6939D" wp14:editId="3C13E0E3">
                      <wp:simplePos x="0" y="0"/>
                      <wp:positionH relativeFrom="column">
                        <wp:posOffset>417195</wp:posOffset>
                      </wp:positionH>
                      <wp:positionV relativeFrom="paragraph">
                        <wp:posOffset>-34925</wp:posOffset>
                      </wp:positionV>
                      <wp:extent cx="635" cy="786130"/>
                      <wp:effectExtent l="57150" t="38100" r="75565" b="13970"/>
                      <wp:wrapNone/>
                      <wp:docPr id="12" name="رابط كسهم مستقيم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786130"/>
                              </a:xfrm>
                              <a:prstGeom prst="straightConnector1">
                                <a:avLst/>
                              </a:prstGeom>
                              <a:ln w="38100">
                                <a:headEn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49BB0097" id="_x0000_t32" coordsize="21600,21600" o:spt="32" o:oned="t" path="m,l21600,21600e" filled="f">
                      <v:path arrowok="t" fillok="f" o:connecttype="none"/>
                      <o:lock v:ext="edit" shapetype="t"/>
                    </v:shapetype>
                    <v:shape id="رابط كسهم مستقيم 12" o:spid="_x0000_s1026" type="#_x0000_t32" style="position:absolute;left:0;text-align:left;margin-left:32.85pt;margin-top:-2.75pt;width:.05pt;height:61.9pt;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" strokecolor="#5b9bd5 [3204]" strokeweight="3pt">
                      <v:stroke endarrow="block" joinstyle="miter"/>
                    </v:shape>
                  </w:pict>
                </mc:Fallback>
              </mc:AlternateContent>
            </w:r>
            <w:r w:rsidRPr="00C70C06">
              <w:rPr>
                <w:rFonts w:ascii="Traditional Arabic" w:eastAsia="Times New Roman" w:hAnsi="Traditional Arabic" w:cs="Traditional Arabic"/>
                <w:noProof/>
                <w:color w:val="000000" w:themeColor="text1"/>
                <w:sz w:val="28"/>
                <w:szCs w:val="28"/>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52448" behindDoc="0" locked="0" layoutInCell="1" allowOverlap="1" wp14:anchorId="19F9BB4F" wp14:editId="6D5397B2">
                      <wp:simplePos x="0" y="0"/>
                      <wp:positionH relativeFrom="column">
                        <wp:posOffset>680720</wp:posOffset>
                      </wp:positionH>
                      <wp:positionV relativeFrom="paragraph">
                        <wp:posOffset>-75565</wp:posOffset>
                      </wp:positionV>
                      <wp:extent cx="1270" cy="808990"/>
                      <wp:effectExtent l="95250" t="19050" r="74930" b="48260"/>
                      <wp:wrapNone/>
                      <wp:docPr id="9" name="رابط كسهم مستقيم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808990"/>
                              </a:xfrm>
                              <a:prstGeom prst="straightConnector1">
                                <a:avLst/>
                              </a:prstGeom>
                              <a:ln w="38100">
                                <a:headEn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3E65625" id="رابط كسهم مستقيم 9" o:spid="_x0000_s1026" type="#_x0000_t32" style="position:absolute;left:0;text-align:left;margin-left:53.6pt;margin-top:-5.95pt;width:.1pt;height:63.7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" strokecolor="#5b9bd5 [3204]" strokeweight="3pt">
                      <v:stroke endarrow="block" joinstyle="miter"/>
                    </v:shape>
                  </w:pict>
                </mc:Fallback>
              </mc:AlternateContent>
            </w:r>
          </w:p>
        </w:tc>
      </w:tr>
      <w:tr w:rsidR="005E057D" w:rsidRPr="00C70C06" w14:paraId="46146138" w14:textId="77777777" w:rsidTr="002141E5">
        <w:trPr>
          <w:jc w:val="center"/>
        </w:trPr>
        <w:tc>
          <w:tcPr>
            <w:tcW w:w="2318" w:type="dxa"/>
            <w:tcBorders>
              <w:left w:val="single" w:sz="12" w:space="0" w:color="auto"/>
              <w:right w:val="single" w:sz="24" w:space="0" w:color="auto"/>
            </w:tcBorders>
          </w:tcPr>
          <w:p w14:paraId="31083002"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noProof/>
                <w:color w:val="000000" w:themeColor="text1"/>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6304" behindDoc="0" locked="0" layoutInCell="1" allowOverlap="1" wp14:anchorId="51770114" wp14:editId="5D714B3C">
                      <wp:simplePos x="0" y="0"/>
                      <wp:positionH relativeFrom="column">
                        <wp:posOffset>80010</wp:posOffset>
                      </wp:positionH>
                      <wp:positionV relativeFrom="paragraph">
                        <wp:posOffset>127635</wp:posOffset>
                      </wp:positionV>
                      <wp:extent cx="1095375" cy="923925"/>
                      <wp:effectExtent l="0" t="0" r="28575" b="28575"/>
                      <wp:wrapNone/>
                      <wp:docPr id="8" name="مستطيل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5375" cy="923925"/>
                              </a:xfrm>
                              <a:prstGeom prst="rect">
                                <a:avLst/>
                              </a:prstGeom>
                              <a:solidFill>
                                <a:srgbClr val="FFFFFF"/>
                              </a:solidFill>
                              <a:ln w="9525">
                                <a:solidFill>
                                  <a:srgbClr val="000000"/>
                                </a:solidFill>
                                <a:miter lim="800000"/>
                                <a:headEnd/>
                                <a:tailEnd/>
                              </a:ln>
                            </wps:spPr>
                            <wps:txbx>
                              <w:txbxContent>
                                <w:p w14:paraId="670931E6" w14:textId="77777777" w:rsidR="00BA6A1A" w:rsidRPr="00D52AB7" w:rsidRDefault="00BA6A1A" w:rsidP="00F8172F">
                                  <w:pPr>
                                    <w:bidi/>
                                    <w:spacing w:line="220" w:lineRule="exact"/>
                                    <w:rPr>
                                      <w:rFonts w:ascii="Arial" w:hAnsi="Arial" w:cs="Arial"/>
                                      <w:b/>
                                      <w:bCs/>
                                      <w:rtl/>
                                      <w:lang w:bidi="ar-EG"/>
                                    </w:rPr>
                                  </w:pPr>
                                  <w:r w:rsidRPr="00D52AB7">
                                    <w:rPr>
                                      <w:rFonts w:ascii="Arial" w:hAnsi="Arial" w:cs="Arial"/>
                                      <w:b/>
                                      <w:bCs/>
                                      <w:rtl/>
                                      <w:lang w:bidi="ar-EG"/>
                                    </w:rPr>
                                    <w:t>القطاع المالي:</w:t>
                                  </w:r>
                                </w:p>
                                <w:p w14:paraId="66CC3518" w14:textId="77777777" w:rsidR="00BA6A1A" w:rsidRPr="00D52AB7" w:rsidRDefault="00BA6A1A">
                                  <w:pPr>
                                    <w:pStyle w:val="a3"/>
                                    <w:numPr>
                                      <w:ilvl w:val="0"/>
                                      <w:numId w:val="13"/>
                                    </w:numPr>
                                    <w:bidi/>
                                    <w:spacing w:after="200" w:line="220" w:lineRule="exact"/>
                                    <w:ind w:left="134" w:hanging="120"/>
                                    <w:rPr>
                                      <w:rFonts w:ascii="Arial" w:hAnsi="Arial"/>
                                      <w:b/>
                                      <w:bCs/>
                                      <w:lang w:bidi="ar-EG"/>
                                    </w:rPr>
                                  </w:pPr>
                                  <w:r w:rsidRPr="00D52AB7">
                                    <w:rPr>
                                      <w:rFonts w:ascii="Arial" w:hAnsi="Arial"/>
                                      <w:b/>
                                      <w:bCs/>
                                      <w:rtl/>
                                      <w:lang w:bidi="ar-EG"/>
                                    </w:rPr>
                                    <w:t>قروض</w:t>
                                  </w:r>
                                </w:p>
                                <w:p w14:paraId="431DD32D" w14:textId="77777777" w:rsidR="00BA6A1A" w:rsidRPr="00D52AB7" w:rsidRDefault="00BA6A1A">
                                  <w:pPr>
                                    <w:pStyle w:val="a3"/>
                                    <w:numPr>
                                      <w:ilvl w:val="0"/>
                                      <w:numId w:val="13"/>
                                    </w:numPr>
                                    <w:bidi/>
                                    <w:spacing w:after="200" w:line="220" w:lineRule="exact"/>
                                    <w:ind w:left="134" w:hanging="120"/>
                                    <w:rPr>
                                      <w:rFonts w:ascii="Arial" w:hAnsi="Arial"/>
                                      <w:b/>
                                      <w:bCs/>
                                      <w:lang w:bidi="ar-EG"/>
                                    </w:rPr>
                                  </w:pPr>
                                  <w:r w:rsidRPr="00D52AB7">
                                    <w:rPr>
                                      <w:rFonts w:ascii="Arial" w:hAnsi="Arial"/>
                                      <w:b/>
                                      <w:bCs/>
                                      <w:rtl/>
                                      <w:lang w:bidi="ar-EG"/>
                                    </w:rPr>
                                    <w:t>مساهمة في رأس المال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770114" id="مستطيل 8" o:spid="_x0000_s1039" style="position:absolute;left:0;text-align:left;margin-left:6.3pt;margin-top:10.05pt;width:86.25pt;height:72.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">
                      <v:textbox>
                        <w:txbxContent>
                          <w:p w14:paraId="670931E6" w14:textId="77777777" w:rsidR="00BA6A1A" w:rsidRPr="00D52AB7" w:rsidRDefault="00BA6A1A" w:rsidP="00F8172F">
                            <w:pPr>
                              <w:bidi/>
                              <w:spacing w:line="220" w:lineRule="exact"/>
                              <w:rPr>
                                <w:rFonts w:ascii="Arial" w:hAnsi="Arial" w:cs="Arial"/>
                                <w:b/>
                                <w:bCs/>
                                <w:rtl/>
                                <w:lang w:bidi="ar-EG"/>
                              </w:rPr>
                            </w:pPr>
                            <w:r w:rsidRPr="00D52AB7">
                              <w:rPr>
                                <w:rFonts w:ascii="Arial" w:hAnsi="Arial" w:cs="Arial"/>
                                <w:b/>
                                <w:bCs/>
                                <w:rtl/>
                                <w:lang w:bidi="ar-EG"/>
                              </w:rPr>
                              <w:t>القطاع المالي:</w:t>
                            </w:r>
                          </w:p>
                          <w:p w14:paraId="66CC3518" w14:textId="77777777" w:rsidR="00BA6A1A" w:rsidRPr="00D52AB7" w:rsidRDefault="00BA6A1A">
                            <w:pPr>
                              <w:pStyle w:val="a3"/>
                              <w:numPr>
                                <w:ilvl w:val="0"/>
                                <w:numId w:val="13"/>
                              </w:numPr>
                              <w:bidi/>
                              <w:spacing w:after="200" w:line="220" w:lineRule="exact"/>
                              <w:ind w:left="134" w:hanging="120"/>
                              <w:rPr>
                                <w:rFonts w:ascii="Arial" w:hAnsi="Arial"/>
                                <w:b/>
                                <w:bCs/>
                                <w:lang w:bidi="ar-EG"/>
                              </w:rPr>
                            </w:pPr>
                            <w:r w:rsidRPr="00D52AB7">
                              <w:rPr>
                                <w:rFonts w:ascii="Arial" w:hAnsi="Arial"/>
                                <w:b/>
                                <w:bCs/>
                                <w:rtl/>
                                <w:lang w:bidi="ar-EG"/>
                              </w:rPr>
                              <w:t>قروض</w:t>
                            </w:r>
                          </w:p>
                          <w:p w14:paraId="431DD32D" w14:textId="77777777" w:rsidR="00BA6A1A" w:rsidRPr="00D52AB7" w:rsidRDefault="00BA6A1A">
                            <w:pPr>
                              <w:pStyle w:val="a3"/>
                              <w:numPr>
                                <w:ilvl w:val="0"/>
                                <w:numId w:val="13"/>
                              </w:numPr>
                              <w:bidi/>
                              <w:spacing w:after="200" w:line="220" w:lineRule="exact"/>
                              <w:ind w:left="134" w:hanging="120"/>
                              <w:rPr>
                                <w:rFonts w:ascii="Arial" w:hAnsi="Arial"/>
                                <w:b/>
                                <w:bCs/>
                                <w:lang w:bidi="ar-EG"/>
                              </w:rPr>
                            </w:pPr>
                            <w:r w:rsidRPr="00D52AB7">
                              <w:rPr>
                                <w:rFonts w:ascii="Arial" w:hAnsi="Arial"/>
                                <w:b/>
                                <w:bCs/>
                                <w:rtl/>
                                <w:lang w:bidi="ar-EG"/>
                              </w:rPr>
                              <w:t>مساهمة في رأس المال</w:t>
                            </w:r>
                          </w:p>
                        </w:txbxContent>
                      </v:textbox>
                    </v:rect>
                  </w:pict>
                </mc:Fallback>
              </mc:AlternateContent>
            </w:r>
          </w:p>
        </w:tc>
        <w:tc>
          <w:tcPr>
            <w:tcW w:w="1090" w:type="dxa"/>
            <w:tcBorders>
              <w:left w:val="single" w:sz="24" w:space="0" w:color="auto"/>
            </w:tcBorders>
          </w:tcPr>
          <w:p w14:paraId="22268CFA"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3BFB1AE7"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right w:val="single" w:sz="24" w:space="0" w:color="auto"/>
            </w:tcBorders>
          </w:tcPr>
          <w:p w14:paraId="2B43DFB8" w14:textId="77777777" w:rsidR="00681E4D" w:rsidRPr="00C70C06" w:rsidRDefault="00681E4D" w:rsidP="00827FF6">
            <w:pPr>
              <w:bidi/>
              <w:spacing w:after="0" w:line="276" w:lineRule="auto"/>
              <w:jc w:val="both"/>
              <w:rPr>
                <w:rFonts w:ascii="Traditional Arabic" w:eastAsia="Times New Roman" w:hAnsi="Traditional Arabic" w:cs="Traditional Arabic"/>
                <w:noProof/>
                <w:color w:val="000000" w:themeColor="text1"/>
                <w:sz w:val="32"/>
                <w:szCs w:val="32"/>
                <w:lang w:eastAsia="ar-SA"/>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noProof/>
                <w:color w:val="000000" w:themeColor="text1"/>
                <w:sz w:val="32"/>
                <w:szCs w:val="32"/>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4256" behindDoc="0" locked="0" layoutInCell="1" allowOverlap="1" wp14:anchorId="5E601702" wp14:editId="275F9C3E">
                      <wp:simplePos x="0" y="0"/>
                      <wp:positionH relativeFrom="column">
                        <wp:posOffset>466725</wp:posOffset>
                      </wp:positionH>
                      <wp:positionV relativeFrom="paragraph">
                        <wp:posOffset>60960</wp:posOffset>
                      </wp:positionV>
                      <wp:extent cx="1238250" cy="1914525"/>
                      <wp:effectExtent l="0" t="0" r="19050" b="28575"/>
                      <wp:wrapNone/>
                      <wp:docPr id="7"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1914525"/>
                              </a:xfrm>
                              <a:prstGeom prst="rect">
                                <a:avLst/>
                              </a:prstGeom>
                              <a:solidFill>
                                <a:srgbClr val="FFFFFF"/>
                              </a:solidFill>
                              <a:ln w="9525">
                                <a:solidFill>
                                  <a:srgbClr val="000000"/>
                                </a:solidFill>
                                <a:prstDash val="dash"/>
                                <a:miter lim="800000"/>
                                <a:headEnd/>
                                <a:tailEnd/>
                              </a:ln>
                            </wps:spPr>
                            <wps:txbx>
                              <w:txbxContent>
                                <w:p w14:paraId="007AA904" w14:textId="77777777" w:rsidR="00BA6A1A" w:rsidRDefault="00BA6A1A" w:rsidP="00681E4D">
                                  <w:pPr>
                                    <w:bidi/>
                                    <w:spacing w:line="220" w:lineRule="exact"/>
                                    <w:rPr>
                                      <w:rtl/>
                                      <w:lang w:bidi="ar-EG"/>
                                    </w:rPr>
                                  </w:pPr>
                                </w:p>
                                <w:p w14:paraId="7CB2AAF5" w14:textId="77777777" w:rsidR="00BA6A1A" w:rsidRDefault="00BA6A1A">
                                  <w:pPr>
                                    <w:pStyle w:val="a3"/>
                                    <w:numPr>
                                      <w:ilvl w:val="0"/>
                                      <w:numId w:val="14"/>
                                    </w:numPr>
                                    <w:bidi/>
                                    <w:spacing w:line="220" w:lineRule="exact"/>
                                    <w:ind w:left="232" w:hanging="283"/>
                                    <w:rPr>
                                      <w:rFonts w:ascii="Arial" w:hAnsi="Arial" w:cs="Arial"/>
                                      <w:b/>
                                      <w:bCs/>
                                      <w:lang w:bidi="ar-EG"/>
                                    </w:rPr>
                                  </w:pPr>
                                  <w:r>
                                    <w:rPr>
                                      <w:rFonts w:ascii="Arial" w:hAnsi="Arial" w:cs="Arial" w:hint="cs"/>
                                      <w:b/>
                                      <w:bCs/>
                                      <w:rtl/>
                                      <w:lang w:bidi="ar-EG"/>
                                    </w:rPr>
                                    <w:t>جهات</w:t>
                                  </w:r>
                                  <w:r w:rsidRPr="00A82915">
                                    <w:rPr>
                                      <w:rFonts w:ascii="Arial" w:hAnsi="Arial" w:cs="Arial" w:hint="cs"/>
                                      <w:b/>
                                      <w:bCs/>
                                      <w:rtl/>
                                      <w:lang w:bidi="ar-EG"/>
                                    </w:rPr>
                                    <w:t xml:space="preserve"> وأجهزة</w:t>
                                  </w:r>
                                  <w:r>
                                    <w:rPr>
                                      <w:rFonts w:ascii="Arial" w:hAnsi="Arial" w:cs="Arial" w:hint="cs"/>
                                      <w:b/>
                                      <w:bCs/>
                                      <w:rtl/>
                                      <w:lang w:bidi="ar-EG"/>
                                    </w:rPr>
                                    <w:t xml:space="preserve"> حكومية</w:t>
                                  </w:r>
                                </w:p>
                                <w:p w14:paraId="6D557529" w14:textId="77777777" w:rsidR="00BA6A1A" w:rsidRPr="00681E4D" w:rsidRDefault="00BA6A1A">
                                  <w:pPr>
                                    <w:pStyle w:val="a3"/>
                                    <w:numPr>
                                      <w:ilvl w:val="0"/>
                                      <w:numId w:val="14"/>
                                    </w:numPr>
                                    <w:bidi/>
                                    <w:spacing w:line="220" w:lineRule="exact"/>
                                    <w:ind w:left="232" w:hanging="283"/>
                                    <w:rPr>
                                      <w:rFonts w:ascii="Arial" w:hAnsi="Arial" w:cs="Arial"/>
                                      <w:b/>
                                      <w:bCs/>
                                      <w:rtl/>
                                      <w:lang w:bidi="ar-EG"/>
                                    </w:rPr>
                                  </w:pPr>
                                  <w:r w:rsidRPr="00681E4D">
                                    <w:rPr>
                                      <w:rFonts w:ascii="Arial" w:hAnsi="Arial" w:cs="Arial"/>
                                      <w:b/>
                                      <w:bCs/>
                                      <w:rtl/>
                                      <w:lang w:bidi="ar-EG"/>
                                    </w:rPr>
                                    <w:t>مؤسسات</w:t>
                                  </w:r>
                                </w:p>
                                <w:p w14:paraId="027C8A87"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محاسبون ومراجعون</w:t>
                                  </w:r>
                                </w:p>
                                <w:p w14:paraId="7EDB0E6B"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محامون</w:t>
                                  </w:r>
                                </w:p>
                                <w:p w14:paraId="34C5139D"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تصنيف ائتماني</w:t>
                                  </w:r>
                                </w:p>
                                <w:p w14:paraId="078E3871"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بنوك استثمار</w:t>
                                  </w:r>
                                </w:p>
                                <w:p w14:paraId="761808AF"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استشارات</w:t>
                                  </w:r>
                                </w:p>
                                <w:p w14:paraId="13122646"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تحليل مالي</w:t>
                                  </w:r>
                                </w:p>
                                <w:p w14:paraId="3A531948" w14:textId="77777777" w:rsidR="00BA6A1A" w:rsidRPr="00D52AB7" w:rsidRDefault="00BA6A1A">
                                  <w:pPr>
                                    <w:pStyle w:val="a3"/>
                                    <w:numPr>
                                      <w:ilvl w:val="0"/>
                                      <w:numId w:val="13"/>
                                    </w:numPr>
                                    <w:bidi/>
                                    <w:spacing w:after="200" w:line="220" w:lineRule="exact"/>
                                    <w:ind w:left="134" w:hanging="200"/>
                                    <w:rPr>
                                      <w:rFonts w:ascii="Arial" w:hAnsi="Arial"/>
                                      <w:b/>
                                      <w:bCs/>
                                      <w:lang w:bidi="ar-EG"/>
                                    </w:rPr>
                                  </w:pPr>
                                  <w:r w:rsidRPr="00D52AB7">
                                    <w:rPr>
                                      <w:rFonts w:ascii="Arial" w:hAnsi="Arial"/>
                                      <w:b/>
                                      <w:bCs/>
                                      <w:rtl/>
                                      <w:lang w:bidi="ar-EG"/>
                                    </w:rPr>
                                    <w:t xml:space="preserve">الإعلام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601702" id="مستطيل 7" o:spid="_x0000_s1040" style="position:absolute;left:0;text-align:left;margin-left:36.75pt;margin-top:4.8pt;width:97.5pt;height:150.7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">
                      <v:stroke dashstyle="dash"/>
                      <v:textbox>
                        <w:txbxContent>
                          <w:p w14:paraId="007AA904" w14:textId="77777777" w:rsidR="00BA6A1A" w:rsidRDefault="00BA6A1A" w:rsidP="00681E4D">
                            <w:pPr>
                              <w:bidi/>
                              <w:spacing w:line="220" w:lineRule="exact"/>
                              <w:rPr>
                                <w:rtl/>
                                <w:lang w:bidi="ar-EG"/>
                              </w:rPr>
                            </w:pPr>
                          </w:p>
                          <w:p w14:paraId="7CB2AAF5" w14:textId="77777777" w:rsidR="00BA6A1A" w:rsidRDefault="00BA6A1A">
                            <w:pPr>
                              <w:pStyle w:val="a3"/>
                              <w:numPr>
                                <w:ilvl w:val="0"/>
                                <w:numId w:val="14"/>
                              </w:numPr>
                              <w:bidi/>
                              <w:spacing w:line="220" w:lineRule="exact"/>
                              <w:ind w:left="232" w:hanging="283"/>
                              <w:rPr>
                                <w:rFonts w:ascii="Arial" w:hAnsi="Arial" w:cs="Arial"/>
                                <w:b/>
                                <w:bCs/>
                                <w:lang w:bidi="ar-EG"/>
                              </w:rPr>
                            </w:pPr>
                            <w:r>
                              <w:rPr>
                                <w:rFonts w:ascii="Arial" w:hAnsi="Arial" w:cs="Arial" w:hint="cs"/>
                                <w:b/>
                                <w:bCs/>
                                <w:rtl/>
                                <w:lang w:bidi="ar-EG"/>
                              </w:rPr>
                              <w:t>جهات</w:t>
                            </w:r>
                            <w:r w:rsidRPr="00A82915">
                              <w:rPr>
                                <w:rFonts w:ascii="Arial" w:hAnsi="Arial" w:cs="Arial" w:hint="cs"/>
                                <w:b/>
                                <w:bCs/>
                                <w:rtl/>
                                <w:lang w:bidi="ar-EG"/>
                              </w:rPr>
                              <w:t xml:space="preserve"> وأجهزة</w:t>
                            </w:r>
                            <w:r>
                              <w:rPr>
                                <w:rFonts w:ascii="Arial" w:hAnsi="Arial" w:cs="Arial" w:hint="cs"/>
                                <w:b/>
                                <w:bCs/>
                                <w:rtl/>
                                <w:lang w:bidi="ar-EG"/>
                              </w:rPr>
                              <w:t xml:space="preserve"> حكومية</w:t>
                            </w:r>
                          </w:p>
                          <w:p w14:paraId="6D557529" w14:textId="77777777" w:rsidR="00BA6A1A" w:rsidRPr="00681E4D" w:rsidRDefault="00BA6A1A">
                            <w:pPr>
                              <w:pStyle w:val="a3"/>
                              <w:numPr>
                                <w:ilvl w:val="0"/>
                                <w:numId w:val="14"/>
                              </w:numPr>
                              <w:bidi/>
                              <w:spacing w:line="220" w:lineRule="exact"/>
                              <w:ind w:left="232" w:hanging="283"/>
                              <w:rPr>
                                <w:rFonts w:ascii="Arial" w:hAnsi="Arial" w:cs="Arial"/>
                                <w:b/>
                                <w:bCs/>
                                <w:rtl/>
                                <w:lang w:bidi="ar-EG"/>
                              </w:rPr>
                            </w:pPr>
                            <w:r w:rsidRPr="00681E4D">
                              <w:rPr>
                                <w:rFonts w:ascii="Arial" w:hAnsi="Arial" w:cs="Arial"/>
                                <w:b/>
                                <w:bCs/>
                                <w:rtl/>
                                <w:lang w:bidi="ar-EG"/>
                              </w:rPr>
                              <w:t>مؤسسات</w:t>
                            </w:r>
                          </w:p>
                          <w:p w14:paraId="027C8A87"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محاسبون ومراجعون</w:t>
                            </w:r>
                          </w:p>
                          <w:p w14:paraId="7EDB0E6B"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محامون</w:t>
                            </w:r>
                          </w:p>
                          <w:p w14:paraId="34C5139D"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تصنيف ائتماني</w:t>
                            </w:r>
                          </w:p>
                          <w:p w14:paraId="078E3871"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بنوك استثمار</w:t>
                            </w:r>
                          </w:p>
                          <w:p w14:paraId="761808AF"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استشارات</w:t>
                            </w:r>
                          </w:p>
                          <w:p w14:paraId="13122646"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تحليل مالي</w:t>
                            </w:r>
                          </w:p>
                          <w:p w14:paraId="3A531948" w14:textId="77777777" w:rsidR="00BA6A1A" w:rsidRPr="00D52AB7" w:rsidRDefault="00BA6A1A">
                            <w:pPr>
                              <w:pStyle w:val="a3"/>
                              <w:numPr>
                                <w:ilvl w:val="0"/>
                                <w:numId w:val="13"/>
                              </w:numPr>
                              <w:bidi/>
                              <w:spacing w:after="200" w:line="220" w:lineRule="exact"/>
                              <w:ind w:left="134" w:hanging="200"/>
                              <w:rPr>
                                <w:rFonts w:ascii="Arial" w:hAnsi="Arial"/>
                                <w:b/>
                                <w:bCs/>
                                <w:lang w:bidi="ar-EG"/>
                              </w:rPr>
                            </w:pPr>
                            <w:r w:rsidRPr="00D52AB7">
                              <w:rPr>
                                <w:rFonts w:ascii="Arial" w:hAnsi="Arial"/>
                                <w:b/>
                                <w:bCs/>
                                <w:rtl/>
                                <w:lang w:bidi="ar-EG"/>
                              </w:rPr>
                              <w:t xml:space="preserve">الإعلام </w:t>
                            </w:r>
                          </w:p>
                        </w:txbxContent>
                      </v:textbox>
                    </v:rect>
                  </w:pict>
                </mc:Fallback>
              </mc:AlternateContent>
            </w:r>
          </w:p>
        </w:tc>
        <w:tc>
          <w:tcPr>
            <w:tcW w:w="236" w:type="dxa"/>
            <w:tcBorders>
              <w:left w:val="single" w:sz="24" w:space="0" w:color="auto"/>
              <w:right w:val="single" w:sz="12" w:space="0" w:color="auto"/>
            </w:tcBorders>
          </w:tcPr>
          <w:p w14:paraId="65EA5A7A"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57C1032F" w14:textId="77777777" w:rsidR="00827FF6" w:rsidRPr="00C70C06" w:rsidRDefault="00827FF6" w:rsidP="00827FF6">
            <w:pPr>
              <w:bidi/>
              <w:spacing w:after="0" w:line="276" w:lineRule="auto"/>
              <w:jc w:val="both"/>
              <w:rPr>
                <w:rFonts w:ascii="Traditional Arabic" w:eastAsia="Times New Roman" w:hAnsi="Traditional Arabic" w:cs="Traditional Arabic"/>
                <w:b/>
                <w:bCs/>
                <w:color w:val="000000" w:themeColor="text1"/>
                <w:sz w:val="28"/>
                <w:szCs w:val="28"/>
                <w:rtl/>
                <w:lang w:eastAsia="ar-SA" w:bidi="ar-EG"/>
                <w14:shadow w14:blurRad="50800" w14:dist="38100" w14:dir="2700000" w14:sx="100000" w14:sy="100000" w14:kx="0" w14:ky="0" w14:algn="tl">
                  <w14:srgbClr w14:val="000000">
                    <w14:alpha w14:val="60000"/>
                  </w14:srgbClr>
                </w14:shadow>
              </w:rPr>
            </w:pPr>
          </w:p>
          <w:p w14:paraId="6A9DE2D8" w14:textId="256967D4" w:rsidR="00681E4D" w:rsidRPr="00C70C06" w:rsidRDefault="00681E4D" w:rsidP="00827FF6">
            <w:pPr>
              <w:bidi/>
              <w:spacing w:after="0" w:line="276" w:lineRule="auto"/>
              <w:jc w:val="both"/>
              <w:rPr>
                <w:rFonts w:ascii="Traditional Arabic" w:eastAsia="Times New Roman" w:hAnsi="Traditional Arabic" w:cs="Traditional Arabic"/>
                <w:b/>
                <w:bCs/>
                <w:color w:val="000000" w:themeColor="text1"/>
                <w:sz w:val="28"/>
                <w:szCs w:val="28"/>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b/>
                <w:bCs/>
                <w:color w:val="000000" w:themeColor="text1"/>
                <w:sz w:val="28"/>
                <w:szCs w:val="28"/>
                <w:rtl/>
                <w:lang w:eastAsia="ar-SA" w:bidi="ar-EG"/>
                <w14:shadow w14:blurRad="50800" w14:dist="38100" w14:dir="2700000" w14:sx="100000" w14:sy="100000" w14:kx="0" w14:ky="0" w14:algn="tl">
                  <w14:srgbClr w14:val="000000">
                    <w14:alpha w14:val="60000"/>
                  </w14:srgbClr>
                </w14:shadow>
              </w:rPr>
              <w:t>يعين ويراقب</w:t>
            </w:r>
            <w:r w:rsidR="00827FF6" w:rsidRPr="00C70C06">
              <w:rPr>
                <w:rFonts w:ascii="Traditional Arabic" w:eastAsia="Times New Roman" w:hAnsi="Traditional Arabic" w:cs="Traditional Arabic" w:hint="cs"/>
                <w:b/>
                <w:bCs/>
                <w:color w:val="000000" w:themeColor="text1"/>
                <w:sz w:val="28"/>
                <w:szCs w:val="28"/>
                <w:rtl/>
                <w:lang w:eastAsia="ar-SA" w:bidi="ar-EG"/>
                <w14:shadow w14:blurRad="50800" w14:dist="38100" w14:dir="2700000" w14:sx="100000" w14:sy="100000" w14:kx="0" w14:ky="0" w14:algn="tl">
                  <w14:srgbClr w14:val="000000">
                    <w14:alpha w14:val="60000"/>
                  </w14:srgbClr>
                </w14:shadow>
              </w:rPr>
              <w:t xml:space="preserve"> </w:t>
            </w:r>
            <w:r w:rsidRPr="00C70C06">
              <w:rPr>
                <w:rFonts w:ascii="Traditional Arabic" w:eastAsia="Times New Roman" w:hAnsi="Traditional Arabic" w:cs="Traditional Arabic"/>
                <w:b/>
                <w:bCs/>
                <w:color w:val="000000" w:themeColor="text1"/>
                <w:sz w:val="28"/>
                <w:szCs w:val="28"/>
                <w:rtl/>
                <w:lang w:eastAsia="ar-SA" w:bidi="ar-EG"/>
                <w14:shadow w14:blurRad="50800" w14:dist="38100" w14:dir="2700000" w14:sx="100000" w14:sy="100000" w14:kx="0" w14:ky="0" w14:algn="tl">
                  <w14:srgbClr w14:val="000000">
                    <w14:alpha w14:val="60000"/>
                  </w14:srgbClr>
                </w14:shadow>
              </w:rPr>
              <w:t>يرفع تقرير إلى</w:t>
            </w:r>
          </w:p>
        </w:tc>
      </w:tr>
      <w:tr w:rsidR="005E057D" w:rsidRPr="00C70C06" w14:paraId="06B0BA96" w14:textId="77777777" w:rsidTr="002141E5">
        <w:trPr>
          <w:jc w:val="center"/>
        </w:trPr>
        <w:tc>
          <w:tcPr>
            <w:tcW w:w="2318" w:type="dxa"/>
            <w:tcBorders>
              <w:left w:val="single" w:sz="12" w:space="0" w:color="auto"/>
              <w:right w:val="single" w:sz="24" w:space="0" w:color="auto"/>
            </w:tcBorders>
          </w:tcPr>
          <w:p w14:paraId="16E278A3"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1090" w:type="dxa"/>
            <w:tcBorders>
              <w:left w:val="single" w:sz="24" w:space="0" w:color="auto"/>
            </w:tcBorders>
          </w:tcPr>
          <w:p w14:paraId="093AD026"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noProof/>
                <w:color w:val="000000" w:themeColor="text1"/>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1184" behindDoc="0" locked="0" layoutInCell="1" allowOverlap="1" wp14:anchorId="03B06EF1" wp14:editId="229CB68B">
                      <wp:simplePos x="0" y="0"/>
                      <wp:positionH relativeFrom="column">
                        <wp:posOffset>67310</wp:posOffset>
                      </wp:positionH>
                      <wp:positionV relativeFrom="paragraph">
                        <wp:posOffset>287655</wp:posOffset>
                      </wp:positionV>
                      <wp:extent cx="400050" cy="284480"/>
                      <wp:effectExtent l="0" t="38100" r="38100" b="58420"/>
                      <wp:wrapNone/>
                      <wp:docPr id="6" name="سهم إلى اليمين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284480"/>
                              </a:xfrm>
                              <a:prstGeom prst="rightArrow">
                                <a:avLst>
                                  <a:gd name="adj1" fmla="val 50000"/>
                                  <a:gd name="adj2" fmla="val 35156"/>
                                </a:avLst>
                              </a:prstGeom>
                              <a:solidFill>
                                <a:schemeClr val="accent1">
                                  <a:lumMod val="40000"/>
                                  <a:lumOff val="6000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F1CB28" id="سهم إلى اليمين 6" o:spid="_x0000_s1026" type="#_x0000_t13" style="position:absolute;margin-left:5.3pt;margin-top:22.65pt;width:31.5pt;height:22.4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" fillcolor="#bdd6ee [1300]"/>
                  </w:pict>
                </mc:Fallback>
              </mc:AlternateContent>
            </w:r>
          </w:p>
        </w:tc>
        <w:tc>
          <w:tcPr>
            <w:tcW w:w="1704" w:type="dxa"/>
          </w:tcPr>
          <w:p w14:paraId="304FE77F"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right w:val="single" w:sz="24" w:space="0" w:color="auto"/>
            </w:tcBorders>
          </w:tcPr>
          <w:p w14:paraId="0470B4A1" w14:textId="77777777" w:rsidR="00681E4D" w:rsidRPr="00C70C06" w:rsidRDefault="00681E4D" w:rsidP="00827FF6">
            <w:pPr>
              <w:bidi/>
              <w:spacing w:after="0" w:line="276" w:lineRule="auto"/>
              <w:jc w:val="both"/>
              <w:rPr>
                <w:rFonts w:ascii="Traditional Arabic" w:eastAsia="Times New Roman" w:hAnsi="Traditional Arabic" w:cs="Traditional Arabic"/>
                <w:noProof/>
                <w:color w:val="000000" w:themeColor="text1"/>
                <w:sz w:val="32"/>
                <w:szCs w:val="32"/>
                <w:rtl/>
                <w:lang w:eastAsia="ar-SA"/>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noProof/>
                <w:color w:val="000000" w:themeColor="text1"/>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2208" behindDoc="0" locked="0" layoutInCell="1" allowOverlap="1" wp14:anchorId="7113C5AA" wp14:editId="1E92FC6D">
                      <wp:simplePos x="0" y="0"/>
                      <wp:positionH relativeFrom="column">
                        <wp:posOffset>65405</wp:posOffset>
                      </wp:positionH>
                      <wp:positionV relativeFrom="paragraph">
                        <wp:posOffset>287655</wp:posOffset>
                      </wp:positionV>
                      <wp:extent cx="390525" cy="257175"/>
                      <wp:effectExtent l="19050" t="19050" r="28575" b="47625"/>
                      <wp:wrapNone/>
                      <wp:docPr id="5" name="سهم إلى اليسار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257175"/>
                              </a:xfrm>
                              <a:prstGeom prst="leftArrow">
                                <a:avLst>
                                  <a:gd name="adj1" fmla="val 50000"/>
                                  <a:gd name="adj2" fmla="val 37963"/>
                                </a:avLst>
                              </a:prstGeom>
                              <a:solidFill>
                                <a:schemeClr val="accent1">
                                  <a:lumMod val="40000"/>
                                  <a:lumOff val="6000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5DB2DF" id="سهم إلى اليسار 5" o:spid="_x0000_s1026" type="#_x0000_t66" style="position:absolute;margin-left:5.15pt;margin-top:22.65pt;width:30.75pt;height:20.2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" fillcolor="#bdd6ee [1300]"/>
                  </w:pict>
                </mc:Fallback>
              </mc:AlternateContent>
            </w:r>
          </w:p>
        </w:tc>
        <w:tc>
          <w:tcPr>
            <w:tcW w:w="236" w:type="dxa"/>
            <w:tcBorders>
              <w:left w:val="single" w:sz="24" w:space="0" w:color="auto"/>
              <w:right w:val="single" w:sz="12" w:space="0" w:color="auto"/>
            </w:tcBorders>
          </w:tcPr>
          <w:p w14:paraId="72CE2E85"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6ADBA0B2"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r>
      <w:tr w:rsidR="005E057D" w:rsidRPr="00C70C06" w14:paraId="62CD6C88" w14:textId="77777777" w:rsidTr="002141E5">
        <w:trPr>
          <w:jc w:val="center"/>
        </w:trPr>
        <w:tc>
          <w:tcPr>
            <w:tcW w:w="2318" w:type="dxa"/>
            <w:tcBorders>
              <w:left w:val="single" w:sz="12" w:space="0" w:color="auto"/>
              <w:right w:val="single" w:sz="24" w:space="0" w:color="auto"/>
            </w:tcBorders>
          </w:tcPr>
          <w:p w14:paraId="44F2D1F3"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1090" w:type="dxa"/>
            <w:tcBorders>
              <w:left w:val="single" w:sz="24" w:space="0" w:color="auto"/>
            </w:tcBorders>
          </w:tcPr>
          <w:p w14:paraId="326D3FBB"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2432A45B"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right w:val="single" w:sz="24" w:space="0" w:color="auto"/>
            </w:tcBorders>
          </w:tcPr>
          <w:p w14:paraId="45D7EC1C"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236" w:type="dxa"/>
            <w:tcBorders>
              <w:left w:val="single" w:sz="24" w:space="0" w:color="auto"/>
              <w:right w:val="single" w:sz="12" w:space="0" w:color="auto"/>
            </w:tcBorders>
          </w:tcPr>
          <w:p w14:paraId="0789B8BB"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49808725" w14:textId="0061579A"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noProof/>
                <w:color w:val="000000" w:themeColor="text1"/>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9376" behindDoc="0" locked="0" layoutInCell="1" allowOverlap="1" wp14:anchorId="07EAAA35" wp14:editId="5728C5ED">
                      <wp:simplePos x="0" y="0"/>
                      <wp:positionH relativeFrom="column">
                        <wp:posOffset>17780</wp:posOffset>
                      </wp:positionH>
                      <wp:positionV relativeFrom="paragraph">
                        <wp:posOffset>-321310</wp:posOffset>
                      </wp:positionV>
                      <wp:extent cx="1409700" cy="323850"/>
                      <wp:effectExtent l="0" t="0" r="19050" b="19050"/>
                      <wp:wrapNone/>
                      <wp:docPr id="2" name="مستطيل مستدير الزوايا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323850"/>
                              </a:xfrm>
                              <a:prstGeom prst="roundRect">
                                <a:avLst>
                                  <a:gd name="adj" fmla="val 16667"/>
                                </a:avLst>
                              </a:prstGeom>
                              <a:solidFill>
                                <a:srgbClr val="FFFFFF"/>
                              </a:solidFill>
                              <a:ln w="9525">
                                <a:solidFill>
                                  <a:srgbClr val="000000"/>
                                </a:solidFill>
                                <a:round/>
                                <a:headEnd/>
                                <a:tailEnd/>
                              </a:ln>
                            </wps:spPr>
                            <wps:txbx>
                              <w:txbxContent>
                                <w:p w14:paraId="3F19928B"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الإدارة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7EAAA35" id="مستطيل مستدير الزوايا 2" o:spid="_x0000_s1041" style="position:absolute;left:0;text-align:left;margin-left:1.4pt;margin-top:-25.3pt;width:111pt;height:25.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">
                      <v:textbox>
                        <w:txbxContent>
                          <w:p w14:paraId="3F19928B"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الإدارة</w:t>
                            </w:r>
                          </w:p>
                        </w:txbxContent>
                      </v:textbox>
                    </v:roundrect>
                  </w:pict>
                </mc:Fallback>
              </mc:AlternateContent>
            </w:r>
            <w:r w:rsidR="00827FF6" w:rsidRPr="00C70C06">
              <w:rPr>
                <w:rFonts w:ascii="Traditional Arabic" w:eastAsia="Times New Roman" w:hAnsi="Traditional Arabic" w:cs="Traditional Arabic" w:hint="cs"/>
                <w:color w:val="000000" w:themeColor="text1"/>
                <w:sz w:val="32"/>
                <w:szCs w:val="32"/>
                <w:rtl/>
                <w:lang w:eastAsia="ar-SA" w:bidi="ar-EG"/>
                <w14:shadow w14:blurRad="50800" w14:dist="38100" w14:dir="2700000" w14:sx="100000" w14:sy="100000" w14:kx="0" w14:ky="0" w14:algn="tl">
                  <w14:srgbClr w14:val="000000">
                    <w14:alpha w14:val="60000"/>
                  </w14:srgbClr>
                </w14:shadow>
              </w:rPr>
              <w:t xml:space="preserve">              تقوم</w:t>
            </w:r>
          </w:p>
        </w:tc>
      </w:tr>
      <w:tr w:rsidR="005E057D" w:rsidRPr="00C70C06" w14:paraId="6401AC86" w14:textId="77777777" w:rsidTr="002141E5">
        <w:trPr>
          <w:jc w:val="center"/>
        </w:trPr>
        <w:tc>
          <w:tcPr>
            <w:tcW w:w="2318" w:type="dxa"/>
            <w:tcBorders>
              <w:left w:val="single" w:sz="12" w:space="0" w:color="auto"/>
              <w:right w:val="single" w:sz="24" w:space="0" w:color="auto"/>
            </w:tcBorders>
          </w:tcPr>
          <w:p w14:paraId="7DC9924A" w14:textId="77777777" w:rsidR="00681E4D" w:rsidRPr="00C70C06" w:rsidRDefault="00F8172F"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noProof/>
                <w:color w:val="000000" w:themeColor="text1"/>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7328" behindDoc="0" locked="0" layoutInCell="1" allowOverlap="1" wp14:anchorId="4ED044F5" wp14:editId="26F25627">
                      <wp:simplePos x="0" y="0"/>
                      <wp:positionH relativeFrom="column">
                        <wp:posOffset>70485</wp:posOffset>
                      </wp:positionH>
                      <wp:positionV relativeFrom="paragraph">
                        <wp:posOffset>244475</wp:posOffset>
                      </wp:positionV>
                      <wp:extent cx="1104900" cy="1228725"/>
                      <wp:effectExtent l="0" t="0" r="19050" b="28575"/>
                      <wp:wrapNone/>
                      <wp:docPr id="4"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1228725"/>
                              </a:xfrm>
                              <a:prstGeom prst="rect">
                                <a:avLst/>
                              </a:prstGeom>
                              <a:solidFill>
                                <a:srgbClr val="FFFFFF"/>
                              </a:solidFill>
                              <a:ln w="9525">
                                <a:solidFill>
                                  <a:srgbClr val="000000"/>
                                </a:solidFill>
                                <a:miter lim="800000"/>
                                <a:headEnd/>
                                <a:tailEnd/>
                              </a:ln>
                            </wps:spPr>
                            <wps:txbx>
                              <w:txbxContent>
                                <w:p w14:paraId="50CDE3FD" w14:textId="77777777" w:rsidR="00BA6A1A" w:rsidRPr="00D52AB7" w:rsidRDefault="00BA6A1A" w:rsidP="00681E4D">
                                  <w:pPr>
                                    <w:bidi/>
                                    <w:spacing w:line="220" w:lineRule="exact"/>
                                    <w:rPr>
                                      <w:rFonts w:ascii="Arial" w:hAnsi="Arial" w:cs="Arial"/>
                                      <w:b/>
                                      <w:bCs/>
                                      <w:sz w:val="21"/>
                                      <w:szCs w:val="21"/>
                                      <w:rtl/>
                                      <w:lang w:bidi="ar-EG"/>
                                    </w:rPr>
                                  </w:pPr>
                                  <w:r w:rsidRPr="00D52AB7">
                                    <w:rPr>
                                      <w:rFonts w:ascii="Arial" w:hAnsi="Arial" w:cs="Arial"/>
                                      <w:b/>
                                      <w:bCs/>
                                      <w:sz w:val="21"/>
                                      <w:szCs w:val="21"/>
                                      <w:rtl/>
                                      <w:lang w:bidi="ar-EG"/>
                                    </w:rPr>
                                    <w:t>الأسواق:</w:t>
                                  </w:r>
                                </w:p>
                                <w:p w14:paraId="05B050DB" w14:textId="77777777" w:rsidR="00BA6A1A" w:rsidRPr="00D52AB7" w:rsidRDefault="00BA6A1A">
                                  <w:pPr>
                                    <w:pStyle w:val="a3"/>
                                    <w:numPr>
                                      <w:ilvl w:val="0"/>
                                      <w:numId w:val="13"/>
                                    </w:numPr>
                                    <w:bidi/>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تنافسية الأسواق</w:t>
                                  </w:r>
                                </w:p>
                                <w:p w14:paraId="581AA345" w14:textId="77777777" w:rsidR="00BA6A1A" w:rsidRPr="00D52AB7" w:rsidRDefault="00BA6A1A">
                                  <w:pPr>
                                    <w:pStyle w:val="a3"/>
                                    <w:numPr>
                                      <w:ilvl w:val="0"/>
                                      <w:numId w:val="13"/>
                                    </w:numPr>
                                    <w:bidi/>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استثمار أجنبي مباشر</w:t>
                                  </w:r>
                                </w:p>
                                <w:p w14:paraId="10F6735F" w14:textId="77777777" w:rsidR="00BA6A1A" w:rsidRPr="00D52AB7" w:rsidRDefault="00BA6A1A">
                                  <w:pPr>
                                    <w:pStyle w:val="a3"/>
                                    <w:numPr>
                                      <w:ilvl w:val="0"/>
                                      <w:numId w:val="13"/>
                                    </w:numPr>
                                    <w:bidi/>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 xml:space="preserve">الرقابة على  </w:t>
                                  </w:r>
                                  <w:r>
                                    <w:rPr>
                                      <w:rFonts w:ascii="Arial" w:hAnsi="Arial" w:hint="cs"/>
                                      <w:b/>
                                      <w:bCs/>
                                      <w:sz w:val="21"/>
                                      <w:szCs w:val="21"/>
                                      <w:rtl/>
                                      <w:lang w:bidi="ar-EG"/>
                                    </w:rPr>
                                    <w:t>المؤسسات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D044F5" id="مستطيل 4" o:spid="_x0000_s1042" style="position:absolute;left:0;text-align:left;margin-left:5.55pt;margin-top:19.25pt;width:87pt;height:96.7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">
                      <v:textbox>
                        <w:txbxContent>
                          <w:p w14:paraId="50CDE3FD" w14:textId="77777777" w:rsidR="00BA6A1A" w:rsidRPr="00D52AB7" w:rsidRDefault="00BA6A1A" w:rsidP="00681E4D">
                            <w:pPr>
                              <w:bidi/>
                              <w:spacing w:line="220" w:lineRule="exact"/>
                              <w:rPr>
                                <w:rFonts w:ascii="Arial" w:hAnsi="Arial" w:cs="Arial"/>
                                <w:b/>
                                <w:bCs/>
                                <w:sz w:val="21"/>
                                <w:szCs w:val="21"/>
                                <w:rtl/>
                                <w:lang w:bidi="ar-EG"/>
                              </w:rPr>
                            </w:pPr>
                            <w:r w:rsidRPr="00D52AB7">
                              <w:rPr>
                                <w:rFonts w:ascii="Arial" w:hAnsi="Arial" w:cs="Arial"/>
                                <w:b/>
                                <w:bCs/>
                                <w:sz w:val="21"/>
                                <w:szCs w:val="21"/>
                                <w:rtl/>
                                <w:lang w:bidi="ar-EG"/>
                              </w:rPr>
                              <w:t>الأسواق:</w:t>
                            </w:r>
                          </w:p>
                          <w:p w14:paraId="05B050DB" w14:textId="77777777" w:rsidR="00BA6A1A" w:rsidRPr="00D52AB7" w:rsidRDefault="00BA6A1A">
                            <w:pPr>
                              <w:pStyle w:val="a3"/>
                              <w:numPr>
                                <w:ilvl w:val="0"/>
                                <w:numId w:val="13"/>
                              </w:numPr>
                              <w:bidi/>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تنافسية الأسواق</w:t>
                            </w:r>
                          </w:p>
                          <w:p w14:paraId="581AA345" w14:textId="77777777" w:rsidR="00BA6A1A" w:rsidRPr="00D52AB7" w:rsidRDefault="00BA6A1A">
                            <w:pPr>
                              <w:pStyle w:val="a3"/>
                              <w:numPr>
                                <w:ilvl w:val="0"/>
                                <w:numId w:val="13"/>
                              </w:numPr>
                              <w:bidi/>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استثمار أجنبي مباشر</w:t>
                            </w:r>
                          </w:p>
                          <w:p w14:paraId="10F6735F" w14:textId="77777777" w:rsidR="00BA6A1A" w:rsidRPr="00D52AB7" w:rsidRDefault="00BA6A1A">
                            <w:pPr>
                              <w:pStyle w:val="a3"/>
                              <w:numPr>
                                <w:ilvl w:val="0"/>
                                <w:numId w:val="13"/>
                              </w:numPr>
                              <w:bidi/>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 xml:space="preserve">الرقابة </w:t>
                            </w:r>
                            <w:r w:rsidRPr="00D52AB7">
                              <w:rPr>
                                <w:rFonts w:ascii="Arial" w:hAnsi="Arial"/>
                                <w:b/>
                                <w:bCs/>
                                <w:sz w:val="21"/>
                                <w:szCs w:val="21"/>
                                <w:rtl/>
                                <w:lang w:bidi="ar-EG"/>
                              </w:rPr>
                              <w:t xml:space="preserve">على  </w:t>
                            </w:r>
                            <w:r>
                              <w:rPr>
                                <w:rFonts w:ascii="Arial" w:hAnsi="Arial" w:hint="cs"/>
                                <w:b/>
                                <w:bCs/>
                                <w:sz w:val="21"/>
                                <w:szCs w:val="21"/>
                                <w:rtl/>
                                <w:lang w:bidi="ar-EG"/>
                              </w:rPr>
                              <w:t>المؤسسات</w:t>
                            </w:r>
                          </w:p>
                        </w:txbxContent>
                      </v:textbox>
                    </v:rect>
                  </w:pict>
                </mc:Fallback>
              </mc:AlternateContent>
            </w:r>
          </w:p>
        </w:tc>
        <w:tc>
          <w:tcPr>
            <w:tcW w:w="1090" w:type="dxa"/>
            <w:tcBorders>
              <w:left w:val="single" w:sz="24" w:space="0" w:color="auto"/>
            </w:tcBorders>
          </w:tcPr>
          <w:p w14:paraId="38FE2EDF"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0A5902F2"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right w:val="single" w:sz="24" w:space="0" w:color="auto"/>
            </w:tcBorders>
          </w:tcPr>
          <w:p w14:paraId="13D2C0E7"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236" w:type="dxa"/>
            <w:tcBorders>
              <w:left w:val="single" w:sz="24" w:space="0" w:color="auto"/>
              <w:right w:val="single" w:sz="12" w:space="0" w:color="auto"/>
            </w:tcBorders>
          </w:tcPr>
          <w:p w14:paraId="173F203B"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vAlign w:val="bottom"/>
          </w:tcPr>
          <w:p w14:paraId="6BC447C1" w14:textId="5AE108CD"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noProof/>
                <w:color w:val="000000" w:themeColor="text1"/>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54496" behindDoc="0" locked="0" layoutInCell="1" allowOverlap="1" wp14:anchorId="39DFE644" wp14:editId="5D919F36">
                      <wp:simplePos x="0" y="0"/>
                      <wp:positionH relativeFrom="column">
                        <wp:posOffset>627380</wp:posOffset>
                      </wp:positionH>
                      <wp:positionV relativeFrom="paragraph">
                        <wp:posOffset>73025</wp:posOffset>
                      </wp:positionV>
                      <wp:extent cx="0" cy="525145"/>
                      <wp:effectExtent l="95250" t="0" r="57150" b="46355"/>
                      <wp:wrapNone/>
                      <wp:docPr id="3" name="رابط كسهم مستقي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5145"/>
                              </a:xfrm>
                              <a:prstGeom prst="straightConnector1">
                                <a:avLst/>
                              </a:prstGeom>
                              <a:ln w="38100">
                                <a:headEn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787C310" id="رابط كسهم مستقيم 3" o:spid="_x0000_s1026" type="#_x0000_t32" style="position:absolute;margin-left:49.4pt;margin-top:5.75pt;width:0;height:41.3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" strokecolor="#5b9bd5 [3204]" strokeweight="3pt">
                      <v:stroke endarrow="block" joinstyle="miter"/>
                    </v:shape>
                  </w:pict>
                </mc:Fallback>
              </mc:AlternateContent>
            </w:r>
            <w:r w:rsidR="00827FF6" w:rsidRPr="00C70C06">
              <w:rPr>
                <w:rFonts w:ascii="Traditional Arabic" w:eastAsia="Times New Roman" w:hAnsi="Traditional Arabic" w:cs="Traditional Arabic" w:hint="cs"/>
                <w:b/>
                <w:bCs/>
                <w:color w:val="000000" w:themeColor="text1"/>
                <w:sz w:val="32"/>
                <w:szCs w:val="32"/>
                <w:rtl/>
                <w:lang w:eastAsia="ar-SA" w:bidi="ar-EG"/>
                <w14:shadow w14:blurRad="50800" w14:dist="38100" w14:dir="2700000" w14:sx="100000" w14:sy="100000" w14:kx="0" w14:ky="0" w14:algn="tl">
                  <w14:srgbClr w14:val="000000">
                    <w14:alpha w14:val="60000"/>
                  </w14:srgbClr>
                </w14:shadow>
              </w:rPr>
              <w:t xml:space="preserve"> </w:t>
            </w:r>
          </w:p>
        </w:tc>
      </w:tr>
      <w:tr w:rsidR="005E057D" w:rsidRPr="00C70C06" w14:paraId="7CB6017A" w14:textId="77777777" w:rsidTr="002141E5">
        <w:trPr>
          <w:jc w:val="center"/>
        </w:trPr>
        <w:tc>
          <w:tcPr>
            <w:tcW w:w="2318" w:type="dxa"/>
            <w:tcBorders>
              <w:left w:val="single" w:sz="12" w:space="0" w:color="auto"/>
              <w:right w:val="single" w:sz="24" w:space="0" w:color="auto"/>
            </w:tcBorders>
          </w:tcPr>
          <w:p w14:paraId="2F4482CC"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1090" w:type="dxa"/>
            <w:tcBorders>
              <w:left w:val="single" w:sz="24" w:space="0" w:color="auto"/>
            </w:tcBorders>
          </w:tcPr>
          <w:p w14:paraId="725A9815"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188964E1"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right w:val="single" w:sz="24" w:space="0" w:color="auto"/>
            </w:tcBorders>
          </w:tcPr>
          <w:p w14:paraId="69EFB9F8"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236" w:type="dxa"/>
            <w:tcBorders>
              <w:left w:val="single" w:sz="24" w:space="0" w:color="auto"/>
              <w:right w:val="single" w:sz="12" w:space="0" w:color="auto"/>
            </w:tcBorders>
          </w:tcPr>
          <w:p w14:paraId="2CBE3BB5"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190555B7" w14:textId="77777777" w:rsidR="00681E4D" w:rsidRPr="00C70C06" w:rsidRDefault="00681E4D" w:rsidP="00827FF6">
            <w:pPr>
              <w:bidi/>
              <w:spacing w:after="0" w:line="276" w:lineRule="auto"/>
              <w:jc w:val="both"/>
              <w:rPr>
                <w:rFonts w:ascii="Traditional Arabic" w:eastAsia="Times New Roman" w:hAnsi="Traditional Arabic" w:cs="Traditional Arabic"/>
                <w:b/>
                <w:bCs/>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r>
      <w:tr w:rsidR="005E057D" w:rsidRPr="00C70C06" w14:paraId="531EB13D" w14:textId="77777777" w:rsidTr="002141E5">
        <w:trPr>
          <w:trHeight w:val="1538"/>
          <w:jc w:val="center"/>
        </w:trPr>
        <w:tc>
          <w:tcPr>
            <w:tcW w:w="2318" w:type="dxa"/>
            <w:tcBorders>
              <w:left w:val="single" w:sz="12" w:space="0" w:color="auto"/>
              <w:bottom w:val="single" w:sz="12" w:space="0" w:color="auto"/>
              <w:right w:val="single" w:sz="24" w:space="0" w:color="auto"/>
            </w:tcBorders>
          </w:tcPr>
          <w:p w14:paraId="6D63A7C5"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1090" w:type="dxa"/>
            <w:tcBorders>
              <w:left w:val="single" w:sz="24" w:space="0" w:color="auto"/>
              <w:bottom w:val="single" w:sz="12" w:space="0" w:color="auto"/>
            </w:tcBorders>
          </w:tcPr>
          <w:p w14:paraId="2328138C"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1704" w:type="dxa"/>
            <w:tcBorders>
              <w:bottom w:val="single" w:sz="12" w:space="0" w:color="auto"/>
            </w:tcBorders>
          </w:tcPr>
          <w:p w14:paraId="5382B9C0"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bottom w:val="single" w:sz="12" w:space="0" w:color="auto"/>
              <w:right w:val="single" w:sz="24" w:space="0" w:color="auto"/>
            </w:tcBorders>
          </w:tcPr>
          <w:p w14:paraId="591CD70F"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236" w:type="dxa"/>
            <w:tcBorders>
              <w:left w:val="single" w:sz="24" w:space="0" w:color="auto"/>
              <w:bottom w:val="single" w:sz="12" w:space="0" w:color="auto"/>
              <w:right w:val="single" w:sz="12" w:space="0" w:color="auto"/>
            </w:tcBorders>
          </w:tcPr>
          <w:p w14:paraId="42735242"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bottom w:val="single" w:sz="12" w:space="0" w:color="auto"/>
              <w:right w:val="single" w:sz="12" w:space="0" w:color="auto"/>
            </w:tcBorders>
          </w:tcPr>
          <w:p w14:paraId="5D2798D3"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noProof/>
                <w:color w:val="000000" w:themeColor="text1"/>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50400" behindDoc="0" locked="0" layoutInCell="1" allowOverlap="1" wp14:anchorId="3695B2A9" wp14:editId="27F3C148">
                      <wp:simplePos x="0" y="0"/>
                      <wp:positionH relativeFrom="column">
                        <wp:posOffset>-1270</wp:posOffset>
                      </wp:positionH>
                      <wp:positionV relativeFrom="paragraph">
                        <wp:posOffset>14605</wp:posOffset>
                      </wp:positionV>
                      <wp:extent cx="1457325" cy="428625"/>
                      <wp:effectExtent l="0" t="0" r="28575" b="28575"/>
                      <wp:wrapNone/>
                      <wp:docPr id="1"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325" cy="428625"/>
                              </a:xfrm>
                              <a:prstGeom prst="ellipse">
                                <a:avLst/>
                              </a:prstGeom>
                              <a:solidFill>
                                <a:srgbClr val="FFFFFF"/>
                              </a:solidFill>
                              <a:ln w="9525">
                                <a:solidFill>
                                  <a:srgbClr val="000000"/>
                                </a:solidFill>
                                <a:round/>
                                <a:headEnd/>
                                <a:tailEnd/>
                              </a:ln>
                            </wps:spPr>
                            <wps:txbx>
                              <w:txbxContent>
                                <w:p w14:paraId="082FB34E"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الوظائف الرئيسية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695B2A9" id="شكل بيضاوي 1" o:spid="_x0000_s1043" style="position:absolute;left:0;text-align:left;margin-left:-.1pt;margin-top:1.15pt;width:114.75pt;height:33.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">
                      <v:textbox>
                        <w:txbxContent>
                          <w:p w14:paraId="082FB34E"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الوظائف الرئيسية</w:t>
                            </w:r>
                          </w:p>
                        </w:txbxContent>
                      </v:textbox>
                    </v:oval>
                  </w:pict>
                </mc:Fallback>
              </mc:AlternateContent>
            </w:r>
          </w:p>
        </w:tc>
      </w:tr>
    </w:tbl>
    <w:p w14:paraId="5B826227" w14:textId="77777777" w:rsidR="002141E5" w:rsidRPr="00C70C06" w:rsidRDefault="002141E5"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noProof/>
          <w:color w:val="000000" w:themeColor="text1"/>
          <w:sz w:val="32"/>
          <w:szCs w:val="32"/>
          <w:rtl/>
        </w:rPr>
        <w:lastRenderedPageBreak/>
        <mc:AlternateContent>
          <mc:Choice Requires="wps">
            <w:drawing>
              <wp:anchor distT="0" distB="0" distL="114300" distR="114300" simplePos="0" relativeHeight="251760640" behindDoc="0" locked="0" layoutInCell="1" allowOverlap="1" wp14:anchorId="4D4AB05C" wp14:editId="455CA505">
                <wp:simplePos x="0" y="0"/>
                <wp:positionH relativeFrom="column">
                  <wp:posOffset>523875</wp:posOffset>
                </wp:positionH>
                <wp:positionV relativeFrom="paragraph">
                  <wp:posOffset>140334</wp:posOffset>
                </wp:positionV>
                <wp:extent cx="4533900" cy="904875"/>
                <wp:effectExtent l="0" t="0" r="19050" b="28575"/>
                <wp:wrapNone/>
                <wp:docPr id="28" name="مستطيل 28"/>
                <wp:cNvGraphicFramePr/>
                <a:graphic xmlns:a="http://schemas.openxmlformats.org/drawingml/2006/main">
                  <a:graphicData uri="http://schemas.microsoft.com/office/word/2010/wordprocessingShape">
                    <wps:wsp>
                      <wps:cNvSpPr/>
                      <wps:spPr>
                        <a:xfrm>
                          <a:off x="0" y="0"/>
                          <a:ext cx="4533900" cy="904875"/>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446E328F" w14:textId="36658D3E" w:rsidR="00BA6A1A" w:rsidRPr="003B3E9E" w:rsidRDefault="00BA6A1A" w:rsidP="003B3E9E">
                            <w:pPr>
                              <w:bidi/>
                              <w:spacing w:after="0" w:line="276" w:lineRule="auto"/>
                              <w:ind w:firstLine="276"/>
                              <w:jc w:val="center"/>
                              <w:rPr>
                                <w:rFonts w:ascii="Traditional Arabic" w:hAnsi="Traditional Arabic" w:cs="Traditional Arabic"/>
                                <w:sz w:val="32"/>
                                <w:szCs w:val="32"/>
                                <w:rtl/>
                              </w:rPr>
                            </w:pPr>
                            <w:r w:rsidRPr="003B3E9E">
                              <w:rPr>
                                <w:rFonts w:ascii="Traditional Arabic" w:hAnsi="Traditional Arabic" w:cs="Traditional Arabic" w:hint="cs"/>
                                <w:sz w:val="32"/>
                                <w:szCs w:val="32"/>
                                <w:rtl/>
                              </w:rPr>
                              <w:t>شكل</w:t>
                            </w:r>
                            <w:r w:rsidR="008C1496" w:rsidRPr="003B3E9E">
                              <w:rPr>
                                <w:rFonts w:ascii="Traditional Arabic" w:hAnsi="Traditional Arabic" w:cs="Traditional Arabic" w:hint="cs"/>
                                <w:sz w:val="32"/>
                                <w:szCs w:val="32"/>
                                <w:rtl/>
                              </w:rPr>
                              <w:t xml:space="preserve"> (5): </w:t>
                            </w:r>
                            <w:r w:rsidRPr="003B3E9E">
                              <w:rPr>
                                <w:rFonts w:ascii="Traditional Arabic" w:hAnsi="Traditional Arabic" w:cs="Traditional Arabic" w:hint="cs"/>
                                <w:sz w:val="32"/>
                                <w:szCs w:val="32"/>
                                <w:rtl/>
                              </w:rPr>
                              <w:t>محددات الحوكمة المؤسسية</w:t>
                            </w:r>
                          </w:p>
                          <w:p w14:paraId="52968378" w14:textId="77777777" w:rsidR="00BA6A1A" w:rsidRPr="003B3E9E" w:rsidRDefault="00BA6A1A" w:rsidP="003B3E9E">
                            <w:pPr>
                              <w:bidi/>
                              <w:spacing w:after="0" w:line="276" w:lineRule="auto"/>
                              <w:ind w:firstLine="276"/>
                              <w:jc w:val="center"/>
                              <w:rPr>
                                <w:rFonts w:ascii="Traditional Arabic" w:hAnsi="Traditional Arabic" w:cs="Traditional Arabic"/>
                                <w:sz w:val="32"/>
                                <w:szCs w:val="32"/>
                                <w:rtl/>
                              </w:rPr>
                            </w:pPr>
                            <w:r w:rsidRPr="003B3E9E">
                              <w:rPr>
                                <w:rFonts w:ascii="Traditional Arabic" w:hAnsi="Traditional Arabic" w:cs="Traditional Arabic" w:hint="cs"/>
                                <w:sz w:val="32"/>
                                <w:szCs w:val="32"/>
                                <w:rtl/>
                              </w:rPr>
                              <w:t>المصدر: (الهادي ودبي، 2024، 228)</w:t>
                            </w:r>
                          </w:p>
                          <w:p w14:paraId="733E8588" w14:textId="77777777" w:rsidR="00BA6A1A" w:rsidRDefault="00BA6A1A" w:rsidP="002141E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D4AB05C" id="مستطيل 28" o:spid="_x0000_s1044" style="position:absolute;left:0;text-align:left;margin-left:41.25pt;margin-top:11.05pt;width:357pt;height:71.25pt;z-index:251760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" fillcolor="white [3212]" strokecolor="white [3212]" strokeweight="1pt">
                <v:textbox>
                  <w:txbxContent>
                    <w:p w14:paraId="446E328F" w14:textId="36658D3E" w:rsidR="00BA6A1A" w:rsidRPr="003B3E9E" w:rsidRDefault="00BA6A1A" w:rsidP="003B3E9E">
                      <w:pPr>
                        <w:bidi/>
                        <w:spacing w:after="0" w:line="276" w:lineRule="auto"/>
                        <w:ind w:firstLine="276"/>
                        <w:jc w:val="center"/>
                        <w:rPr>
                          <w:rFonts w:ascii="Traditional Arabic" w:hAnsi="Traditional Arabic" w:cs="Traditional Arabic"/>
                          <w:sz w:val="32"/>
                          <w:szCs w:val="32"/>
                          <w:rtl/>
                        </w:rPr>
                      </w:pPr>
                      <w:r w:rsidRPr="003B3E9E">
                        <w:rPr>
                          <w:rFonts w:ascii="Traditional Arabic" w:hAnsi="Traditional Arabic" w:cs="Traditional Arabic" w:hint="cs"/>
                          <w:sz w:val="32"/>
                          <w:szCs w:val="32"/>
                          <w:rtl/>
                        </w:rPr>
                        <w:t>شكل</w:t>
                      </w:r>
                      <w:r w:rsidR="008C1496" w:rsidRPr="003B3E9E">
                        <w:rPr>
                          <w:rFonts w:ascii="Traditional Arabic" w:hAnsi="Traditional Arabic" w:cs="Traditional Arabic" w:hint="cs"/>
                          <w:sz w:val="32"/>
                          <w:szCs w:val="32"/>
                          <w:rtl/>
                        </w:rPr>
                        <w:t xml:space="preserve"> (5): </w:t>
                      </w:r>
                      <w:r w:rsidRPr="003B3E9E">
                        <w:rPr>
                          <w:rFonts w:ascii="Traditional Arabic" w:hAnsi="Traditional Arabic" w:cs="Traditional Arabic" w:hint="cs"/>
                          <w:sz w:val="32"/>
                          <w:szCs w:val="32"/>
                          <w:rtl/>
                        </w:rPr>
                        <w:t>محددات الحوكمة المؤسسية</w:t>
                      </w:r>
                    </w:p>
                    <w:p w14:paraId="52968378" w14:textId="77777777" w:rsidR="00BA6A1A" w:rsidRPr="003B3E9E" w:rsidRDefault="00BA6A1A" w:rsidP="003B3E9E">
                      <w:pPr>
                        <w:bidi/>
                        <w:spacing w:after="0" w:line="276" w:lineRule="auto"/>
                        <w:ind w:firstLine="276"/>
                        <w:jc w:val="center"/>
                        <w:rPr>
                          <w:rFonts w:ascii="Traditional Arabic" w:hAnsi="Traditional Arabic" w:cs="Traditional Arabic"/>
                          <w:sz w:val="32"/>
                          <w:szCs w:val="32"/>
                          <w:rtl/>
                        </w:rPr>
                      </w:pPr>
                      <w:r w:rsidRPr="003B3E9E">
                        <w:rPr>
                          <w:rFonts w:ascii="Traditional Arabic" w:hAnsi="Traditional Arabic" w:cs="Traditional Arabic" w:hint="cs"/>
                          <w:sz w:val="32"/>
                          <w:szCs w:val="32"/>
                          <w:rtl/>
                        </w:rPr>
                        <w:t>المصدر: (الهادي ودبي، 2024، 228)</w:t>
                      </w:r>
                    </w:p>
                    <w:p w14:paraId="733E8588" w14:textId="77777777" w:rsidR="00BA6A1A" w:rsidRDefault="00BA6A1A" w:rsidP="002141E5">
                      <w:pPr>
                        <w:jc w:val="center"/>
                      </w:pPr>
                    </w:p>
                  </w:txbxContent>
                </v:textbox>
              </v:rect>
            </w:pict>
          </mc:Fallback>
        </mc:AlternateContent>
      </w:r>
    </w:p>
    <w:p w14:paraId="33FC48B6" w14:textId="77777777" w:rsidR="002141E5" w:rsidRPr="00C70C06" w:rsidRDefault="002141E5" w:rsidP="00827FF6">
      <w:pPr>
        <w:bidi/>
        <w:spacing w:after="0" w:line="276" w:lineRule="auto"/>
        <w:ind w:firstLine="276"/>
        <w:jc w:val="both"/>
        <w:rPr>
          <w:rFonts w:ascii="Traditional Arabic" w:hAnsi="Traditional Arabic" w:cs="Traditional Arabic"/>
          <w:color w:val="000000" w:themeColor="text1"/>
          <w:sz w:val="32"/>
          <w:szCs w:val="32"/>
          <w:rtl/>
        </w:rPr>
      </w:pPr>
    </w:p>
    <w:p w14:paraId="7EB8E492" w14:textId="77777777" w:rsidR="003B3E9E" w:rsidRPr="00C70C06" w:rsidRDefault="003B3E9E" w:rsidP="00827FF6">
      <w:pPr>
        <w:bidi/>
        <w:spacing w:after="0" w:line="276" w:lineRule="auto"/>
        <w:ind w:firstLine="276"/>
        <w:jc w:val="both"/>
        <w:rPr>
          <w:rFonts w:ascii="Traditional Arabic" w:hAnsi="Traditional Arabic" w:cs="Traditional Arabic"/>
          <w:color w:val="000000" w:themeColor="text1"/>
          <w:sz w:val="32"/>
          <w:szCs w:val="32"/>
          <w:rtl/>
        </w:rPr>
      </w:pPr>
    </w:p>
    <w:p w14:paraId="366D8142" w14:textId="682C189B" w:rsidR="005B4ECC" w:rsidRPr="00C70C06" w:rsidRDefault="005B4ECC" w:rsidP="003B3E9E">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يتضح من الشكل السابق وجود نوعين من المحددات التي تواجه الحوكمة المؤسسية، خاصة في الأجهزة الحكومية، حيث تُصنف هذه المحددات إلى: محددات داخلية مثل أساليب اتخاذ القرار والإدارة والهيكل التنظيمي للمؤسسة، ومحددات خارجية مثل البيئة القانونية والاجتماعية والمناخ العام للاستثمار والأنظمة المتعلقة بالنشاط الاقتصادي في الدولة، وهذه المحددات أو العوامل تؤثر بشكل كبير في القدرة على تطبيق الحوكمة المؤسسية في الأجهزة الحكومية ومدى نجاحها في تحقيق أهدافها.</w:t>
      </w:r>
    </w:p>
    <w:p w14:paraId="22047ECB" w14:textId="77777777" w:rsidR="00017B2E" w:rsidRPr="00C70C06" w:rsidRDefault="00017B2E" w:rsidP="00827FF6">
      <w:p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b/>
          <w:bCs/>
          <w:color w:val="000000" w:themeColor="text1"/>
          <w:sz w:val="32"/>
          <w:szCs w:val="32"/>
          <w:rtl/>
        </w:rPr>
        <w:t xml:space="preserve">دور الرقابة الداخلية في تحقيق الحوكمة المؤسسية  </w:t>
      </w:r>
    </w:p>
    <w:p w14:paraId="218105F8" w14:textId="77777777" w:rsidR="000B0626" w:rsidRPr="00C70C06" w:rsidRDefault="003B2D54" w:rsidP="00827FF6">
      <w:pPr>
        <w:bidi/>
        <w:spacing w:after="0" w:line="276" w:lineRule="auto"/>
        <w:ind w:firstLine="276"/>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color w:val="000000" w:themeColor="text1"/>
          <w:sz w:val="32"/>
          <w:szCs w:val="32"/>
          <w:rtl/>
        </w:rPr>
        <w:t xml:space="preserve">لقد عرف الإنسان منذ القدم الرقابة الداخلية بطريقة مبسطة للغاية منذ أن بدأ في ممارسة </w:t>
      </w:r>
      <w:r w:rsidR="00CC1E7C" w:rsidRPr="00C70C06">
        <w:rPr>
          <w:rFonts w:ascii="Traditional Arabic" w:hAnsi="Traditional Arabic" w:cs="Traditional Arabic"/>
          <w:color w:val="000000" w:themeColor="text1"/>
          <w:sz w:val="32"/>
          <w:szCs w:val="32"/>
          <w:rtl/>
        </w:rPr>
        <w:t>أنشطته التجارية والاقتصادية؛ ف</w:t>
      </w:r>
      <w:r w:rsidRPr="00C70C06">
        <w:rPr>
          <w:rFonts w:ascii="Traditional Arabic" w:hAnsi="Traditional Arabic" w:cs="Traditional Arabic"/>
          <w:color w:val="000000" w:themeColor="text1"/>
          <w:sz w:val="32"/>
          <w:szCs w:val="32"/>
          <w:rtl/>
        </w:rPr>
        <w:t>قد عرفها المصريون القدماء ومارسها اليونانيون والرومان</w:t>
      </w:r>
      <w:r w:rsidR="00CC1E7C" w:rsidRPr="00C70C06">
        <w:rPr>
          <w:rFonts w:ascii="Traditional Arabic" w:hAnsi="Traditional Arabic" w:cs="Traditional Arabic"/>
          <w:color w:val="000000" w:themeColor="text1"/>
          <w:sz w:val="32"/>
          <w:szCs w:val="32"/>
          <w:rtl/>
        </w:rPr>
        <w:t xml:space="preserve">. وتطورت </w:t>
      </w:r>
      <w:r w:rsidRPr="00C70C06">
        <w:rPr>
          <w:rFonts w:ascii="Traditional Arabic" w:hAnsi="Traditional Arabic" w:cs="Traditional Arabic"/>
          <w:color w:val="000000" w:themeColor="text1"/>
          <w:sz w:val="32"/>
          <w:szCs w:val="32"/>
          <w:rtl/>
        </w:rPr>
        <w:t>الرقابة</w:t>
      </w:r>
      <w:r w:rsidR="00CC1E7C" w:rsidRPr="00C70C06">
        <w:rPr>
          <w:rFonts w:ascii="Traditional Arabic" w:hAnsi="Traditional Arabic" w:cs="Traditional Arabic"/>
          <w:color w:val="000000" w:themeColor="text1"/>
          <w:sz w:val="32"/>
          <w:szCs w:val="32"/>
          <w:rtl/>
        </w:rPr>
        <w:t xml:space="preserve"> الداخلية مع مرور الزمن م</w:t>
      </w:r>
      <w:r w:rsidRPr="00C70C06">
        <w:rPr>
          <w:rFonts w:ascii="Traditional Arabic" w:hAnsi="Traditional Arabic" w:cs="Traditional Arabic"/>
          <w:color w:val="000000" w:themeColor="text1"/>
          <w:sz w:val="32"/>
          <w:szCs w:val="32"/>
          <w:rtl/>
        </w:rPr>
        <w:t>ن حيث النطاق والأهداف</w:t>
      </w:r>
      <w:r w:rsidR="00CC1E7C" w:rsidRPr="00C70C06">
        <w:rPr>
          <w:rFonts w:ascii="Traditional Arabic" w:hAnsi="Traditional Arabic" w:cs="Traditional Arabic"/>
          <w:color w:val="000000" w:themeColor="text1"/>
          <w:sz w:val="32"/>
          <w:szCs w:val="32"/>
          <w:rtl/>
        </w:rPr>
        <w:t>، وال</w:t>
      </w:r>
      <w:r w:rsidRPr="00C70C06">
        <w:rPr>
          <w:rFonts w:ascii="Traditional Arabic" w:hAnsi="Traditional Arabic" w:cs="Traditional Arabic"/>
          <w:color w:val="000000" w:themeColor="text1"/>
          <w:sz w:val="32"/>
          <w:szCs w:val="32"/>
          <w:rtl/>
        </w:rPr>
        <w:t xml:space="preserve">سبب </w:t>
      </w:r>
      <w:r w:rsidR="00CC1E7C" w:rsidRPr="00C70C06">
        <w:rPr>
          <w:rFonts w:ascii="Traditional Arabic" w:hAnsi="Traditional Arabic" w:cs="Traditional Arabic"/>
          <w:color w:val="000000" w:themeColor="text1"/>
          <w:sz w:val="32"/>
          <w:szCs w:val="32"/>
          <w:rtl/>
        </w:rPr>
        <w:t xml:space="preserve">في </w:t>
      </w:r>
      <w:r w:rsidRPr="00C70C06">
        <w:rPr>
          <w:rFonts w:ascii="Traditional Arabic" w:hAnsi="Traditional Arabic" w:cs="Traditional Arabic"/>
          <w:color w:val="000000" w:themeColor="text1"/>
          <w:sz w:val="32"/>
          <w:szCs w:val="32"/>
          <w:rtl/>
        </w:rPr>
        <w:t xml:space="preserve">هذا التطور </w:t>
      </w:r>
      <w:r w:rsidR="00CC1E7C" w:rsidRPr="00C70C06">
        <w:rPr>
          <w:rFonts w:ascii="Traditional Arabic" w:hAnsi="Traditional Arabic" w:cs="Traditional Arabic"/>
          <w:color w:val="000000" w:themeColor="text1"/>
          <w:sz w:val="32"/>
          <w:szCs w:val="32"/>
          <w:rtl/>
        </w:rPr>
        <w:t>ي</w:t>
      </w:r>
      <w:r w:rsidRPr="00C70C06">
        <w:rPr>
          <w:rFonts w:ascii="Traditional Arabic" w:hAnsi="Traditional Arabic" w:cs="Traditional Arabic"/>
          <w:color w:val="000000" w:themeColor="text1"/>
          <w:sz w:val="32"/>
          <w:szCs w:val="32"/>
          <w:rtl/>
        </w:rPr>
        <w:t>رجع إلى توسع المؤسسات وتنوع</w:t>
      </w:r>
      <w:r w:rsidR="00CC1E7C" w:rsidRPr="00C70C06">
        <w:rPr>
          <w:rFonts w:ascii="Traditional Arabic" w:hAnsi="Traditional Arabic" w:cs="Traditional Arabic"/>
          <w:color w:val="000000" w:themeColor="text1"/>
          <w:sz w:val="32"/>
          <w:szCs w:val="32"/>
          <w:rtl/>
        </w:rPr>
        <w:t xml:space="preserve"> أنشطتها و</w:t>
      </w:r>
      <w:r w:rsidRPr="00C70C06">
        <w:rPr>
          <w:rFonts w:ascii="Traditional Arabic" w:hAnsi="Traditional Arabic" w:cs="Traditional Arabic"/>
          <w:color w:val="000000" w:themeColor="text1"/>
          <w:sz w:val="32"/>
          <w:szCs w:val="32"/>
          <w:rtl/>
        </w:rPr>
        <w:t xml:space="preserve">عملياتها </w:t>
      </w:r>
      <w:r w:rsidR="00CC1E7C" w:rsidRPr="00C70C06">
        <w:rPr>
          <w:rFonts w:ascii="Traditional Arabic" w:hAnsi="Traditional Arabic" w:cs="Traditional Arabic"/>
          <w:color w:val="000000" w:themeColor="text1"/>
          <w:sz w:val="32"/>
          <w:szCs w:val="32"/>
          <w:rtl/>
        </w:rPr>
        <w:t>نتيجة</w:t>
      </w:r>
      <w:r w:rsidRPr="00C70C06">
        <w:rPr>
          <w:rFonts w:ascii="Traditional Arabic" w:hAnsi="Traditional Arabic" w:cs="Traditional Arabic"/>
          <w:color w:val="000000" w:themeColor="text1"/>
          <w:sz w:val="32"/>
          <w:szCs w:val="32"/>
          <w:rtl/>
        </w:rPr>
        <w:t xml:space="preserve"> التقدم العلمي والتكنولوجي</w:t>
      </w:r>
      <w:r w:rsidR="00CC1E7C" w:rsidRPr="00C70C06">
        <w:rPr>
          <w:rFonts w:ascii="Traditional Arabic" w:hAnsi="Traditional Arabic" w:cs="Traditional Arabic"/>
          <w:color w:val="000000" w:themeColor="text1"/>
          <w:sz w:val="32"/>
          <w:szCs w:val="32"/>
          <w:rtl/>
        </w:rPr>
        <w:t xml:space="preserve"> وتغيرات </w:t>
      </w:r>
      <w:r w:rsidRPr="00C70C06">
        <w:rPr>
          <w:rFonts w:ascii="Traditional Arabic" w:hAnsi="Traditional Arabic" w:cs="Traditional Arabic"/>
          <w:color w:val="000000" w:themeColor="text1"/>
          <w:sz w:val="32"/>
          <w:szCs w:val="32"/>
          <w:rtl/>
        </w:rPr>
        <w:t xml:space="preserve">العصر وزيادة المسؤوليات الموكلة إليها في تحقيق أهدافها وتعقيد المشاكل الإدارية الناتجة عن تنوع نشاطها وزيادة </w:t>
      </w:r>
      <w:r w:rsidR="00CC1E7C" w:rsidRPr="00C70C06">
        <w:rPr>
          <w:rFonts w:ascii="Traditional Arabic" w:hAnsi="Traditional Arabic" w:cs="Traditional Arabic"/>
          <w:color w:val="000000" w:themeColor="text1"/>
          <w:sz w:val="32"/>
          <w:szCs w:val="32"/>
          <w:rtl/>
        </w:rPr>
        <w:t>حجم أعمالها</w:t>
      </w:r>
      <w:r w:rsidRPr="00C70C06">
        <w:rPr>
          <w:rFonts w:ascii="Traditional Arabic" w:hAnsi="Traditional Arabic" w:cs="Traditional Arabic"/>
          <w:color w:val="000000" w:themeColor="text1"/>
          <w:sz w:val="32"/>
          <w:szCs w:val="32"/>
          <w:rtl/>
        </w:rPr>
        <w:t xml:space="preserve">، صعوبة قيام </w:t>
      </w:r>
      <w:r w:rsidR="00CC1E7C" w:rsidRPr="00C70C06">
        <w:rPr>
          <w:rFonts w:ascii="Traditional Arabic" w:hAnsi="Traditional Arabic" w:cs="Traditional Arabic"/>
          <w:color w:val="000000" w:themeColor="text1"/>
          <w:sz w:val="32"/>
          <w:szCs w:val="32"/>
          <w:rtl/>
        </w:rPr>
        <w:t>المراجع</w:t>
      </w:r>
      <w:r w:rsidRPr="00C70C06">
        <w:rPr>
          <w:rFonts w:ascii="Traditional Arabic" w:hAnsi="Traditional Arabic" w:cs="Traditional Arabic"/>
          <w:color w:val="000000" w:themeColor="text1"/>
          <w:sz w:val="32"/>
          <w:szCs w:val="32"/>
          <w:rtl/>
        </w:rPr>
        <w:t xml:space="preserve"> الداخلي بإجراء التدقيق التفصيلي الكامل بسبب التكلفة الكبيرة من حيث الوقت والجهد </w:t>
      </w:r>
      <w:r w:rsidR="00CC1E7C" w:rsidRPr="00C70C06">
        <w:rPr>
          <w:rFonts w:ascii="Traditional Arabic" w:hAnsi="Traditional Arabic" w:cs="Traditional Arabic"/>
          <w:color w:val="000000" w:themeColor="text1"/>
          <w:sz w:val="32"/>
          <w:szCs w:val="32"/>
          <w:rtl/>
        </w:rPr>
        <w:t>والتكلفة</w:t>
      </w:r>
      <w:r w:rsidRPr="00C70C06">
        <w:rPr>
          <w:rFonts w:ascii="Traditional Arabic" w:hAnsi="Traditional Arabic" w:cs="Traditional Arabic"/>
          <w:color w:val="000000" w:themeColor="text1"/>
          <w:sz w:val="32"/>
          <w:szCs w:val="32"/>
          <w:rtl/>
        </w:rPr>
        <w:t xml:space="preserve"> للقيام بهذا النوع من </w:t>
      </w:r>
      <w:proofErr w:type="gramStart"/>
      <w:r w:rsidRPr="00C70C06">
        <w:rPr>
          <w:rFonts w:ascii="Traditional Arabic" w:hAnsi="Traditional Arabic" w:cs="Traditional Arabic"/>
          <w:color w:val="000000" w:themeColor="text1"/>
          <w:sz w:val="32"/>
          <w:szCs w:val="32"/>
          <w:rtl/>
        </w:rPr>
        <w:t>الرقابة</w:t>
      </w:r>
      <w:r w:rsidR="00B9038E" w:rsidRPr="00C70C06">
        <w:rPr>
          <w:rFonts w:ascii="Traditional Arabic" w:hAnsi="Traditional Arabic" w:cs="Traditional Arabic"/>
          <w:color w:val="000000" w:themeColor="text1"/>
          <w:sz w:val="28"/>
          <w:szCs w:val="28"/>
        </w:rPr>
        <w:t>(</w:t>
      </w:r>
      <w:proofErr w:type="gramEnd"/>
      <w:r w:rsidR="00B9038E" w:rsidRPr="00C70C06">
        <w:rPr>
          <w:rFonts w:ascii="Traditional Arabic" w:hAnsi="Traditional Arabic" w:cs="Traditional Arabic"/>
          <w:color w:val="000000" w:themeColor="text1"/>
          <w:sz w:val="28"/>
          <w:szCs w:val="28"/>
        </w:rPr>
        <w:t>Mohamed, 2020, 402</w:t>
      </w:r>
      <w:proofErr w:type="gramStart"/>
      <w:r w:rsidR="00B9038E" w:rsidRPr="00C70C06">
        <w:rPr>
          <w:rFonts w:ascii="Traditional Arabic" w:hAnsi="Traditional Arabic" w:cs="Traditional Arabic"/>
          <w:color w:val="000000" w:themeColor="text1"/>
          <w:sz w:val="32"/>
          <w:szCs w:val="32"/>
        </w:rPr>
        <w:t xml:space="preserve">) </w:t>
      </w:r>
      <w:r w:rsidR="00CC1E7C" w:rsidRPr="00C70C06">
        <w:rPr>
          <w:rFonts w:ascii="Traditional Arabic" w:hAnsi="Traditional Arabic" w:cs="Traditional Arabic"/>
          <w:color w:val="000000" w:themeColor="text1"/>
          <w:sz w:val="32"/>
          <w:szCs w:val="32"/>
          <w:rtl/>
        </w:rPr>
        <w:t>.</w:t>
      </w:r>
      <w:proofErr w:type="gramEnd"/>
    </w:p>
    <w:p w14:paraId="6DCEB4DC" w14:textId="77777777" w:rsidR="003E2363" w:rsidRPr="00C70C06" w:rsidRDefault="000B0626"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تم تقديم نهج الرقابة الداخلية رسميًا للمرة الأولى على مستوى الإطار التنظيمي على نطاق دولي في عام </w:t>
      </w:r>
      <w:r w:rsidRPr="00C70C06">
        <w:rPr>
          <w:rFonts w:ascii="Traditional Arabic" w:hAnsi="Traditional Arabic" w:cs="Traditional Arabic"/>
          <w:color w:val="000000" w:themeColor="text1"/>
          <w:sz w:val="28"/>
          <w:szCs w:val="28"/>
          <w:rtl/>
        </w:rPr>
        <w:t>1985</w:t>
      </w:r>
      <w:r w:rsidRPr="00C70C06">
        <w:rPr>
          <w:rFonts w:ascii="Traditional Arabic" w:hAnsi="Traditional Arabic" w:cs="Traditional Arabic"/>
          <w:color w:val="000000" w:themeColor="text1"/>
          <w:sz w:val="32"/>
          <w:szCs w:val="32"/>
          <w:rtl/>
        </w:rPr>
        <w:t xml:space="preserve"> عندما تم إنشاء إطار</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COSO</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 xml:space="preserve">في أعقاب فضائح مالية مختلفة أثرت على المنظمات ذات المساهمة الاقتصادية القوية على نطاق عالمي. لقد كان هذا النهج موضوعًا للعديد من المنشورات، بل ويعتبر بمثابة حالة نموذجية غنية بالدروس فيما يتعلق بإدارة الأعمال على المستوى السياسي والاقتصادي، وقد شجع ذلك على </w:t>
      </w:r>
      <w:r w:rsidRPr="00C70C06">
        <w:rPr>
          <w:rFonts w:ascii="Traditional Arabic" w:hAnsi="Traditional Arabic" w:cs="Traditional Arabic"/>
          <w:color w:val="000000" w:themeColor="text1"/>
          <w:sz w:val="32"/>
          <w:szCs w:val="32"/>
          <w:rtl/>
        </w:rPr>
        <w:lastRenderedPageBreak/>
        <w:t>تكريس ترسانة تنظيمية تهدف بشكل أساسي إلى تغطية المخاطر المالية، ولا سيما من خلال قانون ساربان-أوكسلي</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Sarbane</w:t>
      </w:r>
      <w:r w:rsidRPr="00C70C06">
        <w:rPr>
          <w:rFonts w:ascii="Traditional Arabic" w:hAnsi="Traditional Arabic" w:cs="Traditional Arabic"/>
          <w:color w:val="000000" w:themeColor="text1"/>
          <w:sz w:val="32"/>
          <w:szCs w:val="32"/>
        </w:rPr>
        <w:t>-</w:t>
      </w:r>
      <w:r w:rsidRPr="00C70C06">
        <w:rPr>
          <w:rFonts w:ascii="Traditional Arabic" w:hAnsi="Traditional Arabic" w:cs="Traditional Arabic"/>
          <w:color w:val="000000" w:themeColor="text1"/>
          <w:sz w:val="28"/>
          <w:szCs w:val="28"/>
        </w:rPr>
        <w:t>Oxley</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 xml:space="preserve"> الصادر في </w:t>
      </w:r>
      <w:r w:rsidRPr="00C70C06">
        <w:rPr>
          <w:rFonts w:ascii="Traditional Arabic" w:hAnsi="Traditional Arabic" w:cs="Traditional Arabic"/>
          <w:color w:val="000000" w:themeColor="text1"/>
          <w:sz w:val="28"/>
          <w:szCs w:val="28"/>
          <w:rtl/>
        </w:rPr>
        <w:t>30</w:t>
      </w:r>
      <w:r w:rsidRPr="00C70C06">
        <w:rPr>
          <w:rFonts w:ascii="Traditional Arabic" w:hAnsi="Traditional Arabic" w:cs="Traditional Arabic"/>
          <w:color w:val="000000" w:themeColor="text1"/>
          <w:sz w:val="32"/>
          <w:szCs w:val="32"/>
          <w:rtl/>
        </w:rPr>
        <w:t xml:space="preserve"> يوليو </w:t>
      </w:r>
      <w:r w:rsidRPr="00C70C06">
        <w:rPr>
          <w:rFonts w:ascii="Traditional Arabic" w:hAnsi="Traditional Arabic" w:cs="Traditional Arabic"/>
          <w:color w:val="000000" w:themeColor="text1"/>
          <w:sz w:val="28"/>
          <w:szCs w:val="28"/>
          <w:rtl/>
        </w:rPr>
        <w:t>2002</w:t>
      </w:r>
      <w:r w:rsidRPr="00C70C06">
        <w:rPr>
          <w:rFonts w:ascii="Traditional Arabic" w:hAnsi="Traditional Arabic" w:cs="Traditional Arabic"/>
          <w:color w:val="000000" w:themeColor="text1"/>
          <w:sz w:val="32"/>
          <w:szCs w:val="32"/>
          <w:rtl/>
        </w:rPr>
        <w:t xml:space="preserve"> في الولايات المتحدة وقانون اشتراط نشر تقارير عن أنظمة الرقابة الداخلية</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the requirement to publish reports on internal</w:t>
      </w:r>
      <w:r w:rsidRPr="00C70C06">
        <w:rPr>
          <w:rFonts w:ascii="Traditional Arabic" w:hAnsi="Traditional Arabic" w:cs="Traditional Arabic"/>
          <w:color w:val="000000" w:themeColor="text1"/>
          <w:sz w:val="32"/>
          <w:szCs w:val="32"/>
        </w:rPr>
        <w:t xml:space="preserve"> control systems</w:t>
      </w:r>
      <w:r w:rsidRPr="00C70C06">
        <w:rPr>
          <w:rFonts w:ascii="Traditional Arabic" w:hAnsi="Traditional Arabic" w:cs="Traditional Arabic"/>
          <w:color w:val="000000" w:themeColor="text1"/>
          <w:sz w:val="32"/>
          <w:szCs w:val="32"/>
          <w:rtl/>
        </w:rPr>
        <w:t xml:space="preserve">، وهو قريب من المبادئ العامة لنهج </w:t>
      </w:r>
      <w:r w:rsidRPr="00C70C06">
        <w:rPr>
          <w:rFonts w:ascii="Traditional Arabic" w:hAnsi="Traditional Arabic" w:cs="Traditional Arabic"/>
          <w:color w:val="000000" w:themeColor="text1"/>
          <w:sz w:val="28"/>
          <w:szCs w:val="28"/>
        </w:rPr>
        <w:t>COSO</w:t>
      </w:r>
      <w:r w:rsidRPr="00C70C06">
        <w:rPr>
          <w:rFonts w:ascii="Traditional Arabic" w:hAnsi="Traditional Arabic" w:cs="Traditional Arabic"/>
          <w:color w:val="000000" w:themeColor="text1"/>
          <w:sz w:val="28"/>
          <w:szCs w:val="28"/>
          <w:rtl/>
        </w:rPr>
        <w:t xml:space="preserve"> </w:t>
      </w:r>
      <w:r w:rsidRPr="00C70C06">
        <w:rPr>
          <w:rFonts w:ascii="Traditional Arabic" w:hAnsi="Traditional Arabic" w:cs="Traditional Arabic"/>
          <w:color w:val="000000" w:themeColor="text1"/>
          <w:sz w:val="28"/>
          <w:szCs w:val="28"/>
        </w:rPr>
        <w:t>(</w:t>
      </w:r>
      <w:r w:rsidRPr="00C70C06">
        <w:rPr>
          <w:rFonts w:ascii="Traditional Arabic" w:eastAsia="Calibri" w:hAnsi="Traditional Arabic" w:cs="Traditional Arabic"/>
          <w:color w:val="000000" w:themeColor="text1"/>
          <w:kern w:val="2"/>
          <w:sz w:val="28"/>
          <w:szCs w:val="28"/>
          <w:lang w:bidi="ar-EG"/>
          <w14:ligatures w14:val="standardContextual"/>
        </w:rPr>
        <w:t>Dounya&amp; Mbarek, 2021, 55)</w:t>
      </w:r>
      <w:r w:rsidRPr="00C70C06">
        <w:rPr>
          <w:rFonts w:ascii="Traditional Arabic" w:hAnsi="Traditional Arabic" w:cs="Traditional Arabic"/>
          <w:color w:val="000000" w:themeColor="text1"/>
          <w:sz w:val="32"/>
          <w:szCs w:val="32"/>
          <w:rtl/>
        </w:rPr>
        <w:t xml:space="preserve">. </w:t>
      </w:r>
    </w:p>
    <w:p w14:paraId="2DFD5DD9" w14:textId="77777777" w:rsidR="000D4F92" w:rsidRPr="00C70C06" w:rsidRDefault="003E2363" w:rsidP="00827FF6">
      <w:pPr>
        <w:bidi/>
        <w:spacing w:after="0" w:line="276" w:lineRule="auto"/>
        <w:ind w:firstLine="276"/>
        <w:jc w:val="both"/>
        <w:rPr>
          <w:rFonts w:ascii="Traditional Arabic" w:hAnsi="Traditional Arabic" w:cs="Traditional Arabic"/>
          <w:b/>
          <w:bCs/>
          <w:color w:val="000000" w:themeColor="text1"/>
          <w:sz w:val="32"/>
          <w:szCs w:val="32"/>
        </w:rPr>
      </w:pPr>
      <w:r w:rsidRPr="00C70C06">
        <w:rPr>
          <w:rFonts w:ascii="Traditional Arabic" w:hAnsi="Traditional Arabic" w:cs="Traditional Arabic"/>
          <w:color w:val="000000" w:themeColor="text1"/>
          <w:sz w:val="32"/>
          <w:szCs w:val="32"/>
          <w:rtl/>
        </w:rPr>
        <w:t xml:space="preserve">بينما </w:t>
      </w:r>
      <w:r w:rsidR="000B0626" w:rsidRPr="00C70C06">
        <w:rPr>
          <w:rFonts w:ascii="Traditional Arabic" w:hAnsi="Traditional Arabic" w:cs="Traditional Arabic"/>
          <w:color w:val="000000" w:themeColor="text1"/>
          <w:sz w:val="32"/>
          <w:szCs w:val="32"/>
          <w:rtl/>
        </w:rPr>
        <w:t>ي</w:t>
      </w:r>
      <w:r w:rsidR="000D4F92" w:rsidRPr="00C70C06">
        <w:rPr>
          <w:rFonts w:ascii="Traditional Arabic" w:hAnsi="Traditional Arabic" w:cs="Traditional Arabic"/>
          <w:color w:val="000000" w:themeColor="text1"/>
          <w:sz w:val="32"/>
          <w:szCs w:val="32"/>
          <w:rtl/>
        </w:rPr>
        <w:t>شير أحمد ومسلم (</w:t>
      </w:r>
      <w:r w:rsidR="000D4F92" w:rsidRPr="00C70C06">
        <w:rPr>
          <w:rFonts w:ascii="Traditional Arabic" w:hAnsi="Traditional Arabic" w:cs="Traditional Arabic"/>
          <w:color w:val="000000" w:themeColor="text1"/>
          <w:sz w:val="28"/>
          <w:szCs w:val="28"/>
        </w:rPr>
        <w:t>Ahmad</w:t>
      </w:r>
      <w:r w:rsidR="000D4F92" w:rsidRPr="00C70C06">
        <w:rPr>
          <w:rFonts w:ascii="Traditional Arabic" w:hAnsi="Traditional Arabic" w:cs="Traditional Arabic"/>
          <w:color w:val="000000" w:themeColor="text1"/>
          <w:sz w:val="32"/>
          <w:szCs w:val="32"/>
        </w:rPr>
        <w:t xml:space="preserve"> &amp; </w:t>
      </w:r>
      <w:r w:rsidR="000D4F92" w:rsidRPr="00C70C06">
        <w:rPr>
          <w:rFonts w:ascii="Traditional Arabic" w:hAnsi="Traditional Arabic" w:cs="Traditional Arabic"/>
          <w:color w:val="000000" w:themeColor="text1"/>
          <w:sz w:val="28"/>
          <w:szCs w:val="28"/>
        </w:rPr>
        <w:t>Muslim</w:t>
      </w:r>
      <w:r w:rsidR="000D4F92" w:rsidRPr="00C70C06">
        <w:rPr>
          <w:rFonts w:ascii="Traditional Arabic" w:hAnsi="Traditional Arabic" w:cs="Traditional Arabic"/>
          <w:color w:val="000000" w:themeColor="text1"/>
          <w:sz w:val="32"/>
          <w:szCs w:val="32"/>
        </w:rPr>
        <w:t xml:space="preserve">, </w:t>
      </w:r>
      <w:r w:rsidR="000D4F92" w:rsidRPr="00C70C06">
        <w:rPr>
          <w:rFonts w:ascii="Traditional Arabic" w:hAnsi="Traditional Arabic" w:cs="Traditional Arabic"/>
          <w:color w:val="000000" w:themeColor="text1"/>
          <w:sz w:val="28"/>
          <w:szCs w:val="28"/>
        </w:rPr>
        <w:t>2024,123</w:t>
      </w:r>
      <w:r w:rsidR="000D4F92" w:rsidRPr="00C70C06">
        <w:rPr>
          <w:rFonts w:ascii="Traditional Arabic" w:hAnsi="Traditional Arabic" w:cs="Traditional Arabic"/>
          <w:color w:val="000000" w:themeColor="text1"/>
          <w:sz w:val="32"/>
          <w:szCs w:val="32"/>
          <w:rtl/>
        </w:rPr>
        <w:t>)</w:t>
      </w:r>
      <w:r w:rsidR="000D4F92" w:rsidRPr="00C70C06">
        <w:rPr>
          <w:rFonts w:ascii="Traditional Arabic" w:hAnsi="Traditional Arabic" w:cs="Traditional Arabic"/>
          <w:color w:val="000000" w:themeColor="text1"/>
          <w:sz w:val="32"/>
          <w:szCs w:val="32"/>
          <w:lang w:bidi="ar-EG"/>
        </w:rPr>
        <w:t xml:space="preserve"> </w:t>
      </w:r>
      <w:r w:rsidR="000D4F92" w:rsidRPr="00C70C06">
        <w:rPr>
          <w:rFonts w:ascii="Traditional Arabic" w:hAnsi="Traditional Arabic" w:cs="Traditional Arabic"/>
          <w:color w:val="000000" w:themeColor="text1"/>
          <w:sz w:val="32"/>
          <w:szCs w:val="32"/>
          <w:rtl/>
        </w:rPr>
        <w:t xml:space="preserve">إلى أنه في مجال الحوكمة المؤسسية، أصبح التفاعل بين هياكل الرقابة الداخلية والفعالية التنظيمية مجالًا حاسمًا خلال الآونة الأخيرة، وبات الارتباط بين الرقابة الداخلية والحوكمة المؤسسية يُشكل حجر الزاوية في القضايا المعاصرة المتعلقة بأطر الحوكمة المؤسسية. وبينما تسعى المؤسسات على اختلاف أنواعها لدعم مبادئ الشفافية والمساءلة والنزاهة، فإن فعالية آليات الرقابة الداخلية تكتسب أهمية قصوى لتحقيق هذه الغايات.   </w:t>
      </w:r>
    </w:p>
    <w:p w14:paraId="6C062678" w14:textId="77777777" w:rsidR="0058352E" w:rsidRPr="00C70C06" w:rsidRDefault="0058352E"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في الواقع، يتم تقييم جودة أداء الرقابة الداخلية من خلال عدة مقاييس للمعرفة والكفاءة والموضوعية والدقة واستقلالية التدقيق الداخلي، كما تُعد المعرفة الواسعة لأقسام الرقابة الداخلية بجميع إجراءات وأنشطة الأجهزة والمؤسسات من أهم العوامل لتحديد جودة أداء المراجعة الداخلية داخل المؤسسات، وهو ما ينعكس بشكل كبير في تحقيق أهداف الحوكمة </w:t>
      </w:r>
      <w:proofErr w:type="gramStart"/>
      <w:r w:rsidRPr="00C70C06">
        <w:rPr>
          <w:rFonts w:ascii="Traditional Arabic" w:hAnsi="Traditional Arabic" w:cs="Traditional Arabic"/>
          <w:color w:val="000000" w:themeColor="text1"/>
          <w:sz w:val="32"/>
          <w:szCs w:val="32"/>
          <w:rtl/>
        </w:rPr>
        <w:t>المؤسسية</w:t>
      </w:r>
      <w:r w:rsidR="00A16E43" w:rsidRPr="00C70C06">
        <w:rPr>
          <w:rFonts w:ascii="Traditional Arabic" w:hAnsi="Traditional Arabic" w:cs="Traditional Arabic"/>
          <w:color w:val="000000" w:themeColor="text1"/>
          <w:sz w:val="28"/>
          <w:szCs w:val="28"/>
        </w:rPr>
        <w:t>(</w:t>
      </w:r>
      <w:proofErr w:type="gramEnd"/>
      <w:r w:rsidR="00A16E43" w:rsidRPr="00C70C06">
        <w:rPr>
          <w:rFonts w:ascii="Traditional Arabic" w:hAnsi="Traditional Arabic" w:cs="Traditional Arabic"/>
          <w:color w:val="000000" w:themeColor="text1"/>
          <w:sz w:val="28"/>
          <w:szCs w:val="28"/>
        </w:rPr>
        <w:t>Alaraji, 2020, 86</w:t>
      </w:r>
      <w:proofErr w:type="gramStart"/>
      <w:r w:rsidR="00A16E43" w:rsidRPr="00C70C06">
        <w:rPr>
          <w:rFonts w:ascii="Traditional Arabic" w:hAnsi="Traditional Arabic" w:cs="Traditional Arabic"/>
          <w:color w:val="000000" w:themeColor="text1"/>
          <w:sz w:val="28"/>
          <w:szCs w:val="28"/>
        </w:rPr>
        <w:t>)</w:t>
      </w:r>
      <w:r w:rsidR="00A16E43" w:rsidRPr="00C70C06">
        <w:rPr>
          <w:rFonts w:ascii="Traditional Arabic" w:hAnsi="Traditional Arabic" w:cs="Traditional Arabic"/>
          <w:color w:val="000000" w:themeColor="text1"/>
          <w:sz w:val="32"/>
          <w:szCs w:val="32"/>
        </w:rPr>
        <w:t xml:space="preserve"> </w:t>
      </w:r>
      <w:r w:rsidR="00A16E43" w:rsidRPr="00C70C06">
        <w:rPr>
          <w:rFonts w:ascii="Traditional Arabic" w:hAnsi="Traditional Arabic" w:cs="Traditional Arabic"/>
          <w:color w:val="000000" w:themeColor="text1"/>
          <w:sz w:val="32"/>
          <w:szCs w:val="32"/>
          <w:rtl/>
        </w:rPr>
        <w:t>.</w:t>
      </w:r>
      <w:proofErr w:type="gramEnd"/>
    </w:p>
    <w:p w14:paraId="42FEC53A" w14:textId="38874853" w:rsidR="00017B2E" w:rsidRPr="00C70C06" w:rsidRDefault="00A16E43" w:rsidP="00626FD3">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Pr>
        <w:t xml:space="preserve"> </w:t>
      </w:r>
      <w:r w:rsidR="00017B2E" w:rsidRPr="00C70C06">
        <w:rPr>
          <w:rFonts w:ascii="Traditional Arabic" w:hAnsi="Traditional Arabic" w:cs="Traditional Arabic"/>
          <w:color w:val="000000" w:themeColor="text1"/>
          <w:sz w:val="32"/>
          <w:szCs w:val="32"/>
          <w:rtl/>
        </w:rPr>
        <w:t xml:space="preserve">وتتضح أهمية الرقابة الداخلية في تحقيق ممارسات الحوكمة المؤسسية من خلال ما </w:t>
      </w:r>
      <w:proofErr w:type="gramStart"/>
      <w:r w:rsidR="00017B2E" w:rsidRPr="00C70C06">
        <w:rPr>
          <w:rFonts w:ascii="Traditional Arabic" w:hAnsi="Traditional Arabic" w:cs="Traditional Arabic"/>
          <w:color w:val="000000" w:themeColor="text1"/>
          <w:sz w:val="32"/>
          <w:szCs w:val="32"/>
          <w:rtl/>
        </w:rPr>
        <w:t>يلي</w:t>
      </w:r>
      <w:r w:rsidR="00017B2E" w:rsidRPr="00C70C06">
        <w:rPr>
          <w:rFonts w:ascii="Traditional Arabic" w:hAnsi="Traditional Arabic" w:cs="Traditional Arabic"/>
          <w:color w:val="000000" w:themeColor="text1"/>
          <w:sz w:val="28"/>
          <w:szCs w:val="28"/>
        </w:rPr>
        <w:t>(</w:t>
      </w:r>
      <w:proofErr w:type="gramEnd"/>
      <w:r w:rsidR="00017B2E" w:rsidRPr="00C70C06">
        <w:rPr>
          <w:rFonts w:ascii="Traditional Arabic" w:hAnsi="Traditional Arabic" w:cs="Traditional Arabic"/>
          <w:color w:val="000000" w:themeColor="text1"/>
          <w:sz w:val="28"/>
          <w:szCs w:val="28"/>
        </w:rPr>
        <w:t>Jabur, 2025,</w:t>
      </w:r>
      <w:r w:rsidR="00626FD3" w:rsidRPr="00C70C06">
        <w:rPr>
          <w:rFonts w:ascii="Traditional Arabic" w:hAnsi="Traditional Arabic" w:cs="Traditional Arabic"/>
          <w:color w:val="000000" w:themeColor="text1"/>
          <w:sz w:val="28"/>
          <w:szCs w:val="28"/>
        </w:rPr>
        <w:t>115)</w:t>
      </w:r>
      <w:r w:rsidR="00017B2E" w:rsidRPr="00C70C06">
        <w:rPr>
          <w:rFonts w:ascii="Traditional Arabic" w:hAnsi="Traditional Arabic" w:cs="Traditional Arabic"/>
          <w:color w:val="000000" w:themeColor="text1"/>
          <w:sz w:val="32"/>
          <w:szCs w:val="32"/>
          <w:rtl/>
        </w:rPr>
        <w:t>:</w:t>
      </w:r>
    </w:p>
    <w:p w14:paraId="42E110D2" w14:textId="77777777" w:rsidR="00017B2E" w:rsidRPr="00C70C06" w:rsidRDefault="00017B2E">
      <w:pPr>
        <w:pStyle w:val="a3"/>
        <w:numPr>
          <w:ilvl w:val="0"/>
          <w:numId w:val="10"/>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تعزيز الالتزام باللوائح والقوانين والتشريعات السارية واتباع المبادئ الأخلاقية، مما يسهم في تحسين الصورة الذهنية للمؤسسة.</w:t>
      </w:r>
    </w:p>
    <w:p w14:paraId="4F4F1E75" w14:textId="77777777" w:rsidR="00017B2E" w:rsidRPr="00C70C06" w:rsidRDefault="00017B2E">
      <w:pPr>
        <w:pStyle w:val="a3"/>
        <w:numPr>
          <w:ilvl w:val="0"/>
          <w:numId w:val="10"/>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تحسين مهارات القيادة والعاملين بالمؤسسة من خلال إنشاء أنظمة مناسبة للإدارة والإشراف.</w:t>
      </w:r>
    </w:p>
    <w:p w14:paraId="29504400" w14:textId="77777777" w:rsidR="00017B2E" w:rsidRPr="00C70C06" w:rsidRDefault="00017B2E">
      <w:pPr>
        <w:pStyle w:val="a3"/>
        <w:numPr>
          <w:ilvl w:val="0"/>
          <w:numId w:val="10"/>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تحسين القدرة التنافسية للمؤسسة وزيادة قيمتها.</w:t>
      </w:r>
    </w:p>
    <w:p w14:paraId="074D7125" w14:textId="77777777" w:rsidR="00017B2E" w:rsidRPr="00C70C06" w:rsidRDefault="00017B2E">
      <w:pPr>
        <w:pStyle w:val="a3"/>
        <w:numPr>
          <w:ilvl w:val="0"/>
          <w:numId w:val="10"/>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تحسين مستوى الرقابة الداخلية بالمؤسسة وزيادة فعاليتها، وتعظيم الأرباح.</w:t>
      </w:r>
    </w:p>
    <w:p w14:paraId="40FA544F" w14:textId="77777777" w:rsidR="00017B2E" w:rsidRPr="00C70C06" w:rsidRDefault="00017B2E">
      <w:pPr>
        <w:pStyle w:val="a3"/>
        <w:numPr>
          <w:ilvl w:val="0"/>
          <w:numId w:val="10"/>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lastRenderedPageBreak/>
        <w:t>مكافحة أوجه الفساد الإداري والمالي بالمؤسسة، وتوزيع المسؤوليات والصلاحيات ومنع المحسوبية والحد من استغلال السلطة لغير المصالح العامة.</w:t>
      </w:r>
    </w:p>
    <w:p w14:paraId="5E81398F" w14:textId="77777777" w:rsidR="00017B2E" w:rsidRPr="00C70C06" w:rsidRDefault="00017B2E">
      <w:pPr>
        <w:pStyle w:val="a3"/>
        <w:numPr>
          <w:ilvl w:val="0"/>
          <w:numId w:val="10"/>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ضمان تحقيق الشفافية في جميع العمليات والأنشطة التي تقوم بها المؤسسة، وضمان تحقيق المساءلة والعدالة المؤسسية.</w:t>
      </w:r>
    </w:p>
    <w:p w14:paraId="1E89FB24" w14:textId="77777777" w:rsidR="00736FA9" w:rsidRPr="00C70C06" w:rsidRDefault="00736FA9" w:rsidP="00827FF6">
      <w:p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كما يوضح العزعزي (</w:t>
      </w:r>
      <w:r w:rsidRPr="00C70C06">
        <w:rPr>
          <w:rFonts w:ascii="Traditional Arabic" w:hAnsi="Traditional Arabic" w:cs="Traditional Arabic"/>
          <w:color w:val="000000" w:themeColor="text1"/>
          <w:sz w:val="28"/>
          <w:szCs w:val="28"/>
          <w:rtl/>
        </w:rPr>
        <w:t>2021،</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28"/>
          <w:szCs w:val="28"/>
          <w:rtl/>
        </w:rPr>
        <w:t>139</w:t>
      </w:r>
      <w:r w:rsidRPr="00C70C06">
        <w:rPr>
          <w:rFonts w:ascii="Traditional Arabic" w:hAnsi="Traditional Arabic" w:cs="Traditional Arabic"/>
          <w:color w:val="000000" w:themeColor="text1"/>
          <w:sz w:val="32"/>
          <w:szCs w:val="32"/>
          <w:rtl/>
        </w:rPr>
        <w:t xml:space="preserve">) دور الرقابة الداخلية في تحقيق الحوكمة المؤسسية من خلال ما يلي:  </w:t>
      </w:r>
    </w:p>
    <w:p w14:paraId="2E7465E7" w14:textId="77777777" w:rsidR="00736FA9" w:rsidRPr="00C70C06" w:rsidRDefault="00736FA9">
      <w:pPr>
        <w:pStyle w:val="a3"/>
        <w:numPr>
          <w:ilvl w:val="0"/>
          <w:numId w:val="19"/>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ضمان تحقيق الشفافية والعدالة والمساواة وتحسين مستوى الرقابة الداخلية بالمؤسسة.</w:t>
      </w:r>
    </w:p>
    <w:p w14:paraId="42760FE2" w14:textId="77777777" w:rsidR="00736FA9" w:rsidRPr="00C70C06" w:rsidRDefault="00736FA9">
      <w:pPr>
        <w:pStyle w:val="a3"/>
        <w:numPr>
          <w:ilvl w:val="0"/>
          <w:numId w:val="19"/>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مكافحة الفساد وما ينتج عنه من آثار سلبية.</w:t>
      </w:r>
    </w:p>
    <w:p w14:paraId="464C1716" w14:textId="77777777" w:rsidR="00736FA9" w:rsidRPr="00C70C06" w:rsidRDefault="00736FA9">
      <w:pPr>
        <w:pStyle w:val="a3"/>
        <w:numPr>
          <w:ilvl w:val="0"/>
          <w:numId w:val="19"/>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فرض رقابة فعّالة على أداء العمليات وتعزيز المساءلة والمحاسبة.</w:t>
      </w:r>
    </w:p>
    <w:p w14:paraId="701E737E" w14:textId="77777777" w:rsidR="00736FA9" w:rsidRPr="00C70C06" w:rsidRDefault="00736FA9">
      <w:pPr>
        <w:pStyle w:val="a3"/>
        <w:numPr>
          <w:ilvl w:val="0"/>
          <w:numId w:val="19"/>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t>التأكد من مراجعة الأداء المؤسسي (التشغيلي والمالي والإداري) ومراعاة التنظيم</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الإداري والمسؤوليات والصلاحيات</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بما</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يضمن</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تعزيز</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الرقابة</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الداخلية.</w:t>
      </w:r>
    </w:p>
    <w:p w14:paraId="5B419412" w14:textId="77777777" w:rsidR="00736FA9" w:rsidRPr="00C70C06" w:rsidRDefault="00736FA9">
      <w:pPr>
        <w:pStyle w:val="a3"/>
        <w:numPr>
          <w:ilvl w:val="0"/>
          <w:numId w:val="19"/>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t>منع</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الواسطة</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والمحسوبية وما يترتب عليها، والحد</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من</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استخدام</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السلطة</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في</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غير</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مصلحة</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المؤسسة.</w:t>
      </w:r>
    </w:p>
    <w:p w14:paraId="7DDA5492" w14:textId="77777777" w:rsidR="00736FA9" w:rsidRPr="00C70C06" w:rsidRDefault="00736FA9">
      <w:pPr>
        <w:pStyle w:val="a3"/>
        <w:numPr>
          <w:ilvl w:val="0"/>
          <w:numId w:val="19"/>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t>تعزيز</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ثقافة</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الالتزام</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بالقوانين</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السارية</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والعمل على تخفيض التكاليف.</w:t>
      </w:r>
    </w:p>
    <w:p w14:paraId="3BEB63AB" w14:textId="77777777" w:rsidR="00736FA9" w:rsidRPr="00C70C06" w:rsidRDefault="00736FA9">
      <w:pPr>
        <w:pStyle w:val="a3"/>
        <w:numPr>
          <w:ilvl w:val="0"/>
          <w:numId w:val="19"/>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t>حسن</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استخدام</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الموارد</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التي</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تديرها</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المؤسسة</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من</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خلال تحقيق التكامل بين</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نظم</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المحاسبة والمراجعة.</w:t>
      </w:r>
    </w:p>
    <w:p w14:paraId="505B700F" w14:textId="77777777" w:rsidR="00736FA9" w:rsidRPr="00C70C06" w:rsidRDefault="00736FA9">
      <w:pPr>
        <w:pStyle w:val="a3"/>
        <w:numPr>
          <w:ilvl w:val="0"/>
          <w:numId w:val="19"/>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تحسين كفاءة الإدارة والمساعدة</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في التطوير</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المؤسسي وتحقيق أهداف الحوكمة المؤسسية.</w:t>
      </w:r>
    </w:p>
    <w:p w14:paraId="5EE6E097" w14:textId="77777777" w:rsidR="00F04E8D" w:rsidRPr="00C70C06" w:rsidRDefault="00F04E8D"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أيضًا، فإن نظام الرقابة الداخلية </w:t>
      </w:r>
      <w:r w:rsidR="00F11CF3" w:rsidRPr="00C70C06">
        <w:rPr>
          <w:rFonts w:ascii="Traditional Arabic" w:hAnsi="Traditional Arabic" w:cs="Traditional Arabic"/>
          <w:color w:val="000000" w:themeColor="text1"/>
          <w:sz w:val="32"/>
          <w:szCs w:val="32"/>
          <w:rtl/>
        </w:rPr>
        <w:t xml:space="preserve">وفقًا لما ذكره </w:t>
      </w:r>
      <w:r w:rsidR="00F11CF3" w:rsidRPr="00C70C06">
        <w:rPr>
          <w:rFonts w:ascii="Traditional Arabic" w:hAnsi="Traditional Arabic" w:cs="Traditional Arabic"/>
          <w:color w:val="000000" w:themeColor="text1"/>
          <w:sz w:val="32"/>
          <w:szCs w:val="32"/>
        </w:rPr>
        <w:t>(Yulianti et al., 2024, 46)</w:t>
      </w:r>
      <w:r w:rsidR="00F11CF3"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32"/>
          <w:szCs w:val="32"/>
          <w:rtl/>
        </w:rPr>
        <w:t>هو عملية تؤثر وتتأثر بالعديد من العوامل بالمؤسسة من خلال التفاعل مع عناصر البيئة الداخلية والخارجية، لتحقيق فعالية وكفاءة العمليات،</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 xml:space="preserve">موثوقية البيانات المالية، والالتزام بالقوانين واللوائح المعمول بها. لذا، فإن نظام الرقابة الداخلية يهدف إلى منع الأخطاء أو المخالفات، وكشفها وتصحيحها وتقويم نقاط الضعف والانحرافات التي يتم اكتشافها، وكذلك التوجيه بأن يتم تنفيذ الأنشطة المختلفة بدقة وبشكل صحيح. كما أن الرقابة الداخلية غير الفعالة يمكن </w:t>
      </w:r>
      <w:r w:rsidRPr="00C70C06">
        <w:rPr>
          <w:rFonts w:ascii="Traditional Arabic" w:hAnsi="Traditional Arabic" w:cs="Traditional Arabic"/>
          <w:color w:val="000000" w:themeColor="text1"/>
          <w:sz w:val="32"/>
          <w:szCs w:val="32"/>
          <w:rtl/>
        </w:rPr>
        <w:lastRenderedPageBreak/>
        <w:t xml:space="preserve">أن توجد فرصًا للاحتيالات والفساد، وفي الوقت نفسه، تُعد الرقابة الداخلية، عنصرًا من عناصر الحوكمة الجيدة التي يُمكنها منع الاحتيالات والحد من الفساد من خلال أداء وظائف الرقابة بكفاءة.  </w:t>
      </w:r>
    </w:p>
    <w:p w14:paraId="5A42E555" w14:textId="44A9E528" w:rsidR="000100D5" w:rsidRPr="00C70C06" w:rsidRDefault="000100D5" w:rsidP="001E5D9A">
      <w:pPr>
        <w:bidi/>
        <w:spacing w:after="0" w:line="276" w:lineRule="auto"/>
        <w:ind w:firstLine="276"/>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t xml:space="preserve">كذلك، </w:t>
      </w:r>
      <w:r w:rsidR="00250D28" w:rsidRPr="00C70C06">
        <w:rPr>
          <w:rFonts w:ascii="Traditional Arabic" w:hAnsi="Traditional Arabic" w:cs="Traditional Arabic" w:hint="cs"/>
          <w:color w:val="000000" w:themeColor="text1"/>
          <w:sz w:val="32"/>
          <w:szCs w:val="32"/>
          <w:rtl/>
        </w:rPr>
        <w:t>فإ</w:t>
      </w:r>
      <w:r w:rsidRPr="00C70C06">
        <w:rPr>
          <w:rFonts w:ascii="Traditional Arabic" w:hAnsi="Traditional Arabic" w:cs="Traditional Arabic"/>
          <w:color w:val="000000" w:themeColor="text1"/>
          <w:sz w:val="32"/>
          <w:szCs w:val="32"/>
          <w:rtl/>
        </w:rPr>
        <w:t xml:space="preserve">ن أنظمة الرقابة الداخلية أصبحت ركيزة أساسية من ركائز الحوكمة المؤسسية في المؤسسات الحكومية، حيث يتجاوز دورها أكثر من مجرد الامتثال إلى ضمان المرونة التنظيمية وتعزيز السلوك الأخلاقي وفي الإدارة العامة، تعمل هذه الأنظمة كآليات وقائية وتصحيحية تحمي الأصول المؤسسية، وتعزز التقارير المالية، وتضمن الامتثال للقوانين واللوائح التنظيمية. بالإضافة إلى ذلك، فهي تساعد المؤسسات والأجهزة الحكومية على إدارة المخاطر ومواءمة عملياتها مع الأهداف الاستراتيجية، وبالتالي دعم جهود تحسين الأداء والنجاح على المدى </w:t>
      </w:r>
      <w:proofErr w:type="gramStart"/>
      <w:r w:rsidRPr="00C70C06">
        <w:rPr>
          <w:rFonts w:ascii="Traditional Arabic" w:hAnsi="Traditional Arabic" w:cs="Traditional Arabic"/>
          <w:color w:val="000000" w:themeColor="text1"/>
          <w:sz w:val="32"/>
          <w:szCs w:val="32"/>
          <w:rtl/>
        </w:rPr>
        <w:t>الطويل</w:t>
      </w:r>
      <w:r w:rsidR="00873610" w:rsidRPr="00C70C06">
        <w:rPr>
          <w:rFonts w:ascii="Traditional Arabic" w:hAnsi="Traditional Arabic" w:cs="Traditional Arabic"/>
          <w:color w:val="000000" w:themeColor="text1"/>
          <w:sz w:val="32"/>
          <w:szCs w:val="32"/>
        </w:rPr>
        <w:t>(</w:t>
      </w:r>
      <w:proofErr w:type="gramEnd"/>
      <w:r w:rsidR="00873610" w:rsidRPr="00C70C06">
        <w:rPr>
          <w:rFonts w:ascii="Traditional Arabic" w:hAnsi="Traditional Arabic" w:cs="Traditional Arabic"/>
          <w:color w:val="000000" w:themeColor="text1"/>
          <w:sz w:val="32"/>
          <w:szCs w:val="32"/>
        </w:rPr>
        <w:t xml:space="preserve">Almasan </w:t>
      </w:r>
      <w:proofErr w:type="gramStart"/>
      <w:r w:rsidR="00873610" w:rsidRPr="00C70C06">
        <w:rPr>
          <w:rFonts w:ascii="Traditional Arabic" w:hAnsi="Traditional Arabic" w:cs="Traditional Arabic"/>
          <w:color w:val="000000" w:themeColor="text1"/>
          <w:sz w:val="32"/>
          <w:szCs w:val="32"/>
        </w:rPr>
        <w:t>&amp;  Almasan</w:t>
      </w:r>
      <w:proofErr w:type="gramEnd"/>
      <w:r w:rsidR="00873610" w:rsidRPr="00C70C06">
        <w:rPr>
          <w:rFonts w:ascii="Traditional Arabic" w:hAnsi="Traditional Arabic" w:cs="Traditional Arabic"/>
          <w:color w:val="000000" w:themeColor="text1"/>
          <w:sz w:val="32"/>
          <w:szCs w:val="32"/>
        </w:rPr>
        <w:t>,2024,75</w:t>
      </w:r>
      <w:proofErr w:type="gramStart"/>
      <w:r w:rsidR="00873610"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w:t>
      </w:r>
      <w:proofErr w:type="gramEnd"/>
    </w:p>
    <w:p w14:paraId="3A3CE225" w14:textId="76B8F23F" w:rsidR="001E5D9A" w:rsidRPr="00C70C06" w:rsidRDefault="001E5D9A" w:rsidP="00684A5E">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ويرى الأسطل وآخرون </w:t>
      </w:r>
      <w:r w:rsidR="00684A5E" w:rsidRPr="00C70C06">
        <w:rPr>
          <w:rFonts w:ascii="Traditional Arabic" w:hAnsi="Traditional Arabic" w:cs="Traditional Arabic"/>
          <w:color w:val="000000" w:themeColor="text1"/>
          <w:sz w:val="32"/>
          <w:szCs w:val="32"/>
        </w:rPr>
        <w:t>(Al Astal et al., 2024, 559)</w:t>
      </w:r>
      <w:r w:rsidR="00684A5E" w:rsidRPr="00C70C06">
        <w:rPr>
          <w:rFonts w:ascii="Traditional Arabic" w:hAnsi="Traditional Arabic" w:cs="Traditional Arabic" w:hint="cs"/>
          <w:color w:val="000000" w:themeColor="text1"/>
          <w:sz w:val="32"/>
          <w:szCs w:val="32"/>
          <w:rtl/>
        </w:rPr>
        <w:t xml:space="preserve"> </w:t>
      </w:r>
      <w:r w:rsidRPr="00C70C06">
        <w:rPr>
          <w:rFonts w:ascii="Traditional Arabic" w:hAnsi="Traditional Arabic" w:cs="Traditional Arabic"/>
          <w:color w:val="000000" w:themeColor="text1"/>
          <w:sz w:val="32"/>
          <w:szCs w:val="32"/>
          <w:rtl/>
        </w:rPr>
        <w:t>إن العلاقة بين مكونات الرقابة الداخلية و</w:t>
      </w:r>
      <w:r w:rsidRPr="00C70C06">
        <w:rPr>
          <w:rFonts w:ascii="Traditional Arabic" w:hAnsi="Traditional Arabic" w:cs="Traditional Arabic" w:hint="cs"/>
          <w:color w:val="000000" w:themeColor="text1"/>
          <w:sz w:val="32"/>
          <w:szCs w:val="32"/>
          <w:rtl/>
        </w:rPr>
        <w:t>ال</w:t>
      </w:r>
      <w:r w:rsidRPr="00C70C06">
        <w:rPr>
          <w:rFonts w:ascii="Traditional Arabic" w:hAnsi="Traditional Arabic" w:cs="Traditional Arabic"/>
          <w:color w:val="000000" w:themeColor="text1"/>
          <w:sz w:val="32"/>
          <w:szCs w:val="32"/>
          <w:rtl/>
        </w:rPr>
        <w:t xml:space="preserve">حوكمة </w:t>
      </w:r>
      <w:r w:rsidRPr="00C70C06">
        <w:rPr>
          <w:rFonts w:ascii="Traditional Arabic" w:hAnsi="Traditional Arabic" w:cs="Traditional Arabic" w:hint="cs"/>
          <w:color w:val="000000" w:themeColor="text1"/>
          <w:sz w:val="32"/>
          <w:szCs w:val="32"/>
          <w:rtl/>
        </w:rPr>
        <w:t>المؤسسية</w:t>
      </w:r>
      <w:r w:rsidRPr="00C70C06">
        <w:rPr>
          <w:rFonts w:ascii="Traditional Arabic" w:hAnsi="Traditional Arabic" w:cs="Traditional Arabic"/>
          <w:color w:val="000000" w:themeColor="text1"/>
          <w:sz w:val="32"/>
          <w:szCs w:val="32"/>
          <w:rtl/>
        </w:rPr>
        <w:t xml:space="preserve"> مرتبطة ارتباطًا وثيقًا ويعزز بعضها بعضًا</w:t>
      </w:r>
      <w:r w:rsidRPr="00C70C06">
        <w:rPr>
          <w:rFonts w:ascii="Traditional Arabic" w:hAnsi="Traditional Arabic" w:cs="Traditional Arabic" w:hint="cs"/>
          <w:color w:val="000000" w:themeColor="text1"/>
          <w:sz w:val="32"/>
          <w:szCs w:val="32"/>
          <w:rtl/>
        </w:rPr>
        <w:t xml:space="preserve">، كما </w:t>
      </w:r>
      <w:r w:rsidRPr="00C70C06">
        <w:rPr>
          <w:rFonts w:ascii="Traditional Arabic" w:hAnsi="Traditional Arabic" w:cs="Traditional Arabic"/>
          <w:color w:val="000000" w:themeColor="text1"/>
          <w:sz w:val="32"/>
          <w:szCs w:val="32"/>
          <w:rtl/>
        </w:rPr>
        <w:t>إن دراسة العلاقات المعقدة القائمة بين</w:t>
      </w:r>
      <w:r w:rsidRPr="00C70C06">
        <w:rPr>
          <w:rFonts w:ascii="Traditional Arabic" w:hAnsi="Traditional Arabic" w:cs="Traditional Arabic" w:hint="cs"/>
          <w:color w:val="000000" w:themeColor="text1"/>
          <w:sz w:val="32"/>
          <w:szCs w:val="32"/>
          <w:rtl/>
        </w:rPr>
        <w:t xml:space="preserve">هما </w:t>
      </w:r>
      <w:r w:rsidRPr="00C70C06">
        <w:rPr>
          <w:rFonts w:ascii="Traditional Arabic" w:hAnsi="Traditional Arabic" w:cs="Traditional Arabic"/>
          <w:color w:val="000000" w:themeColor="text1"/>
          <w:sz w:val="32"/>
          <w:szCs w:val="32"/>
          <w:rtl/>
        </w:rPr>
        <w:t>أمر ضروري لتطوير فهم أكبر لهذه العلاقة</w:t>
      </w:r>
      <w:r w:rsidRPr="00C70C06">
        <w:rPr>
          <w:rFonts w:ascii="Traditional Arabic" w:hAnsi="Traditional Arabic" w:cs="Traditional Arabic" w:hint="cs"/>
          <w:color w:val="000000" w:themeColor="text1"/>
          <w:sz w:val="32"/>
          <w:szCs w:val="32"/>
          <w:rtl/>
        </w:rPr>
        <w:t>، حيث يتضح التأثير المتبادل لعناصر الرقابة الداخلية في الحوكمة المؤسسية من خلال ما يلي:</w:t>
      </w:r>
    </w:p>
    <w:p w14:paraId="5A4986F9" w14:textId="77777777" w:rsidR="001E5D9A" w:rsidRPr="00C70C06" w:rsidRDefault="001E5D9A">
      <w:pPr>
        <w:pStyle w:val="a3"/>
        <w:numPr>
          <w:ilvl w:val="0"/>
          <w:numId w:val="41"/>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بيئة التحكم: تؤثر بشكل كبير على عقلية</w:t>
      </w:r>
      <w:r w:rsidRPr="00C70C06">
        <w:rPr>
          <w:rFonts w:ascii="Traditional Arabic" w:hAnsi="Traditional Arabic" w:cs="Traditional Arabic" w:hint="cs"/>
          <w:color w:val="000000" w:themeColor="text1"/>
          <w:sz w:val="32"/>
          <w:szCs w:val="32"/>
          <w:rtl/>
        </w:rPr>
        <w:t xml:space="preserve"> ا</w:t>
      </w:r>
      <w:r w:rsidRPr="00C70C06">
        <w:rPr>
          <w:rFonts w:ascii="Traditional Arabic" w:hAnsi="Traditional Arabic" w:cs="Traditional Arabic"/>
          <w:color w:val="000000" w:themeColor="text1"/>
          <w:sz w:val="32"/>
          <w:szCs w:val="32"/>
          <w:rtl/>
        </w:rPr>
        <w:t xml:space="preserve">لأفراد </w:t>
      </w:r>
      <w:r w:rsidRPr="00C70C06">
        <w:rPr>
          <w:rFonts w:ascii="Traditional Arabic" w:hAnsi="Traditional Arabic" w:cs="Traditional Arabic" w:hint="cs"/>
          <w:color w:val="000000" w:themeColor="text1"/>
          <w:sz w:val="32"/>
          <w:szCs w:val="32"/>
          <w:rtl/>
        </w:rPr>
        <w:t xml:space="preserve">واتجاهاتهم </w:t>
      </w:r>
      <w:r w:rsidRPr="00C70C06">
        <w:rPr>
          <w:rFonts w:ascii="Traditional Arabic" w:hAnsi="Traditional Arabic" w:cs="Traditional Arabic"/>
          <w:color w:val="000000" w:themeColor="text1"/>
          <w:sz w:val="32"/>
          <w:szCs w:val="32"/>
          <w:rtl/>
        </w:rPr>
        <w:t xml:space="preserve">داخل </w:t>
      </w:r>
      <w:r w:rsidRPr="00C70C06">
        <w:rPr>
          <w:rFonts w:ascii="Traditional Arabic" w:hAnsi="Traditional Arabic" w:cs="Traditional Arabic" w:hint="cs"/>
          <w:color w:val="000000" w:themeColor="text1"/>
          <w:sz w:val="32"/>
          <w:szCs w:val="32"/>
          <w:rtl/>
        </w:rPr>
        <w:t>المؤسسة،</w:t>
      </w:r>
      <w:r w:rsidRPr="00C70C06">
        <w:rPr>
          <w:rFonts w:ascii="Traditional Arabic" w:hAnsi="Traditional Arabic" w:cs="Traditional Arabic"/>
          <w:color w:val="000000" w:themeColor="text1"/>
          <w:sz w:val="32"/>
          <w:szCs w:val="32"/>
          <w:rtl/>
        </w:rPr>
        <w:t xml:space="preserve"> وهي تشتمل على مجموعة من العناصر بما في ذلك الثقافة التنظيمية والمبادئ الأخلاقية وأيديولوجية الإدارة والإطار التنظيمي</w:t>
      </w:r>
      <w:r w:rsidRPr="00C70C06">
        <w:rPr>
          <w:rFonts w:ascii="Traditional Arabic" w:hAnsi="Traditional Arabic" w:cs="Traditional Arabic" w:hint="cs"/>
          <w:color w:val="000000" w:themeColor="text1"/>
          <w:sz w:val="32"/>
          <w:szCs w:val="32"/>
          <w:rtl/>
        </w:rPr>
        <w:t xml:space="preserve"> وغيرها، كما إ</w:t>
      </w:r>
      <w:r w:rsidRPr="00C70C06">
        <w:rPr>
          <w:rFonts w:ascii="Traditional Arabic" w:hAnsi="Traditional Arabic" w:cs="Traditional Arabic"/>
          <w:color w:val="000000" w:themeColor="text1"/>
          <w:sz w:val="32"/>
          <w:szCs w:val="32"/>
          <w:rtl/>
        </w:rPr>
        <w:t>ن بيئة الرقابة القوية تضع الأساس لـ</w:t>
      </w:r>
      <w:r w:rsidRPr="00C70C06">
        <w:rPr>
          <w:rFonts w:ascii="Traditional Arabic" w:hAnsi="Traditional Arabic" w:cs="Traditional Arabic" w:hint="cs"/>
          <w:color w:val="000000" w:themeColor="text1"/>
          <w:sz w:val="32"/>
          <w:szCs w:val="32"/>
          <w:rtl/>
        </w:rPr>
        <w:t xml:space="preserve">لحوكمة المؤسسية </w:t>
      </w:r>
      <w:r w:rsidRPr="00C70C06">
        <w:rPr>
          <w:rFonts w:ascii="Traditional Arabic" w:hAnsi="Traditional Arabic" w:cs="Traditional Arabic"/>
          <w:color w:val="000000" w:themeColor="text1"/>
          <w:sz w:val="32"/>
          <w:szCs w:val="32"/>
          <w:rtl/>
        </w:rPr>
        <w:t>الفعالة من خلال تعزيز السلوك الأخلاقي، وتعزيز المسؤولية، وتنمية الالتزام بالمتطلبات القانونية</w:t>
      </w:r>
      <w:r w:rsidRPr="00C70C06">
        <w:rPr>
          <w:rFonts w:ascii="Traditional Arabic" w:hAnsi="Traditional Arabic" w:cs="Traditional Arabic" w:hint="cs"/>
          <w:color w:val="000000" w:themeColor="text1"/>
          <w:sz w:val="32"/>
          <w:szCs w:val="32"/>
          <w:rtl/>
        </w:rPr>
        <w:t xml:space="preserve"> وسياسات المؤسسة.</w:t>
      </w:r>
    </w:p>
    <w:p w14:paraId="51E97CC9" w14:textId="77777777" w:rsidR="00715D02" w:rsidRPr="00C70C06" w:rsidRDefault="001E5D9A">
      <w:pPr>
        <w:pStyle w:val="a3"/>
        <w:numPr>
          <w:ilvl w:val="0"/>
          <w:numId w:val="41"/>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تقييم المخاطر: </w:t>
      </w:r>
      <w:r w:rsidR="00715D02" w:rsidRPr="00C70C06">
        <w:rPr>
          <w:rFonts w:ascii="Traditional Arabic" w:hAnsi="Traditional Arabic" w:cs="Traditional Arabic" w:hint="cs"/>
          <w:color w:val="000000" w:themeColor="text1"/>
          <w:sz w:val="32"/>
          <w:szCs w:val="32"/>
          <w:rtl/>
        </w:rPr>
        <w:t>ت</w:t>
      </w:r>
      <w:r w:rsidRPr="00C70C06">
        <w:rPr>
          <w:rFonts w:ascii="Traditional Arabic" w:hAnsi="Traditional Arabic" w:cs="Traditional Arabic"/>
          <w:color w:val="000000" w:themeColor="text1"/>
          <w:sz w:val="32"/>
          <w:szCs w:val="32"/>
          <w:rtl/>
        </w:rPr>
        <w:t xml:space="preserve">شمل عملية تحديد وتقييم المخاطر التي قد تعيق تحقيق الأهداف </w:t>
      </w:r>
      <w:r w:rsidR="00715D02" w:rsidRPr="00C70C06">
        <w:rPr>
          <w:rFonts w:ascii="Traditional Arabic" w:hAnsi="Traditional Arabic" w:cs="Traditional Arabic" w:hint="cs"/>
          <w:color w:val="000000" w:themeColor="text1"/>
          <w:sz w:val="32"/>
          <w:szCs w:val="32"/>
          <w:rtl/>
        </w:rPr>
        <w:t>المؤسسية</w:t>
      </w:r>
      <w:r w:rsidRPr="00C70C06">
        <w:rPr>
          <w:rFonts w:ascii="Traditional Arabic" w:hAnsi="Traditional Arabic" w:cs="Traditional Arabic"/>
          <w:color w:val="000000" w:themeColor="text1"/>
          <w:sz w:val="32"/>
          <w:szCs w:val="32"/>
          <w:rtl/>
        </w:rPr>
        <w:t xml:space="preserve">، </w:t>
      </w:r>
      <w:r w:rsidR="00715D02" w:rsidRPr="00C70C06">
        <w:rPr>
          <w:rFonts w:ascii="Traditional Arabic" w:hAnsi="Traditional Arabic" w:cs="Traditional Arabic" w:hint="cs"/>
          <w:color w:val="000000" w:themeColor="text1"/>
          <w:sz w:val="32"/>
          <w:szCs w:val="32"/>
          <w:rtl/>
        </w:rPr>
        <w:t>ويُمثل ذلك أهمية كبيرة ل</w:t>
      </w:r>
      <w:r w:rsidRPr="00C70C06">
        <w:rPr>
          <w:rFonts w:ascii="Traditional Arabic" w:hAnsi="Traditional Arabic" w:cs="Traditional Arabic"/>
          <w:color w:val="000000" w:themeColor="text1"/>
          <w:sz w:val="32"/>
          <w:szCs w:val="32"/>
          <w:rtl/>
        </w:rPr>
        <w:t xml:space="preserve">ضمان </w:t>
      </w:r>
      <w:r w:rsidR="00715D02" w:rsidRPr="00C70C06">
        <w:rPr>
          <w:rFonts w:ascii="Traditional Arabic" w:hAnsi="Traditional Arabic" w:cs="Traditional Arabic" w:hint="cs"/>
          <w:color w:val="000000" w:themeColor="text1"/>
          <w:sz w:val="32"/>
          <w:szCs w:val="32"/>
          <w:rtl/>
        </w:rPr>
        <w:t xml:space="preserve">تطبيق </w:t>
      </w:r>
      <w:r w:rsidRPr="00C70C06">
        <w:rPr>
          <w:rFonts w:ascii="Traditional Arabic" w:hAnsi="Traditional Arabic" w:cs="Traditional Arabic"/>
          <w:color w:val="000000" w:themeColor="text1"/>
          <w:sz w:val="32"/>
          <w:szCs w:val="32"/>
          <w:rtl/>
        </w:rPr>
        <w:t xml:space="preserve">الحوكمة الفعالة </w:t>
      </w:r>
      <w:r w:rsidR="00715D02" w:rsidRPr="00C70C06">
        <w:rPr>
          <w:rFonts w:ascii="Traditional Arabic" w:hAnsi="Traditional Arabic" w:cs="Traditional Arabic" w:hint="cs"/>
          <w:color w:val="000000" w:themeColor="text1"/>
          <w:sz w:val="32"/>
          <w:szCs w:val="32"/>
          <w:rtl/>
        </w:rPr>
        <w:t>داخل المؤسسات،</w:t>
      </w:r>
      <w:r w:rsidRPr="00C70C06">
        <w:rPr>
          <w:rFonts w:ascii="Traditional Arabic" w:hAnsi="Traditional Arabic" w:cs="Traditional Arabic"/>
          <w:color w:val="000000" w:themeColor="text1"/>
          <w:sz w:val="32"/>
          <w:szCs w:val="32"/>
          <w:rtl/>
        </w:rPr>
        <w:t xml:space="preserve"> فهو يساعد بشكل </w:t>
      </w:r>
      <w:r w:rsidR="00715D02" w:rsidRPr="00C70C06">
        <w:rPr>
          <w:rFonts w:ascii="Traditional Arabic" w:hAnsi="Traditional Arabic" w:cs="Traditional Arabic" w:hint="cs"/>
          <w:color w:val="000000" w:themeColor="text1"/>
          <w:sz w:val="32"/>
          <w:szCs w:val="32"/>
          <w:rtl/>
        </w:rPr>
        <w:t xml:space="preserve">كبير </w:t>
      </w:r>
      <w:r w:rsidRPr="00C70C06">
        <w:rPr>
          <w:rFonts w:ascii="Traditional Arabic" w:hAnsi="Traditional Arabic" w:cs="Traditional Arabic"/>
          <w:color w:val="000000" w:themeColor="text1"/>
          <w:sz w:val="32"/>
          <w:szCs w:val="32"/>
          <w:rtl/>
        </w:rPr>
        <w:t xml:space="preserve">في تحديد أولويات المخاطر التي تحتاج إلى إدارة، مما يمكّن المنظمات من القيام </w:t>
      </w:r>
      <w:r w:rsidR="00715D02" w:rsidRPr="00C70C06">
        <w:rPr>
          <w:rFonts w:ascii="Traditional Arabic" w:hAnsi="Traditional Arabic" w:cs="Traditional Arabic" w:hint="cs"/>
          <w:color w:val="000000" w:themeColor="text1"/>
          <w:sz w:val="32"/>
          <w:szCs w:val="32"/>
          <w:rtl/>
        </w:rPr>
        <w:t>ب</w:t>
      </w:r>
      <w:r w:rsidRPr="00C70C06">
        <w:rPr>
          <w:rFonts w:ascii="Traditional Arabic" w:hAnsi="Traditional Arabic" w:cs="Traditional Arabic"/>
          <w:color w:val="000000" w:themeColor="text1"/>
          <w:sz w:val="32"/>
          <w:szCs w:val="32"/>
          <w:rtl/>
        </w:rPr>
        <w:t xml:space="preserve">اتخاذ قرارات مستنيرة، </w:t>
      </w:r>
      <w:r w:rsidRPr="00C70C06">
        <w:rPr>
          <w:rFonts w:ascii="Traditional Arabic" w:hAnsi="Traditional Arabic" w:cs="Traditional Arabic"/>
          <w:color w:val="000000" w:themeColor="text1"/>
          <w:sz w:val="32"/>
          <w:szCs w:val="32"/>
          <w:rtl/>
        </w:rPr>
        <w:lastRenderedPageBreak/>
        <w:t>وتخصيص الموارد بشكل فعا</w:t>
      </w:r>
      <w:r w:rsidR="00715D02" w:rsidRPr="00C70C06">
        <w:rPr>
          <w:rFonts w:ascii="Traditional Arabic" w:hAnsi="Traditional Arabic" w:cs="Traditional Arabic" w:hint="cs"/>
          <w:color w:val="000000" w:themeColor="text1"/>
          <w:sz w:val="32"/>
          <w:szCs w:val="32"/>
          <w:rtl/>
        </w:rPr>
        <w:t>ّ</w:t>
      </w:r>
      <w:r w:rsidRPr="00C70C06">
        <w:rPr>
          <w:rFonts w:ascii="Traditional Arabic" w:hAnsi="Traditional Arabic" w:cs="Traditional Arabic"/>
          <w:color w:val="000000" w:themeColor="text1"/>
          <w:sz w:val="32"/>
          <w:szCs w:val="32"/>
          <w:rtl/>
        </w:rPr>
        <w:t>ل، ووضع استراتيجيات لإدارة المخاطر</w:t>
      </w:r>
      <w:r w:rsidR="00715D02" w:rsidRPr="00C70C06">
        <w:rPr>
          <w:rFonts w:ascii="Traditional Arabic" w:hAnsi="Traditional Arabic" w:cs="Traditional Arabic" w:hint="cs"/>
          <w:color w:val="000000" w:themeColor="text1"/>
          <w:sz w:val="32"/>
          <w:szCs w:val="32"/>
          <w:rtl/>
        </w:rPr>
        <w:t>،</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 xml:space="preserve">وهذا بدوره يساهم في الفعالية الشاملة لحوكمة </w:t>
      </w:r>
      <w:r w:rsidR="00715D02" w:rsidRPr="00C70C06">
        <w:rPr>
          <w:rFonts w:ascii="Traditional Arabic" w:hAnsi="Traditional Arabic" w:cs="Traditional Arabic" w:hint="cs"/>
          <w:color w:val="000000" w:themeColor="text1"/>
          <w:sz w:val="32"/>
          <w:szCs w:val="32"/>
          <w:rtl/>
        </w:rPr>
        <w:t>المؤسسات.</w:t>
      </w:r>
    </w:p>
    <w:p w14:paraId="48B1AD19" w14:textId="77777777" w:rsidR="00CE62BD" w:rsidRPr="00C70C06" w:rsidRDefault="00715D02">
      <w:pPr>
        <w:pStyle w:val="a3"/>
        <w:numPr>
          <w:ilvl w:val="0"/>
          <w:numId w:val="41"/>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أن</w:t>
      </w:r>
      <w:r w:rsidR="001E5D9A" w:rsidRPr="00C70C06">
        <w:rPr>
          <w:rFonts w:ascii="Traditional Arabic" w:hAnsi="Traditional Arabic" w:cs="Traditional Arabic"/>
          <w:color w:val="000000" w:themeColor="text1"/>
          <w:sz w:val="32"/>
          <w:szCs w:val="32"/>
          <w:rtl/>
        </w:rPr>
        <w:t>شطة الرقابة: تتكون أنشطة الرقابة من السياسات والإجراءات والمنهجيات التي تضعها الكيانات للحد من المخاطر وتحقيق أهدافها</w:t>
      </w:r>
      <w:r w:rsidRPr="00C70C06">
        <w:rPr>
          <w:rFonts w:ascii="Traditional Arabic" w:hAnsi="Traditional Arabic" w:cs="Traditional Arabic" w:hint="cs"/>
          <w:color w:val="000000" w:themeColor="text1"/>
          <w:sz w:val="32"/>
          <w:szCs w:val="32"/>
          <w:rtl/>
        </w:rPr>
        <w:t xml:space="preserve">، كما </w:t>
      </w:r>
      <w:r w:rsidR="001E5D9A" w:rsidRPr="00C70C06">
        <w:rPr>
          <w:rFonts w:ascii="Traditional Arabic" w:hAnsi="Traditional Arabic" w:cs="Traditional Arabic"/>
          <w:color w:val="000000" w:themeColor="text1"/>
          <w:sz w:val="32"/>
          <w:szCs w:val="32"/>
          <w:rtl/>
        </w:rPr>
        <w:t xml:space="preserve">تتضمن هذه الأنشطة </w:t>
      </w:r>
      <w:r w:rsidRPr="00C70C06">
        <w:rPr>
          <w:rFonts w:ascii="Traditional Arabic" w:hAnsi="Traditional Arabic" w:cs="Traditional Arabic" w:hint="cs"/>
          <w:color w:val="000000" w:themeColor="text1"/>
          <w:sz w:val="32"/>
          <w:szCs w:val="32"/>
          <w:rtl/>
        </w:rPr>
        <w:t>تحديد</w:t>
      </w:r>
      <w:r w:rsidR="001E5D9A" w:rsidRPr="00C70C06">
        <w:rPr>
          <w:rFonts w:ascii="Traditional Arabic" w:hAnsi="Traditional Arabic" w:cs="Traditional Arabic"/>
          <w:color w:val="000000" w:themeColor="text1"/>
          <w:sz w:val="32"/>
          <w:szCs w:val="32"/>
          <w:rtl/>
        </w:rPr>
        <w:t xml:space="preserve"> المسؤوليات </w:t>
      </w:r>
      <w:r w:rsidRPr="00C70C06">
        <w:rPr>
          <w:rFonts w:ascii="Traditional Arabic" w:hAnsi="Traditional Arabic" w:cs="Traditional Arabic" w:hint="cs"/>
          <w:color w:val="000000" w:themeColor="text1"/>
          <w:sz w:val="32"/>
          <w:szCs w:val="32"/>
          <w:rtl/>
        </w:rPr>
        <w:t>والصلاحيات.</w:t>
      </w:r>
      <w:r w:rsidR="00CE62BD" w:rsidRPr="00C70C06">
        <w:rPr>
          <w:rFonts w:ascii="Traditional Arabic" w:hAnsi="Traditional Arabic" w:cs="Traditional Arabic" w:hint="cs"/>
          <w:color w:val="000000" w:themeColor="text1"/>
          <w:sz w:val="32"/>
          <w:szCs w:val="32"/>
          <w:rtl/>
        </w:rPr>
        <w:t xml:space="preserve"> و</w:t>
      </w:r>
      <w:r w:rsidRPr="00C70C06">
        <w:rPr>
          <w:rFonts w:ascii="Traditional Arabic" w:hAnsi="Traditional Arabic" w:cs="Traditional Arabic"/>
          <w:color w:val="000000" w:themeColor="text1"/>
          <w:sz w:val="32"/>
          <w:szCs w:val="32"/>
          <w:rtl/>
        </w:rPr>
        <w:t xml:space="preserve">تعد أنشطة الرقابة محورية في تعزيز كفاءة </w:t>
      </w:r>
      <w:r w:rsidR="00CE62BD" w:rsidRPr="00C70C06">
        <w:rPr>
          <w:rFonts w:ascii="Traditional Arabic" w:hAnsi="Traditional Arabic" w:cs="Traditional Arabic" w:hint="cs"/>
          <w:color w:val="000000" w:themeColor="text1"/>
          <w:sz w:val="32"/>
          <w:szCs w:val="32"/>
          <w:rtl/>
        </w:rPr>
        <w:t xml:space="preserve">الحوكمة المؤسسية </w:t>
      </w:r>
      <w:r w:rsidRPr="00C70C06">
        <w:rPr>
          <w:rFonts w:ascii="Traditional Arabic" w:hAnsi="Traditional Arabic" w:cs="Traditional Arabic"/>
          <w:color w:val="000000" w:themeColor="text1"/>
          <w:sz w:val="32"/>
          <w:szCs w:val="32"/>
          <w:rtl/>
        </w:rPr>
        <w:t>من خلال التحقق من وجود وفعالية الضوابط المناسبة لإدارة المخاطر وحماية الأصول</w:t>
      </w:r>
      <w:r w:rsidR="00CE62BD" w:rsidRPr="00C70C06">
        <w:rPr>
          <w:rFonts w:ascii="Traditional Arabic" w:hAnsi="Traditional Arabic" w:cs="Traditional Arabic" w:hint="cs"/>
          <w:color w:val="000000" w:themeColor="text1"/>
          <w:sz w:val="32"/>
          <w:szCs w:val="32"/>
          <w:rtl/>
        </w:rPr>
        <w:t>.</w:t>
      </w:r>
    </w:p>
    <w:p w14:paraId="63E6BED1" w14:textId="22B43CC4" w:rsidR="00CA761C" w:rsidRPr="00C70C06" w:rsidRDefault="00715D02">
      <w:pPr>
        <w:pStyle w:val="a3"/>
        <w:numPr>
          <w:ilvl w:val="0"/>
          <w:numId w:val="41"/>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المعلومات </w:t>
      </w:r>
      <w:r w:rsidR="00CA761C" w:rsidRPr="00C70C06">
        <w:rPr>
          <w:rFonts w:ascii="Traditional Arabic" w:hAnsi="Traditional Arabic" w:cs="Traditional Arabic" w:hint="cs"/>
          <w:color w:val="000000" w:themeColor="text1"/>
          <w:sz w:val="32"/>
          <w:szCs w:val="32"/>
          <w:rtl/>
        </w:rPr>
        <w:t>والتواصل</w:t>
      </w:r>
      <w:r w:rsidR="00CE62BD" w:rsidRPr="00C70C06">
        <w:rPr>
          <w:rFonts w:ascii="Traditional Arabic" w:hAnsi="Traditional Arabic" w:cs="Traditional Arabic" w:hint="cs"/>
          <w:color w:val="000000" w:themeColor="text1"/>
          <w:sz w:val="32"/>
          <w:szCs w:val="32"/>
          <w:rtl/>
        </w:rPr>
        <w:t xml:space="preserve">: وهي </w:t>
      </w:r>
      <w:r w:rsidRPr="00C70C06">
        <w:rPr>
          <w:rFonts w:ascii="Traditional Arabic" w:hAnsi="Traditional Arabic" w:cs="Traditional Arabic"/>
          <w:color w:val="000000" w:themeColor="text1"/>
          <w:sz w:val="32"/>
          <w:szCs w:val="32"/>
          <w:rtl/>
        </w:rPr>
        <w:t>ت</w:t>
      </w:r>
      <w:r w:rsidR="00CE62BD" w:rsidRPr="00C70C06">
        <w:rPr>
          <w:rFonts w:ascii="Traditional Arabic" w:hAnsi="Traditional Arabic" w:cs="Traditional Arabic" w:hint="cs"/>
          <w:color w:val="000000" w:themeColor="text1"/>
          <w:sz w:val="32"/>
          <w:szCs w:val="32"/>
          <w:rtl/>
        </w:rPr>
        <w:t>ُ</w:t>
      </w:r>
      <w:r w:rsidRPr="00C70C06">
        <w:rPr>
          <w:rFonts w:ascii="Traditional Arabic" w:hAnsi="Traditional Arabic" w:cs="Traditional Arabic"/>
          <w:color w:val="000000" w:themeColor="text1"/>
          <w:sz w:val="32"/>
          <w:szCs w:val="32"/>
          <w:rtl/>
        </w:rPr>
        <w:t>عد جزءًا لا يتجزأ من الحوكمة</w:t>
      </w:r>
      <w:r w:rsidR="00CE62BD" w:rsidRPr="00C70C06">
        <w:rPr>
          <w:rFonts w:ascii="Traditional Arabic" w:hAnsi="Traditional Arabic" w:cs="Traditional Arabic" w:hint="cs"/>
          <w:color w:val="000000" w:themeColor="text1"/>
          <w:sz w:val="32"/>
          <w:szCs w:val="32"/>
          <w:rtl/>
        </w:rPr>
        <w:t xml:space="preserve"> المؤسسية </w:t>
      </w:r>
      <w:r w:rsidRPr="00C70C06">
        <w:rPr>
          <w:rFonts w:ascii="Traditional Arabic" w:hAnsi="Traditional Arabic" w:cs="Traditional Arabic"/>
          <w:color w:val="000000" w:themeColor="text1"/>
          <w:sz w:val="32"/>
          <w:szCs w:val="32"/>
          <w:rtl/>
        </w:rPr>
        <w:t>الفعالة</w:t>
      </w:r>
      <w:r w:rsidR="00CE62BD" w:rsidRPr="00C70C06">
        <w:rPr>
          <w:rFonts w:ascii="Traditional Arabic" w:hAnsi="Traditional Arabic" w:cs="Traditional Arabic" w:hint="cs"/>
          <w:color w:val="000000" w:themeColor="text1"/>
          <w:sz w:val="32"/>
          <w:szCs w:val="32"/>
          <w:rtl/>
        </w:rPr>
        <w:t>، حيث إن توافر</w:t>
      </w:r>
      <w:r w:rsidRPr="00C70C06">
        <w:rPr>
          <w:rFonts w:ascii="Traditional Arabic" w:hAnsi="Traditional Arabic" w:cs="Traditional Arabic"/>
          <w:color w:val="000000" w:themeColor="text1"/>
          <w:sz w:val="32"/>
          <w:szCs w:val="32"/>
          <w:rtl/>
        </w:rPr>
        <w:t xml:space="preserve"> معلومات دقيقة وموثوقة</w:t>
      </w:r>
      <w:r w:rsidR="00CE62BD" w:rsidRPr="00C70C06">
        <w:rPr>
          <w:rFonts w:ascii="Traditional Arabic" w:hAnsi="Traditional Arabic" w:cs="Traditional Arabic"/>
          <w:color w:val="000000" w:themeColor="text1"/>
          <w:sz w:val="32"/>
          <w:szCs w:val="32"/>
          <w:rtl/>
        </w:rPr>
        <w:t xml:space="preserve"> </w:t>
      </w:r>
      <w:r w:rsidR="00CE62BD" w:rsidRPr="00C70C06">
        <w:rPr>
          <w:rFonts w:ascii="Traditional Arabic" w:hAnsi="Traditional Arabic" w:cs="Traditional Arabic" w:hint="cs"/>
          <w:color w:val="000000" w:themeColor="text1"/>
          <w:sz w:val="32"/>
          <w:szCs w:val="32"/>
          <w:rtl/>
        </w:rPr>
        <w:t xml:space="preserve">في </w:t>
      </w:r>
      <w:r w:rsidR="00CE62BD" w:rsidRPr="00C70C06">
        <w:rPr>
          <w:rFonts w:ascii="Traditional Arabic" w:hAnsi="Traditional Arabic" w:cs="Traditional Arabic"/>
          <w:color w:val="000000" w:themeColor="text1"/>
          <w:sz w:val="32"/>
          <w:szCs w:val="32"/>
          <w:rtl/>
        </w:rPr>
        <w:t>الوقت المناسب</w:t>
      </w:r>
      <w:r w:rsidRPr="00C70C06">
        <w:rPr>
          <w:rFonts w:ascii="Traditional Arabic" w:hAnsi="Traditional Arabic" w:cs="Traditional Arabic"/>
          <w:color w:val="000000" w:themeColor="text1"/>
          <w:sz w:val="32"/>
          <w:szCs w:val="32"/>
          <w:rtl/>
        </w:rPr>
        <w:t xml:space="preserve"> أمرًا ضروريًا لاتخاذ القرار </w:t>
      </w:r>
      <w:r w:rsidR="00CE62BD" w:rsidRPr="00C70C06">
        <w:rPr>
          <w:rFonts w:ascii="Traditional Arabic" w:hAnsi="Traditional Arabic" w:cs="Traditional Arabic" w:hint="cs"/>
          <w:color w:val="000000" w:themeColor="text1"/>
          <w:sz w:val="32"/>
          <w:szCs w:val="32"/>
          <w:rtl/>
        </w:rPr>
        <w:t>والمتابعة</w:t>
      </w:r>
      <w:r w:rsidRPr="00C70C06">
        <w:rPr>
          <w:rFonts w:ascii="Traditional Arabic" w:hAnsi="Traditional Arabic" w:cs="Traditional Arabic"/>
          <w:color w:val="000000" w:themeColor="text1"/>
          <w:sz w:val="32"/>
          <w:szCs w:val="32"/>
          <w:rtl/>
        </w:rPr>
        <w:t xml:space="preserve"> وإعداد التقارير</w:t>
      </w:r>
      <w:r w:rsidR="00CE62BD" w:rsidRPr="00C70C06">
        <w:rPr>
          <w:rFonts w:ascii="Traditional Arabic" w:hAnsi="Traditional Arabic" w:cs="Traditional Arabic" w:hint="cs"/>
          <w:color w:val="000000" w:themeColor="text1"/>
          <w:sz w:val="32"/>
          <w:szCs w:val="32"/>
          <w:rtl/>
        </w:rPr>
        <w:t>، لذا</w:t>
      </w:r>
      <w:r w:rsidRPr="00C70C06">
        <w:rPr>
          <w:rFonts w:ascii="Traditional Arabic" w:hAnsi="Traditional Arabic" w:cs="Traditional Arabic"/>
          <w:color w:val="000000" w:themeColor="text1"/>
          <w:sz w:val="32"/>
          <w:szCs w:val="32"/>
          <w:rtl/>
        </w:rPr>
        <w:t xml:space="preserve"> تلعب </w:t>
      </w:r>
      <w:r w:rsidR="00CE62BD" w:rsidRPr="00C70C06">
        <w:rPr>
          <w:rFonts w:ascii="Traditional Arabic" w:hAnsi="Traditional Arabic" w:cs="Traditional Arabic" w:hint="cs"/>
          <w:color w:val="000000" w:themeColor="text1"/>
          <w:sz w:val="32"/>
          <w:szCs w:val="32"/>
          <w:rtl/>
        </w:rPr>
        <w:t>الرقابة</w:t>
      </w:r>
      <w:r w:rsidRPr="00C70C06">
        <w:rPr>
          <w:rFonts w:ascii="Traditional Arabic" w:hAnsi="Traditional Arabic" w:cs="Traditional Arabic"/>
          <w:color w:val="000000" w:themeColor="text1"/>
          <w:sz w:val="32"/>
          <w:szCs w:val="32"/>
          <w:rtl/>
        </w:rPr>
        <w:t xml:space="preserve"> الداخلية دورًا حيويًا في ضمان سلامة وموثوقية المعلومات المالية وغير المالية من خلال إنشاء عمليات قوية لجمع البيانات ومعالجتها وإعداد التقارير عنها</w:t>
      </w:r>
      <w:r w:rsidR="00CE62BD" w:rsidRPr="00C70C06">
        <w:rPr>
          <w:rFonts w:ascii="Traditional Arabic" w:hAnsi="Traditional Arabic" w:cs="Traditional Arabic" w:hint="cs"/>
          <w:color w:val="000000" w:themeColor="text1"/>
          <w:sz w:val="32"/>
          <w:szCs w:val="32"/>
          <w:rtl/>
        </w:rPr>
        <w:t>.</w:t>
      </w:r>
      <w:r w:rsidR="00CA761C" w:rsidRPr="00C70C06">
        <w:rPr>
          <w:rFonts w:ascii="Traditional Arabic" w:hAnsi="Traditional Arabic" w:cs="Traditional Arabic" w:hint="cs"/>
          <w:color w:val="000000" w:themeColor="text1"/>
          <w:sz w:val="32"/>
          <w:szCs w:val="32"/>
          <w:rtl/>
        </w:rPr>
        <w:t xml:space="preserve"> </w:t>
      </w:r>
      <w:r w:rsidRPr="00C70C06">
        <w:rPr>
          <w:rFonts w:ascii="Traditional Arabic" w:hAnsi="Traditional Arabic" w:cs="Traditional Arabic"/>
          <w:color w:val="000000" w:themeColor="text1"/>
          <w:sz w:val="32"/>
          <w:szCs w:val="32"/>
          <w:rtl/>
        </w:rPr>
        <w:t>علاوة على ذلك،</w:t>
      </w:r>
      <w:r w:rsidR="00CE62BD" w:rsidRPr="00C70C06">
        <w:rPr>
          <w:rFonts w:ascii="Traditional Arabic" w:hAnsi="Traditional Arabic" w:cs="Traditional Arabic" w:hint="cs"/>
          <w:color w:val="000000" w:themeColor="text1"/>
          <w:sz w:val="32"/>
          <w:szCs w:val="32"/>
          <w:rtl/>
        </w:rPr>
        <w:t xml:space="preserve"> </w:t>
      </w:r>
      <w:r w:rsidRPr="00C70C06">
        <w:rPr>
          <w:rFonts w:ascii="Traditional Arabic" w:hAnsi="Traditional Arabic" w:cs="Traditional Arabic"/>
          <w:color w:val="000000" w:themeColor="text1"/>
          <w:sz w:val="32"/>
          <w:szCs w:val="32"/>
          <w:rtl/>
        </w:rPr>
        <w:t>فإن التواصل الفع</w:t>
      </w:r>
      <w:r w:rsidR="00CE62BD" w:rsidRPr="00C70C06">
        <w:rPr>
          <w:rFonts w:ascii="Traditional Arabic" w:hAnsi="Traditional Arabic" w:cs="Traditional Arabic" w:hint="cs"/>
          <w:color w:val="000000" w:themeColor="text1"/>
          <w:sz w:val="32"/>
          <w:szCs w:val="32"/>
          <w:rtl/>
        </w:rPr>
        <w:t>ّ</w:t>
      </w:r>
      <w:r w:rsidRPr="00C70C06">
        <w:rPr>
          <w:rFonts w:ascii="Traditional Arabic" w:hAnsi="Traditional Arabic" w:cs="Traditional Arabic"/>
          <w:color w:val="000000" w:themeColor="text1"/>
          <w:sz w:val="32"/>
          <w:szCs w:val="32"/>
          <w:rtl/>
        </w:rPr>
        <w:t xml:space="preserve">ال </w:t>
      </w:r>
      <w:r w:rsidR="00CA761C" w:rsidRPr="00C70C06">
        <w:rPr>
          <w:rFonts w:ascii="Traditional Arabic" w:hAnsi="Traditional Arabic" w:cs="Traditional Arabic" w:hint="cs"/>
          <w:color w:val="000000" w:themeColor="text1"/>
          <w:sz w:val="32"/>
          <w:szCs w:val="32"/>
          <w:rtl/>
        </w:rPr>
        <w:t>وتوفير ا</w:t>
      </w:r>
      <w:r w:rsidRPr="00C70C06">
        <w:rPr>
          <w:rFonts w:ascii="Traditional Arabic" w:hAnsi="Traditional Arabic" w:cs="Traditional Arabic"/>
          <w:color w:val="000000" w:themeColor="text1"/>
          <w:sz w:val="32"/>
          <w:szCs w:val="32"/>
          <w:rtl/>
        </w:rPr>
        <w:t>لمعلومات ذات الصلة</w:t>
      </w:r>
      <w:r w:rsidR="00CA761C" w:rsidRPr="00C70C06">
        <w:rPr>
          <w:rFonts w:ascii="Traditional Arabic" w:hAnsi="Traditional Arabic" w:cs="Traditional Arabic" w:hint="cs"/>
          <w:color w:val="000000" w:themeColor="text1"/>
          <w:sz w:val="32"/>
          <w:szCs w:val="32"/>
          <w:rtl/>
        </w:rPr>
        <w:t xml:space="preserve"> </w:t>
      </w:r>
      <w:r w:rsidRPr="00C70C06">
        <w:rPr>
          <w:rFonts w:ascii="Traditional Arabic" w:hAnsi="Traditional Arabic" w:cs="Traditional Arabic"/>
          <w:color w:val="000000" w:themeColor="text1"/>
          <w:sz w:val="32"/>
          <w:szCs w:val="32"/>
          <w:rtl/>
        </w:rPr>
        <w:t>يدعم الشفافية والمساءلة ويعزز ثقة أصحاب المصلحة</w:t>
      </w:r>
      <w:r w:rsidR="00CA761C" w:rsidRPr="00C70C06">
        <w:rPr>
          <w:rFonts w:ascii="Traditional Arabic" w:hAnsi="Traditional Arabic" w:cs="Traditional Arabic" w:hint="cs"/>
          <w:color w:val="000000" w:themeColor="text1"/>
          <w:sz w:val="32"/>
          <w:szCs w:val="32"/>
          <w:rtl/>
        </w:rPr>
        <w:t>.</w:t>
      </w:r>
    </w:p>
    <w:p w14:paraId="5A813DF6" w14:textId="150910C0" w:rsidR="001E5D9A" w:rsidRPr="00C70C06" w:rsidRDefault="00CA761C">
      <w:pPr>
        <w:pStyle w:val="a3"/>
        <w:numPr>
          <w:ilvl w:val="0"/>
          <w:numId w:val="41"/>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أنشطة </w:t>
      </w:r>
      <w:r w:rsidR="00715D02" w:rsidRPr="00C70C06">
        <w:rPr>
          <w:rFonts w:ascii="Traditional Arabic" w:hAnsi="Traditional Arabic" w:cs="Traditional Arabic"/>
          <w:color w:val="000000" w:themeColor="text1"/>
          <w:sz w:val="32"/>
          <w:szCs w:val="32"/>
          <w:rtl/>
        </w:rPr>
        <w:t>المراقبة</w:t>
      </w:r>
      <w:r w:rsidRPr="00C70C06">
        <w:rPr>
          <w:rFonts w:ascii="Traditional Arabic" w:hAnsi="Traditional Arabic" w:cs="Traditional Arabic" w:hint="cs"/>
          <w:color w:val="000000" w:themeColor="text1"/>
          <w:sz w:val="32"/>
          <w:szCs w:val="32"/>
          <w:rtl/>
        </w:rPr>
        <w:t xml:space="preserve"> / المتابعة: وهي عملية </w:t>
      </w:r>
      <w:r w:rsidR="00715D02" w:rsidRPr="00C70C06">
        <w:rPr>
          <w:rFonts w:ascii="Traditional Arabic" w:hAnsi="Traditional Arabic" w:cs="Traditional Arabic"/>
          <w:color w:val="000000" w:themeColor="text1"/>
          <w:sz w:val="32"/>
          <w:szCs w:val="32"/>
          <w:rtl/>
        </w:rPr>
        <w:t xml:space="preserve">تقييم مستمر لتكوين </w:t>
      </w:r>
      <w:r w:rsidRPr="00C70C06">
        <w:rPr>
          <w:rFonts w:ascii="Traditional Arabic" w:hAnsi="Traditional Arabic" w:cs="Traditional Arabic" w:hint="cs"/>
          <w:color w:val="000000" w:themeColor="text1"/>
          <w:sz w:val="32"/>
          <w:szCs w:val="32"/>
          <w:rtl/>
        </w:rPr>
        <w:t>وتحسين ك</w:t>
      </w:r>
      <w:r w:rsidR="00715D02" w:rsidRPr="00C70C06">
        <w:rPr>
          <w:rFonts w:ascii="Traditional Arabic" w:hAnsi="Traditional Arabic" w:cs="Traditional Arabic"/>
          <w:color w:val="000000" w:themeColor="text1"/>
          <w:sz w:val="32"/>
          <w:szCs w:val="32"/>
          <w:rtl/>
        </w:rPr>
        <w:t xml:space="preserve">فاءة </w:t>
      </w:r>
      <w:r w:rsidRPr="00C70C06">
        <w:rPr>
          <w:rFonts w:ascii="Traditional Arabic" w:hAnsi="Traditional Arabic" w:cs="Traditional Arabic" w:hint="cs"/>
          <w:color w:val="000000" w:themeColor="text1"/>
          <w:sz w:val="32"/>
          <w:szCs w:val="32"/>
          <w:rtl/>
        </w:rPr>
        <w:t>الرقابة</w:t>
      </w:r>
      <w:r w:rsidR="00715D02" w:rsidRPr="00C70C06">
        <w:rPr>
          <w:rFonts w:ascii="Traditional Arabic" w:hAnsi="Traditional Arabic" w:cs="Traditional Arabic"/>
          <w:color w:val="000000" w:themeColor="text1"/>
          <w:sz w:val="32"/>
          <w:szCs w:val="32"/>
          <w:rtl/>
        </w:rPr>
        <w:t xml:space="preserve"> الداخلية</w:t>
      </w:r>
      <w:r w:rsidRPr="00C70C06">
        <w:rPr>
          <w:rFonts w:ascii="Traditional Arabic" w:hAnsi="Traditional Arabic" w:cs="Traditional Arabic" w:hint="cs"/>
          <w:color w:val="000000" w:themeColor="text1"/>
          <w:sz w:val="32"/>
          <w:szCs w:val="32"/>
          <w:rtl/>
        </w:rPr>
        <w:t xml:space="preserve">، حيث </w:t>
      </w:r>
      <w:r w:rsidR="00715D02" w:rsidRPr="00C70C06">
        <w:rPr>
          <w:rFonts w:ascii="Traditional Arabic" w:hAnsi="Traditional Arabic" w:cs="Traditional Arabic"/>
          <w:color w:val="000000" w:themeColor="text1"/>
          <w:sz w:val="32"/>
          <w:szCs w:val="32"/>
          <w:rtl/>
        </w:rPr>
        <w:t xml:space="preserve">تستلزم هذه العملية إجراء فحوصات وتقييمات متسقة والتحقق من </w:t>
      </w:r>
      <w:r w:rsidRPr="00C70C06">
        <w:rPr>
          <w:rFonts w:ascii="Traditional Arabic" w:hAnsi="Traditional Arabic" w:cs="Traditional Arabic" w:hint="cs"/>
          <w:color w:val="000000" w:themeColor="text1"/>
          <w:sz w:val="32"/>
          <w:szCs w:val="32"/>
          <w:rtl/>
        </w:rPr>
        <w:t>سلامة</w:t>
      </w:r>
      <w:r w:rsidR="00715D02"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نظام الرقابة</w:t>
      </w:r>
      <w:r w:rsidR="00715D02"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وقدرته على ا</w:t>
      </w:r>
      <w:r w:rsidR="00715D02" w:rsidRPr="00C70C06">
        <w:rPr>
          <w:rFonts w:ascii="Traditional Arabic" w:hAnsi="Traditional Arabic" w:cs="Traditional Arabic"/>
          <w:color w:val="000000" w:themeColor="text1"/>
          <w:sz w:val="32"/>
          <w:szCs w:val="32"/>
          <w:rtl/>
        </w:rPr>
        <w:t>لكشف عن أي أوجه قصور وضمان تنفيذ التدابير التصحيحية المناسبة</w:t>
      </w:r>
      <w:r w:rsidRPr="00C70C06">
        <w:rPr>
          <w:rFonts w:ascii="Traditional Arabic" w:hAnsi="Traditional Arabic" w:cs="Traditional Arabic" w:hint="cs"/>
          <w:color w:val="000000" w:themeColor="text1"/>
          <w:sz w:val="32"/>
          <w:szCs w:val="32"/>
          <w:rtl/>
        </w:rPr>
        <w:t>. و</w:t>
      </w:r>
      <w:r w:rsidR="00715D02" w:rsidRPr="00C70C06">
        <w:rPr>
          <w:rFonts w:ascii="Traditional Arabic" w:hAnsi="Traditional Arabic" w:cs="Traditional Arabic"/>
          <w:color w:val="000000" w:themeColor="text1"/>
          <w:sz w:val="32"/>
          <w:szCs w:val="32"/>
          <w:rtl/>
        </w:rPr>
        <w:t>تتمتع عملية المراقبة بأهمية كبيرة في مجا</w:t>
      </w:r>
      <w:r w:rsidRPr="00C70C06">
        <w:rPr>
          <w:rFonts w:ascii="Traditional Arabic" w:hAnsi="Traditional Arabic" w:cs="Traditional Arabic" w:hint="cs"/>
          <w:color w:val="000000" w:themeColor="text1"/>
          <w:sz w:val="32"/>
          <w:szCs w:val="32"/>
          <w:rtl/>
        </w:rPr>
        <w:t xml:space="preserve">ل الحوكمة المؤسسية </w:t>
      </w:r>
      <w:r w:rsidR="00715D02" w:rsidRPr="00C70C06">
        <w:rPr>
          <w:rFonts w:ascii="Traditional Arabic" w:hAnsi="Traditional Arabic" w:cs="Traditional Arabic"/>
          <w:color w:val="000000" w:themeColor="text1"/>
          <w:sz w:val="32"/>
          <w:szCs w:val="32"/>
          <w:rtl/>
        </w:rPr>
        <w:t xml:space="preserve">لأنها توفر </w:t>
      </w:r>
      <w:r w:rsidRPr="00C70C06">
        <w:rPr>
          <w:rFonts w:ascii="Traditional Arabic" w:hAnsi="Traditional Arabic" w:cs="Traditional Arabic" w:hint="cs"/>
          <w:color w:val="000000" w:themeColor="text1"/>
          <w:sz w:val="32"/>
          <w:szCs w:val="32"/>
          <w:rtl/>
        </w:rPr>
        <w:t xml:space="preserve">الضمانات اللازمة بأن الرقابة </w:t>
      </w:r>
      <w:r w:rsidR="00715D02" w:rsidRPr="00C70C06">
        <w:rPr>
          <w:rFonts w:ascii="Traditional Arabic" w:hAnsi="Traditional Arabic" w:cs="Traditional Arabic"/>
          <w:color w:val="000000" w:themeColor="text1"/>
          <w:sz w:val="32"/>
          <w:szCs w:val="32"/>
          <w:rtl/>
        </w:rPr>
        <w:t>الداخلية تعمل كما هو مخطط لها وأن الأهداف يتم تحقيقها</w:t>
      </w:r>
      <w:r w:rsidRPr="00C70C06">
        <w:rPr>
          <w:rFonts w:ascii="Traditional Arabic" w:hAnsi="Traditional Arabic" w:cs="Traditional Arabic" w:hint="cs"/>
          <w:color w:val="000000" w:themeColor="text1"/>
          <w:sz w:val="32"/>
          <w:szCs w:val="32"/>
          <w:rtl/>
        </w:rPr>
        <w:t>، لذا فهي ت</w:t>
      </w:r>
      <w:r w:rsidR="00715D02" w:rsidRPr="00C70C06">
        <w:rPr>
          <w:rFonts w:ascii="Traditional Arabic" w:hAnsi="Traditional Arabic" w:cs="Traditional Arabic"/>
          <w:color w:val="000000" w:themeColor="text1"/>
          <w:sz w:val="32"/>
          <w:szCs w:val="32"/>
          <w:rtl/>
        </w:rPr>
        <w:t>ساعد في اكتشاف نقاط الضعف في الرقابة وقضايا الامتثال والمخاطر في الوقت المناسب.</w:t>
      </w:r>
    </w:p>
    <w:p w14:paraId="5364DDF9" w14:textId="2B32F197" w:rsidR="0044133E" w:rsidRPr="00C70C06" w:rsidRDefault="0044133E" w:rsidP="001E5D9A">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في ضوء ما سبق، يرى الباحث أن الحوكمة المؤسسية تشير إلى نظام السياسات والقيم الذي تدير فيه المؤسسات شؤونها المختلفة ومن خلال التفاعلات مع بيئتها الداخلية والخارجية؛ فهي النظام الذي يتم من خلاله توجيه عمل المؤسسة ومراقبته على أعلى مستوى لتحقيق أهدافها والوفاء بمعايير المسؤولية والنزاهة </w:t>
      </w:r>
      <w:r w:rsidRPr="00C70C06">
        <w:rPr>
          <w:rFonts w:ascii="Traditional Arabic" w:hAnsi="Traditional Arabic" w:cs="Traditional Arabic"/>
          <w:color w:val="000000" w:themeColor="text1"/>
          <w:sz w:val="32"/>
          <w:szCs w:val="32"/>
          <w:rtl/>
        </w:rPr>
        <w:lastRenderedPageBreak/>
        <w:t>والشفافية، مما يتطلب آليات فاعلة للرقابة الداخلية تسهم في الالتزام بالقوانين واللوائح والتعليمات التي تهدف إلى تحقيق الجودة والتميز، وتطبيق الاستراتيجيات المناسبة والفعّالة لتحقيق أهداف وغايات المؤسسات والأجهزة الحكومية.</w:t>
      </w:r>
    </w:p>
    <w:p w14:paraId="5CBC2E2F" w14:textId="34370A0B" w:rsidR="008A2590" w:rsidRPr="00C70C06" w:rsidRDefault="008A2590" w:rsidP="00827FF6">
      <w:pPr>
        <w:tabs>
          <w:tab w:val="left" w:pos="3726"/>
        </w:tabs>
        <w:bidi/>
        <w:spacing w:after="0" w:line="276" w:lineRule="auto"/>
        <w:contextualSpacing/>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الدراسات المرجعية</w:t>
      </w:r>
    </w:p>
    <w:p w14:paraId="3A44B7FC" w14:textId="76BDFB15" w:rsidR="00124296" w:rsidRPr="00C70C06" w:rsidRDefault="00124296" w:rsidP="00827FF6">
      <w:pPr>
        <w:tabs>
          <w:tab w:val="left" w:pos="3726"/>
        </w:tabs>
        <w:bidi/>
        <w:spacing w:after="0" w:line="276" w:lineRule="auto"/>
        <w:ind w:firstLine="276"/>
        <w:contextualSpacing/>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يستعرض الباحث فيما يلي أهم الدراسات العربية والأجنبية ذات الصلة بموضوع الدراسة ومتغيراتها (الرقابة الداخلية، الحوكمة المؤسسية)، حيث يتم </w:t>
      </w:r>
      <w:r w:rsidR="008273C9" w:rsidRPr="00C70C06">
        <w:rPr>
          <w:rFonts w:ascii="Traditional Arabic" w:eastAsia="Calibri" w:hAnsi="Traditional Arabic" w:cs="Traditional Arabic" w:hint="cs"/>
          <w:color w:val="000000" w:themeColor="text1"/>
          <w:kern w:val="2"/>
          <w:sz w:val="32"/>
          <w:szCs w:val="32"/>
          <w:rtl/>
          <w14:ligatures w14:val="standardContextual"/>
        </w:rPr>
        <w:t>تصنيف الدراسات السابقة إلى دراسات محلية، إقليمية وأجنبية، و</w:t>
      </w:r>
      <w:r w:rsidRPr="00C70C06">
        <w:rPr>
          <w:rFonts w:ascii="Traditional Arabic" w:eastAsia="Calibri" w:hAnsi="Traditional Arabic" w:cs="Traditional Arabic"/>
          <w:color w:val="000000" w:themeColor="text1"/>
          <w:kern w:val="2"/>
          <w:sz w:val="32"/>
          <w:szCs w:val="32"/>
          <w:rtl/>
          <w14:ligatures w14:val="standardContextual"/>
        </w:rPr>
        <w:t>استعراض هذه الدراسات وفق التسلسل التاريخي من الأحدث إلى الأقدم كالتالي:</w:t>
      </w:r>
    </w:p>
    <w:p w14:paraId="1666338C" w14:textId="19397C31" w:rsidR="008273C9" w:rsidRPr="00C70C06" w:rsidRDefault="008273C9" w:rsidP="008273C9">
      <w:pPr>
        <w:tabs>
          <w:tab w:val="left" w:pos="3726"/>
        </w:tabs>
        <w:bidi/>
        <w:spacing w:after="0" w:line="276" w:lineRule="auto"/>
        <w:ind w:firstLine="276"/>
        <w:contextualSpacing/>
        <w:jc w:val="both"/>
        <w:rPr>
          <w:rFonts w:ascii="Traditional Arabic" w:eastAsia="Calibri" w:hAnsi="Traditional Arabic" w:cs="Traditional Arabic"/>
          <w:b/>
          <w:bCs/>
          <w:color w:val="000000" w:themeColor="text1"/>
          <w:kern w:val="2"/>
          <w:sz w:val="32"/>
          <w:szCs w:val="32"/>
          <w:rtl/>
          <w:lang w:bidi="ar-EG"/>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t>أولًا: الدراسات المحلية</w:t>
      </w:r>
    </w:p>
    <w:p w14:paraId="14380A5E" w14:textId="0A685146" w:rsidR="00BF5973" w:rsidRPr="00C70C06" w:rsidRDefault="00BF5973">
      <w:pPr>
        <w:pStyle w:val="a3"/>
        <w:numPr>
          <w:ilvl w:val="0"/>
          <w:numId w:val="53"/>
        </w:numPr>
        <w:tabs>
          <w:tab w:val="left" w:pos="3726"/>
        </w:tabs>
        <w:bidi/>
        <w:spacing w:after="0" w:line="276" w:lineRule="auto"/>
        <w:ind w:left="185" w:hanging="284"/>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t>دراسة (العنزي، 2026):</w:t>
      </w:r>
      <w:r w:rsidR="002E5AE9"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عنوان الدراسة: </w:t>
      </w:r>
      <w:r w:rsidRPr="00C70C06">
        <w:rPr>
          <w:rFonts w:ascii="Traditional Arabic" w:eastAsia="Calibri" w:hAnsi="Traditional Arabic" w:cs="Traditional Arabic" w:hint="cs"/>
          <w:color w:val="000000" w:themeColor="text1"/>
          <w:kern w:val="2"/>
          <w:sz w:val="32"/>
          <w:szCs w:val="32"/>
          <w:rtl/>
          <w14:ligatures w14:val="standardContextual"/>
        </w:rPr>
        <w:t>أثر</w:t>
      </w:r>
      <w:r w:rsidRPr="00C70C06">
        <w:rPr>
          <w:rFonts w:ascii="Traditional Arabic" w:eastAsia="Calibri" w:hAnsi="Traditional Arabic" w:cs="Traditional Arabic"/>
          <w:color w:val="000000" w:themeColor="text1"/>
          <w:kern w:val="2"/>
          <w:sz w:val="32"/>
          <w:szCs w:val="32"/>
          <w:rtl/>
          <w14:ligatures w14:val="standardContextual"/>
        </w:rPr>
        <w:t xml:space="preserve"> تطبيق الحكومة الالكترونية على تفعيل وظيفة الرقابة الداخلية في المستشفيات السعودية "دراسة ميدانية</w:t>
      </w:r>
      <w:r w:rsidRPr="00C70C06">
        <w:rPr>
          <w:rFonts w:ascii="Traditional Arabic" w:eastAsia="Calibri" w:hAnsi="Traditional Arabic" w:cs="Traditional Arabic"/>
          <w:color w:val="000000" w:themeColor="text1"/>
          <w:kern w:val="2"/>
          <w:sz w:val="32"/>
          <w:szCs w:val="32"/>
          <w14:ligatures w14:val="standardContextual"/>
        </w:rPr>
        <w:t xml:space="preserve"> "</w:t>
      </w:r>
    </w:p>
    <w:p w14:paraId="42F9744B" w14:textId="5842FF24" w:rsidR="007B7D41" w:rsidRPr="00C70C06" w:rsidRDefault="00BF7DCA" w:rsidP="00B34893">
      <w:pPr>
        <w:tabs>
          <w:tab w:val="left" w:pos="3726"/>
        </w:tabs>
        <w:bidi/>
        <w:spacing w:after="0" w:line="276" w:lineRule="auto"/>
        <w:ind w:left="326"/>
        <w:contextualSpacing/>
        <w:jc w:val="both"/>
        <w:rPr>
          <w:rFonts w:ascii="Traditional Arabic" w:eastAsia="Calibri" w:hAnsi="Traditional Arabic" w:cs="Traditional Arabic"/>
          <w:b/>
          <w:bCs/>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تمثلت </w:t>
      </w:r>
      <w:r w:rsidR="00E50D4F" w:rsidRPr="00C70C06">
        <w:rPr>
          <w:rFonts w:ascii="Traditional Arabic" w:eastAsia="Calibri" w:hAnsi="Traditional Arabic" w:cs="Traditional Arabic" w:hint="cs"/>
          <w:color w:val="000000" w:themeColor="text1"/>
          <w:kern w:val="2"/>
          <w:sz w:val="32"/>
          <w:szCs w:val="32"/>
          <w:rtl/>
          <w:lang w:bidi="ar-EG"/>
          <w14:ligatures w14:val="standardContextual"/>
        </w:rPr>
        <w:t>مشكلة الدراسة</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في </w:t>
      </w:r>
      <w:r w:rsidR="0049482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الحاجة إلى تطوير ضوابط الرقابة الداخلية لأداء الأعمال المالية عند تطبيق </w:t>
      </w:r>
      <w:r w:rsidR="009350B1" w:rsidRPr="00C70C06">
        <w:rPr>
          <w:rFonts w:ascii="Traditional Arabic" w:eastAsia="Calibri" w:hAnsi="Traditional Arabic" w:cs="Traditional Arabic" w:hint="cs"/>
          <w:color w:val="000000" w:themeColor="text1"/>
          <w:kern w:val="2"/>
          <w:sz w:val="32"/>
          <w:szCs w:val="32"/>
          <w:rtl/>
          <w:lang w:bidi="ar-EG"/>
          <w14:ligatures w14:val="standardContextual"/>
        </w:rPr>
        <w:t>الحكومة</w:t>
      </w:r>
      <w:r w:rsidR="0049482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الإلكترونية. كم</w:t>
      </w:r>
      <w:r w:rsidRPr="00C70C06">
        <w:rPr>
          <w:rFonts w:ascii="Traditional Arabic" w:eastAsia="Calibri" w:hAnsi="Traditional Arabic" w:cs="Traditional Arabic" w:hint="eastAsia"/>
          <w:color w:val="000000" w:themeColor="text1"/>
          <w:kern w:val="2"/>
          <w:sz w:val="32"/>
          <w:szCs w:val="32"/>
          <w:rtl/>
          <w:lang w:bidi="ar-EG"/>
          <w14:ligatures w14:val="standardContextual"/>
        </w:rPr>
        <w:t>ا</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هدفت هذه </w:t>
      </w:r>
      <w:r w:rsidR="0049482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الدراسة إلى التعرف على أثر </w:t>
      </w:r>
      <w:r w:rsidR="009350B1" w:rsidRPr="00C70C06">
        <w:rPr>
          <w:rFonts w:ascii="Traditional Arabic" w:eastAsia="Calibri" w:hAnsi="Traditional Arabic" w:cs="Traditional Arabic" w:hint="cs"/>
          <w:color w:val="000000" w:themeColor="text1"/>
          <w:kern w:val="2"/>
          <w:sz w:val="32"/>
          <w:szCs w:val="32"/>
          <w:rtl/>
          <w:lang w:bidi="ar-EG"/>
          <w14:ligatures w14:val="standardContextual"/>
        </w:rPr>
        <w:t>الحكومة</w:t>
      </w:r>
      <w:r w:rsidR="0049482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الإلكترونية على إجراءات الرقابة الداخلية، وتحديد أوجه القصور في النظام الحكومي السعودي والتي تمثل تحديات تعوق تطبيق </w:t>
      </w:r>
      <w:r w:rsidR="009350B1" w:rsidRPr="00C70C06">
        <w:rPr>
          <w:rFonts w:ascii="Traditional Arabic" w:eastAsia="Calibri" w:hAnsi="Traditional Arabic" w:cs="Traditional Arabic" w:hint="cs"/>
          <w:color w:val="000000" w:themeColor="text1"/>
          <w:kern w:val="2"/>
          <w:sz w:val="32"/>
          <w:szCs w:val="32"/>
          <w:rtl/>
          <w:lang w:bidi="ar-EG"/>
          <w14:ligatures w14:val="standardContextual"/>
        </w:rPr>
        <w:t>الحكومة</w:t>
      </w:r>
      <w:r w:rsidR="0049482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الإلكترونية بشكل ناجح.</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وجاءت فرضيات الدراسة ل</w:t>
      </w:r>
      <w:r w:rsidR="00ED3027" w:rsidRPr="00C70C06">
        <w:rPr>
          <w:rFonts w:ascii="Traditional Arabic" w:eastAsia="Calibri" w:hAnsi="Traditional Arabic" w:cs="Traditional Arabic" w:hint="cs"/>
          <w:color w:val="000000" w:themeColor="text1"/>
          <w:kern w:val="2"/>
          <w:sz w:val="32"/>
          <w:szCs w:val="32"/>
          <w:rtl/>
          <w:lang w:bidi="ar-EG"/>
          <w14:ligatures w14:val="standardContextual"/>
        </w:rPr>
        <w:t>ل</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بحث: </w:t>
      </w:r>
      <w:r w:rsidR="0049482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توجد علاقة ذات دلالة إحصائية بين سرعة انجاز الأعمال عند تطبيق </w:t>
      </w:r>
      <w:r w:rsidR="009350B1" w:rsidRPr="00C70C06">
        <w:rPr>
          <w:rFonts w:ascii="Traditional Arabic" w:eastAsia="Calibri" w:hAnsi="Traditional Arabic" w:cs="Traditional Arabic" w:hint="cs"/>
          <w:color w:val="000000" w:themeColor="text1"/>
          <w:kern w:val="2"/>
          <w:sz w:val="32"/>
          <w:szCs w:val="32"/>
          <w:rtl/>
          <w:lang w:bidi="ar-EG"/>
          <w14:ligatures w14:val="standardContextual"/>
        </w:rPr>
        <w:t>الحكومة</w:t>
      </w:r>
      <w:r w:rsidR="0049482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الإلكترونية وتحسين كفاءة نظام الرقابة الداخلية</w:t>
      </w:r>
      <w:r w:rsidR="006554B7"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A21C5B"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توجد علاقة ذات دلالة إحصائية بين موثوقية البيانات عند تطبيق </w:t>
      </w:r>
      <w:r w:rsidR="009350B1" w:rsidRPr="00C70C06">
        <w:rPr>
          <w:rFonts w:ascii="Traditional Arabic" w:eastAsia="Calibri" w:hAnsi="Traditional Arabic" w:cs="Traditional Arabic" w:hint="cs"/>
          <w:color w:val="000000" w:themeColor="text1"/>
          <w:kern w:val="2"/>
          <w:sz w:val="32"/>
          <w:szCs w:val="32"/>
          <w:rtl/>
          <w:lang w:bidi="ar-EG"/>
          <w14:ligatures w14:val="standardContextual"/>
        </w:rPr>
        <w:t>الحكومة</w:t>
      </w:r>
      <w:r w:rsidR="00A21C5B"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الإلكترونية وتحسين كفاءة نظام الرقابة الداخلية</w:t>
      </w:r>
      <w:r w:rsidR="006554B7"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A21C5B"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توجد علاقة ذات دلالة إحصائية بين تخفيض التكاليف عند تطبيق </w:t>
      </w:r>
      <w:r w:rsidR="009350B1" w:rsidRPr="00C70C06">
        <w:rPr>
          <w:rFonts w:ascii="Traditional Arabic" w:eastAsia="Calibri" w:hAnsi="Traditional Arabic" w:cs="Traditional Arabic" w:hint="cs"/>
          <w:color w:val="000000" w:themeColor="text1"/>
          <w:kern w:val="2"/>
          <w:sz w:val="32"/>
          <w:szCs w:val="32"/>
          <w:rtl/>
          <w:lang w:bidi="ar-EG"/>
          <w14:ligatures w14:val="standardContextual"/>
        </w:rPr>
        <w:t>الحكومة</w:t>
      </w:r>
      <w:r w:rsidR="00A21C5B"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الإلكترونية وتحسين كفاءة نظام الرقابة الداخلية.</w:t>
      </w:r>
      <w:r w:rsidR="006554B7"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بينما اتبعت الدراسة المنهج </w:t>
      </w:r>
      <w:r w:rsidR="009350B1" w:rsidRPr="00C70C06">
        <w:rPr>
          <w:rFonts w:ascii="Traditional Arabic" w:eastAsia="Calibri" w:hAnsi="Traditional Arabic" w:cs="Traditional Arabic" w:hint="cs"/>
          <w:color w:val="000000" w:themeColor="text1"/>
          <w:kern w:val="2"/>
          <w:sz w:val="32"/>
          <w:szCs w:val="32"/>
          <w:rtl/>
          <w:lang w:bidi="ar-EG"/>
          <w14:ligatures w14:val="standardContextual"/>
        </w:rPr>
        <w:t>الوصفي الارتباطي.</w:t>
      </w:r>
      <w:r w:rsidR="006554B7"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w:t>
      </w:r>
      <w:r w:rsidR="005E3467"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تكون مجتمع الدراسة من المحاسبين والمديرين والمراجعين الداخليين والخارجيين في مستشفيات المنطقة الشمالية بالمملكة العربية السعودية، وتمثلت عينة الدراسة في عينة عشوائية عددها (70) </w:t>
      </w:r>
      <w:r w:rsidR="00D7510A" w:rsidRPr="00C70C06">
        <w:rPr>
          <w:rFonts w:ascii="Traditional Arabic" w:eastAsia="Calibri" w:hAnsi="Traditional Arabic" w:cs="Traditional Arabic" w:hint="cs"/>
          <w:color w:val="000000" w:themeColor="text1"/>
          <w:kern w:val="2"/>
          <w:sz w:val="32"/>
          <w:szCs w:val="32"/>
          <w:rtl/>
          <w:lang w:bidi="ar-EG"/>
          <w14:ligatures w14:val="standardContextual"/>
        </w:rPr>
        <w:t>مفردة. كم</w:t>
      </w:r>
      <w:r w:rsidR="00D7510A" w:rsidRPr="00C70C06">
        <w:rPr>
          <w:rFonts w:ascii="Traditional Arabic" w:eastAsia="Calibri" w:hAnsi="Traditional Arabic" w:cs="Traditional Arabic" w:hint="eastAsia"/>
          <w:color w:val="000000" w:themeColor="text1"/>
          <w:kern w:val="2"/>
          <w:sz w:val="32"/>
          <w:szCs w:val="32"/>
          <w:rtl/>
          <w:lang w:bidi="ar-EG"/>
          <w14:ligatures w14:val="standardContextual"/>
        </w:rPr>
        <w:t>ا</w:t>
      </w:r>
      <w:r w:rsidR="006554B7"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560FB0"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استخدمت الدراسة الاستبانة كأداة لجمع البيانات، </w:t>
      </w:r>
      <w:r w:rsidR="00560FB0" w:rsidRPr="00C70C06">
        <w:rPr>
          <w:rFonts w:ascii="Traditional Arabic" w:eastAsia="Calibri" w:hAnsi="Traditional Arabic" w:cs="Traditional Arabic" w:hint="cs"/>
          <w:color w:val="000000" w:themeColor="text1"/>
          <w:kern w:val="2"/>
          <w:sz w:val="32"/>
          <w:szCs w:val="32"/>
          <w:rtl/>
          <w:lang w:bidi="ar-EG"/>
          <w14:ligatures w14:val="standardContextual"/>
        </w:rPr>
        <w:lastRenderedPageBreak/>
        <w:t>واعتمدت على عدد من الأساليب الإحصائية لاختبار فروض الدراسة ومنها معامل ألفا كرونباخ، اختبار الصدق والثبات، التوزيع التكراري، الوسط الحسابي واختبار مربع كاي لدلالة الفروق.</w:t>
      </w:r>
      <w:r w:rsidR="006554B7"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و</w:t>
      </w:r>
      <w:r w:rsidR="006D411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توصلت نتائج الدراسة إلى أن تطبيق الحكومة الإلكترونية يساعد في تحسين كفاءة الرقابة الداخلية، كما أظهرت النتائج اهتمام المستشفيات السعودية محل الدراسة باستخدام أحدث التقنيات الحديثة لتقديم </w:t>
      </w:r>
      <w:r w:rsidR="009350B1" w:rsidRPr="00C70C06">
        <w:rPr>
          <w:rFonts w:ascii="Traditional Arabic" w:eastAsia="Calibri" w:hAnsi="Traditional Arabic" w:cs="Traditional Arabic" w:hint="cs"/>
          <w:color w:val="000000" w:themeColor="text1"/>
          <w:kern w:val="2"/>
          <w:sz w:val="32"/>
          <w:szCs w:val="32"/>
          <w:rtl/>
          <w:lang w:bidi="ar-EG"/>
          <w14:ligatures w14:val="standardContextual"/>
        </w:rPr>
        <w:t>الخدمات للمستفيدين. وأوصت الدراسة بإجراء مزيد من الدراسات حول أنظمة الرقابة الداخلية في المؤسسات السعودية.</w:t>
      </w:r>
      <w:r w:rsidR="00B34893"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B34893" w:rsidRPr="00C70C06">
        <w:rPr>
          <w:rFonts w:ascii="Traditional Arabic" w:eastAsia="Calibri" w:hAnsi="Traditional Arabic" w:cs="Traditional Arabic" w:hint="cs"/>
          <w:color w:val="000000" w:themeColor="text1"/>
          <w:kern w:val="2"/>
          <w:sz w:val="32"/>
          <w:szCs w:val="32"/>
          <w:rtl/>
          <w:lang w:bidi="ar-EG"/>
          <w14:ligatures w14:val="standardContextual"/>
        </w:rPr>
        <w:t>كما</w:t>
      </w:r>
      <w:r w:rsidR="00B34893"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7B7D4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جاءت توصيات الدراسة تؤكد ضرورة إجراء دراسات للتعرف على واقع الرقابة الداخلية في البيئة السعودية، </w:t>
      </w:r>
      <w:r w:rsidR="007B7D41" w:rsidRPr="00916FA7">
        <w:rPr>
          <w:rFonts w:ascii="Traditional Arabic" w:eastAsia="Calibri" w:hAnsi="Traditional Arabic" w:cs="Traditional Arabic" w:hint="cs"/>
          <w:color w:val="000000" w:themeColor="text1"/>
          <w:kern w:val="2"/>
          <w:sz w:val="32"/>
          <w:szCs w:val="32"/>
          <w:highlight w:val="yellow"/>
          <w:rtl/>
          <w:lang w:bidi="ar-EG"/>
          <w14:ligatures w14:val="standardContextual"/>
        </w:rPr>
        <w:t>وهو ما يتفق مع أهداف الدراسة الحالية</w:t>
      </w:r>
      <w:r w:rsidR="00916FA7" w:rsidRPr="00916FA7">
        <w:rPr>
          <w:rFonts w:ascii="Traditional Arabic" w:eastAsia="Calibri" w:hAnsi="Traditional Arabic" w:cs="Traditional Arabic" w:hint="cs"/>
          <w:color w:val="000000" w:themeColor="text1"/>
          <w:kern w:val="2"/>
          <w:sz w:val="32"/>
          <w:szCs w:val="32"/>
          <w:highlight w:val="yellow"/>
          <w:rtl/>
          <w:lang w:bidi="ar-EG"/>
          <w14:ligatures w14:val="standardContextual"/>
        </w:rPr>
        <w:t>، حيث سعت الدراسة الحالية للتعرف على</w:t>
      </w:r>
      <w:r w:rsidR="00916FA7" w:rsidRPr="00916FA7">
        <w:rPr>
          <w:highlight w:val="yellow"/>
          <w:rtl/>
        </w:rPr>
        <w:t xml:space="preserve"> </w:t>
      </w:r>
      <w:r w:rsidR="00916FA7" w:rsidRPr="00916FA7">
        <w:rPr>
          <w:rFonts w:ascii="Traditional Arabic" w:eastAsia="Calibri" w:hAnsi="Traditional Arabic" w:cs="Traditional Arabic"/>
          <w:color w:val="000000" w:themeColor="text1"/>
          <w:kern w:val="2"/>
          <w:sz w:val="32"/>
          <w:szCs w:val="32"/>
          <w:highlight w:val="yellow"/>
          <w:rtl/>
          <w:lang w:bidi="ar-EG"/>
          <w14:ligatures w14:val="standardContextual"/>
        </w:rPr>
        <w:t>مستوى كفاءة نظام الرقابة الداخلية في جامعة القصيم</w:t>
      </w:r>
      <w:r w:rsidR="00916FA7">
        <w:rPr>
          <w:rFonts w:ascii="Traditional Arabic" w:eastAsia="Calibri" w:hAnsi="Traditional Arabic" w:cs="Traditional Arabic" w:hint="cs"/>
          <w:color w:val="000000" w:themeColor="text1"/>
          <w:kern w:val="2"/>
          <w:sz w:val="32"/>
          <w:szCs w:val="32"/>
          <w:highlight w:val="yellow"/>
          <w:rtl/>
          <w:lang w:bidi="ar-EG"/>
          <w14:ligatures w14:val="standardContextual"/>
        </w:rPr>
        <w:t>، وكذلك تتفق هذه الدراسة مع الدراسة الحالية في التأكيد على أهمية الرقابة الداخلية في المؤسسات السعودية</w:t>
      </w:r>
      <w:r w:rsidR="00916FA7" w:rsidRPr="00916FA7">
        <w:rPr>
          <w:rFonts w:ascii="Traditional Arabic" w:eastAsia="Calibri" w:hAnsi="Traditional Arabic" w:cs="Traditional Arabic" w:hint="cs"/>
          <w:color w:val="000000" w:themeColor="text1"/>
          <w:kern w:val="2"/>
          <w:sz w:val="32"/>
          <w:szCs w:val="32"/>
          <w:highlight w:val="yellow"/>
          <w:rtl/>
          <w:lang w:bidi="ar-EG"/>
          <w14:ligatures w14:val="standardContextual"/>
        </w:rPr>
        <w:t>.</w:t>
      </w:r>
    </w:p>
    <w:p w14:paraId="3D613117" w14:textId="1BBFA7D1" w:rsidR="004B0747" w:rsidRPr="00C70C06" w:rsidRDefault="00612733">
      <w:pPr>
        <w:pStyle w:val="a3"/>
        <w:numPr>
          <w:ilvl w:val="0"/>
          <w:numId w:val="53"/>
        </w:numPr>
        <w:tabs>
          <w:tab w:val="left" w:pos="3726"/>
        </w:tabs>
        <w:bidi/>
        <w:spacing w:after="0" w:line="276" w:lineRule="auto"/>
        <w:ind w:left="185"/>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t>دراسة (الشبرمي، 2026):</w:t>
      </w:r>
      <w:r w:rsidR="006C41D1"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4B0747"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عنوان الدراسة: </w:t>
      </w:r>
      <w:r w:rsidR="004B0747" w:rsidRPr="00C70C06">
        <w:rPr>
          <w:rFonts w:ascii="Traditional Arabic" w:eastAsia="Calibri" w:hAnsi="Traditional Arabic" w:cs="Traditional Arabic"/>
          <w:color w:val="000000" w:themeColor="text1"/>
          <w:kern w:val="2"/>
          <w:sz w:val="32"/>
          <w:szCs w:val="32"/>
          <w:rtl/>
          <w:lang w:bidi="ar-EG"/>
          <w14:ligatures w14:val="standardContextual"/>
        </w:rPr>
        <w:t>دور الرقابة الداخلية في تعزيز الرفاهية النفسية للعاملين بالمؤسسات الصحية بالمملكة العربية السعودية</w:t>
      </w:r>
      <w:r w:rsidR="004B0747" w:rsidRPr="00C70C06">
        <w:rPr>
          <w:rFonts w:ascii="Traditional Arabic" w:eastAsia="Calibri" w:hAnsi="Traditional Arabic" w:cs="Traditional Arabic" w:hint="cs"/>
          <w:color w:val="000000" w:themeColor="text1"/>
          <w:kern w:val="2"/>
          <w:sz w:val="32"/>
          <w:szCs w:val="32"/>
          <w:rtl/>
          <w:lang w:bidi="ar-EG"/>
          <w14:ligatures w14:val="standardContextual"/>
        </w:rPr>
        <w:t>.</w:t>
      </w:r>
    </w:p>
    <w:p w14:paraId="29DF22FC" w14:textId="20C932C2" w:rsidR="004B0747" w:rsidRPr="00C70C06" w:rsidRDefault="00B44CD5" w:rsidP="00274A8F">
      <w:pPr>
        <w:tabs>
          <w:tab w:val="left" w:pos="3726"/>
        </w:tabs>
        <w:bidi/>
        <w:spacing w:after="0" w:line="276" w:lineRule="auto"/>
        <w:ind w:left="43"/>
        <w:contextualSpacing/>
        <w:jc w:val="both"/>
        <w:rPr>
          <w:rFonts w:ascii="Traditional Arabic" w:eastAsia="Calibri" w:hAnsi="Traditional Arabic" w:cs="Traditional Arabic"/>
          <w:b/>
          <w:bCs/>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تمثلت مشكلة الدراسة في</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142F32" w:rsidRPr="00C70C06">
        <w:rPr>
          <w:rFonts w:ascii="Traditional Arabic" w:eastAsia="Calibri" w:hAnsi="Traditional Arabic" w:cs="Traditional Arabic" w:hint="cs"/>
          <w:color w:val="000000" w:themeColor="text1"/>
          <w:kern w:val="2"/>
          <w:sz w:val="32"/>
          <w:szCs w:val="32"/>
          <w:rtl/>
          <w:lang w:bidi="ar-EG"/>
          <w14:ligatures w14:val="standardContextual"/>
        </w:rPr>
        <w:t>ضعف تطبيق نظام الرقابة الداخلية مما ينعكس سلبًا على رفاهية العاملين نتيجة عدم الشعور بالأمان.</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وهدفت هذه الدراسة إلى </w:t>
      </w:r>
      <w:r w:rsidR="006D02E6"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تحليل دور الرقابة الداخلية في تعزيز الرفاهية النفسية </w:t>
      </w:r>
      <w:r w:rsidR="00A913DD" w:rsidRPr="00C70C06">
        <w:rPr>
          <w:rFonts w:ascii="Traditional Arabic" w:eastAsia="Calibri" w:hAnsi="Traditional Arabic" w:cs="Traditional Arabic" w:hint="cs"/>
          <w:color w:val="000000" w:themeColor="text1"/>
          <w:kern w:val="2"/>
          <w:sz w:val="32"/>
          <w:szCs w:val="32"/>
          <w:rtl/>
          <w:lang w:bidi="ar-EG"/>
          <w14:ligatures w14:val="standardContextual"/>
        </w:rPr>
        <w:t>للعاملين بالمؤسسات الصحية السعودية.</w:t>
      </w:r>
      <w:r w:rsidR="00893E2C"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وكان </w:t>
      </w:r>
      <w:r w:rsidR="00352449" w:rsidRPr="00C70C06">
        <w:rPr>
          <w:rFonts w:ascii="Traditional Arabic" w:eastAsia="Calibri" w:hAnsi="Traditional Arabic" w:cs="Traditional Arabic" w:hint="cs"/>
          <w:color w:val="000000" w:themeColor="text1"/>
          <w:kern w:val="2"/>
          <w:sz w:val="32"/>
          <w:szCs w:val="32"/>
          <w:rtl/>
          <w:lang w:bidi="ar-EG"/>
          <w14:ligatures w14:val="standardContextual"/>
        </w:rPr>
        <w:t>ا</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لفرض الرئيس</w:t>
      </w:r>
      <w:r w:rsidR="00893E2C"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للدراسة:</w:t>
      </w:r>
      <w:r w:rsidR="00352449"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 xml:space="preserve">توجد </w:t>
      </w:r>
      <w:r w:rsidR="00352449" w:rsidRPr="00C70C06">
        <w:rPr>
          <w:rFonts w:ascii="Traditional Arabic" w:eastAsia="Calibri" w:hAnsi="Traditional Arabic" w:cs="Traditional Arabic" w:hint="cs"/>
          <w:color w:val="000000" w:themeColor="text1"/>
          <w:kern w:val="2"/>
          <w:sz w:val="32"/>
          <w:szCs w:val="32"/>
          <w:rtl/>
          <w:lang w:bidi="ar-EG"/>
          <w14:ligatures w14:val="standardContextual"/>
        </w:rPr>
        <w:t>علاقة</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 xml:space="preserve"> موجبة ذات </w:t>
      </w:r>
      <w:r w:rsidR="00352449" w:rsidRPr="00C70C06">
        <w:rPr>
          <w:rFonts w:ascii="Traditional Arabic" w:eastAsia="Calibri" w:hAnsi="Traditional Arabic" w:cs="Traditional Arabic" w:hint="cs"/>
          <w:color w:val="000000" w:themeColor="text1"/>
          <w:kern w:val="2"/>
          <w:sz w:val="32"/>
          <w:szCs w:val="32"/>
          <w:rtl/>
          <w:lang w:bidi="ar-EG"/>
          <w14:ligatures w14:val="standardContextual"/>
        </w:rPr>
        <w:t>دلالة</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 xml:space="preserve"> إحصائية بين الرقابة الداخلية والرفاهية النفسية للعاملين بالمؤسسات</w:t>
      </w:r>
      <w:r w:rsidR="00352449"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الصحية</w:t>
      </w:r>
      <w:r w:rsidR="00352449"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السعودية</w:t>
      </w:r>
      <w:r w:rsidR="00893E2C" w:rsidRPr="00C70C06">
        <w:rPr>
          <w:rFonts w:ascii="Traditional Arabic" w:eastAsia="Calibri" w:hAnsi="Traditional Arabic" w:cs="Traditional Arabic" w:hint="cs"/>
          <w:color w:val="000000" w:themeColor="text1"/>
          <w:kern w:val="2"/>
          <w:sz w:val="32"/>
          <w:szCs w:val="32"/>
          <w:rtl/>
          <w:lang w:bidi="ar-EG"/>
          <w14:ligatures w14:val="standardContextual"/>
        </w:rPr>
        <w:t>، والفر</w:t>
      </w:r>
      <w:r w:rsidR="00A742A0" w:rsidRPr="00C70C06">
        <w:rPr>
          <w:rFonts w:ascii="Traditional Arabic" w:eastAsia="Calibri" w:hAnsi="Traditional Arabic" w:cs="Traditional Arabic" w:hint="cs"/>
          <w:color w:val="000000" w:themeColor="text1"/>
          <w:kern w:val="2"/>
          <w:sz w:val="32"/>
          <w:szCs w:val="32"/>
          <w:rtl/>
          <w:lang w:bidi="ar-EG"/>
          <w14:ligatures w14:val="standardContextual"/>
        </w:rPr>
        <w:t>ضيات ا</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لفرعية:</w:t>
      </w:r>
      <w:r w:rsidR="00352449" w:rsidRPr="00C70C06">
        <w:rPr>
          <w:rFonts w:ascii="Traditional Arabic" w:eastAsia="Calibri" w:hAnsi="Traditional Arabic" w:cs="Traditional Arabic"/>
          <w:color w:val="000000" w:themeColor="text1"/>
          <w:kern w:val="2"/>
          <w:sz w:val="32"/>
          <w:szCs w:val="32"/>
          <w:lang w:bidi="ar-EG"/>
          <w14:ligatures w14:val="standardContextual"/>
        </w:rPr>
        <w:t>H</w:t>
      </w:r>
      <w:r w:rsidR="00A742A0" w:rsidRPr="00C70C06">
        <w:rPr>
          <w:rFonts w:ascii="Traditional Arabic" w:eastAsia="Calibri" w:hAnsi="Traditional Arabic" w:cs="Traditional Arabic"/>
          <w:color w:val="000000" w:themeColor="text1"/>
          <w:kern w:val="2"/>
          <w:sz w:val="32"/>
          <w:szCs w:val="32"/>
          <w:lang w:bidi="ar-EG"/>
          <w14:ligatures w14:val="standardContextual"/>
        </w:rPr>
        <w:t>1</w:t>
      </w:r>
      <w:r w:rsidR="00A742A0" w:rsidRPr="00C70C06">
        <w:rPr>
          <w:rFonts w:ascii="Traditional Arabic" w:eastAsia="Calibri" w:hAnsi="Traditional Arabic" w:cs="Traditional Arabic" w:hint="cs"/>
          <w:color w:val="000000" w:themeColor="text1"/>
          <w:kern w:val="2"/>
          <w:sz w:val="32"/>
          <w:szCs w:val="32"/>
          <w:rtl/>
          <w:lang w:bidi="ar-EG"/>
          <w14:ligatures w14:val="standardContextual"/>
        </w:rPr>
        <w:t>: توج</w:t>
      </w:r>
      <w:r w:rsidR="00A742A0" w:rsidRPr="00C70C06">
        <w:rPr>
          <w:rFonts w:ascii="Traditional Arabic" w:eastAsia="Calibri" w:hAnsi="Traditional Arabic" w:cs="Traditional Arabic" w:hint="eastAsia"/>
          <w:color w:val="000000" w:themeColor="text1"/>
          <w:kern w:val="2"/>
          <w:sz w:val="32"/>
          <w:szCs w:val="32"/>
          <w:rtl/>
          <w:lang w:bidi="ar-EG"/>
          <w14:ligatures w14:val="standardContextual"/>
        </w:rPr>
        <w:t>د</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 xml:space="preserve"> ع</w:t>
      </w:r>
      <w:r w:rsidR="008064FA">
        <w:rPr>
          <w:rFonts w:ascii="Traditional Arabic" w:eastAsia="Calibri" w:hAnsi="Traditional Arabic" w:cs="Traditional Arabic" w:hint="cs"/>
          <w:color w:val="000000" w:themeColor="text1"/>
          <w:kern w:val="2"/>
          <w:sz w:val="32"/>
          <w:szCs w:val="32"/>
          <w:rtl/>
          <w:lang w:bidi="ar-EG"/>
          <w14:ligatures w14:val="standardContextual"/>
        </w:rPr>
        <w:t>لا</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قة ذات د</w:t>
      </w:r>
      <w:r w:rsidR="00A742A0" w:rsidRPr="00C70C06">
        <w:rPr>
          <w:rFonts w:ascii="Traditional Arabic" w:eastAsia="Calibri" w:hAnsi="Traditional Arabic" w:cs="Traditional Arabic" w:hint="cs"/>
          <w:color w:val="000000" w:themeColor="text1"/>
          <w:kern w:val="2"/>
          <w:sz w:val="32"/>
          <w:szCs w:val="32"/>
          <w:rtl/>
          <w:lang w:bidi="ar-EG"/>
          <w14:ligatures w14:val="standardContextual"/>
        </w:rPr>
        <w:t>لا</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 xml:space="preserve">لة إحصائية </w:t>
      </w:r>
      <w:r w:rsidR="00A742A0" w:rsidRPr="00C70C06">
        <w:rPr>
          <w:rFonts w:ascii="Traditional Arabic" w:eastAsia="Calibri" w:hAnsi="Traditional Arabic" w:cs="Traditional Arabic" w:hint="cs"/>
          <w:color w:val="000000" w:themeColor="text1"/>
          <w:kern w:val="2"/>
          <w:sz w:val="32"/>
          <w:szCs w:val="32"/>
          <w:rtl/>
          <w:lang w:bidi="ar-EG"/>
          <w14:ligatures w14:val="standardContextual"/>
        </w:rPr>
        <w:t>بين البيئ</w:t>
      </w:r>
      <w:r w:rsidR="00A742A0" w:rsidRPr="00C70C06">
        <w:rPr>
          <w:rFonts w:ascii="Traditional Arabic" w:eastAsia="Calibri" w:hAnsi="Traditional Arabic" w:cs="Traditional Arabic" w:hint="eastAsia"/>
          <w:color w:val="000000" w:themeColor="text1"/>
          <w:kern w:val="2"/>
          <w:sz w:val="32"/>
          <w:szCs w:val="32"/>
          <w:rtl/>
          <w:lang w:bidi="ar-EG"/>
          <w14:ligatures w14:val="standardContextual"/>
        </w:rPr>
        <w:t>ة</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 xml:space="preserve"> الرقابية</w:t>
      </w:r>
      <w:r w:rsidR="00A742A0"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والرفاهية</w:t>
      </w:r>
      <w:r w:rsidR="00A742A0"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النفسية</w:t>
      </w:r>
      <w:r w:rsidR="00893E2C"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352449" w:rsidRPr="00C70C06">
        <w:rPr>
          <w:rFonts w:ascii="Traditional Arabic" w:eastAsia="Calibri" w:hAnsi="Traditional Arabic" w:cs="Traditional Arabic"/>
          <w:color w:val="000000" w:themeColor="text1"/>
          <w:kern w:val="2"/>
          <w:sz w:val="32"/>
          <w:szCs w:val="32"/>
          <w:lang w:bidi="ar-EG"/>
          <w14:ligatures w14:val="standardContextual"/>
        </w:rPr>
        <w:t>H2</w:t>
      </w:r>
      <w:r w:rsidR="00352449" w:rsidRPr="00C70C06">
        <w:rPr>
          <w:rFonts w:ascii="Traditional Arabic" w:eastAsia="Calibri" w:hAnsi="Traditional Arabic" w:cs="Traditional Arabic" w:hint="cs"/>
          <w:color w:val="000000" w:themeColor="text1"/>
          <w:kern w:val="2"/>
          <w:sz w:val="32"/>
          <w:szCs w:val="32"/>
          <w:rtl/>
          <w:lang w:bidi="ar-EG"/>
          <w14:ligatures w14:val="standardContextual"/>
        </w:rPr>
        <w:t>: توج</w:t>
      </w:r>
      <w:r w:rsidR="00352449" w:rsidRPr="00C70C06">
        <w:rPr>
          <w:rFonts w:ascii="Traditional Arabic" w:eastAsia="Calibri" w:hAnsi="Traditional Arabic" w:cs="Traditional Arabic" w:hint="eastAsia"/>
          <w:color w:val="000000" w:themeColor="text1"/>
          <w:kern w:val="2"/>
          <w:sz w:val="32"/>
          <w:szCs w:val="32"/>
          <w:rtl/>
          <w:lang w:bidi="ar-EG"/>
          <w14:ligatures w14:val="standardContextual"/>
        </w:rPr>
        <w:t>د</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 xml:space="preserve"> ع</w:t>
      </w:r>
      <w:r w:rsidR="008064FA">
        <w:rPr>
          <w:rFonts w:ascii="Traditional Arabic" w:eastAsia="Calibri" w:hAnsi="Traditional Arabic" w:cs="Traditional Arabic" w:hint="cs"/>
          <w:color w:val="000000" w:themeColor="text1"/>
          <w:kern w:val="2"/>
          <w:sz w:val="32"/>
          <w:szCs w:val="32"/>
          <w:rtl/>
          <w:lang w:bidi="ar-EG"/>
          <w14:ligatures w14:val="standardContextual"/>
        </w:rPr>
        <w:t>لا</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 xml:space="preserve">قة ذات </w:t>
      </w:r>
      <w:r w:rsidR="00352449" w:rsidRPr="00C70C06">
        <w:rPr>
          <w:rFonts w:ascii="Traditional Arabic" w:eastAsia="Calibri" w:hAnsi="Traditional Arabic" w:cs="Traditional Arabic" w:hint="cs"/>
          <w:color w:val="000000" w:themeColor="text1"/>
          <w:kern w:val="2"/>
          <w:sz w:val="32"/>
          <w:szCs w:val="32"/>
          <w:rtl/>
          <w:lang w:bidi="ar-EG"/>
          <w14:ligatures w14:val="standardContextual"/>
        </w:rPr>
        <w:t>دلاله</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 xml:space="preserve"> إحصائية بين أنشطة الرقابة</w:t>
      </w:r>
      <w:r w:rsidR="00352449"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والرفاهية</w:t>
      </w:r>
      <w:r w:rsidR="00352449"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النفسية</w:t>
      </w:r>
      <w:r w:rsidR="00893E2C"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352449" w:rsidRPr="00C70C06">
        <w:rPr>
          <w:rFonts w:ascii="Traditional Arabic" w:eastAsia="Calibri" w:hAnsi="Traditional Arabic" w:cs="Traditional Arabic"/>
          <w:color w:val="000000" w:themeColor="text1"/>
          <w:kern w:val="2"/>
          <w:sz w:val="32"/>
          <w:szCs w:val="32"/>
          <w:lang w:bidi="ar-EG"/>
          <w14:ligatures w14:val="standardContextual"/>
        </w:rPr>
        <w:t>H3</w:t>
      </w:r>
      <w:r w:rsidR="00352449" w:rsidRPr="00C70C06">
        <w:rPr>
          <w:rFonts w:ascii="Traditional Arabic" w:eastAsia="Calibri" w:hAnsi="Traditional Arabic" w:cs="Traditional Arabic" w:hint="cs"/>
          <w:color w:val="000000" w:themeColor="text1"/>
          <w:kern w:val="2"/>
          <w:sz w:val="32"/>
          <w:szCs w:val="32"/>
          <w:rtl/>
          <w:lang w:bidi="ar-EG"/>
          <w14:ligatures w14:val="standardContextual"/>
        </w:rPr>
        <w:t>: توج</w:t>
      </w:r>
      <w:r w:rsidR="00352449" w:rsidRPr="00C70C06">
        <w:rPr>
          <w:rFonts w:ascii="Traditional Arabic" w:eastAsia="Calibri" w:hAnsi="Traditional Arabic" w:cs="Traditional Arabic" w:hint="eastAsia"/>
          <w:color w:val="000000" w:themeColor="text1"/>
          <w:kern w:val="2"/>
          <w:sz w:val="32"/>
          <w:szCs w:val="32"/>
          <w:rtl/>
          <w:lang w:bidi="ar-EG"/>
          <w14:ligatures w14:val="standardContextual"/>
        </w:rPr>
        <w:t>د</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 xml:space="preserve"> ع</w:t>
      </w:r>
      <w:r w:rsidR="008064FA">
        <w:rPr>
          <w:rFonts w:ascii="Traditional Arabic" w:eastAsia="Calibri" w:hAnsi="Traditional Arabic" w:cs="Traditional Arabic" w:hint="cs"/>
          <w:color w:val="000000" w:themeColor="text1"/>
          <w:kern w:val="2"/>
          <w:sz w:val="32"/>
          <w:szCs w:val="32"/>
          <w:rtl/>
          <w:lang w:bidi="ar-EG"/>
          <w14:ligatures w14:val="standardContextual"/>
        </w:rPr>
        <w:t>لا</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 xml:space="preserve">قة ذات </w:t>
      </w:r>
      <w:r w:rsidR="00352449" w:rsidRPr="00C70C06">
        <w:rPr>
          <w:rFonts w:ascii="Traditional Arabic" w:eastAsia="Calibri" w:hAnsi="Traditional Arabic" w:cs="Traditional Arabic" w:hint="cs"/>
          <w:color w:val="000000" w:themeColor="text1"/>
          <w:kern w:val="2"/>
          <w:sz w:val="32"/>
          <w:szCs w:val="32"/>
          <w:rtl/>
          <w:lang w:bidi="ar-EG"/>
          <w14:ligatures w14:val="standardContextual"/>
        </w:rPr>
        <w:t>دلاله</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 xml:space="preserve"> إحصائية بين نظام المعلومات </w:t>
      </w:r>
      <w:r w:rsidR="00352449"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والاتصال </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والرفاهية النفسية</w:t>
      </w:r>
      <w:r w:rsidR="00893E2C"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352449" w:rsidRPr="00C70C06">
        <w:rPr>
          <w:rFonts w:ascii="Traditional Arabic" w:eastAsia="Calibri" w:hAnsi="Traditional Arabic" w:cs="Traditional Arabic"/>
          <w:color w:val="000000" w:themeColor="text1"/>
          <w:kern w:val="2"/>
          <w:sz w:val="32"/>
          <w:szCs w:val="32"/>
          <w:lang w:bidi="ar-EG"/>
          <w14:ligatures w14:val="standardContextual"/>
        </w:rPr>
        <w:t>H</w:t>
      </w:r>
      <w:r w:rsidR="00A742A0" w:rsidRPr="00C70C06">
        <w:rPr>
          <w:rFonts w:ascii="Traditional Arabic" w:eastAsia="Calibri" w:hAnsi="Traditional Arabic" w:cs="Traditional Arabic"/>
          <w:color w:val="000000" w:themeColor="text1"/>
          <w:kern w:val="2"/>
          <w:sz w:val="32"/>
          <w:szCs w:val="32"/>
          <w:lang w:bidi="ar-EG"/>
          <w14:ligatures w14:val="standardContextual"/>
        </w:rPr>
        <w:t>4</w:t>
      </w:r>
      <w:r w:rsidR="00A742A0" w:rsidRPr="00C70C06">
        <w:rPr>
          <w:rFonts w:ascii="Traditional Arabic" w:eastAsia="Calibri" w:hAnsi="Traditional Arabic" w:cs="Traditional Arabic" w:hint="cs"/>
          <w:color w:val="000000" w:themeColor="text1"/>
          <w:kern w:val="2"/>
          <w:sz w:val="32"/>
          <w:szCs w:val="32"/>
          <w:rtl/>
          <w:lang w:bidi="ar-EG"/>
          <w14:ligatures w14:val="standardContextual"/>
        </w:rPr>
        <w:t>: توج</w:t>
      </w:r>
      <w:r w:rsidR="00A742A0" w:rsidRPr="00C70C06">
        <w:rPr>
          <w:rFonts w:ascii="Traditional Arabic" w:eastAsia="Calibri" w:hAnsi="Traditional Arabic" w:cs="Traditional Arabic" w:hint="eastAsia"/>
          <w:color w:val="000000" w:themeColor="text1"/>
          <w:kern w:val="2"/>
          <w:sz w:val="32"/>
          <w:szCs w:val="32"/>
          <w:rtl/>
          <w:lang w:bidi="ar-EG"/>
          <w14:ligatures w14:val="standardContextual"/>
        </w:rPr>
        <w:t>د</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 xml:space="preserve"> ع</w:t>
      </w:r>
      <w:r w:rsidR="00AA008A">
        <w:rPr>
          <w:rFonts w:ascii="Traditional Arabic" w:eastAsia="Calibri" w:hAnsi="Traditional Arabic" w:cs="Traditional Arabic" w:hint="cs"/>
          <w:color w:val="000000" w:themeColor="text1"/>
          <w:kern w:val="2"/>
          <w:sz w:val="32"/>
          <w:szCs w:val="32"/>
          <w:rtl/>
          <w:lang w:bidi="ar-EG"/>
          <w14:ligatures w14:val="standardContextual"/>
        </w:rPr>
        <w:t>لا</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 xml:space="preserve">قة ذات </w:t>
      </w:r>
      <w:r w:rsidR="00352449" w:rsidRPr="00C70C06">
        <w:rPr>
          <w:rFonts w:ascii="Traditional Arabic" w:eastAsia="Calibri" w:hAnsi="Traditional Arabic" w:cs="Traditional Arabic" w:hint="cs"/>
          <w:color w:val="000000" w:themeColor="text1"/>
          <w:kern w:val="2"/>
          <w:sz w:val="32"/>
          <w:szCs w:val="32"/>
          <w:rtl/>
          <w:lang w:bidi="ar-EG"/>
          <w14:ligatures w14:val="standardContextual"/>
        </w:rPr>
        <w:t>دلالة</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 xml:space="preserve"> إحصائية بين تقييم المخاطر</w:t>
      </w:r>
      <w:r w:rsidR="00352449"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والرفاهية</w:t>
      </w:r>
      <w:r w:rsidR="00352449"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النفسية</w:t>
      </w:r>
      <w:r w:rsidR="00893E2C"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352449" w:rsidRPr="00C70C06">
        <w:rPr>
          <w:rFonts w:ascii="Traditional Arabic" w:eastAsia="Calibri" w:hAnsi="Traditional Arabic" w:cs="Traditional Arabic"/>
          <w:color w:val="000000" w:themeColor="text1"/>
          <w:kern w:val="2"/>
          <w:sz w:val="32"/>
          <w:szCs w:val="32"/>
          <w:lang w:bidi="ar-EG"/>
          <w14:ligatures w14:val="standardContextual"/>
        </w:rPr>
        <w:t>H</w:t>
      </w:r>
      <w:r w:rsidR="00A742A0" w:rsidRPr="00C70C06">
        <w:rPr>
          <w:rFonts w:ascii="Traditional Arabic" w:eastAsia="Calibri" w:hAnsi="Traditional Arabic" w:cs="Traditional Arabic"/>
          <w:color w:val="000000" w:themeColor="text1"/>
          <w:kern w:val="2"/>
          <w:sz w:val="32"/>
          <w:szCs w:val="32"/>
          <w:lang w:bidi="ar-EG"/>
          <w14:ligatures w14:val="standardContextual"/>
        </w:rPr>
        <w:t>5</w:t>
      </w:r>
      <w:r w:rsidR="00A742A0" w:rsidRPr="00C70C06">
        <w:rPr>
          <w:rFonts w:ascii="Traditional Arabic" w:eastAsia="Calibri" w:hAnsi="Traditional Arabic" w:cs="Traditional Arabic" w:hint="cs"/>
          <w:color w:val="000000" w:themeColor="text1"/>
          <w:kern w:val="2"/>
          <w:sz w:val="32"/>
          <w:szCs w:val="32"/>
          <w:rtl/>
          <w:lang w:bidi="ar-EG"/>
          <w14:ligatures w14:val="standardContextual"/>
        </w:rPr>
        <w:t>: توج</w:t>
      </w:r>
      <w:r w:rsidR="00A742A0" w:rsidRPr="00C70C06">
        <w:rPr>
          <w:rFonts w:ascii="Traditional Arabic" w:eastAsia="Calibri" w:hAnsi="Traditional Arabic" w:cs="Traditional Arabic" w:hint="eastAsia"/>
          <w:color w:val="000000" w:themeColor="text1"/>
          <w:kern w:val="2"/>
          <w:sz w:val="32"/>
          <w:szCs w:val="32"/>
          <w:rtl/>
          <w:lang w:bidi="ar-EG"/>
          <w14:ligatures w14:val="standardContextual"/>
        </w:rPr>
        <w:t>د</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 xml:space="preserve"> عالقة ذات د</w:t>
      </w:r>
      <w:r w:rsidR="00A742A0" w:rsidRPr="00C70C06">
        <w:rPr>
          <w:rFonts w:ascii="Traditional Arabic" w:eastAsia="Calibri" w:hAnsi="Traditional Arabic" w:cs="Traditional Arabic" w:hint="cs"/>
          <w:color w:val="000000" w:themeColor="text1"/>
          <w:kern w:val="2"/>
          <w:sz w:val="32"/>
          <w:szCs w:val="32"/>
          <w:rtl/>
          <w:lang w:bidi="ar-EG"/>
          <w14:ligatures w14:val="standardContextual"/>
        </w:rPr>
        <w:t>ل</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الة إحصائية بين المراقبة والمتابعة</w:t>
      </w:r>
      <w:r w:rsidR="00A742A0"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والرفاهية النفسية</w:t>
      </w:r>
      <w:r w:rsidR="00A742A0"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00893E2C"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893E2C" w:rsidRPr="00C70C06">
        <w:rPr>
          <w:rFonts w:ascii="Traditional Arabic" w:eastAsia="Calibri" w:hAnsi="Traditional Arabic" w:cs="Traditional Arabic" w:hint="cs"/>
          <w:color w:val="000000" w:themeColor="text1"/>
          <w:kern w:val="2"/>
          <w:sz w:val="32"/>
          <w:szCs w:val="32"/>
          <w:rtl/>
          <w:lang w:bidi="ar-EG"/>
          <w14:ligatures w14:val="standardContextual"/>
        </w:rPr>
        <w:t>و</w:t>
      </w:r>
      <w:r w:rsidR="00C93248" w:rsidRPr="00C70C06">
        <w:rPr>
          <w:rFonts w:ascii="Traditional Arabic" w:eastAsia="Calibri" w:hAnsi="Traditional Arabic" w:cs="Traditional Arabic" w:hint="cs"/>
          <w:color w:val="000000" w:themeColor="text1"/>
          <w:kern w:val="2"/>
          <w:sz w:val="32"/>
          <w:szCs w:val="32"/>
          <w:rtl/>
          <w:lang w:bidi="ar-EG"/>
          <w14:ligatures w14:val="standardContextual"/>
        </w:rPr>
        <w:t>اعتمدت الدراسة المنهج</w:t>
      </w:r>
      <w:r w:rsidR="00C93248"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F511BF" w:rsidRPr="00C70C06">
        <w:rPr>
          <w:rFonts w:ascii="Traditional Arabic" w:eastAsia="Calibri" w:hAnsi="Traditional Arabic" w:cs="Traditional Arabic" w:hint="cs"/>
          <w:color w:val="000000" w:themeColor="text1"/>
          <w:kern w:val="2"/>
          <w:sz w:val="32"/>
          <w:szCs w:val="32"/>
          <w:rtl/>
          <w:lang w:bidi="ar-EG"/>
          <w14:ligatures w14:val="standardContextual"/>
        </w:rPr>
        <w:t>الوصفي التحليلي.</w:t>
      </w:r>
      <w:r w:rsidR="00893E2C"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و</w:t>
      </w:r>
      <w:r w:rsidR="00E66446"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تكون مجتمع الدراسة من جميع العاملين بمستشفى الولادة والأطفال بمنطقة حائل، وعددهم (950) من الإداريين </w:t>
      </w:r>
      <w:r w:rsidR="00E66446" w:rsidRPr="00C70C06">
        <w:rPr>
          <w:rFonts w:ascii="Traditional Arabic" w:eastAsia="Calibri" w:hAnsi="Traditional Arabic" w:cs="Traditional Arabic" w:hint="cs"/>
          <w:color w:val="000000" w:themeColor="text1"/>
          <w:kern w:val="2"/>
          <w:sz w:val="32"/>
          <w:szCs w:val="32"/>
          <w:rtl/>
          <w:lang w:bidi="ar-EG"/>
          <w14:ligatures w14:val="standardContextual"/>
        </w:rPr>
        <w:lastRenderedPageBreak/>
        <w:t xml:space="preserve">والفنيين، وتمثلت عينة الدراسة في عينة </w:t>
      </w:r>
      <w:r w:rsidR="004C10AF"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طبقية </w:t>
      </w:r>
      <w:r w:rsidR="00E66446" w:rsidRPr="00C70C06">
        <w:rPr>
          <w:rFonts w:ascii="Traditional Arabic" w:eastAsia="Calibri" w:hAnsi="Traditional Arabic" w:cs="Traditional Arabic" w:hint="cs"/>
          <w:color w:val="000000" w:themeColor="text1"/>
          <w:kern w:val="2"/>
          <w:sz w:val="32"/>
          <w:szCs w:val="32"/>
          <w:rtl/>
          <w:lang w:bidi="ar-EG"/>
          <w14:ligatures w14:val="standardContextual"/>
        </w:rPr>
        <w:t>عشوائية عددها (278) مفردة.</w:t>
      </w:r>
      <w:r w:rsidR="00905525"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905525" w:rsidRPr="00C70C06">
        <w:rPr>
          <w:rFonts w:ascii="Traditional Arabic" w:eastAsia="Calibri" w:hAnsi="Traditional Arabic" w:cs="Traditional Arabic" w:hint="cs"/>
          <w:color w:val="000000" w:themeColor="text1"/>
          <w:kern w:val="2"/>
          <w:sz w:val="32"/>
          <w:szCs w:val="32"/>
          <w:rtl/>
          <w:lang w:bidi="ar-EG"/>
          <w14:ligatures w14:val="standardContextual"/>
        </w:rPr>
        <w:t>كما</w:t>
      </w:r>
      <w:r w:rsidR="00905525"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5C6750"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تم جمع البيانات بواسطة الاستبانة، كما تم تحليل البيانات باستخدام برنامج </w:t>
      </w:r>
      <w:r w:rsidR="005C6750" w:rsidRPr="00C70C06">
        <w:rPr>
          <w:rFonts w:ascii="Traditional Arabic" w:eastAsia="Calibri" w:hAnsi="Traditional Arabic" w:cs="Traditional Arabic"/>
          <w:color w:val="000000" w:themeColor="text1"/>
          <w:kern w:val="2"/>
          <w:sz w:val="32"/>
          <w:szCs w:val="32"/>
          <w:lang w:bidi="ar-EG"/>
          <w14:ligatures w14:val="standardContextual"/>
        </w:rPr>
        <w:t>SPSS</w:t>
      </w:r>
      <w:r w:rsidR="005C6750"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واستخدام عدد من الأساليب الإحصائية مثل الانحدار المتعدد، تحليل الارتباط، وأساليب الإحصاء الوصفي.</w:t>
      </w:r>
      <w:r w:rsidR="00274A8F"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274A8F" w:rsidRPr="00C70C06">
        <w:rPr>
          <w:rFonts w:ascii="Traditional Arabic" w:eastAsia="Calibri" w:hAnsi="Traditional Arabic" w:cs="Traditional Arabic" w:hint="cs"/>
          <w:color w:val="000000" w:themeColor="text1"/>
          <w:kern w:val="2"/>
          <w:sz w:val="32"/>
          <w:szCs w:val="32"/>
          <w:rtl/>
          <w:lang w:bidi="ar-EG"/>
          <w14:ligatures w14:val="standardContextual"/>
        </w:rPr>
        <w:t>و</w:t>
      </w:r>
      <w:r w:rsidR="005C6750" w:rsidRPr="00C70C06">
        <w:rPr>
          <w:rFonts w:ascii="Traditional Arabic" w:eastAsia="Calibri" w:hAnsi="Traditional Arabic" w:cs="Traditional Arabic" w:hint="cs"/>
          <w:color w:val="000000" w:themeColor="text1"/>
          <w:kern w:val="2"/>
          <w:sz w:val="32"/>
          <w:szCs w:val="32"/>
          <w:rtl/>
          <w:lang w:bidi="ar-EG"/>
          <w14:ligatures w14:val="standardContextual"/>
        </w:rPr>
        <w:t>أظهرت النتائج أن مستوى تطبيق الرقابة الداخلية بالمستشفيات محل الدراسة جاء بدرجة مرتفعة، كما أظهرت النتائج وجود علاقة ارتباط إيجابية ذات دلالة إحصائية بين الرقابة الداخلية والرفاهية النفسية للعاملين. وأوصت الدراسة بالعمل على تعزيز استقلالية المراجعين الداخليين وتطبيق آليات رقابية فاعلة لمزيد من الشفافية والثقة</w:t>
      </w:r>
      <w:r w:rsidR="005C6750" w:rsidRPr="00D7510A">
        <w:rPr>
          <w:rFonts w:ascii="Traditional Arabic" w:eastAsia="Calibri" w:hAnsi="Traditional Arabic" w:cs="Traditional Arabic" w:hint="cs"/>
          <w:color w:val="000000" w:themeColor="text1"/>
          <w:kern w:val="2"/>
          <w:sz w:val="32"/>
          <w:szCs w:val="32"/>
          <w:highlight w:val="yellow"/>
          <w:rtl/>
          <w:lang w:bidi="ar-EG"/>
          <w14:ligatures w14:val="standardContextual"/>
        </w:rPr>
        <w:t>.</w:t>
      </w:r>
      <w:r w:rsidR="00274A8F" w:rsidRPr="00D7510A">
        <w:rPr>
          <w:rFonts w:ascii="Traditional Arabic" w:eastAsia="Calibri" w:hAnsi="Traditional Arabic" w:cs="Traditional Arabic" w:hint="cs"/>
          <w:b/>
          <w:bCs/>
          <w:color w:val="000000" w:themeColor="text1"/>
          <w:kern w:val="2"/>
          <w:sz w:val="32"/>
          <w:szCs w:val="32"/>
          <w:highlight w:val="yellow"/>
          <w:rtl/>
          <w:lang w:bidi="ar-EG"/>
          <w14:ligatures w14:val="standardContextual"/>
        </w:rPr>
        <w:t xml:space="preserve"> </w:t>
      </w:r>
      <w:r w:rsidR="00274A8F" w:rsidRPr="00D7510A">
        <w:rPr>
          <w:rFonts w:ascii="Traditional Arabic" w:eastAsia="Calibri" w:hAnsi="Traditional Arabic" w:cs="Traditional Arabic" w:hint="cs"/>
          <w:color w:val="000000" w:themeColor="text1"/>
          <w:kern w:val="2"/>
          <w:sz w:val="32"/>
          <w:szCs w:val="32"/>
          <w:highlight w:val="yellow"/>
          <w:rtl/>
          <w:lang w:bidi="ar-EG"/>
          <w14:ligatures w14:val="standardContextual"/>
        </w:rPr>
        <w:t>ويتبين</w:t>
      </w:r>
      <w:r w:rsidR="00D7510A">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 أوجه الاتفاق بين هذه الدراسة </w:t>
      </w:r>
      <w:r w:rsidR="00D7510A" w:rsidRPr="00D7510A">
        <w:rPr>
          <w:rFonts w:ascii="Traditional Arabic" w:eastAsia="Calibri" w:hAnsi="Traditional Arabic" w:cs="Traditional Arabic" w:hint="cs"/>
          <w:color w:val="000000" w:themeColor="text1"/>
          <w:kern w:val="2"/>
          <w:sz w:val="32"/>
          <w:szCs w:val="32"/>
          <w:highlight w:val="yellow"/>
          <w:rtl/>
          <w:lang w:bidi="ar-EG"/>
          <w14:ligatures w14:val="standardContextual"/>
        </w:rPr>
        <w:t>و</w:t>
      </w:r>
      <w:r w:rsidR="00274A8F" w:rsidRPr="00D7510A">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الدراسة </w:t>
      </w:r>
      <w:r w:rsidR="00D7510A" w:rsidRPr="00D7510A">
        <w:rPr>
          <w:rFonts w:ascii="Traditional Arabic" w:eastAsia="Calibri" w:hAnsi="Traditional Arabic" w:cs="Traditional Arabic" w:hint="cs"/>
          <w:color w:val="000000" w:themeColor="text1"/>
          <w:kern w:val="2"/>
          <w:sz w:val="32"/>
          <w:szCs w:val="32"/>
          <w:highlight w:val="yellow"/>
          <w:rtl/>
          <w:lang w:bidi="ar-EG"/>
          <w14:ligatures w14:val="standardContextual"/>
        </w:rPr>
        <w:t>الحالية من خلال التركي</w:t>
      </w:r>
      <w:r w:rsidR="00D7510A">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ز على متغير </w:t>
      </w:r>
      <w:r w:rsidR="00A913DD" w:rsidRPr="00D7510A">
        <w:rPr>
          <w:rFonts w:ascii="Traditional Arabic" w:eastAsia="Calibri" w:hAnsi="Traditional Arabic" w:cs="Traditional Arabic" w:hint="cs"/>
          <w:color w:val="000000" w:themeColor="text1"/>
          <w:kern w:val="2"/>
          <w:sz w:val="32"/>
          <w:szCs w:val="32"/>
          <w:highlight w:val="yellow"/>
          <w:rtl/>
          <w:lang w:bidi="ar-EG"/>
          <w14:ligatures w14:val="standardContextual"/>
        </w:rPr>
        <w:t>الرقابة الداخلية باعتبارها أداة فاعلة لتحقيق الكفاءة والشفافية بالمؤسسات</w:t>
      </w:r>
      <w:r w:rsidR="001408B8">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 في البيئة السعودية</w:t>
      </w:r>
      <w:r w:rsidR="00A913DD" w:rsidRPr="00D7510A">
        <w:rPr>
          <w:rFonts w:ascii="Traditional Arabic" w:eastAsia="Calibri" w:hAnsi="Traditional Arabic" w:cs="Traditional Arabic" w:hint="cs"/>
          <w:color w:val="000000" w:themeColor="text1"/>
          <w:kern w:val="2"/>
          <w:sz w:val="32"/>
          <w:szCs w:val="32"/>
          <w:highlight w:val="yellow"/>
          <w:rtl/>
          <w:lang w:bidi="ar-EG"/>
          <w14:ligatures w14:val="standardContextual"/>
        </w:rPr>
        <w:t>، وهو ما يرتبط بمتغيرات الدراسة الحالية (الرقابة الداخلية) والشفافية (التي تُعد أحد أبعاد الحوكمة المؤسسية).</w:t>
      </w:r>
    </w:p>
    <w:p w14:paraId="57FA3FEE" w14:textId="0198E2F4" w:rsidR="00333052" w:rsidRPr="00C70C06" w:rsidRDefault="00333052">
      <w:pPr>
        <w:pStyle w:val="a3"/>
        <w:numPr>
          <w:ilvl w:val="0"/>
          <w:numId w:val="53"/>
        </w:numPr>
        <w:tabs>
          <w:tab w:val="left" w:pos="3726"/>
        </w:tabs>
        <w:bidi/>
        <w:spacing w:after="0" w:line="276" w:lineRule="auto"/>
        <w:ind w:left="43"/>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دراسة </w:t>
      </w:r>
      <w:r w:rsidRPr="00C70C06">
        <w:rPr>
          <w:rFonts w:ascii="Traditional Arabic" w:hAnsi="Traditional Arabic" w:cs="Traditional Arabic"/>
          <w:b/>
          <w:bCs/>
          <w:color w:val="000000" w:themeColor="text1"/>
          <w:sz w:val="32"/>
          <w:szCs w:val="32"/>
        </w:rPr>
        <w:t>(Albalwy, 2025)</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002E5AE9"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عنوان الدراسة: </w:t>
      </w:r>
      <w:r w:rsidRPr="00C70C06">
        <w:rPr>
          <w:rFonts w:ascii="Traditional Arabic" w:eastAsia="Calibri" w:hAnsi="Traditional Arabic" w:cs="Traditional Arabic" w:hint="cs"/>
          <w:color w:val="000000" w:themeColor="text1"/>
          <w:kern w:val="2"/>
          <w:sz w:val="32"/>
          <w:szCs w:val="32"/>
          <w:rtl/>
          <w:lang w:bidi="ar-EG"/>
          <w14:ligatures w14:val="standardContextual"/>
        </w:rPr>
        <w:t>أثر قواعد الحوكمة المؤسسية على الإفصاح وجودة التقارير المالية: دراسة ميدانية على الشركات المدرجة بالسوق المالي السعودي.</w:t>
      </w:r>
    </w:p>
    <w:p w14:paraId="7C0C1D46" w14:textId="06BA17BE" w:rsidR="002C0152" w:rsidRPr="00C70C06" w:rsidRDefault="00274A8F" w:rsidP="00274A8F">
      <w:pPr>
        <w:tabs>
          <w:tab w:val="left" w:pos="3726"/>
        </w:tabs>
        <w:bidi/>
        <w:spacing w:after="0" w:line="276" w:lineRule="auto"/>
        <w:ind w:firstLine="276"/>
        <w:contextualSpacing/>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تمثلت مشكلة الدراسة </w:t>
      </w:r>
      <w:r w:rsidR="00EC113E" w:rsidRPr="00C70C06">
        <w:rPr>
          <w:rFonts w:ascii="Traditional Arabic" w:eastAsia="Calibri" w:hAnsi="Traditional Arabic" w:cs="Traditional Arabic" w:hint="cs"/>
          <w:color w:val="000000" w:themeColor="text1"/>
          <w:kern w:val="2"/>
          <w:sz w:val="32"/>
          <w:szCs w:val="32"/>
          <w:rtl/>
          <w:lang w:bidi="ar-EG"/>
          <w14:ligatures w14:val="standardContextual"/>
        </w:rPr>
        <w:t>في السؤال الرئيسي التالي: ما مدى تأثير قواعد الحوكمة المؤسسية على الإفصاح وجودة التقارير المالية للشركات المدرجة بالسوق المالي السعودي؟</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حيث هدفت إلى </w:t>
      </w:r>
      <w:r w:rsidR="00C10099" w:rsidRPr="00C70C06">
        <w:rPr>
          <w:rFonts w:ascii="Traditional Arabic" w:eastAsia="Calibri" w:hAnsi="Traditional Arabic" w:cs="Traditional Arabic" w:hint="cs"/>
          <w:color w:val="000000" w:themeColor="text1"/>
          <w:kern w:val="2"/>
          <w:sz w:val="32"/>
          <w:szCs w:val="32"/>
          <w:rtl/>
          <w:lang w:bidi="ar-EG"/>
          <w14:ligatures w14:val="standardContextual"/>
        </w:rPr>
        <w:t>تحديد</w:t>
      </w:r>
      <w:r w:rsidR="00C10099" w:rsidRPr="00C70C06">
        <w:rPr>
          <w:rFonts w:ascii="Traditional Arabic" w:eastAsia="Calibri" w:hAnsi="Traditional Arabic" w:cs="Traditional Arabic"/>
          <w:color w:val="000000" w:themeColor="text1"/>
          <w:kern w:val="2"/>
          <w:sz w:val="32"/>
          <w:szCs w:val="32"/>
          <w:rtl/>
          <w:lang w:bidi="ar-EG"/>
          <w14:ligatures w14:val="standardContextual"/>
        </w:rPr>
        <w:t xml:space="preserve"> مدى تأثير قواعد الحوكمة المؤسسية على الإفصاح وجودة التقارير المالية للشركات المدرجة بالسوق المالي السعودي</w:t>
      </w:r>
      <w:r w:rsidR="00C10099" w:rsidRPr="00C70C06">
        <w:rPr>
          <w:rFonts w:ascii="Traditional Arabic" w:eastAsia="Calibri" w:hAnsi="Traditional Arabic" w:cs="Traditional Arabic" w:hint="cs"/>
          <w:color w:val="000000" w:themeColor="text1"/>
          <w:kern w:val="2"/>
          <w:sz w:val="32"/>
          <w:szCs w:val="32"/>
          <w:rtl/>
          <w:lang w:bidi="ar-EG"/>
          <w14:ligatures w14:val="standardContextual"/>
        </w:rPr>
        <w:t>، واستكشاف دور الحوكمة المؤسسية في تعزيز موثوقية التقارير المالية.</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وجاءت </w:t>
      </w:r>
      <w:r w:rsidR="002C0152" w:rsidRPr="00C70C06">
        <w:rPr>
          <w:rFonts w:ascii="Traditional Arabic" w:eastAsia="Calibri" w:hAnsi="Traditional Arabic" w:cs="Traditional Arabic" w:hint="cs"/>
          <w:color w:val="000000" w:themeColor="text1"/>
          <w:kern w:val="2"/>
          <w:sz w:val="32"/>
          <w:szCs w:val="32"/>
          <w:rtl/>
          <w:lang w:bidi="ar-EG"/>
          <w14:ligatures w14:val="standardContextual"/>
        </w:rPr>
        <w:t>فرضيات الدراسة</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لبحث ما يلي</w:t>
      </w:r>
      <w:r w:rsidR="002C0152" w:rsidRPr="00C70C06">
        <w:rPr>
          <w:rFonts w:ascii="Traditional Arabic" w:eastAsia="Calibri" w:hAnsi="Traditional Arabic" w:cs="Traditional Arabic" w:hint="cs"/>
          <w:color w:val="000000" w:themeColor="text1"/>
          <w:kern w:val="2"/>
          <w:sz w:val="32"/>
          <w:szCs w:val="32"/>
          <w:rtl/>
          <w:lang w:bidi="ar-EG"/>
          <w14:ligatures w14:val="standardContextual"/>
        </w:rPr>
        <w:t>:توجد علاقة إيجابية ذات دلالة إحصائية بين تطبيق قواعد الحوكمة المؤسسية وجودة التقارير المالية للشركات المدرجة بالسوق المالي السعودي</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2C0152" w:rsidRPr="00C70C06">
        <w:rPr>
          <w:rFonts w:ascii="Traditional Arabic" w:eastAsia="Calibri" w:hAnsi="Traditional Arabic" w:cs="Traditional Arabic" w:hint="cs"/>
          <w:color w:val="000000" w:themeColor="text1"/>
          <w:kern w:val="2"/>
          <w:sz w:val="32"/>
          <w:szCs w:val="32"/>
          <w:rtl/>
          <w:lang w:bidi="ar-EG"/>
          <w14:ligatures w14:val="standardContextual"/>
        </w:rPr>
        <w:t>يؤثر تطبيق قاعدة حماية حقوق المساهمين والمستثمرين إيجابيًا على جودة الإفصاح المالي في الشركات المدرجة بالسوق المالي السعودي</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2C0152" w:rsidRPr="00C70C06">
        <w:rPr>
          <w:rFonts w:ascii="Traditional Arabic" w:eastAsia="Calibri" w:hAnsi="Traditional Arabic" w:cs="Traditional Arabic" w:hint="cs"/>
          <w:color w:val="000000" w:themeColor="text1"/>
          <w:kern w:val="2"/>
          <w:sz w:val="32"/>
          <w:szCs w:val="32"/>
          <w:rtl/>
          <w:lang w:bidi="ar-EG"/>
          <w14:ligatures w14:val="standardContextual"/>
        </w:rPr>
        <w:t>يرتبط تطبيق قاعدة الإفصاح والشفافية بزيادة جودة الإفصاح المالي في الشركات المدرجة بالسوق المالي السعودي</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2C0152" w:rsidRPr="00C70C06">
        <w:rPr>
          <w:rFonts w:ascii="Traditional Arabic" w:eastAsia="Calibri" w:hAnsi="Traditional Arabic" w:cs="Traditional Arabic" w:hint="cs"/>
          <w:color w:val="000000" w:themeColor="text1"/>
          <w:kern w:val="2"/>
          <w:sz w:val="32"/>
          <w:szCs w:val="32"/>
          <w:rtl/>
          <w:lang w:bidi="ar-EG"/>
          <w14:ligatures w14:val="standardContextual"/>
        </w:rPr>
        <w:t>تسهم مسؤوليات مجلس الإدارة في تعزيز الرقابة على الإدارة وتحسين جودة الإفصاح المالي والتقارير المالية في الشركات المدرجة بالسوق المالي السعودي.</w:t>
      </w:r>
    </w:p>
    <w:p w14:paraId="32AB48D5" w14:textId="78933255" w:rsidR="00E4683E" w:rsidRPr="00C70C06" w:rsidRDefault="00274A8F" w:rsidP="00274A8F">
      <w:pPr>
        <w:tabs>
          <w:tab w:val="left" w:pos="3726"/>
        </w:tabs>
        <w:bidi/>
        <w:spacing w:after="0" w:line="276" w:lineRule="auto"/>
        <w:ind w:left="43"/>
        <w:contextualSpacing/>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lastRenderedPageBreak/>
        <w:t>كما</w:t>
      </w:r>
      <w:r w:rsidR="002C015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استخدمت الدراسة المنهج الوصفي</w:t>
      </w:r>
      <w:r w:rsidR="00844C0F"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التحليلي</w:t>
      </w:r>
      <w:r w:rsidRPr="00C70C06">
        <w:rPr>
          <w:rFonts w:ascii="Traditional Arabic" w:eastAsia="Calibri" w:hAnsi="Traditional Arabic" w:cs="Traditional Arabic" w:hint="cs"/>
          <w:color w:val="000000" w:themeColor="text1"/>
          <w:kern w:val="2"/>
          <w:sz w:val="32"/>
          <w:szCs w:val="32"/>
          <w:rtl/>
          <w:lang w:bidi="ar-EG"/>
          <w14:ligatures w14:val="standardContextual"/>
        </w:rPr>
        <w:t>، و</w:t>
      </w:r>
      <w:r w:rsidR="00DD2C6F" w:rsidRPr="00C70C06">
        <w:rPr>
          <w:rFonts w:ascii="Traditional Arabic" w:eastAsia="Calibri" w:hAnsi="Traditional Arabic" w:cs="Traditional Arabic" w:hint="cs"/>
          <w:color w:val="000000" w:themeColor="text1"/>
          <w:kern w:val="2"/>
          <w:sz w:val="32"/>
          <w:szCs w:val="32"/>
          <w:rtl/>
          <w:lang w:bidi="ar-EG"/>
          <w14:ligatures w14:val="standardContextual"/>
        </w:rPr>
        <w:t>تكون مجتمع الدراسة من أعضاء مجلس الإدارة بجميع الشركات المدرجة في السوق المالي السعودي وعددها (74) شركة، بينما تمثلت عينة الدراسة في عينة عشوائية طبقية عددها (98) مفردة.</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وكذلك </w:t>
      </w:r>
      <w:r w:rsidR="00E4683E" w:rsidRPr="00C70C06">
        <w:rPr>
          <w:rFonts w:ascii="Traditional Arabic" w:eastAsia="Calibri" w:hAnsi="Traditional Arabic" w:cs="Traditional Arabic" w:hint="cs"/>
          <w:color w:val="000000" w:themeColor="text1"/>
          <w:kern w:val="2"/>
          <w:sz w:val="32"/>
          <w:szCs w:val="32"/>
          <w:rtl/>
          <w:lang w:bidi="ar-EG"/>
          <w14:ligatures w14:val="standardContextual"/>
        </w:rPr>
        <w:t>استخدمت الدراسة الاستبانة كأداة لجمع البيانات، كما استخدمت الدراسة</w:t>
      </w:r>
      <w:r w:rsidR="00494A2E"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عدد من الأساليب الإحصائية مثل </w:t>
      </w:r>
      <w:r w:rsidR="00E4683E"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اختبار </w:t>
      </w:r>
      <w:r w:rsidR="00E4683E" w:rsidRPr="00C70C06">
        <w:rPr>
          <w:rFonts w:ascii="Traditional Arabic" w:eastAsia="Calibri" w:hAnsi="Traditional Arabic" w:cs="Traditional Arabic"/>
          <w:color w:val="000000" w:themeColor="text1"/>
          <w:kern w:val="2"/>
          <w:sz w:val="32"/>
          <w:szCs w:val="32"/>
          <w:lang w:bidi="ar-EG"/>
          <w14:ligatures w14:val="standardContextual"/>
        </w:rPr>
        <w:t>T</w:t>
      </w:r>
      <w:r w:rsidR="00494A2E"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ومعامل ارتباط بيرسون.</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كما </w:t>
      </w:r>
      <w:r w:rsidR="00E4683E" w:rsidRPr="00C70C06">
        <w:rPr>
          <w:rFonts w:ascii="Traditional Arabic" w:eastAsia="Calibri" w:hAnsi="Traditional Arabic" w:cs="Traditional Arabic" w:hint="cs"/>
          <w:color w:val="000000" w:themeColor="text1"/>
          <w:kern w:val="2"/>
          <w:sz w:val="32"/>
          <w:szCs w:val="32"/>
          <w:rtl/>
          <w:lang w:bidi="ar-EG"/>
          <w14:ligatures w14:val="standardContextual"/>
        </w:rPr>
        <w:t>توصلت نتائج الدراسة إلى وجود</w:t>
      </w:r>
      <w:r w:rsidR="00494A2E"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علاقة ارتباط إيجابية بين قواعد الحوكمة والإفصاح المحاسبي في الشركات المدرجة بالسوق المالي السعودي، وكذلك وجود علاقة ارتباط إيجابية بين </w:t>
      </w:r>
      <w:r w:rsidR="00494A2E" w:rsidRPr="00C70C06">
        <w:rPr>
          <w:rFonts w:ascii="Traditional Arabic" w:eastAsia="Calibri" w:hAnsi="Traditional Arabic" w:cs="Traditional Arabic"/>
          <w:color w:val="000000" w:themeColor="text1"/>
          <w:kern w:val="2"/>
          <w:sz w:val="32"/>
          <w:szCs w:val="32"/>
          <w:rtl/>
          <w:lang w:bidi="ar-EG"/>
          <w14:ligatures w14:val="standardContextual"/>
        </w:rPr>
        <w:t xml:space="preserve">تطبيق قاعدة حماية حقوق المساهمين والمستثمرين </w:t>
      </w:r>
      <w:r w:rsidR="00494A2E" w:rsidRPr="00C70C06">
        <w:rPr>
          <w:rFonts w:ascii="Traditional Arabic" w:eastAsia="Calibri" w:hAnsi="Traditional Arabic" w:cs="Traditional Arabic" w:hint="cs"/>
          <w:color w:val="000000" w:themeColor="text1"/>
          <w:kern w:val="2"/>
          <w:sz w:val="32"/>
          <w:szCs w:val="32"/>
          <w:rtl/>
          <w:lang w:bidi="ar-EG"/>
          <w14:ligatures w14:val="standardContextual"/>
        </w:rPr>
        <w:t>و</w:t>
      </w:r>
      <w:r w:rsidR="00494A2E" w:rsidRPr="00C70C06">
        <w:rPr>
          <w:rFonts w:ascii="Traditional Arabic" w:eastAsia="Calibri" w:hAnsi="Traditional Arabic" w:cs="Traditional Arabic"/>
          <w:color w:val="000000" w:themeColor="text1"/>
          <w:kern w:val="2"/>
          <w:sz w:val="32"/>
          <w:szCs w:val="32"/>
          <w:rtl/>
          <w:lang w:bidi="ar-EG"/>
          <w14:ligatures w14:val="standardContextual"/>
        </w:rPr>
        <w:t>جودة الإفصاح المالي في الشركات المدرجة بالسوق المالي السعودي.</w:t>
      </w:r>
      <w:r w:rsidR="00494A2E"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وأوصت الدراسة بنشر ثقافة الحوكمة في المؤسسات السعودية من خلال البرامج التدريبية المتخصصة لنشر الوعي بين العاملين.</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Pr="00116ECB">
        <w:rPr>
          <w:rFonts w:ascii="Traditional Arabic" w:eastAsia="Calibri" w:hAnsi="Traditional Arabic" w:cs="Traditional Arabic" w:hint="cs"/>
          <w:color w:val="000000" w:themeColor="text1"/>
          <w:kern w:val="2"/>
          <w:sz w:val="32"/>
          <w:szCs w:val="32"/>
          <w:highlight w:val="yellow"/>
          <w:rtl/>
          <w:lang w:bidi="ar-EG"/>
          <w14:ligatures w14:val="standardContextual"/>
        </w:rPr>
        <w:t>و</w:t>
      </w:r>
      <w:r w:rsidR="00116ECB" w:rsidRPr="00116ECB">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ترتبط هذه الدراسة بالدراسة الحالية حيث </w:t>
      </w:r>
      <w:r w:rsidR="00494A2E" w:rsidRPr="00116ECB">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أوصت </w:t>
      </w:r>
      <w:r w:rsidR="00C0127D">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هذه </w:t>
      </w:r>
      <w:r w:rsidR="00494A2E" w:rsidRPr="00116ECB">
        <w:rPr>
          <w:rFonts w:ascii="Traditional Arabic" w:eastAsia="Calibri" w:hAnsi="Traditional Arabic" w:cs="Traditional Arabic" w:hint="cs"/>
          <w:color w:val="000000" w:themeColor="text1"/>
          <w:kern w:val="2"/>
          <w:sz w:val="32"/>
          <w:szCs w:val="32"/>
          <w:highlight w:val="yellow"/>
          <w:rtl/>
          <w:lang w:bidi="ar-EG"/>
          <w14:ligatures w14:val="standardContextual"/>
        </w:rPr>
        <w:t>الدراسة بإجراء مزيد من الدراسات لتطبيق أفضل الممارسات في مجال الحوكمة وتعزيزها في البيئة السعودية</w:t>
      </w:r>
      <w:r w:rsidR="00116ECB" w:rsidRPr="00116ECB">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 إذ تسعى الدراسة الحالية للتعرف على </w:t>
      </w:r>
      <w:r w:rsidR="00116ECB" w:rsidRPr="00116ECB">
        <w:rPr>
          <w:rFonts w:ascii="Traditional Arabic" w:eastAsia="Calibri" w:hAnsi="Traditional Arabic" w:cs="Traditional Arabic"/>
          <w:color w:val="000000" w:themeColor="text1"/>
          <w:kern w:val="2"/>
          <w:sz w:val="32"/>
          <w:szCs w:val="32"/>
          <w:highlight w:val="yellow"/>
          <w:rtl/>
          <w:lang w:bidi="ar-EG"/>
          <w14:ligatures w14:val="standardContextual"/>
        </w:rPr>
        <w:t>مستوى تطبيق مبادئ الحوكمة المؤسسية</w:t>
      </w:r>
      <w:r w:rsidR="00116ECB" w:rsidRPr="00116ECB">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 </w:t>
      </w:r>
      <w:r w:rsidR="00116ECB" w:rsidRPr="00116ECB">
        <w:rPr>
          <w:rFonts w:ascii="Traditional Arabic" w:eastAsia="Calibri" w:hAnsi="Traditional Arabic" w:cs="Traditional Arabic"/>
          <w:color w:val="000000" w:themeColor="text1"/>
          <w:kern w:val="2"/>
          <w:sz w:val="32"/>
          <w:szCs w:val="32"/>
          <w:highlight w:val="yellow"/>
          <w:rtl/>
          <w:lang w:bidi="ar-EG"/>
          <w14:ligatures w14:val="standardContextual"/>
        </w:rPr>
        <w:t>في جامعة القصيم</w:t>
      </w:r>
      <w:r w:rsidR="00116ECB" w:rsidRPr="00116ECB">
        <w:rPr>
          <w:rFonts w:ascii="Traditional Arabic" w:eastAsia="Calibri" w:hAnsi="Traditional Arabic" w:cs="Traditional Arabic" w:hint="cs"/>
          <w:color w:val="000000" w:themeColor="text1"/>
          <w:kern w:val="2"/>
          <w:sz w:val="32"/>
          <w:szCs w:val="32"/>
          <w:highlight w:val="yellow"/>
          <w:rtl/>
          <w:lang w:bidi="ar-EG"/>
          <w14:ligatures w14:val="standardContextual"/>
        </w:rPr>
        <w:t>.</w:t>
      </w:r>
    </w:p>
    <w:p w14:paraId="3008AC71" w14:textId="5E4C8181" w:rsidR="008273C9" w:rsidRPr="00C70C06" w:rsidRDefault="00CE54DB">
      <w:pPr>
        <w:pStyle w:val="a3"/>
        <w:numPr>
          <w:ilvl w:val="0"/>
          <w:numId w:val="53"/>
        </w:numPr>
        <w:tabs>
          <w:tab w:val="left" w:pos="3726"/>
        </w:tabs>
        <w:bidi/>
        <w:spacing w:after="0" w:line="276" w:lineRule="auto"/>
        <w:ind w:left="185" w:hanging="426"/>
        <w:jc w:val="both"/>
        <w:rPr>
          <w:rFonts w:ascii="Traditional Arabic" w:eastAsia="Calibri" w:hAnsi="Traditional Arabic" w:cs="Traditional Arabic"/>
          <w:b/>
          <w:bCs/>
          <w:color w:val="000000" w:themeColor="text1"/>
          <w:kern w:val="2"/>
          <w:sz w:val="32"/>
          <w:szCs w:val="32"/>
          <w:rtl/>
          <w:lang w:bidi="ar-EG"/>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t>دراسة (الرحيمان وبوهيما، 2025):</w:t>
      </w:r>
      <w:r w:rsidR="002E5AE9"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عنوان الدراسة: </w:t>
      </w:r>
      <w:r w:rsidRPr="00C70C06">
        <w:rPr>
          <w:rFonts w:ascii="Traditional Arabic" w:eastAsia="Calibri" w:hAnsi="Traditional Arabic" w:cs="Traditional Arabic" w:hint="cs"/>
          <w:color w:val="000000" w:themeColor="text1"/>
          <w:kern w:val="2"/>
          <w:sz w:val="32"/>
          <w:szCs w:val="32"/>
          <w:rtl/>
          <w:lang w:bidi="ar-EG"/>
          <w14:ligatures w14:val="standardContextual"/>
        </w:rPr>
        <w:t>واقع المراجعة الداخلية ودورها في تفعيل آليات الحوكمة في القطاع العام السعودي.</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p>
    <w:p w14:paraId="0077AEA9" w14:textId="480EF7BA" w:rsidR="00CE54DB" w:rsidRPr="00C70C06" w:rsidRDefault="00963AAC" w:rsidP="00963AAC">
      <w:pPr>
        <w:tabs>
          <w:tab w:val="left" w:pos="3726"/>
        </w:tabs>
        <w:bidi/>
        <w:spacing w:after="0" w:line="276" w:lineRule="auto"/>
        <w:ind w:firstLine="276"/>
        <w:contextualSpacing/>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تمثلت مشكلة الدراسة </w:t>
      </w:r>
      <w:r w:rsidR="00CE54DB" w:rsidRPr="00C70C06">
        <w:rPr>
          <w:rFonts w:ascii="Traditional Arabic" w:eastAsia="Calibri" w:hAnsi="Traditional Arabic" w:cs="Traditional Arabic" w:hint="cs"/>
          <w:color w:val="000000" w:themeColor="text1"/>
          <w:kern w:val="2"/>
          <w:sz w:val="32"/>
          <w:szCs w:val="32"/>
          <w:rtl/>
          <w:lang w:bidi="ar-EG"/>
          <w14:ligatures w14:val="standardContextual"/>
        </w:rPr>
        <w:t>في السؤال التالي: ما واقع المراجعة الداخلية وما الدور الذي تلعبه في تفعيل آليات الحوكمة في القطاع العام السعودي؟</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وهدفت إلى </w:t>
      </w:r>
      <w:r w:rsidR="00CE54DB" w:rsidRPr="00C70C06">
        <w:rPr>
          <w:rFonts w:ascii="Traditional Arabic" w:eastAsia="Calibri" w:hAnsi="Traditional Arabic" w:cs="Traditional Arabic" w:hint="cs"/>
          <w:color w:val="000000" w:themeColor="text1"/>
          <w:kern w:val="2"/>
          <w:sz w:val="32"/>
          <w:szCs w:val="32"/>
          <w:rtl/>
          <w:lang w:bidi="ar-EG"/>
          <w14:ligatures w14:val="standardContextual"/>
        </w:rPr>
        <w:t>تحديد واقع المراجعة الداخلية ودورها في تفعيل آليات الحوكمة في القطاع العام السعودي.</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واتبعت الدراسة المنهج </w:t>
      </w:r>
      <w:r w:rsidR="00CE54DB" w:rsidRPr="00C70C06">
        <w:rPr>
          <w:rFonts w:ascii="Traditional Arabic" w:eastAsia="Calibri" w:hAnsi="Traditional Arabic" w:cs="Traditional Arabic" w:hint="cs"/>
          <w:color w:val="000000" w:themeColor="text1"/>
          <w:kern w:val="2"/>
          <w:sz w:val="32"/>
          <w:szCs w:val="32"/>
          <w:rtl/>
          <w:lang w:bidi="ar-EG"/>
          <w14:ligatures w14:val="standardContextual"/>
        </w:rPr>
        <w:t>الوصفي التحليلي</w:t>
      </w:r>
      <w:r w:rsidR="00CF613C" w:rsidRPr="00C70C06">
        <w:rPr>
          <w:rFonts w:ascii="Traditional Arabic" w:eastAsia="Calibri" w:hAnsi="Traditional Arabic" w:cs="Traditional Arabic" w:hint="cs"/>
          <w:color w:val="000000" w:themeColor="text1"/>
          <w:kern w:val="2"/>
          <w:sz w:val="32"/>
          <w:szCs w:val="32"/>
          <w:rtl/>
          <w:lang w:bidi="ar-EG"/>
          <w14:ligatures w14:val="standardContextual"/>
        </w:rPr>
        <w:t>، باستخدام أسلوب المسح الاستقصائي</w:t>
      </w:r>
      <w:r w:rsidR="00CE54DB"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كما ت</w:t>
      </w:r>
      <w:r w:rsidR="00CF613C" w:rsidRPr="00C70C06">
        <w:rPr>
          <w:rFonts w:ascii="Traditional Arabic" w:eastAsia="Calibri" w:hAnsi="Traditional Arabic" w:cs="Traditional Arabic" w:hint="cs"/>
          <w:color w:val="000000" w:themeColor="text1"/>
          <w:kern w:val="2"/>
          <w:sz w:val="32"/>
          <w:szCs w:val="32"/>
          <w:rtl/>
          <w:lang w:bidi="ar-EG"/>
          <w14:ligatures w14:val="standardContextual"/>
        </w:rPr>
        <w:t>كون مجتمع الدراسة من الهيئات والمؤسسات الحكومية السعودية والدواوين والإمارات والإدارات العامة، وتمثلت عينة الدراسة في عينة عشوائية من مديري المراجعة الداخلية والمحاسبين والمراجعين الداخليين بالقطاع العام السعودي.</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كذلك</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15181A"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استخدمت الدراسة الاستبانة كأداة لجمع البيانات، وتم </w:t>
      </w:r>
      <w:r w:rsidR="0015181A" w:rsidRPr="00C70C06">
        <w:rPr>
          <w:rFonts w:ascii="Traditional Arabic" w:eastAsia="Calibri" w:hAnsi="Traditional Arabic" w:cs="Traditional Arabic"/>
          <w:color w:val="000000" w:themeColor="text1"/>
          <w:kern w:val="2"/>
          <w:sz w:val="32"/>
          <w:szCs w:val="32"/>
          <w:rtl/>
          <w14:ligatures w14:val="standardContextual"/>
        </w:rPr>
        <w:t>تـحـلـيـل الـبـيـانـات بـاسـتـخـدام</w:t>
      </w:r>
      <w:r w:rsidR="0015181A" w:rsidRPr="00C70C06">
        <w:rPr>
          <w:rFonts w:ascii="Traditional Arabic" w:eastAsia="Calibri" w:hAnsi="Traditional Arabic" w:cs="Traditional Arabic" w:hint="cs"/>
          <w:color w:val="000000" w:themeColor="text1"/>
          <w:kern w:val="2"/>
          <w:sz w:val="32"/>
          <w:szCs w:val="32"/>
          <w:rtl/>
          <w14:ligatures w14:val="standardContextual"/>
        </w:rPr>
        <w:t xml:space="preserve"> برنامج التحليل </w:t>
      </w:r>
      <w:r w:rsidR="00144BBD" w:rsidRPr="00C70C06">
        <w:rPr>
          <w:rFonts w:ascii="Traditional Arabic" w:eastAsia="Calibri" w:hAnsi="Traditional Arabic" w:cs="Traditional Arabic" w:hint="cs"/>
          <w:color w:val="000000" w:themeColor="text1"/>
          <w:kern w:val="2"/>
          <w:sz w:val="32"/>
          <w:szCs w:val="32"/>
          <w:rtl/>
          <w14:ligatures w14:val="standardContextual"/>
        </w:rPr>
        <w:t xml:space="preserve">الإحصائي </w:t>
      </w:r>
      <w:r w:rsidR="00144BBD" w:rsidRPr="00C70C06">
        <w:rPr>
          <w:rFonts w:ascii="Traditional Arabic" w:eastAsia="Calibri" w:hAnsi="Traditional Arabic" w:cs="Traditional Arabic"/>
          <w:color w:val="000000" w:themeColor="text1"/>
          <w:kern w:val="2"/>
          <w:sz w:val="32"/>
          <w:szCs w:val="32"/>
          <w:lang w:bidi="ar-EG"/>
          <w14:ligatures w14:val="standardContextual"/>
        </w:rPr>
        <w:t>SPSS</w:t>
      </w:r>
      <w:r w:rsidR="0015181A"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Pr="00C70C06">
        <w:rPr>
          <w:rFonts w:ascii="Traditional Arabic" w:eastAsia="Calibri" w:hAnsi="Traditional Arabic" w:cs="Traditional Arabic" w:hint="cs"/>
          <w:color w:val="000000" w:themeColor="text1"/>
          <w:kern w:val="2"/>
          <w:sz w:val="32"/>
          <w:szCs w:val="32"/>
          <w:rtl/>
          <w14:ligatures w14:val="standardContextual"/>
        </w:rPr>
        <w:t>و</w:t>
      </w:r>
      <w:r w:rsidR="004D263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توصلت نتائج الدراسة إلى وجود وعي بالمفاهيم الحديثة في بيئة الأعمال لدى العاملين بالمؤسسات الحكومية السعودية في ضوء رؤية المملكة 2030، كما </w:t>
      </w:r>
      <w:r w:rsidR="008715FD"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جاء التزام المؤسسات </w:t>
      </w:r>
      <w:r w:rsidR="008715FD" w:rsidRPr="00C70C06">
        <w:rPr>
          <w:rFonts w:ascii="Traditional Arabic" w:eastAsia="Calibri" w:hAnsi="Traditional Arabic" w:cs="Traditional Arabic" w:hint="cs"/>
          <w:color w:val="000000" w:themeColor="text1"/>
          <w:kern w:val="2"/>
          <w:sz w:val="32"/>
          <w:szCs w:val="32"/>
          <w:rtl/>
          <w:lang w:bidi="ar-EG"/>
          <w14:ligatures w14:val="standardContextual"/>
        </w:rPr>
        <w:lastRenderedPageBreak/>
        <w:t>الحكومية السعودية بتطبيق مبادئ الحوكمة بدرجة جيدة، كما يوجد علاقة إيجابية بين تطبيق الحوكمة والمراجعة الداخلية، حيث يوجد ارتباط قوي بين التطبيق الصحيح لأبعاد الحوكمة وجودة المراجعة الداخلية. وأوصت الدراسة بدعم إدارات وأجهزة المراجعة الداخلية بالجهات العامة السعودية لما لها من أثر إيجابي في تعزيز تطبيق الحوكمة بما يتناسب مع طبيعة البيئة السعودية.</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312615" w:rsidRPr="00405551">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وترتبط هذه الدراسة بالدراسة الحالية </w:t>
      </w:r>
      <w:r w:rsidRPr="00405551">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حيث </w:t>
      </w:r>
      <w:r w:rsidR="004D2631" w:rsidRPr="00405551">
        <w:rPr>
          <w:rFonts w:ascii="Traditional Arabic" w:eastAsia="Calibri" w:hAnsi="Traditional Arabic" w:cs="Traditional Arabic" w:hint="cs"/>
          <w:color w:val="000000" w:themeColor="text1"/>
          <w:kern w:val="2"/>
          <w:sz w:val="32"/>
          <w:szCs w:val="32"/>
          <w:highlight w:val="yellow"/>
          <w:rtl/>
          <w:lang w:bidi="ar-EG"/>
          <w14:ligatures w14:val="standardContextual"/>
        </w:rPr>
        <w:t>أكدت هذه الدراسة على العلاقة بين الرقابة الداخلية والحوكمة بالأجهزة الحكومية السعودية</w:t>
      </w:r>
      <w:r w:rsidR="00405551" w:rsidRPr="00405551">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 من خلال دراسة </w:t>
      </w:r>
      <w:r w:rsidR="00405551" w:rsidRPr="00405551">
        <w:rPr>
          <w:rFonts w:ascii="Traditional Arabic" w:eastAsia="Calibri" w:hAnsi="Traditional Arabic" w:cs="Traditional Arabic"/>
          <w:color w:val="000000" w:themeColor="text1"/>
          <w:kern w:val="2"/>
          <w:sz w:val="32"/>
          <w:szCs w:val="32"/>
          <w:highlight w:val="yellow"/>
          <w:rtl/>
          <w:lang w:bidi="ar-EG"/>
          <w14:ligatures w14:val="standardContextual"/>
        </w:rPr>
        <w:t>واقع المراجعة الداخلية و</w:t>
      </w:r>
      <w:r w:rsidR="00405551" w:rsidRPr="00405551">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دورها </w:t>
      </w:r>
      <w:r w:rsidR="00405551" w:rsidRPr="00405551">
        <w:rPr>
          <w:rFonts w:ascii="Traditional Arabic" w:eastAsia="Calibri" w:hAnsi="Traditional Arabic" w:cs="Traditional Arabic"/>
          <w:color w:val="000000" w:themeColor="text1"/>
          <w:kern w:val="2"/>
          <w:sz w:val="32"/>
          <w:szCs w:val="32"/>
          <w:highlight w:val="yellow"/>
          <w:rtl/>
          <w:lang w:bidi="ar-EG"/>
          <w14:ligatures w14:val="standardContextual"/>
        </w:rPr>
        <w:t xml:space="preserve">في تفعيل آليات الحوكمة </w:t>
      </w:r>
      <w:r w:rsidR="00405551" w:rsidRPr="00405551">
        <w:rPr>
          <w:rFonts w:ascii="Traditional Arabic" w:eastAsia="Calibri" w:hAnsi="Traditional Arabic" w:cs="Traditional Arabic" w:hint="cs"/>
          <w:color w:val="000000" w:themeColor="text1"/>
          <w:kern w:val="2"/>
          <w:sz w:val="32"/>
          <w:szCs w:val="32"/>
          <w:highlight w:val="yellow"/>
          <w:rtl/>
          <w:lang w:bidi="ar-EG"/>
          <w14:ligatures w14:val="standardContextual"/>
        </w:rPr>
        <w:t>في البيئة السعودية.</w:t>
      </w:r>
    </w:p>
    <w:p w14:paraId="0A5A9CFC" w14:textId="173B1717" w:rsidR="00A56F37" w:rsidRPr="00C70C06" w:rsidRDefault="00A56F37">
      <w:pPr>
        <w:pStyle w:val="a3"/>
        <w:numPr>
          <w:ilvl w:val="0"/>
          <w:numId w:val="53"/>
        </w:numPr>
        <w:tabs>
          <w:tab w:val="left" w:pos="3726"/>
        </w:tabs>
        <w:bidi/>
        <w:spacing w:after="0" w:line="276" w:lineRule="auto"/>
        <w:ind w:left="43"/>
        <w:jc w:val="both"/>
        <w:rPr>
          <w:rFonts w:ascii="Traditional Arabic" w:eastAsia="Calibri" w:hAnsi="Traditional Arabic" w:cs="Traditional Arabic"/>
          <w:b/>
          <w:bCs/>
          <w:color w:val="000000" w:themeColor="text1"/>
          <w:kern w:val="2"/>
          <w:sz w:val="32"/>
          <w:szCs w:val="32"/>
          <w:rtl/>
          <w:lang w:bidi="ar-EG"/>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t>دراسة (محمد، 2025):</w:t>
      </w:r>
      <w:r w:rsidR="002E5AE9"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عنوان الدراسة: </w:t>
      </w:r>
      <w:r w:rsidRPr="00C70C06">
        <w:rPr>
          <w:rFonts w:ascii="Traditional Arabic" w:eastAsia="Calibri" w:hAnsi="Traditional Arabic" w:cs="Traditional Arabic"/>
          <w:color w:val="000000" w:themeColor="text1"/>
          <w:kern w:val="2"/>
          <w:sz w:val="32"/>
          <w:szCs w:val="32"/>
          <w:rtl/>
          <w14:ligatures w14:val="standardContextual"/>
        </w:rPr>
        <w:t xml:space="preserve">دور الرقابة الداخلية في مواجهة </w:t>
      </w:r>
      <w:proofErr w:type="gramStart"/>
      <w:r w:rsidRPr="00C70C06">
        <w:rPr>
          <w:rFonts w:ascii="Traditional Arabic" w:eastAsia="Calibri" w:hAnsi="Traditional Arabic" w:cs="Traditional Arabic"/>
          <w:color w:val="000000" w:themeColor="text1"/>
          <w:kern w:val="2"/>
          <w:sz w:val="32"/>
          <w:szCs w:val="32"/>
          <w:rtl/>
          <w14:ligatures w14:val="standardContextual"/>
        </w:rPr>
        <w:t>مخاطر</w:t>
      </w:r>
      <w:proofErr w:type="gramEnd"/>
      <w:r w:rsidRPr="00C70C06">
        <w:rPr>
          <w:rFonts w:ascii="Traditional Arabic" w:eastAsia="Calibri" w:hAnsi="Traditional Arabic" w:cs="Traditional Arabic"/>
          <w:color w:val="000000" w:themeColor="text1"/>
          <w:kern w:val="2"/>
          <w:sz w:val="32"/>
          <w:szCs w:val="32"/>
          <w:rtl/>
          <w14:ligatures w14:val="standardContextual"/>
        </w:rPr>
        <w:t xml:space="preserve"> التحول الرقمي</w:t>
      </w:r>
      <w:r w:rsidRPr="00C70C06">
        <w:rPr>
          <w:rFonts w:ascii="Traditional Arabic" w:eastAsia="Calibri" w:hAnsi="Traditional Arabic" w:cs="Traditional Arabic"/>
          <w:color w:val="000000" w:themeColor="text1"/>
          <w:kern w:val="2"/>
          <w:sz w:val="32"/>
          <w:szCs w:val="32"/>
          <w14:ligatures w14:val="standardContextual"/>
        </w:rPr>
        <w:t>:</w:t>
      </w:r>
      <w:r w:rsidRPr="00C70C06">
        <w:rPr>
          <w:rFonts w:ascii="Traditional Arabic" w:eastAsia="Calibri" w:hAnsi="Traditional Arabic" w:cs="Traditional Arabic"/>
          <w:color w:val="000000" w:themeColor="text1"/>
          <w:kern w:val="2"/>
          <w:sz w:val="32"/>
          <w:szCs w:val="32"/>
          <w:rtl/>
          <w14:ligatures w14:val="standardContextual"/>
        </w:rPr>
        <w:t xml:space="preserve"> دراسة تطبيقية على قطاع الأعمال بالبيئة السعودية</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p>
    <w:p w14:paraId="596D2F52" w14:textId="100850F3" w:rsidR="00961C61" w:rsidRPr="00C70C06" w:rsidRDefault="00963AAC" w:rsidP="00405551">
      <w:pPr>
        <w:tabs>
          <w:tab w:val="left" w:pos="3726"/>
        </w:tabs>
        <w:bidi/>
        <w:spacing w:after="0" w:line="276" w:lineRule="auto"/>
        <w:ind w:firstLine="276"/>
        <w:contextualSpacing/>
        <w:jc w:val="both"/>
        <w:rPr>
          <w:rFonts w:ascii="Traditional Arabic" w:eastAsia="Calibri" w:hAnsi="Traditional Arabic" w:cs="Traditional Arabic"/>
          <w:b/>
          <w:bCs/>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تمثلت مشكلة الدراسة في</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14:ligatures w14:val="standardContextual"/>
        </w:rPr>
        <w:t>وجود</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ندرة</w:t>
      </w:r>
      <w:r w:rsidR="00A56F37"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في</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cs"/>
          <w:color w:val="000000" w:themeColor="text1"/>
          <w:kern w:val="2"/>
          <w:sz w:val="32"/>
          <w:szCs w:val="32"/>
          <w:rtl/>
          <w14:ligatures w14:val="standardContextual"/>
        </w:rPr>
        <w:t xml:space="preserve">الأدبيات </w:t>
      </w:r>
      <w:r w:rsidR="00A56F37" w:rsidRPr="00C70C06">
        <w:rPr>
          <w:rFonts w:ascii="Traditional Arabic" w:eastAsia="Calibri" w:hAnsi="Traditional Arabic" w:cs="Traditional Arabic" w:hint="eastAsia"/>
          <w:color w:val="000000" w:themeColor="text1"/>
          <w:kern w:val="2"/>
          <w:sz w:val="32"/>
          <w:szCs w:val="32"/>
          <w:rtl/>
          <w14:ligatures w14:val="standardContextual"/>
        </w:rPr>
        <w:t>التي</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تناولت</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دور</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الرقابة</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الداخلية</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في</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مواجهة</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proofErr w:type="gramStart"/>
      <w:r w:rsidR="00A56F37" w:rsidRPr="00C70C06">
        <w:rPr>
          <w:rFonts w:ascii="Traditional Arabic" w:eastAsia="Calibri" w:hAnsi="Traditional Arabic" w:cs="Traditional Arabic" w:hint="eastAsia"/>
          <w:color w:val="000000" w:themeColor="text1"/>
          <w:kern w:val="2"/>
          <w:sz w:val="32"/>
          <w:szCs w:val="32"/>
          <w:rtl/>
          <w14:ligatures w14:val="standardContextual"/>
        </w:rPr>
        <w:t>مخاطر</w:t>
      </w:r>
      <w:proofErr w:type="gramEnd"/>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التحول</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الرقمي</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والتحديات</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التي</w:t>
      </w:r>
      <w:r w:rsidR="00A56F37"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تصاحبه،</w:t>
      </w:r>
      <w:r w:rsidR="00A56F37" w:rsidRPr="00C70C06">
        <w:rPr>
          <w:rFonts w:ascii="Traditional Arabic" w:eastAsia="Calibri" w:hAnsi="Traditional Arabic" w:cs="Traditional Arabic" w:hint="cs"/>
          <w:color w:val="000000" w:themeColor="text1"/>
          <w:kern w:val="2"/>
          <w:sz w:val="32"/>
          <w:szCs w:val="32"/>
          <w:rtl/>
          <w14:ligatures w14:val="standardContextual"/>
        </w:rPr>
        <w:t xml:space="preserve"> الأمر الذي </w:t>
      </w:r>
      <w:r w:rsidR="00A56F37" w:rsidRPr="00C70C06">
        <w:rPr>
          <w:rFonts w:ascii="Traditional Arabic" w:eastAsia="Calibri" w:hAnsi="Traditional Arabic" w:cs="Traditional Arabic" w:hint="eastAsia"/>
          <w:color w:val="000000" w:themeColor="text1"/>
          <w:kern w:val="2"/>
          <w:sz w:val="32"/>
          <w:szCs w:val="32"/>
          <w:rtl/>
          <w14:ligatures w14:val="standardContextual"/>
        </w:rPr>
        <w:t>يتطلب</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توافر</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آليات</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وإجراءات</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رقابية</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cs"/>
          <w:color w:val="000000" w:themeColor="text1"/>
          <w:kern w:val="2"/>
          <w:sz w:val="32"/>
          <w:szCs w:val="32"/>
          <w:rtl/>
          <w14:ligatures w14:val="standardContextual"/>
        </w:rPr>
        <w:t>فاعلة ل</w:t>
      </w:r>
      <w:r w:rsidR="00A56F37" w:rsidRPr="00C70C06">
        <w:rPr>
          <w:rFonts w:ascii="Traditional Arabic" w:eastAsia="Calibri" w:hAnsi="Traditional Arabic" w:cs="Traditional Arabic" w:hint="eastAsia"/>
          <w:color w:val="000000" w:themeColor="text1"/>
          <w:kern w:val="2"/>
          <w:sz w:val="32"/>
          <w:szCs w:val="32"/>
          <w:rtl/>
          <w14:ligatures w14:val="standardContextual"/>
        </w:rPr>
        <w:t>لتصدي</w:t>
      </w:r>
      <w:r w:rsidR="00A56F37"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لهذه</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المخاطر</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أو</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cs"/>
          <w:color w:val="000000" w:themeColor="text1"/>
          <w:kern w:val="2"/>
          <w:sz w:val="32"/>
          <w:szCs w:val="32"/>
          <w:rtl/>
          <w14:ligatures w14:val="standardContextual"/>
        </w:rPr>
        <w:t>الحد منها.</w:t>
      </w:r>
      <w:r w:rsidRPr="00C70C06">
        <w:rPr>
          <w:rFonts w:ascii="Traditional Arabic" w:eastAsia="Calibri" w:hAnsi="Traditional Arabic" w:cs="Traditional Arabic" w:hint="cs"/>
          <w:color w:val="000000" w:themeColor="text1"/>
          <w:kern w:val="2"/>
          <w:sz w:val="32"/>
          <w:szCs w:val="32"/>
          <w:rtl/>
          <w14:ligatures w14:val="standardContextual"/>
        </w:rPr>
        <w:t xml:space="preserve"> حيث هدفت إلى </w:t>
      </w:r>
      <w:r w:rsidR="00961C61" w:rsidRPr="00C70C06">
        <w:rPr>
          <w:rFonts w:ascii="Traditional Arabic" w:eastAsia="Calibri" w:hAnsi="Traditional Arabic" w:cs="Traditional Arabic" w:hint="cs"/>
          <w:color w:val="000000" w:themeColor="text1"/>
          <w:kern w:val="2"/>
          <w:sz w:val="32"/>
          <w:szCs w:val="32"/>
          <w:rtl/>
          <w14:ligatures w14:val="standardContextual"/>
        </w:rPr>
        <w:t xml:space="preserve">دراسة أثر الرقابة الداخلية في الحد من </w:t>
      </w:r>
      <w:proofErr w:type="gramStart"/>
      <w:r w:rsidR="00961C61" w:rsidRPr="00C70C06">
        <w:rPr>
          <w:rFonts w:ascii="Traditional Arabic" w:eastAsia="Calibri" w:hAnsi="Traditional Arabic" w:cs="Traditional Arabic" w:hint="cs"/>
          <w:color w:val="000000" w:themeColor="text1"/>
          <w:kern w:val="2"/>
          <w:sz w:val="32"/>
          <w:szCs w:val="32"/>
          <w:rtl/>
          <w14:ligatures w14:val="standardContextual"/>
        </w:rPr>
        <w:t>مخاطر</w:t>
      </w:r>
      <w:proofErr w:type="gramEnd"/>
      <w:r w:rsidR="00961C61" w:rsidRPr="00C70C06">
        <w:rPr>
          <w:rFonts w:ascii="Traditional Arabic" w:eastAsia="Calibri" w:hAnsi="Traditional Arabic" w:cs="Traditional Arabic" w:hint="cs"/>
          <w:color w:val="000000" w:themeColor="text1"/>
          <w:kern w:val="2"/>
          <w:sz w:val="32"/>
          <w:szCs w:val="32"/>
          <w:rtl/>
          <w14:ligatures w14:val="standardContextual"/>
        </w:rPr>
        <w:t xml:space="preserve"> التحول الرقمي، واقتراح تدابير فاعلة لدعم دور الرقابة الداخلية في البيئة السعودية.</w:t>
      </w:r>
      <w:r w:rsidRPr="00C70C06">
        <w:rPr>
          <w:rFonts w:ascii="Traditional Arabic" w:eastAsia="Calibri" w:hAnsi="Traditional Arabic" w:cs="Traditional Arabic" w:hint="cs"/>
          <w:color w:val="000000" w:themeColor="text1"/>
          <w:kern w:val="2"/>
          <w:sz w:val="32"/>
          <w:szCs w:val="32"/>
          <w:rtl/>
          <w14:ligatures w14:val="standardContextual"/>
        </w:rPr>
        <w:t xml:space="preserve"> وجاء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الفرض</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الرئيسي</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A80477" w:rsidRPr="00C70C06">
        <w:rPr>
          <w:rFonts w:ascii="Traditional Arabic" w:eastAsia="Calibri" w:hAnsi="Traditional Arabic" w:cs="Traditional Arabic" w:hint="cs"/>
          <w:color w:val="000000" w:themeColor="text1"/>
          <w:kern w:val="2"/>
          <w:sz w:val="32"/>
          <w:szCs w:val="32"/>
          <w:rtl/>
          <w14:ligatures w14:val="standardContextual"/>
        </w:rPr>
        <w:t>للدراسة</w:t>
      </w:r>
      <w:r w:rsidRPr="00C70C06">
        <w:rPr>
          <w:rFonts w:ascii="Traditional Arabic" w:eastAsia="Calibri" w:hAnsi="Traditional Arabic" w:cs="Traditional Arabic" w:hint="cs"/>
          <w:color w:val="000000" w:themeColor="text1"/>
          <w:kern w:val="2"/>
          <w:sz w:val="32"/>
          <w:szCs w:val="32"/>
          <w:rtl/>
          <w14:ligatures w14:val="standardContextual"/>
        </w:rPr>
        <w:t xml:space="preserve"> لبحث</w:t>
      </w:r>
      <w:r w:rsidR="00A80477"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يوجد</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تأثير</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ذو</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دلالة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إحصائية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للرقابة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الداخلية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في</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الحد</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من</w:t>
      </w:r>
      <w:r w:rsidR="00A80477"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مخاطر</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التحول</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الرقمي</w:t>
      </w:r>
      <w:r w:rsidRPr="00C70C06">
        <w:rPr>
          <w:rFonts w:ascii="Traditional Arabic" w:eastAsia="Calibri" w:hAnsi="Traditional Arabic" w:cs="Traditional Arabic" w:hint="cs"/>
          <w:color w:val="000000" w:themeColor="text1"/>
          <w:kern w:val="2"/>
          <w:sz w:val="32"/>
          <w:szCs w:val="32"/>
          <w:rtl/>
          <w14:ligatures w14:val="standardContextual"/>
        </w:rPr>
        <w:t xml:space="preserve">؛ كما تمثلت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الفروض</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الفرعية</w:t>
      </w:r>
      <w:r w:rsidRPr="00C70C06">
        <w:rPr>
          <w:rFonts w:ascii="Traditional Arabic" w:eastAsia="Calibri" w:hAnsi="Traditional Arabic" w:cs="Traditional Arabic" w:hint="cs"/>
          <w:color w:val="000000" w:themeColor="text1"/>
          <w:kern w:val="2"/>
          <w:sz w:val="32"/>
          <w:szCs w:val="32"/>
          <w:rtl/>
          <w14:ligatures w14:val="standardContextual"/>
        </w:rPr>
        <w:t xml:space="preserve"> في</w:t>
      </w:r>
      <w:r w:rsidR="00A80477" w:rsidRPr="00C70C06">
        <w:rPr>
          <w:rFonts w:ascii="Traditional Arabic" w:eastAsia="Calibri" w:hAnsi="Traditional Arabic" w:cs="Traditional Arabic" w:hint="cs"/>
          <w:color w:val="000000" w:themeColor="text1"/>
          <w:kern w:val="2"/>
          <w:sz w:val="32"/>
          <w:szCs w:val="32"/>
          <w:rtl/>
          <w14:ligatures w14:val="standardContextual"/>
        </w:rPr>
        <w:t>:</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A80477" w:rsidRPr="00C70C06">
        <w:rPr>
          <w:rFonts w:ascii="Traditional Arabic" w:eastAsia="Calibri" w:hAnsi="Traditional Arabic" w:cs="Traditional Arabic" w:hint="cs"/>
          <w:color w:val="000000" w:themeColor="text1"/>
          <w:kern w:val="2"/>
          <w:sz w:val="32"/>
          <w:szCs w:val="32"/>
          <w:rtl/>
          <w14:ligatures w14:val="standardContextual"/>
        </w:rPr>
        <w:t>ي</w:t>
      </w:r>
      <w:r w:rsidR="00961C61" w:rsidRPr="00C70C06">
        <w:rPr>
          <w:rFonts w:ascii="Traditional Arabic" w:eastAsia="Calibri" w:hAnsi="Traditional Arabic" w:cs="Traditional Arabic" w:hint="eastAsia"/>
          <w:color w:val="000000" w:themeColor="text1"/>
          <w:kern w:val="2"/>
          <w:sz w:val="32"/>
          <w:szCs w:val="32"/>
          <w:rtl/>
          <w14:ligatures w14:val="standardContextual"/>
        </w:rPr>
        <w:t>وجد</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تأثير</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ذو</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دلالة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إحصائية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للرقابة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الداخلية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في</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الحد</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من</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المخاطر</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الأمنية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للتحول</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الرقمي</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يوجد</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تأثير</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ذو</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دلالة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إحصائية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للرقابة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الداخلية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في</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الحد</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من</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المخاطر</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المالية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للتحول</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الرقمي</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يوجد</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تأثير</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ذو</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دلالة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إحصائية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للرقابة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الداخلية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في</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الحد</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من</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المخاطر</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البشرية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للتحول</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الرقمي</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يوجد</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تأثير</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ذو</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دلالة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إحصائية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للرقابة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الداخلية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في</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الحد</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من</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المخاطر</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التكنولوجية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للتحول</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الرقمي</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يوجد</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تأثير</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ذو</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دلالة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إحصائية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للرقابة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الداخلية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في</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الحد</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من</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المخاطر</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الرقابية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للتحول</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161CD3" w:rsidRPr="00C70C06">
        <w:rPr>
          <w:rFonts w:ascii="Traditional Arabic" w:eastAsia="Calibri" w:hAnsi="Traditional Arabic" w:cs="Traditional Arabic" w:hint="cs"/>
          <w:color w:val="000000" w:themeColor="text1"/>
          <w:kern w:val="2"/>
          <w:sz w:val="32"/>
          <w:szCs w:val="32"/>
          <w:rtl/>
          <w14:ligatures w14:val="standardContextual"/>
        </w:rPr>
        <w:t>الرقمي</w:t>
      </w:r>
      <w:r w:rsidR="00161CD3" w:rsidRPr="00C70C06">
        <w:rPr>
          <w:rFonts w:ascii="Traditional Arabic" w:eastAsia="Calibri" w:hAnsi="Traditional Arabic" w:cs="Traditional Arabic"/>
          <w:color w:val="000000" w:themeColor="text1"/>
          <w:kern w:val="2"/>
          <w:sz w:val="32"/>
          <w:szCs w:val="32"/>
          <w14:ligatures w14:val="standardContextual"/>
        </w:rPr>
        <w:t>.</w:t>
      </w:r>
      <w:r w:rsidRPr="00C70C06">
        <w:rPr>
          <w:rFonts w:ascii="Traditional Arabic" w:eastAsia="Calibri" w:hAnsi="Traditional Arabic" w:cs="Traditional Arabic" w:hint="cs"/>
          <w:color w:val="000000" w:themeColor="text1"/>
          <w:kern w:val="2"/>
          <w:sz w:val="32"/>
          <w:szCs w:val="32"/>
          <w:rtl/>
          <w14:ligatures w14:val="standardContextual"/>
        </w:rPr>
        <w:t xml:space="preserve"> بينما </w:t>
      </w:r>
      <w:r w:rsidR="00961C61" w:rsidRPr="00C70C06">
        <w:rPr>
          <w:rFonts w:ascii="Traditional Arabic" w:eastAsia="Calibri" w:hAnsi="Traditional Arabic" w:cs="Traditional Arabic" w:hint="cs"/>
          <w:color w:val="000000" w:themeColor="text1"/>
          <w:kern w:val="2"/>
          <w:sz w:val="32"/>
          <w:szCs w:val="32"/>
          <w:rtl/>
          <w14:ligatures w14:val="standardContextual"/>
        </w:rPr>
        <w:t>استخدمت الدراسة المنهجين الاستقرائي والاستنباطي</w:t>
      </w:r>
      <w:r w:rsidRPr="00C70C06">
        <w:rPr>
          <w:rFonts w:ascii="Traditional Arabic" w:eastAsia="Calibri" w:hAnsi="Traditional Arabic" w:cs="Traditional Arabic" w:hint="cs"/>
          <w:color w:val="000000" w:themeColor="text1"/>
          <w:kern w:val="2"/>
          <w:sz w:val="32"/>
          <w:szCs w:val="32"/>
          <w:rtl/>
          <w14:ligatures w14:val="standardContextual"/>
        </w:rPr>
        <w:t>، و</w:t>
      </w:r>
      <w:r w:rsidR="00C4426A" w:rsidRPr="00C70C06">
        <w:rPr>
          <w:rFonts w:ascii="Traditional Arabic" w:eastAsia="Calibri" w:hAnsi="Traditional Arabic" w:cs="Traditional Arabic" w:hint="cs"/>
          <w:color w:val="000000" w:themeColor="text1"/>
          <w:kern w:val="2"/>
          <w:sz w:val="32"/>
          <w:szCs w:val="32"/>
          <w:rtl/>
          <w:lang w:bidi="ar-EG"/>
          <w14:ligatures w14:val="standardContextual"/>
        </w:rPr>
        <w:t>تألف</w:t>
      </w:r>
      <w:r w:rsidR="00961C6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مجتمع الدراسة </w:t>
      </w:r>
      <w:r w:rsidR="00C4426A" w:rsidRPr="00C70C06">
        <w:rPr>
          <w:rFonts w:ascii="Traditional Arabic" w:eastAsia="Calibri" w:hAnsi="Traditional Arabic" w:cs="Traditional Arabic" w:hint="cs"/>
          <w:color w:val="000000" w:themeColor="text1"/>
          <w:kern w:val="2"/>
          <w:sz w:val="32"/>
          <w:szCs w:val="32"/>
          <w:rtl/>
          <w:lang w:bidi="ar-EG"/>
          <w14:ligatures w14:val="standardContextual"/>
        </w:rPr>
        <w:t>المراجعين ومسؤولي الرقابة الداخلية في المملكة العربية السعودية، وتمثلت عينة الدراسة في عينة عشوائية عددها (93) مفردة.</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حيث</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961C6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استخدمت الدراسة </w:t>
      </w:r>
      <w:r w:rsidR="00C4426A" w:rsidRPr="00C70C06">
        <w:rPr>
          <w:rFonts w:ascii="Traditional Arabic" w:eastAsia="Calibri" w:hAnsi="Traditional Arabic" w:cs="Traditional Arabic" w:hint="cs"/>
          <w:color w:val="000000" w:themeColor="text1"/>
          <w:kern w:val="2"/>
          <w:sz w:val="32"/>
          <w:szCs w:val="32"/>
          <w:rtl/>
          <w:lang w:bidi="ar-EG"/>
          <w14:ligatures w14:val="standardContextual"/>
        </w:rPr>
        <w:t>قائمة الاستقصاء</w:t>
      </w:r>
      <w:r w:rsidR="00961C6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كأداة لجمع البيانات، وتم </w:t>
      </w:r>
      <w:r w:rsidR="00161CD3" w:rsidRPr="00C70C06">
        <w:rPr>
          <w:rFonts w:ascii="Traditional Arabic" w:eastAsia="Calibri" w:hAnsi="Traditional Arabic" w:cs="Traditional Arabic" w:hint="cs"/>
          <w:color w:val="000000" w:themeColor="text1"/>
          <w:kern w:val="2"/>
          <w:sz w:val="32"/>
          <w:szCs w:val="32"/>
          <w:rtl/>
          <w14:ligatures w14:val="standardContextual"/>
        </w:rPr>
        <w:t xml:space="preserve">استخدام عدد من الأساليب الإحصائية من </w:t>
      </w:r>
      <w:r w:rsidR="00161CD3" w:rsidRPr="00C70C06">
        <w:rPr>
          <w:rFonts w:ascii="Traditional Arabic" w:eastAsia="Calibri" w:hAnsi="Traditional Arabic" w:cs="Traditional Arabic" w:hint="cs"/>
          <w:color w:val="000000" w:themeColor="text1"/>
          <w:kern w:val="2"/>
          <w:sz w:val="32"/>
          <w:szCs w:val="32"/>
          <w:rtl/>
          <w14:ligatures w14:val="standardContextual"/>
        </w:rPr>
        <w:lastRenderedPageBreak/>
        <w:t>أهمها المتوسط الحسابي والانحراف المعياري، معامل ألفا كرونباخ،</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161CD3" w:rsidRPr="00C70C06">
        <w:rPr>
          <w:rFonts w:ascii="Traditional Arabic" w:eastAsia="Calibri" w:hAnsi="Traditional Arabic" w:cs="Traditional Arabic" w:hint="cs"/>
          <w:color w:val="000000" w:themeColor="text1"/>
          <w:kern w:val="2"/>
          <w:sz w:val="32"/>
          <w:szCs w:val="32"/>
          <w:rtl/>
          <w14:ligatures w14:val="standardContextual"/>
        </w:rPr>
        <w:t xml:space="preserve">اختبار التوزيع الطبيعي للبيانات </w:t>
      </w:r>
      <w:proofErr w:type="gramStart"/>
      <w:r w:rsidR="00161CD3" w:rsidRPr="00C70C06">
        <w:rPr>
          <w:rFonts w:ascii="Traditional Arabic" w:eastAsia="Calibri" w:hAnsi="Traditional Arabic" w:cs="Traditional Arabic" w:hint="cs"/>
          <w:color w:val="000000" w:themeColor="text1"/>
          <w:kern w:val="2"/>
          <w:sz w:val="32"/>
          <w:szCs w:val="32"/>
          <w:rtl/>
          <w14:ligatures w14:val="standardContextual"/>
        </w:rPr>
        <w:t xml:space="preserve">واختبار </w:t>
      </w:r>
      <w:r w:rsidR="00161CD3" w:rsidRPr="00C70C06">
        <w:rPr>
          <w:rFonts w:ascii="Traditional Arabic" w:eastAsia="Calibri" w:hAnsi="Traditional Arabic" w:cs="Traditional Arabic"/>
          <w:color w:val="000000" w:themeColor="text1"/>
          <w:kern w:val="2"/>
          <w:sz w:val="32"/>
          <w:szCs w:val="32"/>
          <w14:ligatures w14:val="standardContextual"/>
        </w:rPr>
        <w:t>.T</w:t>
      </w:r>
      <w:proofErr w:type="gramEnd"/>
      <w:r w:rsidR="00161CD3" w:rsidRPr="00C70C06">
        <w:rPr>
          <w:rFonts w:ascii="Traditional Arabic" w:eastAsia="Calibri" w:hAnsi="Traditional Arabic" w:cs="Traditional Arabic"/>
          <w:color w:val="000000" w:themeColor="text1"/>
          <w:kern w:val="2"/>
          <w:sz w:val="32"/>
          <w:szCs w:val="32"/>
          <w14:ligatures w14:val="standardContextual"/>
        </w:rPr>
        <w:t xml:space="preserve"> </w:t>
      </w:r>
      <w:proofErr w:type="gramStart"/>
      <w:r w:rsidRPr="00C70C06">
        <w:rPr>
          <w:rFonts w:ascii="Traditional Arabic" w:eastAsia="Calibri" w:hAnsi="Traditional Arabic" w:cs="Traditional Arabic"/>
          <w:color w:val="000000" w:themeColor="text1"/>
          <w:kern w:val="2"/>
          <w:sz w:val="32"/>
          <w:szCs w:val="32"/>
          <w14:ligatures w14:val="standardContextual"/>
        </w:rPr>
        <w:t xml:space="preserve">test </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وتوصلت</w:t>
      </w:r>
      <w:proofErr w:type="gramEnd"/>
      <w:r w:rsidR="00961C6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نتائج الدراسة إلى وجود </w:t>
      </w:r>
      <w:r w:rsidR="00161CD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علاقة إيجابية ذات دلالة إحصائية بين الرقابة الداخلية والحد من </w:t>
      </w:r>
      <w:proofErr w:type="gramStart"/>
      <w:r w:rsidR="00161CD3" w:rsidRPr="00C70C06">
        <w:rPr>
          <w:rFonts w:ascii="Traditional Arabic" w:eastAsia="Calibri" w:hAnsi="Traditional Arabic" w:cs="Traditional Arabic" w:hint="cs"/>
          <w:color w:val="000000" w:themeColor="text1"/>
          <w:kern w:val="2"/>
          <w:sz w:val="32"/>
          <w:szCs w:val="32"/>
          <w:rtl/>
          <w:lang w:bidi="ar-EG"/>
          <w14:ligatures w14:val="standardContextual"/>
        </w:rPr>
        <w:t>مخاطر</w:t>
      </w:r>
      <w:proofErr w:type="gramEnd"/>
      <w:r w:rsidR="00161CD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التحول الرقمي (الأمنية، المالية، البشرية، الرقابية، التكنولوجية) في بيئة الأعمال السعودية.</w:t>
      </w:r>
      <w:r w:rsidR="00961C6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وأوصت الدراسة </w:t>
      </w:r>
      <w:r w:rsidR="00161CD3" w:rsidRPr="00C70C06">
        <w:rPr>
          <w:rFonts w:ascii="Traditional Arabic" w:eastAsia="Calibri" w:hAnsi="Traditional Arabic" w:cs="Traditional Arabic" w:hint="cs"/>
          <w:color w:val="000000" w:themeColor="text1"/>
          <w:kern w:val="2"/>
          <w:sz w:val="32"/>
          <w:szCs w:val="32"/>
          <w:rtl/>
          <w:lang w:bidi="ar-EG"/>
          <w14:ligatures w14:val="standardContextual"/>
        </w:rPr>
        <w:t>بالتدريب المستمر وتنمية مهارات مسؤولي الرقابة الداخلية وتطوير معارفهم الرقمية من أجل زيادة جودة الرقابة الداخلية.</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وقد</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961C6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أكدت هذه الدراسة على </w:t>
      </w:r>
      <w:r w:rsidR="00B7583D"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دور </w:t>
      </w:r>
      <w:r w:rsidR="00961C6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الرقابة الداخلية </w:t>
      </w:r>
      <w:r w:rsidR="00B7583D"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في الحد من المخاطر في بيئة الأعمال </w:t>
      </w:r>
      <w:r w:rsidR="00961C61" w:rsidRPr="00C70C06">
        <w:rPr>
          <w:rFonts w:ascii="Traditional Arabic" w:eastAsia="Calibri" w:hAnsi="Traditional Arabic" w:cs="Traditional Arabic" w:hint="cs"/>
          <w:color w:val="000000" w:themeColor="text1"/>
          <w:kern w:val="2"/>
          <w:sz w:val="32"/>
          <w:szCs w:val="32"/>
          <w:rtl/>
          <w:lang w:bidi="ar-EG"/>
          <w14:ligatures w14:val="standardContextual"/>
        </w:rPr>
        <w:t>السعودية</w:t>
      </w:r>
      <w:r w:rsidR="00B7583D"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B7583D" w:rsidRPr="00405551">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وهو ما يرتبط </w:t>
      </w:r>
      <w:r w:rsidR="00405551" w:rsidRPr="00405551">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بمتغير (الرقابة الداخلية) والتي تتناوله الدراسة الحالية من خلال </w:t>
      </w:r>
      <w:r w:rsidR="00405551" w:rsidRPr="00405551">
        <w:rPr>
          <w:rFonts w:ascii="Traditional Arabic" w:eastAsia="Calibri" w:hAnsi="Traditional Arabic" w:cs="Traditional Arabic"/>
          <w:color w:val="000000" w:themeColor="text1"/>
          <w:kern w:val="2"/>
          <w:sz w:val="32"/>
          <w:szCs w:val="32"/>
          <w:highlight w:val="yellow"/>
          <w:rtl/>
          <w:lang w:bidi="ar-EG"/>
          <w14:ligatures w14:val="standardContextual"/>
        </w:rPr>
        <w:t xml:space="preserve">التعرف على مستوى كفاءة نظام الرقابة الداخلية في جامعة القصيم </w:t>
      </w:r>
      <w:r w:rsidR="00B7583D" w:rsidRPr="00405551">
        <w:rPr>
          <w:rFonts w:ascii="Traditional Arabic" w:eastAsia="Calibri" w:hAnsi="Traditional Arabic" w:cs="Traditional Arabic" w:hint="cs"/>
          <w:color w:val="000000" w:themeColor="text1"/>
          <w:kern w:val="2"/>
          <w:sz w:val="32"/>
          <w:szCs w:val="32"/>
          <w:highlight w:val="yellow"/>
          <w:rtl/>
          <w:lang w:bidi="ar-EG"/>
          <w14:ligatures w14:val="standardContextual"/>
        </w:rPr>
        <w:t>في ظل بيئة الأعمال شديدة التعقيد والتنافسية.</w:t>
      </w:r>
    </w:p>
    <w:p w14:paraId="5A0C49D4" w14:textId="0378757E" w:rsidR="006F7A2F" w:rsidRPr="00C70C06" w:rsidRDefault="006F7A2F">
      <w:pPr>
        <w:pStyle w:val="a3"/>
        <w:numPr>
          <w:ilvl w:val="0"/>
          <w:numId w:val="53"/>
        </w:numPr>
        <w:tabs>
          <w:tab w:val="left" w:pos="3726"/>
        </w:tabs>
        <w:bidi/>
        <w:spacing w:after="0" w:line="276" w:lineRule="auto"/>
        <w:ind w:left="185"/>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t>دراسة (القصير، 2025):</w:t>
      </w:r>
      <w:r w:rsidR="002E5AE9"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عنوان الدراسة: </w:t>
      </w:r>
      <w:bookmarkStart w:id="4" w:name="_Hlk225193668"/>
      <w:r w:rsidR="009C0BC1" w:rsidRPr="00C70C06">
        <w:rPr>
          <w:rFonts w:ascii="Traditional Arabic" w:eastAsia="Calibri" w:hAnsi="Traditional Arabic" w:cs="Traditional Arabic" w:hint="cs"/>
          <w:color w:val="000000" w:themeColor="text1"/>
          <w:kern w:val="2"/>
          <w:sz w:val="32"/>
          <w:szCs w:val="32"/>
          <w:rtl/>
          <w:lang w:bidi="ar-EG"/>
          <w14:ligatures w14:val="standardContextual"/>
        </w:rPr>
        <w:t>دور المراجعة الداخلية في تفعيل مبادئ الحوكمة وأثرها على إدارة المخاطر في الأجهزة الحكومية بمنطقة القصيم.</w:t>
      </w:r>
    </w:p>
    <w:bookmarkEnd w:id="4"/>
    <w:p w14:paraId="5E0C9256" w14:textId="113FD6F8" w:rsidR="006F7A2F" w:rsidRPr="00C70C06" w:rsidRDefault="00E07647" w:rsidP="00E07647">
      <w:pPr>
        <w:tabs>
          <w:tab w:val="left" w:pos="3726"/>
        </w:tabs>
        <w:bidi/>
        <w:spacing w:after="0" w:line="276" w:lineRule="auto"/>
        <w:ind w:firstLine="276"/>
        <w:contextualSpacing/>
        <w:jc w:val="both"/>
        <w:rPr>
          <w:rFonts w:ascii="Traditional Arabic" w:eastAsia="Calibri" w:hAnsi="Traditional Arabic" w:cs="Traditional Arabic"/>
          <w:b/>
          <w:bCs/>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تمثلت مشكلة الدراسة في </w:t>
      </w:r>
      <w:r w:rsidR="006F7A2F"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السؤال التالي: </w:t>
      </w:r>
      <w:r w:rsidR="009C0BC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ما </w:t>
      </w:r>
      <w:r w:rsidR="009C0BC1" w:rsidRPr="00C70C06">
        <w:rPr>
          <w:rFonts w:ascii="Traditional Arabic" w:eastAsia="Calibri" w:hAnsi="Traditional Arabic" w:cs="Traditional Arabic"/>
          <w:color w:val="000000" w:themeColor="text1"/>
          <w:kern w:val="2"/>
          <w:sz w:val="32"/>
          <w:szCs w:val="32"/>
          <w:rtl/>
          <w:lang w:bidi="ar-EG"/>
          <w14:ligatures w14:val="standardContextual"/>
        </w:rPr>
        <w:t>دور المراجعة الداخلية في تفعيل مبادئ الحوكمة وأثرها على إدارة المخاطر في الأجهزة الحكومية بمنطقة القصيم</w:t>
      </w:r>
      <w:r w:rsidR="009C0BC1"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Pr="00C70C06">
        <w:rPr>
          <w:rFonts w:ascii="Traditional Arabic" w:eastAsia="Calibri" w:hAnsi="Traditional Arabic" w:cs="Traditional Arabic" w:hint="cs"/>
          <w:color w:val="000000" w:themeColor="text1"/>
          <w:kern w:val="2"/>
          <w:sz w:val="32"/>
          <w:szCs w:val="32"/>
          <w:rtl/>
          <w:lang w:bidi="ar-EG"/>
          <w14:ligatures w14:val="standardContextual"/>
        </w:rPr>
        <w:t>، حيث سعت الدراسة ل</w:t>
      </w:r>
      <w:r w:rsidR="001E0D3F" w:rsidRPr="00C70C06">
        <w:rPr>
          <w:rFonts w:ascii="Traditional Arabic" w:eastAsia="Calibri" w:hAnsi="Traditional Arabic" w:cs="Traditional Arabic" w:hint="cs"/>
          <w:color w:val="000000" w:themeColor="text1"/>
          <w:kern w:val="2"/>
          <w:sz w:val="32"/>
          <w:szCs w:val="32"/>
          <w:rtl/>
          <w:lang w:bidi="ar-EG"/>
          <w14:ligatures w14:val="standardContextual"/>
        </w:rPr>
        <w:t>لتعرف على د</w:t>
      </w:r>
      <w:r w:rsidR="001E0D3F" w:rsidRPr="00C70C06">
        <w:rPr>
          <w:rFonts w:ascii="Traditional Arabic" w:eastAsia="Calibri" w:hAnsi="Traditional Arabic" w:cs="Traditional Arabic"/>
          <w:color w:val="000000" w:themeColor="text1"/>
          <w:kern w:val="2"/>
          <w:sz w:val="32"/>
          <w:szCs w:val="32"/>
          <w:rtl/>
          <w:lang w:bidi="ar-EG"/>
          <w14:ligatures w14:val="standardContextual"/>
        </w:rPr>
        <w:t>ور المراجعة الداخلية في تفعيل مبادئ الحوكمة وأثرها على إدارة المخاطر في الأجهزة الحكومية بمنطقة القصيم</w:t>
      </w:r>
      <w:r w:rsidR="001E0D3F" w:rsidRPr="00C70C06">
        <w:rPr>
          <w:rFonts w:ascii="Traditional Arabic" w:eastAsia="Calibri" w:hAnsi="Traditional Arabic" w:cs="Traditional Arabic" w:hint="cs"/>
          <w:color w:val="000000" w:themeColor="text1"/>
          <w:kern w:val="2"/>
          <w:sz w:val="32"/>
          <w:szCs w:val="32"/>
          <w:rtl/>
          <w:lang w:bidi="ar-EG"/>
          <w14:ligatures w14:val="standardContextual"/>
        </w:rPr>
        <w:t>، ودراسة مدى تأثير دور المراجعة الداخلية في تفعيل مبادئ الحوكمة على إدارة المخاطر في الأجهزة الحكومية بمنطقة القصيم.</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وكانت </w:t>
      </w:r>
      <w:r w:rsidR="006F7A2F" w:rsidRPr="00C70C06">
        <w:rPr>
          <w:rFonts w:ascii="Traditional Arabic" w:eastAsia="Calibri" w:hAnsi="Traditional Arabic" w:cs="Traditional Arabic" w:hint="cs"/>
          <w:color w:val="000000" w:themeColor="text1"/>
          <w:kern w:val="2"/>
          <w:sz w:val="32"/>
          <w:szCs w:val="32"/>
          <w:rtl/>
          <w:lang w:bidi="ar-EG"/>
          <w14:ligatures w14:val="standardContextual"/>
        </w:rPr>
        <w:t>فرضي</w:t>
      </w:r>
      <w:r w:rsidRPr="00C70C06">
        <w:rPr>
          <w:rFonts w:ascii="Traditional Arabic" w:eastAsia="Calibri" w:hAnsi="Traditional Arabic" w:cs="Traditional Arabic" w:hint="cs"/>
          <w:color w:val="000000" w:themeColor="text1"/>
          <w:kern w:val="2"/>
          <w:sz w:val="32"/>
          <w:szCs w:val="32"/>
          <w:rtl/>
          <w:lang w:bidi="ar-EG"/>
          <w14:ligatures w14:val="standardContextual"/>
        </w:rPr>
        <w:t>ة</w:t>
      </w:r>
      <w:r w:rsidR="006F7A2F"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الدراسة</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لبحث: </w:t>
      </w:r>
      <w:r w:rsidR="00B94EB4" w:rsidRPr="00C70C06">
        <w:rPr>
          <w:rFonts w:ascii="Traditional Arabic" w:eastAsia="Calibri" w:hAnsi="Traditional Arabic" w:cs="Traditional Arabic"/>
          <w:color w:val="000000" w:themeColor="text1"/>
          <w:kern w:val="2"/>
          <w:sz w:val="32"/>
          <w:szCs w:val="32"/>
          <w:rtl/>
          <w:lang w:bidi="ar-EG"/>
          <w14:ligatures w14:val="standardContextual"/>
        </w:rPr>
        <w:t xml:space="preserve">لا يوجد أثر ذو دلالة إحصائية </w:t>
      </w:r>
      <w:r w:rsidR="00B94EB4" w:rsidRPr="00C70C06">
        <w:rPr>
          <w:rFonts w:ascii="Traditional Arabic" w:eastAsia="Calibri" w:hAnsi="Traditional Arabic" w:cs="Traditional Arabic" w:hint="cs"/>
          <w:color w:val="000000" w:themeColor="text1"/>
          <w:kern w:val="2"/>
          <w:sz w:val="32"/>
          <w:szCs w:val="32"/>
          <w:rtl/>
          <w:lang w:bidi="ar-EG"/>
          <w14:ligatures w14:val="standardContextual"/>
        </w:rPr>
        <w:t>معنوية</w:t>
      </w:r>
      <w:r w:rsidR="00B94EB4" w:rsidRPr="00C70C06">
        <w:rPr>
          <w:rFonts w:ascii="Traditional Arabic" w:eastAsia="Calibri" w:hAnsi="Traditional Arabic" w:cs="Traditional Arabic"/>
          <w:color w:val="000000" w:themeColor="text1"/>
          <w:kern w:val="2"/>
          <w:sz w:val="32"/>
          <w:szCs w:val="32"/>
          <w:rtl/>
          <w:lang w:bidi="ar-EG"/>
          <w14:ligatures w14:val="standardContextual"/>
        </w:rPr>
        <w:t xml:space="preserve"> عند مستوى </w:t>
      </w:r>
      <w:r w:rsidR="00B94EB4" w:rsidRPr="00C70C06">
        <w:rPr>
          <w:rFonts w:ascii="Traditional Arabic" w:eastAsia="Calibri" w:hAnsi="Traditional Arabic" w:cs="Traditional Arabic" w:hint="cs"/>
          <w:color w:val="000000" w:themeColor="text1"/>
          <w:kern w:val="2"/>
          <w:sz w:val="32"/>
          <w:szCs w:val="32"/>
          <w:rtl/>
          <w:lang w:bidi="ar-EG"/>
          <w14:ligatures w14:val="standardContextual"/>
        </w:rPr>
        <w:t>(0.05)</w:t>
      </w:r>
      <w:r w:rsidR="00B94EB4" w:rsidRPr="00C70C06">
        <w:rPr>
          <w:rFonts w:ascii="Traditional Arabic" w:eastAsia="Calibri" w:hAnsi="Traditional Arabic" w:cs="Traditional Arabic"/>
          <w:color w:val="000000" w:themeColor="text1"/>
          <w:kern w:val="2"/>
          <w:sz w:val="32"/>
          <w:szCs w:val="32"/>
          <w:rtl/>
          <w:lang w:bidi="ar-EG"/>
          <w14:ligatures w14:val="standardContextual"/>
        </w:rPr>
        <w:t xml:space="preserve"> لدور المر</w:t>
      </w:r>
      <w:r w:rsidR="00B94EB4" w:rsidRPr="00C70C06">
        <w:rPr>
          <w:rFonts w:ascii="Traditional Arabic" w:eastAsia="Calibri" w:hAnsi="Traditional Arabic" w:cs="Traditional Arabic" w:hint="cs"/>
          <w:color w:val="000000" w:themeColor="text1"/>
          <w:kern w:val="2"/>
          <w:sz w:val="32"/>
          <w:szCs w:val="32"/>
          <w:rtl/>
          <w:lang w:bidi="ar-EG"/>
          <w14:ligatures w14:val="standardContextual"/>
        </w:rPr>
        <w:t>ا</w:t>
      </w:r>
      <w:r w:rsidR="00B94EB4" w:rsidRPr="00C70C06">
        <w:rPr>
          <w:rFonts w:ascii="Traditional Arabic" w:eastAsia="Calibri" w:hAnsi="Traditional Arabic" w:cs="Traditional Arabic"/>
          <w:color w:val="000000" w:themeColor="text1"/>
          <w:kern w:val="2"/>
          <w:sz w:val="32"/>
          <w:szCs w:val="32"/>
          <w:rtl/>
          <w:lang w:bidi="ar-EG"/>
          <w14:ligatures w14:val="standardContextual"/>
        </w:rPr>
        <w:t xml:space="preserve">جعة </w:t>
      </w:r>
      <w:r w:rsidR="00B94EB4" w:rsidRPr="00C70C06">
        <w:rPr>
          <w:rFonts w:ascii="Traditional Arabic" w:eastAsia="Calibri" w:hAnsi="Traditional Arabic" w:cs="Traditional Arabic" w:hint="cs"/>
          <w:color w:val="000000" w:themeColor="text1"/>
          <w:kern w:val="2"/>
          <w:sz w:val="32"/>
          <w:szCs w:val="32"/>
          <w:rtl/>
          <w:lang w:bidi="ar-EG"/>
          <w14:ligatures w14:val="standardContextual"/>
        </w:rPr>
        <w:t>الداخلية</w:t>
      </w:r>
      <w:r w:rsidR="00B94EB4" w:rsidRPr="00C70C06">
        <w:rPr>
          <w:rFonts w:ascii="Traditional Arabic" w:eastAsia="Calibri" w:hAnsi="Traditional Arabic" w:cs="Traditional Arabic"/>
          <w:color w:val="000000" w:themeColor="text1"/>
          <w:kern w:val="2"/>
          <w:sz w:val="32"/>
          <w:szCs w:val="32"/>
          <w:rtl/>
          <w:lang w:bidi="ar-EG"/>
          <w14:ligatures w14:val="standardContextual"/>
        </w:rPr>
        <w:t xml:space="preserve"> في تفعيل مبادي الحوكمة </w:t>
      </w:r>
      <w:r w:rsidR="00B94EB4" w:rsidRPr="00C70C06">
        <w:rPr>
          <w:rFonts w:ascii="Traditional Arabic" w:eastAsia="Calibri" w:hAnsi="Traditional Arabic" w:cs="Traditional Arabic" w:hint="cs"/>
          <w:color w:val="000000" w:themeColor="text1"/>
          <w:kern w:val="2"/>
          <w:sz w:val="32"/>
          <w:szCs w:val="32"/>
          <w:rtl/>
          <w:lang w:bidi="ar-EG"/>
          <w14:ligatures w14:val="standardContextual"/>
        </w:rPr>
        <w:t>على</w:t>
      </w:r>
      <w:r w:rsidR="00B94EB4" w:rsidRPr="00C70C06">
        <w:rPr>
          <w:rFonts w:ascii="Traditional Arabic" w:eastAsia="Calibri" w:hAnsi="Traditional Arabic" w:cs="Traditional Arabic"/>
          <w:color w:val="000000" w:themeColor="text1"/>
          <w:kern w:val="2"/>
          <w:sz w:val="32"/>
          <w:szCs w:val="32"/>
          <w:rtl/>
          <w:lang w:bidi="ar-EG"/>
          <w14:ligatures w14:val="standardContextual"/>
        </w:rPr>
        <w:t xml:space="preserve"> إدارة</w:t>
      </w:r>
      <w:r w:rsidR="00B94EB4"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B94EB4" w:rsidRPr="00C70C06">
        <w:rPr>
          <w:rFonts w:ascii="Traditional Arabic" w:eastAsia="Calibri" w:hAnsi="Traditional Arabic" w:cs="Traditional Arabic"/>
          <w:color w:val="000000" w:themeColor="text1"/>
          <w:kern w:val="2"/>
          <w:sz w:val="32"/>
          <w:szCs w:val="32"/>
          <w:rtl/>
          <w:lang w:bidi="ar-EG"/>
          <w14:ligatures w14:val="standardContextual"/>
        </w:rPr>
        <w:t xml:space="preserve">المخاطر </w:t>
      </w:r>
      <w:r w:rsidR="00B94EB4" w:rsidRPr="00C70C06">
        <w:rPr>
          <w:rFonts w:ascii="Traditional Arabic" w:eastAsia="Calibri" w:hAnsi="Traditional Arabic" w:cs="Traditional Arabic" w:hint="cs"/>
          <w:color w:val="000000" w:themeColor="text1"/>
          <w:kern w:val="2"/>
          <w:sz w:val="32"/>
          <w:szCs w:val="32"/>
          <w:rtl/>
          <w:lang w:bidi="ar-EG"/>
          <w14:ligatures w14:val="standardContextual"/>
        </w:rPr>
        <w:t>بالأجهزة ا</w:t>
      </w:r>
      <w:r w:rsidR="00B94EB4" w:rsidRPr="00C70C06">
        <w:rPr>
          <w:rFonts w:ascii="Traditional Arabic" w:eastAsia="Calibri" w:hAnsi="Traditional Arabic" w:cs="Traditional Arabic"/>
          <w:color w:val="000000" w:themeColor="text1"/>
          <w:kern w:val="2"/>
          <w:sz w:val="32"/>
          <w:szCs w:val="32"/>
          <w:rtl/>
          <w:lang w:bidi="ar-EG"/>
          <w14:ligatures w14:val="standardContextual"/>
        </w:rPr>
        <w:t>لحكومية بمنطقة القصيم</w:t>
      </w:r>
      <w:r w:rsidR="00B94EB4" w:rsidRPr="00C70C06">
        <w:rPr>
          <w:rFonts w:ascii="Traditional Arabic" w:eastAsia="Calibri" w:hAnsi="Traditional Arabic" w:cs="Traditional Arabic"/>
          <w:color w:val="000000" w:themeColor="text1"/>
          <w:kern w:val="2"/>
          <w:sz w:val="32"/>
          <w:szCs w:val="32"/>
          <w:lang w:bidi="ar-EG"/>
          <w14:ligatures w14:val="standardContextual"/>
        </w:rPr>
        <w:t>."</w:t>
      </w:r>
      <w:r w:rsidR="006F7A2F"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حيث </w:t>
      </w:r>
      <w:r w:rsidR="006F7A2F" w:rsidRPr="00C70C06">
        <w:rPr>
          <w:rFonts w:ascii="Traditional Arabic" w:eastAsia="Calibri" w:hAnsi="Traditional Arabic" w:cs="Traditional Arabic" w:hint="cs"/>
          <w:color w:val="000000" w:themeColor="text1"/>
          <w:kern w:val="2"/>
          <w:sz w:val="32"/>
          <w:szCs w:val="32"/>
          <w:rtl/>
          <w:lang w:bidi="ar-EG"/>
          <w14:ligatures w14:val="standardContextual"/>
        </w:rPr>
        <w:t>اتبعت الدراسة المنهج الوصفي.</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و</w:t>
      </w:r>
      <w:r w:rsidR="006F7A2F"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تكون مجتمع الدراسة من </w:t>
      </w:r>
      <w:r w:rsidR="00AB630C" w:rsidRPr="00C70C06">
        <w:rPr>
          <w:rFonts w:ascii="Traditional Arabic" w:eastAsia="Calibri" w:hAnsi="Traditional Arabic" w:cs="Traditional Arabic" w:hint="cs"/>
          <w:color w:val="000000" w:themeColor="text1"/>
          <w:kern w:val="2"/>
          <w:sz w:val="32"/>
          <w:szCs w:val="32"/>
          <w:rtl/>
          <w:lang w:bidi="ar-EG"/>
          <w14:ligatures w14:val="standardContextual"/>
        </w:rPr>
        <w:t>جميع الموظفين العاملين بوحدات المراجعة الداخلية في الأجهزة الحكومية بمنطقة القصيم، وتمثلت عينة الدراسة في عينة عددها (50) مفردة بأسلوب الحصر الشامل.</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كما</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1248E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اعتمدت الدراسة الاستبانة كأداة لجمع البيانات، </w:t>
      </w:r>
      <w:r w:rsidR="006F7A2F"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تم </w:t>
      </w:r>
      <w:r w:rsidR="006F7A2F" w:rsidRPr="00C70C06">
        <w:rPr>
          <w:rFonts w:ascii="Traditional Arabic" w:eastAsia="Calibri" w:hAnsi="Traditional Arabic" w:cs="Traditional Arabic"/>
          <w:color w:val="000000" w:themeColor="text1"/>
          <w:kern w:val="2"/>
          <w:sz w:val="32"/>
          <w:szCs w:val="32"/>
          <w:rtl/>
          <w14:ligatures w14:val="standardContextual"/>
        </w:rPr>
        <w:t>تـحـلـيـل الـبـيـانـات بـاسـتـخـدام</w:t>
      </w:r>
      <w:r w:rsidR="006F7A2F" w:rsidRPr="00C70C06">
        <w:rPr>
          <w:rFonts w:ascii="Traditional Arabic" w:eastAsia="Calibri" w:hAnsi="Traditional Arabic" w:cs="Traditional Arabic" w:hint="cs"/>
          <w:color w:val="000000" w:themeColor="text1"/>
          <w:kern w:val="2"/>
          <w:sz w:val="32"/>
          <w:szCs w:val="32"/>
          <w:rtl/>
          <w14:ligatures w14:val="standardContextual"/>
        </w:rPr>
        <w:t xml:space="preserve"> أساليب إحصائية مثل الوسط الحسابي، المتوسط الحسابي، الانحراف المعياري</w:t>
      </w:r>
      <w:r w:rsidR="001248E1" w:rsidRPr="00C70C06">
        <w:rPr>
          <w:rFonts w:ascii="Traditional Arabic" w:eastAsia="Calibri" w:hAnsi="Traditional Arabic" w:cs="Traditional Arabic" w:hint="cs"/>
          <w:color w:val="000000" w:themeColor="text1"/>
          <w:kern w:val="2"/>
          <w:sz w:val="32"/>
          <w:szCs w:val="32"/>
          <w:rtl/>
          <w14:ligatures w14:val="standardContextual"/>
        </w:rPr>
        <w:t>، ومعاملات ألفا كرونباخ ومعامل ارتباط بيرسون.</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و</w:t>
      </w:r>
      <w:r w:rsidR="006F7A2F" w:rsidRPr="00C70C06">
        <w:rPr>
          <w:rFonts w:ascii="Traditional Arabic" w:eastAsia="Calibri" w:hAnsi="Traditional Arabic" w:cs="Traditional Arabic" w:hint="cs"/>
          <w:color w:val="000000" w:themeColor="text1"/>
          <w:kern w:val="2"/>
          <w:sz w:val="32"/>
          <w:szCs w:val="32"/>
          <w:rtl/>
          <w14:ligatures w14:val="standardContextual"/>
        </w:rPr>
        <w:t>أظهرت</w:t>
      </w:r>
      <w:r w:rsidR="001248E1" w:rsidRPr="00C70C06">
        <w:rPr>
          <w:rFonts w:ascii="Traditional Arabic" w:eastAsia="Calibri" w:hAnsi="Traditional Arabic" w:cs="Traditional Arabic"/>
          <w:color w:val="000000" w:themeColor="text1"/>
          <w:kern w:val="2"/>
          <w:sz w:val="32"/>
          <w:szCs w:val="32"/>
          <w:rtl/>
          <w14:ligatures w14:val="standardContextual"/>
        </w:rPr>
        <w:t xml:space="preserve"> </w:t>
      </w:r>
      <w:r w:rsidR="001248E1" w:rsidRPr="00C70C06">
        <w:rPr>
          <w:rFonts w:ascii="Traditional Arabic" w:eastAsia="Calibri" w:hAnsi="Traditional Arabic" w:cs="Traditional Arabic" w:hint="cs"/>
          <w:color w:val="000000" w:themeColor="text1"/>
          <w:kern w:val="2"/>
          <w:sz w:val="32"/>
          <w:szCs w:val="32"/>
          <w:rtl/>
          <w14:ligatures w14:val="standardContextual"/>
        </w:rPr>
        <w:t xml:space="preserve">نتائج الدراسة أن </w:t>
      </w:r>
      <w:r w:rsidR="001248E1" w:rsidRPr="00C70C06">
        <w:rPr>
          <w:rFonts w:ascii="Traditional Arabic" w:eastAsia="Calibri" w:hAnsi="Traditional Arabic" w:cs="Traditional Arabic"/>
          <w:color w:val="000000" w:themeColor="text1"/>
          <w:kern w:val="2"/>
          <w:sz w:val="32"/>
          <w:szCs w:val="32"/>
          <w:rtl/>
          <w14:ligatures w14:val="standardContextual"/>
        </w:rPr>
        <w:t>واقع دور</w:t>
      </w:r>
      <w:r w:rsidR="001248E1" w:rsidRPr="00C70C06">
        <w:rPr>
          <w:rFonts w:ascii="Traditional Arabic" w:eastAsia="Calibri" w:hAnsi="Traditional Arabic" w:cs="Traditional Arabic" w:hint="cs"/>
          <w:color w:val="000000" w:themeColor="text1"/>
          <w:kern w:val="2"/>
          <w:sz w:val="32"/>
          <w:szCs w:val="32"/>
          <w:rtl/>
          <w14:ligatures w14:val="standardContextual"/>
        </w:rPr>
        <w:t xml:space="preserve"> المراجعة الداخلية </w:t>
      </w:r>
      <w:r w:rsidR="001248E1" w:rsidRPr="00C70C06">
        <w:rPr>
          <w:rFonts w:ascii="Traditional Arabic" w:eastAsia="Calibri" w:hAnsi="Traditional Arabic" w:cs="Traditional Arabic"/>
          <w:color w:val="000000" w:themeColor="text1"/>
          <w:kern w:val="2"/>
          <w:sz w:val="32"/>
          <w:szCs w:val="32"/>
          <w:rtl/>
          <w14:ligatures w14:val="standardContextual"/>
        </w:rPr>
        <w:t>في تفعيل مبادئ الحوكمة</w:t>
      </w:r>
      <w:r w:rsidR="001248E1"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1248E1" w:rsidRPr="00C70C06">
        <w:rPr>
          <w:rFonts w:ascii="Traditional Arabic" w:eastAsia="Calibri" w:hAnsi="Traditional Arabic" w:cs="Traditional Arabic"/>
          <w:color w:val="000000" w:themeColor="text1"/>
          <w:kern w:val="2"/>
          <w:sz w:val="32"/>
          <w:szCs w:val="32"/>
          <w:rtl/>
          <w14:ligatures w14:val="standardContextual"/>
        </w:rPr>
        <w:t xml:space="preserve">في </w:t>
      </w:r>
      <w:r w:rsidR="001248E1" w:rsidRPr="00C70C06">
        <w:rPr>
          <w:rFonts w:ascii="Traditional Arabic" w:eastAsia="Calibri" w:hAnsi="Traditional Arabic" w:cs="Traditional Arabic" w:hint="cs"/>
          <w:color w:val="000000" w:themeColor="text1"/>
          <w:kern w:val="2"/>
          <w:sz w:val="32"/>
          <w:szCs w:val="32"/>
          <w:rtl/>
          <w14:ligatures w14:val="standardContextual"/>
        </w:rPr>
        <w:t>الأجهزة</w:t>
      </w:r>
      <w:r w:rsidR="001248E1" w:rsidRPr="00C70C06">
        <w:rPr>
          <w:rFonts w:ascii="Traditional Arabic" w:eastAsia="Calibri" w:hAnsi="Traditional Arabic" w:cs="Traditional Arabic"/>
          <w:color w:val="000000" w:themeColor="text1"/>
          <w:kern w:val="2"/>
          <w:sz w:val="32"/>
          <w:szCs w:val="32"/>
          <w:rtl/>
          <w14:ligatures w14:val="standardContextual"/>
        </w:rPr>
        <w:t xml:space="preserve"> الحكومية بمنطقة القصيم جاء بدرجة عالية</w:t>
      </w:r>
      <w:r w:rsidR="001248E1"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1248E1" w:rsidRPr="00C70C06">
        <w:rPr>
          <w:rFonts w:ascii="Traditional Arabic" w:eastAsia="Calibri" w:hAnsi="Traditional Arabic" w:cs="Traditional Arabic" w:hint="cs"/>
          <w:color w:val="000000" w:themeColor="text1"/>
          <w:kern w:val="2"/>
          <w:sz w:val="32"/>
          <w:szCs w:val="32"/>
          <w:rtl/>
          <w14:ligatures w14:val="standardContextual"/>
        </w:rPr>
        <w:lastRenderedPageBreak/>
        <w:t xml:space="preserve">بمتوسط عام (3.93)، كما أنه </w:t>
      </w:r>
      <w:r w:rsidR="001248E1" w:rsidRPr="00C70C06">
        <w:rPr>
          <w:rFonts w:ascii="Traditional Arabic" w:eastAsia="Calibri" w:hAnsi="Traditional Arabic" w:cs="Traditional Arabic"/>
          <w:color w:val="000000" w:themeColor="text1"/>
          <w:kern w:val="2"/>
          <w:sz w:val="32"/>
          <w:szCs w:val="32"/>
          <w:rtl/>
          <w14:ligatures w14:val="standardContextual"/>
        </w:rPr>
        <w:t xml:space="preserve">يوجد أثر ذو دلالة إحصائية معنوية لدور </w:t>
      </w:r>
      <w:r w:rsidR="001248E1" w:rsidRPr="00C70C06">
        <w:rPr>
          <w:rFonts w:ascii="Traditional Arabic" w:eastAsia="Calibri" w:hAnsi="Traditional Arabic" w:cs="Traditional Arabic" w:hint="cs"/>
          <w:color w:val="000000" w:themeColor="text1"/>
          <w:kern w:val="2"/>
          <w:sz w:val="32"/>
          <w:szCs w:val="32"/>
          <w:rtl/>
          <w14:ligatures w14:val="standardContextual"/>
        </w:rPr>
        <w:t xml:space="preserve">المراجعة الداخلية </w:t>
      </w:r>
      <w:r w:rsidR="001248E1" w:rsidRPr="00C70C06">
        <w:rPr>
          <w:rFonts w:ascii="Traditional Arabic" w:eastAsia="Calibri" w:hAnsi="Traditional Arabic" w:cs="Traditional Arabic"/>
          <w:color w:val="000000" w:themeColor="text1"/>
          <w:kern w:val="2"/>
          <w:sz w:val="32"/>
          <w:szCs w:val="32"/>
          <w:rtl/>
          <w14:ligatures w14:val="standardContextual"/>
        </w:rPr>
        <w:t>في تفعيل مبادئ الحوكمة</w:t>
      </w:r>
      <w:r w:rsidR="001248E1"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1248E1" w:rsidRPr="00C70C06">
        <w:rPr>
          <w:rFonts w:ascii="Traditional Arabic" w:eastAsia="Calibri" w:hAnsi="Traditional Arabic" w:cs="Traditional Arabic"/>
          <w:color w:val="000000" w:themeColor="text1"/>
          <w:kern w:val="2"/>
          <w:sz w:val="32"/>
          <w:szCs w:val="32"/>
          <w:rtl/>
          <w14:ligatures w14:val="standardContextual"/>
        </w:rPr>
        <w:t xml:space="preserve">في </w:t>
      </w:r>
      <w:r w:rsidR="001248E1" w:rsidRPr="00C70C06">
        <w:rPr>
          <w:rFonts w:ascii="Traditional Arabic" w:eastAsia="Calibri" w:hAnsi="Traditional Arabic" w:cs="Traditional Arabic" w:hint="cs"/>
          <w:color w:val="000000" w:themeColor="text1"/>
          <w:kern w:val="2"/>
          <w:sz w:val="32"/>
          <w:szCs w:val="32"/>
          <w:rtl/>
          <w14:ligatures w14:val="standardContextual"/>
        </w:rPr>
        <w:t>الأجهزة</w:t>
      </w:r>
      <w:r w:rsidR="001248E1" w:rsidRPr="00C70C06">
        <w:rPr>
          <w:rFonts w:ascii="Traditional Arabic" w:eastAsia="Calibri" w:hAnsi="Traditional Arabic" w:cs="Traditional Arabic"/>
          <w:color w:val="000000" w:themeColor="text1"/>
          <w:kern w:val="2"/>
          <w:sz w:val="32"/>
          <w:szCs w:val="32"/>
          <w:rtl/>
          <w14:ligatures w14:val="standardContextual"/>
        </w:rPr>
        <w:t xml:space="preserve"> الحكومية بمنطقة القصيم </w:t>
      </w:r>
      <w:r w:rsidR="001248E1" w:rsidRPr="00C70C06">
        <w:rPr>
          <w:rFonts w:ascii="Traditional Arabic" w:eastAsia="Calibri" w:hAnsi="Traditional Arabic" w:cs="Traditional Arabic" w:hint="cs"/>
          <w:color w:val="000000" w:themeColor="text1"/>
          <w:kern w:val="2"/>
          <w:sz w:val="32"/>
          <w:szCs w:val="32"/>
          <w:rtl/>
          <w14:ligatures w14:val="standardContextual"/>
        </w:rPr>
        <w:t>على</w:t>
      </w:r>
      <w:r w:rsidR="001248E1" w:rsidRPr="00C70C06">
        <w:rPr>
          <w:rFonts w:ascii="Traditional Arabic" w:eastAsia="Calibri" w:hAnsi="Traditional Arabic" w:cs="Traditional Arabic"/>
          <w:color w:val="000000" w:themeColor="text1"/>
          <w:kern w:val="2"/>
          <w:sz w:val="32"/>
          <w:szCs w:val="32"/>
          <w:rtl/>
          <w14:ligatures w14:val="standardContextual"/>
        </w:rPr>
        <w:t xml:space="preserve"> إدارة المخاطر، حيث جاء المتوسط العام</w:t>
      </w:r>
      <w:r w:rsidR="001248E1" w:rsidRPr="00C70C06">
        <w:rPr>
          <w:rFonts w:ascii="Traditional Arabic" w:eastAsia="Calibri" w:hAnsi="Traditional Arabic" w:cs="Traditional Arabic" w:hint="cs"/>
          <w:color w:val="000000" w:themeColor="text1"/>
          <w:kern w:val="2"/>
          <w:sz w:val="32"/>
          <w:szCs w:val="32"/>
          <w:rtl/>
          <w14:ligatures w14:val="standardContextual"/>
        </w:rPr>
        <w:t xml:space="preserve"> (3.85). وأوصت الدراسة بتوفير التدريب اللازم للمراجعين الداخليين بالمؤسسات الحكومية السعودية ونشر ثقافة الحوكمة وأهمية دورها في تحقيق الكفاءة للأجهزة الحكومية السعودية. </w:t>
      </w:r>
      <w:r w:rsidRPr="00C70C06">
        <w:rPr>
          <w:rFonts w:ascii="Traditional Arabic" w:eastAsia="Calibri" w:hAnsi="Traditional Arabic" w:cs="Traditional Arabic" w:hint="cs"/>
          <w:color w:val="000000" w:themeColor="text1"/>
          <w:kern w:val="2"/>
          <w:sz w:val="32"/>
          <w:szCs w:val="32"/>
          <w:rtl/>
          <w14:ligatures w14:val="standardContextual"/>
        </w:rPr>
        <w:t>كذلك</w:t>
      </w:r>
      <w:r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001248E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أوصت الدراسة بضرورة نشر ثقافة الحوكمة كأداة فاعلة لتحسين كفاءة وفعالية الأجهزة الحكومية السعودية، </w:t>
      </w:r>
      <w:r w:rsidR="001248E1" w:rsidRPr="00773C85">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وهو ما يرتبط </w:t>
      </w:r>
      <w:r w:rsidR="00773C85" w:rsidRPr="00773C85">
        <w:rPr>
          <w:rFonts w:ascii="Traditional Arabic" w:eastAsia="Calibri" w:hAnsi="Traditional Arabic" w:cs="Traditional Arabic" w:hint="cs"/>
          <w:color w:val="000000" w:themeColor="text1"/>
          <w:kern w:val="2"/>
          <w:sz w:val="32"/>
          <w:szCs w:val="32"/>
          <w:highlight w:val="yellow"/>
          <w:rtl/>
          <w:lang w:bidi="ar-EG"/>
          <w14:ligatures w14:val="standardContextual"/>
        </w:rPr>
        <w:t>بمتغيرات و</w:t>
      </w:r>
      <w:r w:rsidR="001248E1" w:rsidRPr="00773C85">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أهداف </w:t>
      </w:r>
      <w:r w:rsidR="006F7A2F" w:rsidRPr="00773C85">
        <w:rPr>
          <w:rFonts w:ascii="Traditional Arabic" w:eastAsia="Calibri" w:hAnsi="Traditional Arabic" w:cs="Traditional Arabic" w:hint="cs"/>
          <w:color w:val="000000" w:themeColor="text1"/>
          <w:kern w:val="2"/>
          <w:sz w:val="32"/>
          <w:szCs w:val="32"/>
          <w:highlight w:val="yellow"/>
          <w:rtl/>
          <w:lang w:bidi="ar-EG"/>
          <w14:ligatures w14:val="standardContextual"/>
        </w:rPr>
        <w:t>الدراسة الحالية</w:t>
      </w:r>
      <w:r w:rsidR="00773C85" w:rsidRPr="00773C85">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 من خلال محاولة </w:t>
      </w:r>
      <w:r w:rsidR="00773C85" w:rsidRPr="00773C85">
        <w:rPr>
          <w:rFonts w:ascii="Traditional Arabic" w:eastAsia="Calibri" w:hAnsi="Traditional Arabic" w:cs="Traditional Arabic"/>
          <w:color w:val="000000" w:themeColor="text1"/>
          <w:kern w:val="2"/>
          <w:sz w:val="32"/>
          <w:szCs w:val="32"/>
          <w:highlight w:val="yellow"/>
          <w:rtl/>
          <w:lang w:bidi="ar-EG"/>
          <w14:ligatures w14:val="standardContextual"/>
        </w:rPr>
        <w:t>تحليل وتحديد العلاقة بين كفاءة الرقابة الداخلية وتحقيق الحوكمة المؤسسية في جامعة القصيم.</w:t>
      </w:r>
      <w:r w:rsidR="00773C85">
        <w:rPr>
          <w:rFonts w:ascii="Traditional Arabic" w:eastAsia="Calibri" w:hAnsi="Traditional Arabic" w:cs="Traditional Arabic" w:hint="cs"/>
          <w:color w:val="000000" w:themeColor="text1"/>
          <w:kern w:val="2"/>
          <w:sz w:val="32"/>
          <w:szCs w:val="32"/>
          <w:rtl/>
          <w:lang w:bidi="ar-EG"/>
          <w14:ligatures w14:val="standardContextual"/>
        </w:rPr>
        <w:t xml:space="preserve"> </w:t>
      </w:r>
    </w:p>
    <w:p w14:paraId="1C3E7A68" w14:textId="21CC3E7F" w:rsidR="004231C9" w:rsidRPr="00C70C06" w:rsidRDefault="004231C9">
      <w:pPr>
        <w:pStyle w:val="a3"/>
        <w:numPr>
          <w:ilvl w:val="0"/>
          <w:numId w:val="53"/>
        </w:numPr>
        <w:tabs>
          <w:tab w:val="left" w:pos="3726"/>
        </w:tabs>
        <w:bidi/>
        <w:spacing w:after="0" w:line="276" w:lineRule="auto"/>
        <w:ind w:left="43"/>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t>دراسة (السلمي، 2024):</w:t>
      </w:r>
      <w:bookmarkStart w:id="5" w:name="_Hlk225186332"/>
      <w:r w:rsidR="002E5AE9"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عنوان الدراسة: </w:t>
      </w:r>
      <w:r w:rsidRPr="00C70C06">
        <w:rPr>
          <w:rFonts w:ascii="Traditional Arabic" w:eastAsia="Calibri" w:hAnsi="Traditional Arabic" w:cs="Traditional Arabic" w:hint="cs"/>
          <w:color w:val="000000" w:themeColor="text1"/>
          <w:kern w:val="2"/>
          <w:sz w:val="32"/>
          <w:szCs w:val="32"/>
          <w:rtl/>
          <w:lang w:bidi="ar-EG"/>
          <w14:ligatures w14:val="standardContextual"/>
        </w:rPr>
        <w:t>علاقة آليات حوكمة الشركات بالأداء المالي للشركات السعودية المساهمة (دراسة على شركات المواد الأساسية السعودية المساهمة المدرجة في سوق الأوراق المالية السعودي"تداول").</w:t>
      </w:r>
    </w:p>
    <w:bookmarkEnd w:id="5"/>
    <w:p w14:paraId="2B6F6172" w14:textId="748D5D79" w:rsidR="00DC45B0" w:rsidRPr="00C70C06" w:rsidRDefault="00DC45B0" w:rsidP="00DF0952">
      <w:pPr>
        <w:tabs>
          <w:tab w:val="left" w:pos="3726"/>
        </w:tabs>
        <w:bidi/>
        <w:spacing w:after="0" w:line="276" w:lineRule="auto"/>
        <w:ind w:firstLine="276"/>
        <w:contextualSpacing/>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تمثلت </w:t>
      </w:r>
      <w:r w:rsidR="00CB64AC"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مشكلة الدراسة </w:t>
      </w:r>
      <w:r w:rsidRPr="00C70C06">
        <w:rPr>
          <w:rFonts w:ascii="Traditional Arabic" w:eastAsia="Calibri" w:hAnsi="Traditional Arabic" w:cs="Traditional Arabic" w:hint="cs"/>
          <w:color w:val="000000" w:themeColor="text1"/>
          <w:kern w:val="2"/>
          <w:sz w:val="32"/>
          <w:szCs w:val="32"/>
          <w:rtl/>
          <w:lang w:bidi="ar-EG"/>
          <w14:ligatures w14:val="standardContextual"/>
        </w:rPr>
        <w:t>في السؤال التالي: ما هي علاقة حوكمة الشركات بالأداء المالي لشركات المواد الأساسية السعودية المساهمة؟</w:t>
      </w:r>
      <w:r w:rsidR="00CB64AC"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CB64AC" w:rsidRPr="00C70C06">
        <w:rPr>
          <w:rFonts w:ascii="Traditional Arabic" w:eastAsia="Calibri" w:hAnsi="Traditional Arabic" w:cs="Traditional Arabic" w:hint="cs"/>
          <w:color w:val="000000" w:themeColor="text1"/>
          <w:kern w:val="2"/>
          <w:sz w:val="32"/>
          <w:szCs w:val="32"/>
          <w:rtl/>
          <w:lang w:bidi="ar-EG"/>
          <w14:ligatures w14:val="standardContextual"/>
        </w:rPr>
        <w:t>و</w:t>
      </w:r>
      <w:r w:rsidRPr="00C70C06">
        <w:rPr>
          <w:rFonts w:ascii="Traditional Arabic" w:eastAsia="Calibri" w:hAnsi="Traditional Arabic" w:cs="Traditional Arabic" w:hint="cs"/>
          <w:color w:val="000000" w:themeColor="text1"/>
          <w:kern w:val="2"/>
          <w:sz w:val="32"/>
          <w:szCs w:val="32"/>
          <w:rtl/>
          <w:lang w:bidi="ar-EG"/>
          <w14:ligatures w14:val="standardContextual"/>
        </w:rPr>
        <w:t>هدفت الدراسة إلى التعرف على أثر الحوكمة على الشركات السعودية المساهمة بشكل عام، وتحليل العلاقة بين حوكمة الشركات والأداء المالي</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00CB64AC"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CB64AC"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حيث تمثلت </w:t>
      </w:r>
      <w:r w:rsidRPr="00C70C06">
        <w:rPr>
          <w:rFonts w:ascii="Traditional Arabic" w:eastAsia="Calibri" w:hAnsi="Traditional Arabic" w:cs="Traditional Arabic" w:hint="cs"/>
          <w:color w:val="000000" w:themeColor="text1"/>
          <w:kern w:val="2"/>
          <w:sz w:val="32"/>
          <w:szCs w:val="32"/>
          <w:rtl/>
          <w:lang w:bidi="ar-EG"/>
          <w14:ligatures w14:val="standardContextual"/>
        </w:rPr>
        <w:t>فرضيات الدراسة</w:t>
      </w:r>
      <w:r w:rsidR="00DF095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في</w:t>
      </w:r>
      <w:r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DF095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توجد علاقة معنوية بين حوكمة الشركات والأداء المالي</w:t>
      </w:r>
      <w:r w:rsidR="00DF095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يوجد أثر إيجابي لحجم الشركة على العلاقة بين حجم مجلس الإدارة والأداء المالي. </w:t>
      </w:r>
      <w:r w:rsidR="00DF095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كما </w:t>
      </w:r>
      <w:r w:rsidRPr="00C70C06">
        <w:rPr>
          <w:rFonts w:ascii="Traditional Arabic" w:eastAsia="Calibri" w:hAnsi="Traditional Arabic" w:cs="Traditional Arabic" w:hint="cs"/>
          <w:color w:val="000000" w:themeColor="text1"/>
          <w:kern w:val="2"/>
          <w:sz w:val="32"/>
          <w:szCs w:val="32"/>
          <w:rtl/>
          <w:lang w:bidi="ar-EG"/>
          <w14:ligatures w14:val="standardContextual"/>
        </w:rPr>
        <w:t>اتبعت الدراسة المنهج الوصفي التحليلي</w:t>
      </w:r>
      <w:r w:rsidR="00DF0952" w:rsidRPr="00C70C06">
        <w:rPr>
          <w:rFonts w:ascii="Traditional Arabic" w:eastAsia="Calibri" w:hAnsi="Traditional Arabic" w:cs="Traditional Arabic" w:hint="cs"/>
          <w:color w:val="000000" w:themeColor="text1"/>
          <w:kern w:val="2"/>
          <w:sz w:val="32"/>
          <w:szCs w:val="32"/>
          <w:rtl/>
          <w:lang w:bidi="ar-EG"/>
          <w14:ligatures w14:val="standardContextual"/>
        </w:rPr>
        <w:t>، و</w:t>
      </w:r>
      <w:r w:rsidRPr="00C70C06">
        <w:rPr>
          <w:rFonts w:ascii="Traditional Arabic" w:eastAsia="Calibri" w:hAnsi="Traditional Arabic" w:cs="Traditional Arabic" w:hint="cs"/>
          <w:color w:val="000000" w:themeColor="text1"/>
          <w:kern w:val="2"/>
          <w:sz w:val="32"/>
          <w:szCs w:val="32"/>
          <w:rtl/>
          <w:lang w:bidi="ar-EG"/>
          <w14:ligatures w14:val="standardContextual"/>
        </w:rPr>
        <w:t>تكون مجتمع الدراسة من جميع شركات المواد الأساسية السعودية المساهمة وعددها (46) شركة، وتمثلت عينة الدراسة في عينة قصدية عددها (28) شركة.</w:t>
      </w:r>
      <w:r w:rsidR="00DF095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كما </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تم </w:t>
      </w:r>
      <w:r w:rsidRPr="00C70C06">
        <w:rPr>
          <w:rFonts w:ascii="Traditional Arabic" w:eastAsia="Calibri" w:hAnsi="Traditional Arabic" w:cs="Traditional Arabic"/>
          <w:color w:val="000000" w:themeColor="text1"/>
          <w:kern w:val="2"/>
          <w:sz w:val="32"/>
          <w:szCs w:val="32"/>
          <w:rtl/>
          <w14:ligatures w14:val="standardContextual"/>
        </w:rPr>
        <w:t>تـحـلـيـل الـبـيـانـات بـاسـتـخـدام</w:t>
      </w:r>
      <w:r w:rsidRPr="00C70C06">
        <w:rPr>
          <w:rFonts w:ascii="Traditional Arabic" w:eastAsia="Calibri" w:hAnsi="Traditional Arabic" w:cs="Traditional Arabic" w:hint="cs"/>
          <w:color w:val="000000" w:themeColor="text1"/>
          <w:kern w:val="2"/>
          <w:sz w:val="32"/>
          <w:szCs w:val="32"/>
          <w:rtl/>
          <w14:ligatures w14:val="standardContextual"/>
        </w:rPr>
        <w:t xml:space="preserve"> برنامج التحليل الإحصائي </w:t>
      </w:r>
      <w:r w:rsidRPr="00C70C06">
        <w:rPr>
          <w:rFonts w:ascii="Traditional Arabic" w:eastAsia="Calibri" w:hAnsi="Traditional Arabic" w:cs="Traditional Arabic"/>
          <w:color w:val="000000" w:themeColor="text1"/>
          <w:kern w:val="2"/>
          <w:sz w:val="32"/>
          <w:szCs w:val="32"/>
          <w:lang w:bidi="ar-EG"/>
          <w14:ligatures w14:val="standardContextual"/>
        </w:rPr>
        <w:t>SPSS</w:t>
      </w:r>
      <w:r w:rsidRPr="00C70C06">
        <w:rPr>
          <w:rFonts w:ascii="Traditional Arabic" w:eastAsia="Calibri" w:hAnsi="Traditional Arabic" w:cs="Traditional Arabic" w:hint="cs"/>
          <w:color w:val="000000" w:themeColor="text1"/>
          <w:kern w:val="2"/>
          <w:sz w:val="32"/>
          <w:szCs w:val="32"/>
          <w:rtl/>
          <w14:ligatures w14:val="standardContextual"/>
        </w:rPr>
        <w:t xml:space="preserve">، واستخدام أساليب إحصائية مثل الوسط الحسابي، المتوسط الحسابي، الانحراف المعياري وتحليل الانحدار. </w:t>
      </w:r>
      <w:r w:rsidR="00DF0952" w:rsidRPr="00C70C06">
        <w:rPr>
          <w:rFonts w:ascii="Traditional Arabic" w:eastAsia="Calibri" w:hAnsi="Traditional Arabic" w:cs="Traditional Arabic" w:hint="cs"/>
          <w:color w:val="000000" w:themeColor="text1"/>
          <w:kern w:val="2"/>
          <w:sz w:val="32"/>
          <w:szCs w:val="32"/>
          <w:rtl/>
          <w:lang w:bidi="ar-EG"/>
          <w14:ligatures w14:val="standardContextual"/>
        </w:rPr>
        <w:t>و</w:t>
      </w:r>
      <w:r w:rsidR="000E5DB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أظهرت النتائج عدم وجود أثر ذو دلالة إحصائية معنوية بين حوكمة الشركات وأبعاد الأداء المالي للشركات السعودية المساهمة، كما أن حجم الشركة ومديونياتها لا يؤثر على العلاقة بين الحوكمة والأداء المالي للشركة. وأوصت الدراسة بالعمل على تحسين الأداء المالي للشركات المساهمة السعودية من خلال الأدوات الرقابية التي تكفل إصدار تقارير مالية تتسم بالشفافية </w:t>
      </w:r>
      <w:r w:rsidR="000E5DB3" w:rsidRPr="00C70C06">
        <w:rPr>
          <w:rFonts w:ascii="Traditional Arabic" w:eastAsia="Calibri" w:hAnsi="Traditional Arabic" w:cs="Traditional Arabic" w:hint="cs"/>
          <w:color w:val="000000" w:themeColor="text1"/>
          <w:kern w:val="2"/>
          <w:sz w:val="32"/>
          <w:szCs w:val="32"/>
          <w:rtl/>
          <w:lang w:bidi="ar-EG"/>
          <w14:ligatures w14:val="standardContextual"/>
        </w:rPr>
        <w:lastRenderedPageBreak/>
        <w:t>والإفصاح.</w:t>
      </w:r>
      <w:r w:rsidR="00DF095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DF0952" w:rsidRPr="00773C85">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بذلك، </w:t>
      </w:r>
      <w:r w:rsidR="000E5DB3" w:rsidRPr="00773C85">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تناولت هذه الدراسة </w:t>
      </w:r>
      <w:r w:rsidR="00773C85">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ترتبط هذه الدراسة بالدراسة الحالية من خلال تناول </w:t>
      </w:r>
      <w:r w:rsidR="000E5DB3" w:rsidRPr="00773C85">
        <w:rPr>
          <w:rFonts w:ascii="Traditional Arabic" w:eastAsia="Calibri" w:hAnsi="Traditional Arabic" w:cs="Traditional Arabic" w:hint="cs"/>
          <w:color w:val="000000" w:themeColor="text1"/>
          <w:kern w:val="2"/>
          <w:sz w:val="32"/>
          <w:szCs w:val="32"/>
          <w:highlight w:val="yellow"/>
          <w:rtl/>
          <w:lang w:bidi="ar-EG"/>
          <w14:ligatures w14:val="standardContextual"/>
        </w:rPr>
        <w:t>مفهوم الحوكمة كأداة فاعلة لتحسين أداء الشركات في البيئة السعودية، وهو ما يؤكد أهمية الدراسة الحالية</w:t>
      </w:r>
      <w:r w:rsidR="00773C85" w:rsidRPr="00773C85">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 </w:t>
      </w:r>
      <w:r w:rsidR="00773C85">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التي تسعى إلى دراسة كفاءة الرقابة الداخلية في تحقيق </w:t>
      </w:r>
      <w:r w:rsidR="00773C85" w:rsidRPr="00773C85">
        <w:rPr>
          <w:rFonts w:ascii="Traditional Arabic" w:eastAsia="Calibri" w:hAnsi="Traditional Arabic" w:cs="Traditional Arabic" w:hint="cs"/>
          <w:color w:val="000000" w:themeColor="text1"/>
          <w:kern w:val="2"/>
          <w:sz w:val="32"/>
          <w:szCs w:val="32"/>
          <w:highlight w:val="yellow"/>
          <w:rtl/>
          <w:lang w:bidi="ar-EG"/>
          <w14:ligatures w14:val="standardContextual"/>
        </w:rPr>
        <w:t>الحوكمة</w:t>
      </w:r>
      <w:r w:rsidR="00773C85">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 بجامعة القصيم كإحدى المؤسسات الهامة في البيئة السعودية</w:t>
      </w:r>
      <w:r w:rsidR="000E5DB3" w:rsidRPr="00773C85">
        <w:rPr>
          <w:rFonts w:ascii="Traditional Arabic" w:eastAsia="Calibri" w:hAnsi="Traditional Arabic" w:cs="Traditional Arabic" w:hint="cs"/>
          <w:color w:val="000000" w:themeColor="text1"/>
          <w:kern w:val="2"/>
          <w:sz w:val="32"/>
          <w:szCs w:val="32"/>
          <w:highlight w:val="yellow"/>
          <w:rtl/>
          <w:lang w:bidi="ar-EG"/>
          <w14:ligatures w14:val="standardContextual"/>
        </w:rPr>
        <w:t>.</w:t>
      </w:r>
      <w:r w:rsidR="000E5DB3"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p>
    <w:p w14:paraId="2EC1E1EA" w14:textId="06EE1366" w:rsidR="00EC7075" w:rsidRPr="00C70C06" w:rsidRDefault="00EC7075">
      <w:pPr>
        <w:pStyle w:val="a3"/>
        <w:numPr>
          <w:ilvl w:val="0"/>
          <w:numId w:val="53"/>
        </w:numPr>
        <w:tabs>
          <w:tab w:val="left" w:pos="3726"/>
        </w:tabs>
        <w:bidi/>
        <w:spacing w:after="0" w:line="276" w:lineRule="auto"/>
        <w:ind w:left="185" w:hanging="426"/>
        <w:rPr>
          <w:rFonts w:ascii="Traditional Arabic" w:eastAsia="Calibri" w:hAnsi="Traditional Arabic" w:cs="Traditional Arabic"/>
          <w:b/>
          <w:bCs/>
          <w:color w:val="000000" w:themeColor="text1"/>
          <w:kern w:val="2"/>
          <w:sz w:val="32"/>
          <w:szCs w:val="32"/>
          <w:rtl/>
          <w:lang w:bidi="ar-EG"/>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t>دراسة (كيال وآخرون، 2024):</w:t>
      </w:r>
      <w:r w:rsidR="00DE613C"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عنوان الدراسة</w:t>
      </w:r>
      <w:bookmarkStart w:id="6" w:name="_Hlk225162655"/>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دور الرقابة الداخلية في تحسين الأداء المالي: دراسة حالة مدينة الملك سعود الطبية بمدينة الرياض.</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p>
    <w:bookmarkEnd w:id="6"/>
    <w:p w14:paraId="47EEC516" w14:textId="1C50E51D" w:rsidR="00EC7075" w:rsidRPr="00773C85" w:rsidRDefault="00DF0952" w:rsidP="00DF0952">
      <w:pPr>
        <w:tabs>
          <w:tab w:val="left" w:pos="3726"/>
        </w:tabs>
        <w:bidi/>
        <w:spacing w:after="0" w:line="276" w:lineRule="auto"/>
        <w:ind w:firstLine="43"/>
        <w:contextualSpacing/>
        <w:jc w:val="both"/>
        <w:rPr>
          <w:rFonts w:ascii="Traditional Arabic" w:eastAsia="Calibri" w:hAnsi="Traditional Arabic" w:cs="Traditional Arabic"/>
          <w:color w:val="000000" w:themeColor="text1"/>
          <w:kern w:val="2"/>
          <w:sz w:val="32"/>
          <w:szCs w:val="32"/>
          <w:highlight w:val="yellow"/>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تمثلت مشكلة الدراسة في</w:t>
      </w:r>
      <w:r w:rsidR="00EC7075"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السؤال التالي: ما </w:t>
      </w:r>
      <w:r w:rsidR="003D4496" w:rsidRPr="00C70C06">
        <w:rPr>
          <w:rFonts w:ascii="Traditional Arabic" w:eastAsia="Calibri" w:hAnsi="Traditional Arabic" w:cs="Traditional Arabic" w:hint="cs"/>
          <w:color w:val="000000" w:themeColor="text1"/>
          <w:kern w:val="2"/>
          <w:sz w:val="32"/>
          <w:szCs w:val="32"/>
          <w:rtl/>
          <w:lang w:bidi="ar-EG"/>
          <w14:ligatures w14:val="standardContextual"/>
        </w:rPr>
        <w:t>دور الرقابة الداخلية في تحسين الأداء المالي لمدينة الملك سعود الطبية بمدينة الرياض؟</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وسعت إلى </w:t>
      </w:r>
      <w:r w:rsidR="00451C3A"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تقييم وتحليل الرقابة الداخلية في مدينة الملك سعود الطبية، والتعرف على </w:t>
      </w:r>
      <w:r w:rsidR="00451C3A" w:rsidRPr="00C70C06">
        <w:rPr>
          <w:rFonts w:ascii="Traditional Arabic" w:eastAsia="Calibri" w:hAnsi="Traditional Arabic" w:cs="Traditional Arabic"/>
          <w:color w:val="000000" w:themeColor="text1"/>
          <w:kern w:val="2"/>
          <w:sz w:val="32"/>
          <w:szCs w:val="32"/>
          <w:rtl/>
          <w:lang w:bidi="ar-EG"/>
          <w14:ligatures w14:val="standardContextual"/>
        </w:rPr>
        <w:t xml:space="preserve">دور الرقابة الداخلية في تحسين الأداء المالي </w:t>
      </w:r>
      <w:r w:rsidR="00451C3A"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بمستشفيات </w:t>
      </w:r>
      <w:r w:rsidR="00451C3A" w:rsidRPr="00C70C06">
        <w:rPr>
          <w:rFonts w:ascii="Traditional Arabic" w:eastAsia="Calibri" w:hAnsi="Traditional Arabic" w:cs="Traditional Arabic"/>
          <w:color w:val="000000" w:themeColor="text1"/>
          <w:kern w:val="2"/>
          <w:sz w:val="32"/>
          <w:szCs w:val="32"/>
          <w:rtl/>
          <w:lang w:bidi="ar-EG"/>
          <w14:ligatures w14:val="standardContextual"/>
        </w:rPr>
        <w:t>مدينة الملك سعود الطبية بمدينة الرياض</w:t>
      </w:r>
      <w:r w:rsidR="00451C3A"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كما </w:t>
      </w:r>
      <w:r w:rsidR="0056006B" w:rsidRPr="00C70C06">
        <w:rPr>
          <w:rFonts w:ascii="Traditional Arabic" w:eastAsia="Calibri" w:hAnsi="Traditional Arabic" w:cs="Traditional Arabic" w:hint="cs"/>
          <w:color w:val="000000" w:themeColor="text1"/>
          <w:kern w:val="2"/>
          <w:sz w:val="32"/>
          <w:szCs w:val="32"/>
          <w:rtl/>
          <w:lang w:bidi="ar-EG"/>
          <w14:ligatures w14:val="standardContextual"/>
        </w:rPr>
        <w:t>تمثلت الفرضية الرئيسية في: يوجد أثر ذو دلالة إحصائية للرقابة الداخلية في تحسين الأداء المالي لمدينة الملك سعود الطبية بمدينة الرياض.</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w:t>
      </w:r>
      <w:r w:rsidR="00373F3D"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استخدمت الدراسة المنهج </w:t>
      </w:r>
      <w:r w:rsidR="00EC7075" w:rsidRPr="00C70C06">
        <w:rPr>
          <w:rFonts w:ascii="Traditional Arabic" w:eastAsia="Calibri" w:hAnsi="Traditional Arabic" w:cs="Traditional Arabic" w:hint="cs"/>
          <w:color w:val="000000" w:themeColor="text1"/>
          <w:kern w:val="2"/>
          <w:sz w:val="32"/>
          <w:szCs w:val="32"/>
          <w:rtl/>
          <w:lang w:bidi="ar-EG"/>
          <w14:ligatures w14:val="standardContextual"/>
        </w:rPr>
        <w:t>الوصفي التحليلي</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حيث </w:t>
      </w:r>
      <w:r w:rsidR="00EC7075"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تكون مجتمع الدراسة من </w:t>
      </w:r>
      <w:r w:rsidR="00D21551" w:rsidRPr="00C70C06">
        <w:rPr>
          <w:rFonts w:ascii="Traditional Arabic" w:eastAsia="Calibri" w:hAnsi="Traditional Arabic" w:cs="Traditional Arabic" w:hint="cs"/>
          <w:color w:val="000000" w:themeColor="text1"/>
          <w:kern w:val="2"/>
          <w:sz w:val="32"/>
          <w:szCs w:val="32"/>
          <w:rtl/>
          <w:lang w:bidi="ar-EG"/>
          <w14:ligatures w14:val="standardContextual"/>
        </w:rPr>
        <w:t>العاملين بالمجال المالي والمحاسبي بمدينة الملك سعود الطبية بالرياض، وتمثلت عينة الدراسة في عينة عشوائية عددها (60) مفردة</w:t>
      </w:r>
      <w:r w:rsidRPr="00C70C06">
        <w:rPr>
          <w:rFonts w:ascii="Traditional Arabic" w:eastAsia="Calibri" w:hAnsi="Traditional Arabic" w:cs="Traditional Arabic" w:hint="cs"/>
          <w:color w:val="000000" w:themeColor="text1"/>
          <w:kern w:val="2"/>
          <w:sz w:val="32"/>
          <w:szCs w:val="32"/>
          <w:rtl/>
          <w:lang w:bidi="ar-EG"/>
          <w14:ligatures w14:val="standardContextual"/>
        </w:rPr>
        <w:t>، و</w:t>
      </w:r>
      <w:r w:rsidR="00EC7075"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استخدمت الدراسة الاستبانة كأداة لجمع البيانات، وتم </w:t>
      </w:r>
      <w:r w:rsidR="00EC7075" w:rsidRPr="00C70C06">
        <w:rPr>
          <w:rFonts w:ascii="Traditional Arabic" w:eastAsia="Calibri" w:hAnsi="Traditional Arabic" w:cs="Traditional Arabic"/>
          <w:color w:val="000000" w:themeColor="text1"/>
          <w:kern w:val="2"/>
          <w:sz w:val="32"/>
          <w:szCs w:val="32"/>
          <w:rtl/>
          <w14:ligatures w14:val="standardContextual"/>
        </w:rPr>
        <w:t>تـحـلـيـل الـبـيـانـات بـاسـتـخـدام</w:t>
      </w:r>
      <w:r w:rsidR="00EC7075" w:rsidRPr="00C70C06">
        <w:rPr>
          <w:rFonts w:ascii="Traditional Arabic" w:eastAsia="Calibri" w:hAnsi="Traditional Arabic" w:cs="Traditional Arabic" w:hint="cs"/>
          <w:color w:val="000000" w:themeColor="text1"/>
          <w:kern w:val="2"/>
          <w:sz w:val="32"/>
          <w:szCs w:val="32"/>
          <w:rtl/>
          <w14:ligatures w14:val="standardContextual"/>
        </w:rPr>
        <w:t xml:space="preserve"> برنامج التحليل الإحصائي </w:t>
      </w:r>
      <w:r w:rsidR="00EC7075" w:rsidRPr="00C70C06">
        <w:rPr>
          <w:rFonts w:ascii="Traditional Arabic" w:eastAsia="Calibri" w:hAnsi="Traditional Arabic" w:cs="Traditional Arabic"/>
          <w:color w:val="000000" w:themeColor="text1"/>
          <w:kern w:val="2"/>
          <w:sz w:val="32"/>
          <w:szCs w:val="32"/>
          <w:lang w:bidi="ar-EG"/>
          <w14:ligatures w14:val="standardContextual"/>
        </w:rPr>
        <w:t>SPSS</w:t>
      </w:r>
      <w:r w:rsidR="00EC7075"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Pr="00C70C06">
        <w:rPr>
          <w:rFonts w:ascii="Traditional Arabic" w:eastAsia="Calibri" w:hAnsi="Traditional Arabic" w:cs="Traditional Arabic" w:hint="cs"/>
          <w:b/>
          <w:bCs/>
          <w:color w:val="000000" w:themeColor="text1"/>
          <w:kern w:val="2"/>
          <w:sz w:val="32"/>
          <w:szCs w:val="32"/>
          <w:rtl/>
          <w14:ligatures w14:val="standardContextual"/>
        </w:rPr>
        <w:t>و</w:t>
      </w:r>
      <w:r w:rsidR="00EC7075"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توصلت نتائج الدراسة إلى </w:t>
      </w:r>
      <w:r w:rsidR="00D21551" w:rsidRPr="00C70C06">
        <w:rPr>
          <w:rFonts w:ascii="Traditional Arabic" w:eastAsia="Calibri" w:hAnsi="Traditional Arabic" w:cs="Traditional Arabic" w:hint="cs"/>
          <w:color w:val="000000" w:themeColor="text1"/>
          <w:kern w:val="2"/>
          <w:sz w:val="32"/>
          <w:szCs w:val="32"/>
          <w:rtl/>
          <w:lang w:bidi="ar-EG"/>
          <w14:ligatures w14:val="standardContextual"/>
        </w:rPr>
        <w:t>أن إجابات أفراد عينة الدراسة حول فقرات قياس أبعاد الرقابة الداخلية جاءت بدرجة موافقة عالية، مما يدل على توافر أبعاد الرقابة الداخلية بشدة، كما توصلت النتائج إلى وجود أثر معنوي ذو دلالة إحصائية للرقابة الداخلية في تحسين الأداء المالي لمدينة الملك سعود الطبية بالرياض.</w:t>
      </w:r>
      <w:r w:rsidR="00EC7075"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وأوصت الدراسة </w:t>
      </w:r>
      <w:r w:rsidR="00D21551" w:rsidRPr="00C70C06">
        <w:rPr>
          <w:rFonts w:ascii="Traditional Arabic" w:eastAsia="Calibri" w:hAnsi="Traditional Arabic" w:cs="Traditional Arabic" w:hint="cs"/>
          <w:color w:val="000000" w:themeColor="text1"/>
          <w:kern w:val="2"/>
          <w:sz w:val="32"/>
          <w:szCs w:val="32"/>
          <w:rtl/>
          <w:lang w:bidi="ar-EG"/>
          <w14:ligatures w14:val="standardContextual"/>
        </w:rPr>
        <w:t>بالعمل على تدعيم البيئة الرقابية بمدينة الملك سعود الطبية من خلال الندوات التثقيفية والدورات التدريبية للعاملين، وإعادة هيكلة الأجور بما يتناسب مع حجم الأعمال لتحقيق الكفاءة على مستوى الأداء.</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773C85">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بذلك، </w:t>
      </w:r>
      <w:r w:rsidR="00773C85" w:rsidRPr="00773C85">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ترتبط هذه الدراسة بالدراسة الحالية من خلال </w:t>
      </w:r>
      <w:r w:rsidR="007F0174" w:rsidRPr="00773C85">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تناول مفهوم </w:t>
      </w:r>
      <w:r w:rsidR="00EC7075" w:rsidRPr="00773C85">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الرقابة الداخلية </w:t>
      </w:r>
      <w:r w:rsidR="007F0174" w:rsidRPr="00773C85">
        <w:rPr>
          <w:rFonts w:ascii="Traditional Arabic" w:eastAsia="Calibri" w:hAnsi="Traditional Arabic" w:cs="Traditional Arabic" w:hint="cs"/>
          <w:color w:val="000000" w:themeColor="text1"/>
          <w:kern w:val="2"/>
          <w:sz w:val="32"/>
          <w:szCs w:val="32"/>
          <w:highlight w:val="yellow"/>
          <w:rtl/>
          <w:lang w:bidi="ar-EG"/>
          <w14:ligatures w14:val="standardContextual"/>
        </w:rPr>
        <w:t>وأهميتها ودورها في تحسين الأداء المالي في البيئة السعودية</w:t>
      </w:r>
      <w:r w:rsidR="00773C85" w:rsidRPr="00773C85">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 حيث </w:t>
      </w:r>
      <w:r w:rsidR="00773C85">
        <w:rPr>
          <w:rFonts w:ascii="Traditional Arabic" w:eastAsia="Calibri" w:hAnsi="Traditional Arabic" w:cs="Traditional Arabic" w:hint="cs"/>
          <w:color w:val="000000" w:themeColor="text1"/>
          <w:kern w:val="2"/>
          <w:sz w:val="32"/>
          <w:szCs w:val="32"/>
          <w:highlight w:val="yellow"/>
          <w:rtl/>
          <w:lang w:bidi="ar-EG"/>
          <w14:ligatures w14:val="standardContextual"/>
        </w:rPr>
        <w:t>تهدف</w:t>
      </w:r>
      <w:r w:rsidR="00773C85" w:rsidRPr="00773C85">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 الدراسة الحالية إلى </w:t>
      </w:r>
      <w:r w:rsidR="00773C85" w:rsidRPr="00773C85">
        <w:rPr>
          <w:rFonts w:ascii="Traditional Arabic" w:eastAsia="Calibri" w:hAnsi="Traditional Arabic" w:cs="Traditional Arabic"/>
          <w:color w:val="000000" w:themeColor="text1"/>
          <w:kern w:val="2"/>
          <w:sz w:val="32"/>
          <w:szCs w:val="32"/>
          <w:highlight w:val="yellow"/>
          <w:rtl/>
          <w:lang w:bidi="ar-EG"/>
          <w14:ligatures w14:val="standardContextual"/>
        </w:rPr>
        <w:t>التعرف على مستوى كفاءة نظام الرقابة الداخلية في جامعة القصيم</w:t>
      </w:r>
      <w:r w:rsidR="007F0174" w:rsidRPr="00773C85">
        <w:rPr>
          <w:rFonts w:ascii="Traditional Arabic" w:eastAsia="Calibri" w:hAnsi="Traditional Arabic" w:cs="Traditional Arabic" w:hint="cs"/>
          <w:color w:val="000000" w:themeColor="text1"/>
          <w:kern w:val="2"/>
          <w:sz w:val="32"/>
          <w:szCs w:val="32"/>
          <w:highlight w:val="yellow"/>
          <w:rtl/>
          <w:lang w:bidi="ar-EG"/>
          <w14:ligatures w14:val="standardContextual"/>
        </w:rPr>
        <w:t>.</w:t>
      </w:r>
    </w:p>
    <w:p w14:paraId="2A95CB19" w14:textId="5C0A1603" w:rsidR="00450C7F" w:rsidRPr="00C70C06" w:rsidRDefault="00450C7F">
      <w:pPr>
        <w:pStyle w:val="a3"/>
        <w:numPr>
          <w:ilvl w:val="0"/>
          <w:numId w:val="53"/>
        </w:numPr>
        <w:tabs>
          <w:tab w:val="left" w:pos="3726"/>
        </w:tabs>
        <w:bidi/>
        <w:spacing w:after="0" w:line="276" w:lineRule="auto"/>
        <w:ind w:left="185" w:hanging="426"/>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lastRenderedPageBreak/>
        <w:t>دراسة (الدوسري</w:t>
      </w:r>
      <w:r w:rsidR="00B80409"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وحداد</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2023</w:t>
      </w:r>
      <w:r w:rsidR="00750E34" w:rsidRPr="00C70C06">
        <w:rPr>
          <w:rFonts w:ascii="Traditional Arabic" w:eastAsia="Calibri" w:hAnsi="Traditional Arabic" w:cs="Traditional Arabic" w:hint="cs"/>
          <w:b/>
          <w:bCs/>
          <w:color w:val="000000" w:themeColor="text1"/>
          <w:kern w:val="2"/>
          <w:sz w:val="32"/>
          <w:szCs w:val="32"/>
          <w:rtl/>
          <w:lang w:bidi="ar-EG"/>
          <w14:ligatures w14:val="standardContextual"/>
        </w:rPr>
        <w:t>): عنوا</w:t>
      </w:r>
      <w:r w:rsidR="00750E34" w:rsidRPr="00C70C06">
        <w:rPr>
          <w:rFonts w:ascii="Traditional Arabic" w:eastAsia="Calibri" w:hAnsi="Traditional Arabic" w:cs="Traditional Arabic" w:hint="eastAsia"/>
          <w:b/>
          <w:bCs/>
          <w:color w:val="000000" w:themeColor="text1"/>
          <w:kern w:val="2"/>
          <w:sz w:val="32"/>
          <w:szCs w:val="32"/>
          <w:rtl/>
          <w:lang w:bidi="ar-EG"/>
          <w14:ligatures w14:val="standardContextual"/>
        </w:rPr>
        <w:t>ن</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الدراسة: </w:t>
      </w:r>
      <w:bookmarkStart w:id="7" w:name="_Hlk225161379"/>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دور </w:t>
      </w:r>
      <w:r w:rsidR="004262E9"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إدارة </w:t>
      </w:r>
      <w:r w:rsidRPr="00C70C06">
        <w:rPr>
          <w:rFonts w:ascii="Traditional Arabic" w:eastAsia="Calibri" w:hAnsi="Traditional Arabic" w:cs="Traditional Arabic" w:hint="cs"/>
          <w:color w:val="000000" w:themeColor="text1"/>
          <w:kern w:val="2"/>
          <w:sz w:val="32"/>
          <w:szCs w:val="32"/>
          <w:rtl/>
          <w:lang w:bidi="ar-EG"/>
          <w14:ligatures w14:val="standardContextual"/>
        </w:rPr>
        <w:t>المراجعة الداخلية في فعالية الحوكمة في القطاع العام: دراسة تطبيقية على وزارة الحرس الوطني بالمملكة العربية السعودية.</w:t>
      </w:r>
      <w:bookmarkEnd w:id="7"/>
    </w:p>
    <w:p w14:paraId="2E46E760" w14:textId="564D9112" w:rsidR="00450C7F" w:rsidRPr="00FD4DB3" w:rsidRDefault="00750E34" w:rsidP="00452CB6">
      <w:pPr>
        <w:tabs>
          <w:tab w:val="left" w:pos="3726"/>
        </w:tabs>
        <w:bidi/>
        <w:spacing w:after="0" w:line="276" w:lineRule="auto"/>
        <w:ind w:hanging="7"/>
        <w:contextualSpacing/>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تمثلت مشكلة الدراسة في </w:t>
      </w:r>
      <w:r w:rsidR="00450C7F" w:rsidRPr="00C70C06">
        <w:rPr>
          <w:rFonts w:ascii="Traditional Arabic" w:eastAsia="Calibri" w:hAnsi="Traditional Arabic" w:cs="Traditional Arabic" w:hint="cs"/>
          <w:color w:val="000000" w:themeColor="text1"/>
          <w:kern w:val="2"/>
          <w:sz w:val="32"/>
          <w:szCs w:val="32"/>
          <w:rtl/>
          <w:lang w:bidi="ar-EG"/>
          <w14:ligatures w14:val="standardContextual"/>
        </w:rPr>
        <w:t>السؤال التالي: ما هي العلاقة بين فعالية دور إدارة المراجعة الداخلية وبين فعالية الحوكمة في وزارة الحرس الوطني؟</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حيث هدفت إلى </w:t>
      </w:r>
      <w:r w:rsidR="00450C7F" w:rsidRPr="00C70C06">
        <w:rPr>
          <w:rFonts w:ascii="Traditional Arabic" w:eastAsia="Calibri" w:hAnsi="Traditional Arabic" w:cs="Traditional Arabic" w:hint="cs"/>
          <w:color w:val="000000" w:themeColor="text1"/>
          <w:kern w:val="2"/>
          <w:sz w:val="32"/>
          <w:szCs w:val="32"/>
          <w:rtl/>
          <w:lang w:bidi="ar-EG"/>
          <w14:ligatures w14:val="standardContextual"/>
        </w:rPr>
        <w:t>التعريف بإدارة المراجعة الداخلية وأدوارها، والتعريف بالحوكمة ومستواها في وزارة الحرس الوطني، وتحديد العلاقة بين فعالية المراجعة الداخلية وفعالية الحوكمة.</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وكانت</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450C7F" w:rsidRPr="00C70C06">
        <w:rPr>
          <w:rFonts w:ascii="Traditional Arabic" w:eastAsia="Calibri" w:hAnsi="Traditional Arabic" w:cs="Traditional Arabic" w:hint="cs"/>
          <w:color w:val="000000" w:themeColor="text1"/>
          <w:kern w:val="2"/>
          <w:sz w:val="32"/>
          <w:szCs w:val="32"/>
          <w:rtl/>
          <w:lang w:bidi="ar-EG"/>
          <w14:ligatures w14:val="standardContextual"/>
        </w:rPr>
        <w:t>الفرضية الرئيسية</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للدراسة على النحو التالي</w:t>
      </w:r>
      <w:r w:rsidR="00450C7F"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من المتوقع وجود فروق ذات دلالة إحصائية عند مستوى </w:t>
      </w:r>
      <w:r w:rsidR="00450C7F" w:rsidRPr="00C70C06">
        <w:rPr>
          <w:rFonts w:ascii="Traditional Arabic" w:eastAsia="Calibri" w:hAnsi="Traditional Arabic" w:cs="Traditional Arabic" w:hint="cs"/>
          <w:color w:val="000000" w:themeColor="text1"/>
          <w:kern w:val="2"/>
          <w:sz w:val="32"/>
          <w:szCs w:val="32"/>
          <w:rtl/>
          <w14:ligatures w14:val="standardContextual"/>
        </w:rPr>
        <w:t xml:space="preserve">الدلالة ( </w:t>
      </w:r>
      <w:r w:rsidR="00450C7F" w:rsidRPr="00C70C06">
        <w:rPr>
          <w:rFonts w:ascii="Traditional Arabic" w:eastAsia="Calibri" w:hAnsi="Traditional Arabic" w:cs="Traditional Arabic"/>
          <w:color w:val="000000" w:themeColor="text1"/>
          <w:kern w:val="2"/>
          <w:sz w:val="32"/>
          <w:szCs w:val="32"/>
          <w:rtl/>
          <w14:ligatures w14:val="standardContextual"/>
        </w:rPr>
        <w:t>0.05</w:t>
      </w:r>
      <w:r w:rsidR="00450C7F" w:rsidRPr="00C70C06">
        <w:rPr>
          <w:rFonts w:ascii="Traditional Arabic" w:eastAsia="Calibri" w:hAnsi="Traditional Arabic" w:cs="Traditional Arabic"/>
          <w:color w:val="000000" w:themeColor="text1"/>
          <w:kern w:val="2"/>
          <w:sz w:val="32"/>
          <w:szCs w:val="32"/>
          <w:lang w:bidi="ar-EG"/>
          <w14:ligatures w14:val="standardContextual"/>
        </w:rPr>
        <w:t>a&gt;</w:t>
      </w:r>
      <w:r w:rsidR="00450C7F"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450C7F" w:rsidRPr="00C70C06">
        <w:rPr>
          <w:rFonts w:ascii="Traditional Arabic" w:eastAsia="Calibri" w:hAnsi="Traditional Arabic" w:cs="Traditional Arabic"/>
          <w:color w:val="000000" w:themeColor="text1"/>
          <w:kern w:val="2"/>
          <w:sz w:val="32"/>
          <w:szCs w:val="32"/>
          <w:rtl/>
          <w14:ligatures w14:val="standardContextual"/>
        </w:rPr>
        <w:t xml:space="preserve"> </w:t>
      </w:r>
      <w:r w:rsidR="00CE08FA" w:rsidRPr="00C70C06">
        <w:rPr>
          <w:rFonts w:ascii="Traditional Arabic" w:eastAsia="Calibri" w:hAnsi="Traditional Arabic" w:cs="Traditional Arabic" w:hint="cs"/>
          <w:color w:val="000000" w:themeColor="text1"/>
          <w:kern w:val="2"/>
          <w:sz w:val="32"/>
          <w:szCs w:val="32"/>
          <w:rtl/>
          <w14:ligatures w14:val="standardContextual"/>
        </w:rPr>
        <w:t>بين فعالية دور المراجعة الداخلية وبين فعالية الحوكمة</w:t>
      </w:r>
      <w:r w:rsidRPr="00C70C06">
        <w:rPr>
          <w:rFonts w:ascii="Traditional Arabic" w:eastAsia="Calibri" w:hAnsi="Traditional Arabic" w:cs="Traditional Arabic" w:hint="cs"/>
          <w:color w:val="000000" w:themeColor="text1"/>
          <w:kern w:val="2"/>
          <w:sz w:val="32"/>
          <w:szCs w:val="32"/>
          <w:rtl/>
          <w14:ligatures w14:val="standardContextual"/>
        </w:rPr>
        <w:t>، كما جاءت الفرضيات الفرعية كالتالي:</w:t>
      </w:r>
      <w:r w:rsidR="00596B5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الفرضية </w:t>
      </w:r>
      <w:r w:rsidR="00A25ADF" w:rsidRPr="00C70C06">
        <w:rPr>
          <w:rFonts w:ascii="Traditional Arabic" w:eastAsia="Calibri" w:hAnsi="Traditional Arabic" w:cs="Traditional Arabic" w:hint="cs"/>
          <w:color w:val="000000" w:themeColor="text1"/>
          <w:kern w:val="2"/>
          <w:sz w:val="32"/>
          <w:szCs w:val="32"/>
          <w:rtl/>
          <w:lang w:bidi="ar-EG"/>
          <w14:ligatures w14:val="standardContextual"/>
        </w:rPr>
        <w:t>الفرعية الأولى</w:t>
      </w:r>
      <w:r w:rsidR="00596B5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من المتوقع وجود فروق ذات دلالة إحصائية عند مستوى </w:t>
      </w:r>
      <w:r w:rsidR="00596B51" w:rsidRPr="00C70C06">
        <w:rPr>
          <w:rFonts w:ascii="Traditional Arabic" w:eastAsia="Calibri" w:hAnsi="Traditional Arabic" w:cs="Traditional Arabic" w:hint="cs"/>
          <w:color w:val="000000" w:themeColor="text1"/>
          <w:kern w:val="2"/>
          <w:sz w:val="32"/>
          <w:szCs w:val="32"/>
          <w:rtl/>
          <w14:ligatures w14:val="standardContextual"/>
        </w:rPr>
        <w:t>الدلالة (</w:t>
      </w:r>
      <w:r w:rsidR="00596B51" w:rsidRPr="00C70C06">
        <w:rPr>
          <w:rFonts w:ascii="Traditional Arabic" w:eastAsia="Calibri" w:hAnsi="Traditional Arabic" w:cs="Traditional Arabic"/>
          <w:color w:val="000000" w:themeColor="text1"/>
          <w:kern w:val="2"/>
          <w:sz w:val="32"/>
          <w:szCs w:val="32"/>
          <w:rtl/>
          <w14:ligatures w14:val="standardContextual"/>
        </w:rPr>
        <w:t>0.05</w:t>
      </w:r>
      <w:r w:rsidR="00596B51" w:rsidRPr="00C70C06">
        <w:rPr>
          <w:rFonts w:ascii="Traditional Arabic" w:eastAsia="Calibri" w:hAnsi="Traditional Arabic" w:cs="Traditional Arabic"/>
          <w:color w:val="000000" w:themeColor="text1"/>
          <w:kern w:val="2"/>
          <w:sz w:val="32"/>
          <w:szCs w:val="32"/>
          <w:lang w:bidi="ar-EG"/>
          <w14:ligatures w14:val="standardContextual"/>
        </w:rPr>
        <w:t>a</w:t>
      </w:r>
      <w:r w:rsidR="001B6062" w:rsidRPr="00C70C06">
        <w:rPr>
          <w:rFonts w:ascii="Traditional Arabic" w:eastAsia="Calibri" w:hAnsi="Traditional Arabic" w:cs="Traditional Arabic"/>
          <w:color w:val="000000" w:themeColor="text1"/>
          <w:kern w:val="2"/>
          <w:sz w:val="32"/>
          <w:szCs w:val="32"/>
          <w:lang w:bidi="ar-EG"/>
          <w14:ligatures w14:val="standardContextual"/>
        </w:rPr>
        <w:t>&gt;</w:t>
      </w:r>
      <w:r w:rsidR="001B6062" w:rsidRPr="00C70C06">
        <w:rPr>
          <w:rFonts w:ascii="Traditional Arabic" w:eastAsia="Calibri" w:hAnsi="Traditional Arabic" w:cs="Traditional Arabic" w:hint="cs"/>
          <w:color w:val="000000" w:themeColor="text1"/>
          <w:kern w:val="2"/>
          <w:sz w:val="32"/>
          <w:szCs w:val="32"/>
          <w:rtl/>
          <w14:ligatures w14:val="standardContextual"/>
        </w:rPr>
        <w:t>) بين</w:t>
      </w:r>
      <w:r w:rsidR="00596B51"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1B6062" w:rsidRPr="00C70C06">
        <w:rPr>
          <w:rFonts w:ascii="Traditional Arabic" w:eastAsia="Calibri" w:hAnsi="Traditional Arabic" w:cs="Traditional Arabic" w:hint="cs"/>
          <w:color w:val="000000" w:themeColor="text1"/>
          <w:kern w:val="2"/>
          <w:sz w:val="32"/>
          <w:szCs w:val="32"/>
          <w:rtl/>
          <w14:ligatures w14:val="standardContextual"/>
        </w:rPr>
        <w:t xml:space="preserve">تحديد الأدوار والمسؤوليات </w:t>
      </w:r>
      <w:r w:rsidR="00596B51" w:rsidRPr="00C70C06">
        <w:rPr>
          <w:rFonts w:ascii="Traditional Arabic" w:eastAsia="Calibri" w:hAnsi="Traditional Arabic" w:cs="Traditional Arabic" w:hint="cs"/>
          <w:color w:val="000000" w:themeColor="text1"/>
          <w:kern w:val="2"/>
          <w:sz w:val="32"/>
          <w:szCs w:val="32"/>
          <w:rtl/>
          <w14:ligatures w14:val="standardContextual"/>
        </w:rPr>
        <w:t>وبين فعالية الحوكمة</w:t>
      </w:r>
      <w:r w:rsidR="001B6062" w:rsidRPr="00C70C06">
        <w:rPr>
          <w:rFonts w:ascii="Traditional Arabic" w:eastAsia="Calibri" w:hAnsi="Traditional Arabic" w:cs="Traditional Arabic" w:hint="cs"/>
          <w:color w:val="000000" w:themeColor="text1"/>
          <w:kern w:val="2"/>
          <w:sz w:val="32"/>
          <w:szCs w:val="32"/>
          <w:rtl/>
          <w14:ligatures w14:val="standardContextual"/>
        </w:rPr>
        <w:t xml:space="preserve"> في الحرس الوطني</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1B606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الفرضية الفرعية الثانية: من المتوقع وجود فروق ذات دلالة إحصائية عند مستوى </w:t>
      </w:r>
      <w:r w:rsidR="001B6062" w:rsidRPr="00C70C06">
        <w:rPr>
          <w:rFonts w:ascii="Traditional Arabic" w:eastAsia="Calibri" w:hAnsi="Traditional Arabic" w:cs="Traditional Arabic" w:hint="cs"/>
          <w:color w:val="000000" w:themeColor="text1"/>
          <w:kern w:val="2"/>
          <w:sz w:val="32"/>
          <w:szCs w:val="32"/>
          <w:rtl/>
          <w14:ligatures w14:val="standardContextual"/>
        </w:rPr>
        <w:t>الدلالة (</w:t>
      </w:r>
      <w:r w:rsidR="001B6062" w:rsidRPr="00C70C06">
        <w:rPr>
          <w:rFonts w:ascii="Traditional Arabic" w:eastAsia="Calibri" w:hAnsi="Traditional Arabic" w:cs="Traditional Arabic"/>
          <w:color w:val="000000" w:themeColor="text1"/>
          <w:kern w:val="2"/>
          <w:sz w:val="32"/>
          <w:szCs w:val="32"/>
          <w:rtl/>
          <w14:ligatures w14:val="standardContextual"/>
        </w:rPr>
        <w:t>0.05</w:t>
      </w:r>
      <w:r w:rsidR="001B6062" w:rsidRPr="00C70C06">
        <w:rPr>
          <w:rFonts w:ascii="Traditional Arabic" w:eastAsia="Calibri" w:hAnsi="Traditional Arabic" w:cs="Traditional Arabic"/>
          <w:color w:val="000000" w:themeColor="text1"/>
          <w:kern w:val="2"/>
          <w:sz w:val="32"/>
          <w:szCs w:val="32"/>
          <w14:ligatures w14:val="standardContextual"/>
        </w:rPr>
        <w:t>a</w:t>
      </w:r>
      <w:r w:rsidR="0088576E" w:rsidRPr="00C70C06">
        <w:rPr>
          <w:rFonts w:ascii="Traditional Arabic" w:eastAsia="Calibri" w:hAnsi="Traditional Arabic" w:cs="Traditional Arabic"/>
          <w:color w:val="000000" w:themeColor="text1"/>
          <w:kern w:val="2"/>
          <w:sz w:val="32"/>
          <w:szCs w:val="32"/>
          <w14:ligatures w14:val="standardContextual"/>
        </w:rPr>
        <w:t>&gt;</w:t>
      </w:r>
      <w:r w:rsidR="0088576E" w:rsidRPr="00C70C06">
        <w:rPr>
          <w:rFonts w:ascii="Traditional Arabic" w:eastAsia="Calibri" w:hAnsi="Traditional Arabic" w:cs="Traditional Arabic" w:hint="cs"/>
          <w:color w:val="000000" w:themeColor="text1"/>
          <w:kern w:val="2"/>
          <w:sz w:val="32"/>
          <w:szCs w:val="32"/>
          <w:rtl/>
          <w14:ligatures w14:val="standardContextual"/>
        </w:rPr>
        <w:t>) بين</w:t>
      </w:r>
      <w:r w:rsidR="001B6062" w:rsidRPr="00C70C06">
        <w:rPr>
          <w:rFonts w:ascii="Traditional Arabic" w:eastAsia="Calibri" w:hAnsi="Traditional Arabic" w:cs="Traditional Arabic" w:hint="cs"/>
          <w:color w:val="000000" w:themeColor="text1"/>
          <w:kern w:val="2"/>
          <w:sz w:val="32"/>
          <w:szCs w:val="32"/>
          <w:rtl/>
          <w14:ligatures w14:val="standardContextual"/>
        </w:rPr>
        <w:t xml:space="preserve"> وضوح الإجراءات وبين فعالية الحوكمة في الحرس الوطني</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1B606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الفرضية الفرعية الثالثة: من المتوقع وجود فروق ذات دلالة إحصائية عند مستوى </w:t>
      </w:r>
      <w:r w:rsidR="001B6062" w:rsidRPr="00C70C06">
        <w:rPr>
          <w:rFonts w:ascii="Traditional Arabic" w:eastAsia="Calibri" w:hAnsi="Traditional Arabic" w:cs="Traditional Arabic" w:hint="cs"/>
          <w:color w:val="000000" w:themeColor="text1"/>
          <w:kern w:val="2"/>
          <w:sz w:val="32"/>
          <w:szCs w:val="32"/>
          <w:rtl/>
          <w14:ligatures w14:val="standardContextual"/>
        </w:rPr>
        <w:t>الدلالة (</w:t>
      </w:r>
      <w:r w:rsidR="001B6062" w:rsidRPr="00C70C06">
        <w:rPr>
          <w:rFonts w:ascii="Traditional Arabic" w:eastAsia="Calibri" w:hAnsi="Traditional Arabic" w:cs="Traditional Arabic"/>
          <w:color w:val="000000" w:themeColor="text1"/>
          <w:kern w:val="2"/>
          <w:sz w:val="32"/>
          <w:szCs w:val="32"/>
          <w:rtl/>
          <w14:ligatures w14:val="standardContextual"/>
        </w:rPr>
        <w:t>0.05</w:t>
      </w:r>
      <w:r w:rsidR="001B6062" w:rsidRPr="00C70C06">
        <w:rPr>
          <w:rFonts w:ascii="Traditional Arabic" w:eastAsia="Calibri" w:hAnsi="Traditional Arabic" w:cs="Traditional Arabic"/>
          <w:color w:val="000000" w:themeColor="text1"/>
          <w:kern w:val="2"/>
          <w:sz w:val="32"/>
          <w:szCs w:val="32"/>
          <w:lang w:bidi="ar-EG"/>
          <w14:ligatures w14:val="standardContextual"/>
        </w:rPr>
        <w:t>a</w:t>
      </w:r>
      <w:r w:rsidR="0088576E" w:rsidRPr="00C70C06">
        <w:rPr>
          <w:rFonts w:ascii="Traditional Arabic" w:eastAsia="Calibri" w:hAnsi="Traditional Arabic" w:cs="Traditional Arabic"/>
          <w:color w:val="000000" w:themeColor="text1"/>
          <w:kern w:val="2"/>
          <w:sz w:val="32"/>
          <w:szCs w:val="32"/>
          <w:lang w:bidi="ar-EG"/>
          <w14:ligatures w14:val="standardContextual"/>
        </w:rPr>
        <w:t>&gt;</w:t>
      </w:r>
      <w:r w:rsidR="0088576E" w:rsidRPr="00C70C06">
        <w:rPr>
          <w:rFonts w:ascii="Traditional Arabic" w:eastAsia="Calibri" w:hAnsi="Traditional Arabic" w:cs="Traditional Arabic" w:hint="cs"/>
          <w:color w:val="000000" w:themeColor="text1"/>
          <w:kern w:val="2"/>
          <w:sz w:val="32"/>
          <w:szCs w:val="32"/>
          <w:rtl/>
          <w14:ligatures w14:val="standardContextual"/>
        </w:rPr>
        <w:t>) بين</w:t>
      </w:r>
      <w:r w:rsidR="001B6062" w:rsidRPr="00C70C06">
        <w:rPr>
          <w:rFonts w:ascii="Traditional Arabic" w:eastAsia="Calibri" w:hAnsi="Traditional Arabic" w:cs="Traditional Arabic" w:hint="cs"/>
          <w:color w:val="000000" w:themeColor="text1"/>
          <w:kern w:val="2"/>
          <w:sz w:val="32"/>
          <w:szCs w:val="32"/>
          <w:rtl/>
          <w14:ligatures w14:val="standardContextual"/>
        </w:rPr>
        <w:t xml:space="preserve"> كفاءة العنصر البشري وبين فعالية الحوكمة في الحرس الوطني</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88576E"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الفرضية الفرعية الرابعة: من المتوقع وجود فروق ذات دلالة إحصائية عند مستوى </w:t>
      </w:r>
      <w:r w:rsidR="0088576E" w:rsidRPr="00C70C06">
        <w:rPr>
          <w:rFonts w:ascii="Traditional Arabic" w:eastAsia="Calibri" w:hAnsi="Traditional Arabic" w:cs="Traditional Arabic" w:hint="cs"/>
          <w:color w:val="000000" w:themeColor="text1"/>
          <w:kern w:val="2"/>
          <w:sz w:val="32"/>
          <w:szCs w:val="32"/>
          <w:rtl/>
          <w14:ligatures w14:val="standardContextual"/>
        </w:rPr>
        <w:t>الدلالة (</w:t>
      </w:r>
      <w:r w:rsidR="0088576E" w:rsidRPr="00C70C06">
        <w:rPr>
          <w:rFonts w:ascii="Traditional Arabic" w:eastAsia="Calibri" w:hAnsi="Traditional Arabic" w:cs="Traditional Arabic"/>
          <w:color w:val="000000" w:themeColor="text1"/>
          <w:kern w:val="2"/>
          <w:sz w:val="32"/>
          <w:szCs w:val="32"/>
          <w:rtl/>
          <w14:ligatures w14:val="standardContextual"/>
        </w:rPr>
        <w:t>0.05</w:t>
      </w:r>
      <w:r w:rsidR="0088576E" w:rsidRPr="00C70C06">
        <w:rPr>
          <w:rFonts w:ascii="Traditional Arabic" w:eastAsia="Calibri" w:hAnsi="Traditional Arabic" w:cs="Traditional Arabic"/>
          <w:color w:val="000000" w:themeColor="text1"/>
          <w:kern w:val="2"/>
          <w:sz w:val="32"/>
          <w:szCs w:val="32"/>
          <w:lang w:bidi="ar-EG"/>
          <w14:ligatures w14:val="standardContextual"/>
        </w:rPr>
        <w:t>a</w:t>
      </w:r>
      <w:r w:rsidR="003A6E48" w:rsidRPr="00C70C06">
        <w:rPr>
          <w:rFonts w:ascii="Traditional Arabic" w:eastAsia="Calibri" w:hAnsi="Traditional Arabic" w:cs="Traditional Arabic"/>
          <w:color w:val="000000" w:themeColor="text1"/>
          <w:kern w:val="2"/>
          <w:sz w:val="32"/>
          <w:szCs w:val="32"/>
          <w:lang w:bidi="ar-EG"/>
          <w14:ligatures w14:val="standardContextual"/>
        </w:rPr>
        <w:t>&gt;</w:t>
      </w:r>
      <w:r w:rsidR="003A6E48" w:rsidRPr="00C70C06">
        <w:rPr>
          <w:rFonts w:ascii="Traditional Arabic" w:eastAsia="Calibri" w:hAnsi="Traditional Arabic" w:cs="Traditional Arabic" w:hint="cs"/>
          <w:color w:val="000000" w:themeColor="text1"/>
          <w:kern w:val="2"/>
          <w:sz w:val="32"/>
          <w:szCs w:val="32"/>
          <w:rtl/>
          <w14:ligatures w14:val="standardContextual"/>
        </w:rPr>
        <w:t>) بين</w:t>
      </w:r>
      <w:r w:rsidR="0088576E" w:rsidRPr="00C70C06">
        <w:rPr>
          <w:rFonts w:ascii="Traditional Arabic" w:eastAsia="Calibri" w:hAnsi="Traditional Arabic" w:cs="Traditional Arabic" w:hint="cs"/>
          <w:color w:val="000000" w:themeColor="text1"/>
          <w:kern w:val="2"/>
          <w:sz w:val="32"/>
          <w:szCs w:val="32"/>
          <w:rtl/>
          <w14:ligatures w14:val="standardContextual"/>
        </w:rPr>
        <w:t xml:space="preserve"> تطبيقات التقنية وبين فعالية الحوكمة في الحرس الوطني.</w:t>
      </w:r>
      <w:r w:rsidRPr="00C70C06">
        <w:rPr>
          <w:rFonts w:ascii="Traditional Arabic" w:eastAsia="Calibri" w:hAnsi="Traditional Arabic" w:cs="Traditional Arabic" w:hint="cs"/>
          <w:color w:val="000000" w:themeColor="text1"/>
          <w:kern w:val="2"/>
          <w:sz w:val="32"/>
          <w:szCs w:val="32"/>
          <w:rtl/>
          <w14:ligatures w14:val="standardContextual"/>
        </w:rPr>
        <w:t xml:space="preserve"> و</w:t>
      </w:r>
      <w:r w:rsidR="003A6E48"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استخدمت الدراسة </w:t>
      </w:r>
      <w:r w:rsidR="00EA490D"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المنهج </w:t>
      </w:r>
      <w:r w:rsidR="00450C7F" w:rsidRPr="00C70C06">
        <w:rPr>
          <w:rFonts w:ascii="Traditional Arabic" w:eastAsia="Calibri" w:hAnsi="Traditional Arabic" w:cs="Traditional Arabic" w:hint="cs"/>
          <w:color w:val="000000" w:themeColor="text1"/>
          <w:kern w:val="2"/>
          <w:sz w:val="32"/>
          <w:szCs w:val="32"/>
          <w:rtl/>
          <w:lang w:bidi="ar-EG"/>
          <w14:ligatures w14:val="standardContextual"/>
        </w:rPr>
        <w:t>الوصفي التحليلي، باستخدام أسلوب المسح الاستقصائي.</w:t>
      </w:r>
      <w:r w:rsidRPr="00C70C06">
        <w:rPr>
          <w:rFonts w:ascii="Traditional Arabic" w:eastAsia="Calibri" w:hAnsi="Traditional Arabic" w:cs="Traditional Arabic" w:hint="cs"/>
          <w:color w:val="000000" w:themeColor="text1"/>
          <w:kern w:val="2"/>
          <w:sz w:val="32"/>
          <w:szCs w:val="32"/>
          <w:rtl/>
          <w14:ligatures w14:val="standardContextual"/>
        </w:rPr>
        <w:t xml:space="preserve"> وتكون </w:t>
      </w:r>
      <w:r w:rsidRPr="00C70C06">
        <w:rPr>
          <w:rFonts w:ascii="Traditional Arabic" w:eastAsia="Calibri" w:hAnsi="Traditional Arabic" w:cs="Traditional Arabic" w:hint="cs"/>
          <w:color w:val="000000" w:themeColor="text1"/>
          <w:kern w:val="2"/>
          <w:sz w:val="32"/>
          <w:szCs w:val="32"/>
          <w:rtl/>
          <w:lang w:bidi="ar-EG"/>
          <w14:ligatures w14:val="standardContextual"/>
        </w:rPr>
        <w:t>م</w:t>
      </w:r>
      <w:r w:rsidR="00450C7F"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جتمع </w:t>
      </w:r>
      <w:r w:rsidRPr="00C70C06">
        <w:rPr>
          <w:rFonts w:ascii="Traditional Arabic" w:eastAsia="Calibri" w:hAnsi="Traditional Arabic" w:cs="Traditional Arabic" w:hint="cs"/>
          <w:color w:val="000000" w:themeColor="text1"/>
          <w:kern w:val="2"/>
          <w:sz w:val="32"/>
          <w:szCs w:val="32"/>
          <w:rtl/>
          <w:lang w:bidi="ar-EG"/>
          <w14:ligatures w14:val="standardContextual"/>
        </w:rPr>
        <w:t>الدراسة من</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3A6E48" w:rsidRPr="00C70C06">
        <w:rPr>
          <w:rFonts w:ascii="Traditional Arabic" w:eastAsia="Calibri" w:hAnsi="Traditional Arabic" w:cs="Traditional Arabic" w:hint="cs"/>
          <w:color w:val="000000" w:themeColor="text1"/>
          <w:kern w:val="2"/>
          <w:sz w:val="32"/>
          <w:szCs w:val="32"/>
          <w:rtl/>
          <w:lang w:bidi="ar-EG"/>
          <w14:ligatures w14:val="standardContextual"/>
        </w:rPr>
        <w:t>العاملين المدنيين بوزارة الحرس الوطني بمدينة جدة والرياض وعددهم (2000)، وبلغت عينة الدراسة (300) موظفًا تم اختيارهم بطريقة عشوائية.</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أيضًا، فقد</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450C7F"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استخدمت الدراسة الاستبانة كأداة لجمع البيانات، وتم </w:t>
      </w:r>
      <w:r w:rsidR="00450C7F" w:rsidRPr="00C70C06">
        <w:rPr>
          <w:rFonts w:ascii="Traditional Arabic" w:eastAsia="Calibri" w:hAnsi="Traditional Arabic" w:cs="Traditional Arabic"/>
          <w:color w:val="000000" w:themeColor="text1"/>
          <w:kern w:val="2"/>
          <w:sz w:val="32"/>
          <w:szCs w:val="32"/>
          <w:rtl/>
          <w14:ligatures w14:val="standardContextual"/>
        </w:rPr>
        <w:t>تـحـلـيـل الـبـيـانـات بـاسـتـخـدام</w:t>
      </w:r>
      <w:r w:rsidR="00450C7F" w:rsidRPr="00C70C06">
        <w:rPr>
          <w:rFonts w:ascii="Traditional Arabic" w:eastAsia="Calibri" w:hAnsi="Traditional Arabic" w:cs="Traditional Arabic" w:hint="cs"/>
          <w:color w:val="000000" w:themeColor="text1"/>
          <w:kern w:val="2"/>
          <w:sz w:val="32"/>
          <w:szCs w:val="32"/>
          <w:rtl/>
          <w14:ligatures w14:val="standardContextual"/>
        </w:rPr>
        <w:t xml:space="preserve"> برنامج التحليل الإحصائي </w:t>
      </w:r>
      <w:r w:rsidR="00450C7F" w:rsidRPr="00C70C06">
        <w:rPr>
          <w:rFonts w:ascii="Traditional Arabic" w:eastAsia="Calibri" w:hAnsi="Traditional Arabic" w:cs="Traditional Arabic"/>
          <w:color w:val="000000" w:themeColor="text1"/>
          <w:kern w:val="2"/>
          <w:sz w:val="32"/>
          <w:szCs w:val="32"/>
          <w:lang w:bidi="ar-EG"/>
          <w14:ligatures w14:val="standardContextual"/>
        </w:rPr>
        <w:t>SPSS</w:t>
      </w:r>
      <w:r w:rsidR="003A6E48" w:rsidRPr="00C70C06">
        <w:rPr>
          <w:rFonts w:ascii="Traditional Arabic" w:eastAsia="Calibri" w:hAnsi="Traditional Arabic" w:cs="Traditional Arabic" w:hint="cs"/>
          <w:color w:val="000000" w:themeColor="text1"/>
          <w:kern w:val="2"/>
          <w:sz w:val="32"/>
          <w:szCs w:val="32"/>
          <w:rtl/>
          <w14:ligatures w14:val="standardContextual"/>
        </w:rPr>
        <w:t>، واستخدام معامل ألفا كرونباخ ومعامل ارتباط بيرسون.</w:t>
      </w:r>
      <w:r w:rsidR="00450C7F"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Pr="00C70C06">
        <w:rPr>
          <w:rFonts w:ascii="Traditional Arabic" w:eastAsia="Calibri" w:hAnsi="Traditional Arabic" w:cs="Traditional Arabic" w:hint="cs"/>
          <w:color w:val="000000" w:themeColor="text1"/>
          <w:kern w:val="2"/>
          <w:sz w:val="32"/>
          <w:szCs w:val="32"/>
          <w:rtl/>
          <w14:ligatures w14:val="standardContextual"/>
        </w:rPr>
        <w:t>و</w:t>
      </w:r>
      <w:r w:rsidR="00487AF7"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توصلت النتائج إلى وجود علاقة إيجابية بين فعالية دور إدارة المراجعة الداخلية وبين فعالية الحوكمة في وزارة الحرس الوطني، كما تساهم المراجعة الداخلية في تقييم المخاطر المحتملة التي تواجه الوزارة ووضع الخطط الملائمة للتعامل معها. وأوصت الدراسة بتشجيع الاستخدام الأمثل </w:t>
      </w:r>
      <w:r w:rsidR="00487AF7" w:rsidRPr="00C70C06">
        <w:rPr>
          <w:rFonts w:ascii="Traditional Arabic" w:eastAsia="Calibri" w:hAnsi="Traditional Arabic" w:cs="Traditional Arabic" w:hint="cs"/>
          <w:color w:val="000000" w:themeColor="text1"/>
          <w:kern w:val="2"/>
          <w:sz w:val="32"/>
          <w:szCs w:val="32"/>
          <w:rtl/>
          <w:lang w:bidi="ar-EG"/>
          <w14:ligatures w14:val="standardContextual"/>
        </w:rPr>
        <w:lastRenderedPageBreak/>
        <w:t>لتطبيقات الحوكمة، مما يسهم في تحسين المراجعة الداخلية.</w:t>
      </w:r>
      <w:r w:rsidR="00452CB6" w:rsidRPr="00FD4DB3">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452CB6" w:rsidRPr="00FD4DB3">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بذلك </w:t>
      </w:r>
      <w:r w:rsidR="00FD4DB3" w:rsidRPr="00FD4DB3">
        <w:rPr>
          <w:rFonts w:ascii="Traditional Arabic" w:eastAsia="Calibri" w:hAnsi="Traditional Arabic" w:cs="Traditional Arabic" w:hint="cs"/>
          <w:color w:val="000000" w:themeColor="text1"/>
          <w:kern w:val="2"/>
          <w:sz w:val="32"/>
          <w:szCs w:val="32"/>
          <w:highlight w:val="yellow"/>
          <w:rtl/>
          <w:lang w:bidi="ar-EG"/>
          <w14:ligatures w14:val="standardContextual"/>
        </w:rPr>
        <w:t>تتضح العلاقة بين هذه الدراسة والدراسة الحالية، حيث تتناول هذه الدراسة</w:t>
      </w:r>
      <w:r w:rsidR="00487AF7" w:rsidRPr="00FD4DB3">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 العلاقة بين أبعاد المراجعة الداخلية والحوكمة في القطاع الحكومي السعودي</w:t>
      </w:r>
      <w:r w:rsidR="00FD4DB3" w:rsidRPr="00FD4DB3">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 وتسعى الدراسة الحالية إلى </w:t>
      </w:r>
      <w:r w:rsidR="00FD4DB3" w:rsidRPr="00FD4DB3">
        <w:rPr>
          <w:rFonts w:ascii="Traditional Arabic" w:eastAsia="Calibri" w:hAnsi="Traditional Arabic" w:cs="Traditional Arabic"/>
          <w:color w:val="000000" w:themeColor="text1"/>
          <w:kern w:val="2"/>
          <w:sz w:val="32"/>
          <w:szCs w:val="32"/>
          <w:highlight w:val="yellow"/>
          <w:rtl/>
          <w:lang w:bidi="ar-EG"/>
          <w14:ligatures w14:val="standardContextual"/>
        </w:rPr>
        <w:t>تحليل وتحديد العلاقة بين كفاءة الرقابة الداخلية وتحقيق الحوكمة المؤسسية في جامعة القصيم.</w:t>
      </w:r>
    </w:p>
    <w:p w14:paraId="711E9C13" w14:textId="5A150593" w:rsidR="004661C4" w:rsidRPr="00C70C06" w:rsidRDefault="004661C4">
      <w:pPr>
        <w:pStyle w:val="a3"/>
        <w:numPr>
          <w:ilvl w:val="0"/>
          <w:numId w:val="53"/>
        </w:numPr>
        <w:tabs>
          <w:tab w:val="left" w:pos="3726"/>
        </w:tabs>
        <w:bidi/>
        <w:spacing w:after="0" w:line="276" w:lineRule="auto"/>
        <w:ind w:left="43" w:hanging="284"/>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t>دراسة (قطب وعبيد، 2019):</w:t>
      </w:r>
      <w:r w:rsidR="002E5AE9"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عنوان الدراسة: </w:t>
      </w:r>
      <w:r w:rsidRPr="00C70C06">
        <w:rPr>
          <w:rFonts w:ascii="Traditional Arabic" w:eastAsia="Calibri" w:hAnsi="Traditional Arabic" w:cs="Traditional Arabic" w:hint="cs"/>
          <w:color w:val="000000" w:themeColor="text1"/>
          <w:kern w:val="2"/>
          <w:sz w:val="32"/>
          <w:szCs w:val="32"/>
          <w:rtl/>
          <w:lang w:bidi="ar-EG"/>
          <w14:ligatures w14:val="standardContextual"/>
        </w:rPr>
        <w:t>أثر استخدام أنظمة المعلومات المحاسبية على كفاءة الرقابة الداخلية في قطاع المصارف التجارية في المملكة العربية السعودية.</w:t>
      </w:r>
    </w:p>
    <w:p w14:paraId="46C60A04" w14:textId="4B094850" w:rsidR="004661C4" w:rsidRPr="005C2B3F" w:rsidRDefault="00452CB6" w:rsidP="00452CB6">
      <w:pPr>
        <w:tabs>
          <w:tab w:val="left" w:pos="3726"/>
        </w:tabs>
        <w:bidi/>
        <w:spacing w:after="0" w:line="276" w:lineRule="auto"/>
        <w:ind w:firstLine="43"/>
        <w:contextualSpacing/>
        <w:jc w:val="both"/>
        <w:rPr>
          <w:rFonts w:ascii="Traditional Arabic" w:eastAsia="Calibri" w:hAnsi="Traditional Arabic" w:cs="Traditional Arabic"/>
          <w:color w:val="000000" w:themeColor="text1"/>
          <w:kern w:val="2"/>
          <w:sz w:val="32"/>
          <w:szCs w:val="32"/>
          <w:highlight w:val="yellow"/>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تمثلت مشكلة الدراسة في</w:t>
      </w:r>
      <w:r w:rsidR="004661C4"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معرفة مدى تأثير تطبيق أنظمة المعلومات المحاسبية على كفاءة الرقابة الداخلية في قطاع المصارف التجارية في المملكة العربية السعودية.</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حيث سعت هذه الدراسة ل</w:t>
      </w:r>
      <w:r w:rsidR="00D42660" w:rsidRPr="00C70C06">
        <w:rPr>
          <w:rFonts w:ascii="Traditional Arabic" w:eastAsia="Calibri" w:hAnsi="Traditional Arabic" w:cs="Traditional Arabic" w:hint="cs"/>
          <w:color w:val="000000" w:themeColor="text1"/>
          <w:kern w:val="2"/>
          <w:sz w:val="32"/>
          <w:szCs w:val="32"/>
          <w:rtl/>
          <w:lang w:bidi="ar-EG"/>
          <w14:ligatures w14:val="standardContextual"/>
        </w:rPr>
        <w:t>لتعرف على مدى كفاءة الرقابة الداخلية في المصارف التجارية السعودية في ضوء استخدام أنظمة المعلومات المحاسبية، ومدى نجاح تطبيق الرقابة الداخلية بهذه المصارف.</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w:t>
      </w:r>
      <w:r w:rsidR="004661C4"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استخدمت الدراسة </w:t>
      </w:r>
      <w:r w:rsidR="00C6412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المنهج الاستقرائي، والمنهج الوصفي </w:t>
      </w:r>
      <w:r w:rsidR="004661C4" w:rsidRPr="00C70C06">
        <w:rPr>
          <w:rFonts w:ascii="Traditional Arabic" w:eastAsia="Calibri" w:hAnsi="Traditional Arabic" w:cs="Traditional Arabic" w:hint="cs"/>
          <w:color w:val="000000" w:themeColor="text1"/>
          <w:kern w:val="2"/>
          <w:sz w:val="32"/>
          <w:szCs w:val="32"/>
          <w:rtl/>
          <w:lang w:bidi="ar-EG"/>
          <w14:ligatures w14:val="standardContextual"/>
        </w:rPr>
        <w:t>التحليلي</w:t>
      </w:r>
      <w:r w:rsidR="00C64122"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بينما تمثل مجتمع الدراسة في </w:t>
      </w:r>
      <w:r w:rsidR="00CD70AF" w:rsidRPr="00C70C06">
        <w:rPr>
          <w:rFonts w:ascii="Traditional Arabic" w:eastAsia="Calibri" w:hAnsi="Traditional Arabic" w:cs="Traditional Arabic" w:hint="cs"/>
          <w:color w:val="000000" w:themeColor="text1"/>
          <w:kern w:val="2"/>
          <w:sz w:val="32"/>
          <w:szCs w:val="32"/>
          <w:rtl/>
          <w:lang w:bidi="ar-EG"/>
          <w14:ligatures w14:val="standardContextual"/>
        </w:rPr>
        <w:t>جميع موظفي المصارف التجارية بمدينة جدة، وتم اختيار عينة عشوائية عددها (100) من موظفي الرقابة الداخلية والمحاسبين بهذه المصارف.</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كما </w:t>
      </w:r>
      <w:r w:rsidR="004661C4"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استخدمت الدراسة الاستبانة كأداة لجمع البيانات، وتم </w:t>
      </w:r>
      <w:r w:rsidR="004661C4" w:rsidRPr="00C70C06">
        <w:rPr>
          <w:rFonts w:ascii="Traditional Arabic" w:eastAsia="Calibri" w:hAnsi="Traditional Arabic" w:cs="Traditional Arabic"/>
          <w:color w:val="000000" w:themeColor="text1"/>
          <w:kern w:val="2"/>
          <w:sz w:val="32"/>
          <w:szCs w:val="32"/>
          <w:rtl/>
          <w14:ligatures w14:val="standardContextual"/>
        </w:rPr>
        <w:t>تـحـلـيـل الـبـيـانـات بـاسـتـخـدام</w:t>
      </w:r>
      <w:r w:rsidR="004661C4" w:rsidRPr="00C70C06">
        <w:rPr>
          <w:rFonts w:ascii="Traditional Arabic" w:eastAsia="Calibri" w:hAnsi="Traditional Arabic" w:cs="Traditional Arabic" w:hint="cs"/>
          <w:color w:val="000000" w:themeColor="text1"/>
          <w:kern w:val="2"/>
          <w:sz w:val="32"/>
          <w:szCs w:val="32"/>
          <w:rtl/>
          <w14:ligatures w14:val="standardContextual"/>
        </w:rPr>
        <w:t xml:space="preserve"> برنامج التحليل الإحصائي </w:t>
      </w:r>
      <w:r w:rsidR="004661C4" w:rsidRPr="00C70C06">
        <w:rPr>
          <w:rFonts w:ascii="Traditional Arabic" w:eastAsia="Calibri" w:hAnsi="Traditional Arabic" w:cs="Traditional Arabic"/>
          <w:color w:val="000000" w:themeColor="text1"/>
          <w:kern w:val="2"/>
          <w:sz w:val="32"/>
          <w:szCs w:val="32"/>
          <w:lang w:bidi="ar-EG"/>
          <w14:ligatures w14:val="standardContextual"/>
        </w:rPr>
        <w:t>SPSS</w:t>
      </w:r>
      <w:r w:rsidR="004661C4" w:rsidRPr="00C70C06">
        <w:rPr>
          <w:rFonts w:ascii="Traditional Arabic" w:eastAsia="Calibri" w:hAnsi="Traditional Arabic" w:cs="Traditional Arabic" w:hint="cs"/>
          <w:color w:val="000000" w:themeColor="text1"/>
          <w:kern w:val="2"/>
          <w:sz w:val="32"/>
          <w:szCs w:val="32"/>
          <w:rtl/>
          <w14:ligatures w14:val="standardContextual"/>
        </w:rPr>
        <w:t xml:space="preserve">، واستخدام </w:t>
      </w:r>
      <w:r w:rsidR="003D3C23" w:rsidRPr="00C70C06">
        <w:rPr>
          <w:rFonts w:ascii="Traditional Arabic" w:eastAsia="Calibri" w:hAnsi="Traditional Arabic" w:cs="Traditional Arabic" w:hint="cs"/>
          <w:color w:val="000000" w:themeColor="text1"/>
          <w:kern w:val="2"/>
          <w:sz w:val="32"/>
          <w:szCs w:val="32"/>
          <w:rtl/>
          <w14:ligatures w14:val="standardContextual"/>
        </w:rPr>
        <w:t xml:space="preserve">أساليب إحصائية مثل التكرارات والنسب المئوية، </w:t>
      </w:r>
      <w:r w:rsidR="004661C4" w:rsidRPr="00C70C06">
        <w:rPr>
          <w:rFonts w:ascii="Traditional Arabic" w:eastAsia="Calibri" w:hAnsi="Traditional Arabic" w:cs="Traditional Arabic" w:hint="cs"/>
          <w:color w:val="000000" w:themeColor="text1"/>
          <w:kern w:val="2"/>
          <w:sz w:val="32"/>
          <w:szCs w:val="32"/>
          <w:rtl/>
          <w14:ligatures w14:val="standardContextual"/>
        </w:rPr>
        <w:t>معامل ألفا كرونباخ ومعامل ارتباط بيرسون</w:t>
      </w:r>
      <w:r w:rsidR="003D3C23" w:rsidRPr="00C70C06">
        <w:rPr>
          <w:rFonts w:ascii="Traditional Arabic" w:eastAsia="Calibri" w:hAnsi="Traditional Arabic" w:cs="Traditional Arabic" w:hint="cs"/>
          <w:color w:val="000000" w:themeColor="text1"/>
          <w:kern w:val="2"/>
          <w:sz w:val="32"/>
          <w:szCs w:val="32"/>
          <w:rtl/>
          <w14:ligatures w14:val="standardContextual"/>
        </w:rPr>
        <w:t xml:space="preserve"> واختبار مربع كاي.</w:t>
      </w:r>
      <w:r w:rsidRPr="00C70C06">
        <w:rPr>
          <w:rFonts w:ascii="Traditional Arabic" w:eastAsia="Calibri" w:hAnsi="Traditional Arabic" w:cs="Traditional Arabic" w:hint="cs"/>
          <w:color w:val="000000" w:themeColor="text1"/>
          <w:kern w:val="2"/>
          <w:sz w:val="32"/>
          <w:szCs w:val="32"/>
          <w:rtl/>
          <w14:ligatures w14:val="standardContextual"/>
        </w:rPr>
        <w:t xml:space="preserve"> و</w:t>
      </w:r>
      <w:r w:rsidR="004661C4"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توصلت النتائج إلى </w:t>
      </w:r>
      <w:r w:rsidR="00B348C0" w:rsidRPr="00C70C06">
        <w:rPr>
          <w:rFonts w:ascii="Traditional Arabic" w:eastAsia="Calibri" w:hAnsi="Traditional Arabic" w:cs="Traditional Arabic" w:hint="cs"/>
          <w:color w:val="000000" w:themeColor="text1"/>
          <w:kern w:val="2"/>
          <w:sz w:val="32"/>
          <w:szCs w:val="32"/>
          <w:rtl/>
          <w:lang w:bidi="ar-EG"/>
          <w14:ligatures w14:val="standardContextual"/>
        </w:rPr>
        <w:t>وجود موافقة لدى أفراد عينة الدراسة حول درجة تطبيق الرقابة الداخلية في القطاع المصرفي السعودي بدرجة كبيرة، ووجود موافقة بدرجة كبيرة حول درجة تأثير كفاءة الرقابة الداخلية في المصارف التجارية السعودية في ضوء استخدام أنظمة المعلومات المحاسبية. وأوصت الدراسة بضرورة إنشاء إدارات مستقلة للرقابة الداخلية داخل المصارف التجارية بالمملكة العربية السعودية.</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بذلك </w:t>
      </w:r>
      <w:r w:rsidR="004661C4"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تؤكد الدراسة على </w:t>
      </w:r>
      <w:r w:rsidR="00B348C0"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كفاءة </w:t>
      </w:r>
      <w:r w:rsidR="004661C4"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المراجعة الداخلية </w:t>
      </w:r>
      <w:r w:rsidR="00B348C0"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ودورها وأهميتها في القطاع المصرفي </w:t>
      </w:r>
      <w:r w:rsidR="004661C4" w:rsidRPr="00C70C06">
        <w:rPr>
          <w:rFonts w:ascii="Traditional Arabic" w:eastAsia="Calibri" w:hAnsi="Traditional Arabic" w:cs="Traditional Arabic" w:hint="cs"/>
          <w:color w:val="000000" w:themeColor="text1"/>
          <w:kern w:val="2"/>
          <w:sz w:val="32"/>
          <w:szCs w:val="32"/>
          <w:rtl/>
          <w:lang w:bidi="ar-EG"/>
          <w14:ligatures w14:val="standardContextual"/>
        </w:rPr>
        <w:t>السعودي</w:t>
      </w:r>
      <w:r w:rsidR="00AE266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AE2662" w:rsidRPr="005C2B3F">
        <w:rPr>
          <w:rFonts w:ascii="Traditional Arabic" w:eastAsia="Calibri" w:hAnsi="Traditional Arabic" w:cs="Traditional Arabic" w:hint="cs"/>
          <w:color w:val="000000" w:themeColor="text1"/>
          <w:kern w:val="2"/>
          <w:sz w:val="32"/>
          <w:szCs w:val="32"/>
          <w:highlight w:val="yellow"/>
          <w:rtl/>
          <w:lang w:bidi="ar-EG"/>
          <w14:ligatures w14:val="standardContextual"/>
        </w:rPr>
        <w:t>وهو ما يرتبط بأحد متغيرات الدراسة</w:t>
      </w:r>
      <w:r w:rsidR="00D460A9">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 الحالية وهو</w:t>
      </w:r>
      <w:r w:rsidR="00AE2662" w:rsidRPr="005C2B3F">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 (كفاءة الرقابة الداخلية)</w:t>
      </w:r>
      <w:r w:rsidR="005C2B3F" w:rsidRPr="005C2B3F">
        <w:rPr>
          <w:rFonts w:ascii="Traditional Arabic" w:eastAsia="Calibri" w:hAnsi="Traditional Arabic" w:cs="Traditional Arabic" w:hint="cs"/>
          <w:color w:val="000000" w:themeColor="text1"/>
          <w:kern w:val="2"/>
          <w:sz w:val="32"/>
          <w:szCs w:val="32"/>
          <w:highlight w:val="yellow"/>
          <w:rtl/>
          <w:lang w:bidi="ar-EG"/>
          <w14:ligatures w14:val="standardContextual"/>
        </w:rPr>
        <w:t>، حيث تسعى الدراسة الحالية للتعرف على</w:t>
      </w:r>
      <w:r w:rsidR="005C2B3F" w:rsidRPr="005C2B3F">
        <w:rPr>
          <w:rFonts w:ascii="Traditional Arabic" w:eastAsia="Calibri" w:hAnsi="Traditional Arabic" w:cs="Traditional Arabic"/>
          <w:color w:val="000000" w:themeColor="text1"/>
          <w:kern w:val="2"/>
          <w:sz w:val="32"/>
          <w:szCs w:val="32"/>
          <w:highlight w:val="yellow"/>
          <w:rtl/>
          <w:lang w:bidi="ar-EG"/>
          <w14:ligatures w14:val="standardContextual"/>
        </w:rPr>
        <w:t xml:space="preserve"> مستوى كفاءة نظام الرقابة الداخلية في جامعة القصيم</w:t>
      </w:r>
      <w:r w:rsidR="005C2B3F" w:rsidRPr="005C2B3F">
        <w:rPr>
          <w:rFonts w:ascii="Traditional Arabic" w:eastAsia="Calibri" w:hAnsi="Traditional Arabic" w:cs="Traditional Arabic" w:hint="cs"/>
          <w:color w:val="000000" w:themeColor="text1"/>
          <w:kern w:val="2"/>
          <w:sz w:val="32"/>
          <w:szCs w:val="32"/>
          <w:highlight w:val="yellow"/>
          <w:rtl/>
          <w:lang w:bidi="ar-EG"/>
          <w14:ligatures w14:val="standardContextual"/>
        </w:rPr>
        <w:t>.</w:t>
      </w:r>
    </w:p>
    <w:p w14:paraId="650F197E" w14:textId="77777777" w:rsidR="00DE613C" w:rsidRPr="00C70C06" w:rsidRDefault="00DE613C" w:rsidP="00DE613C">
      <w:pPr>
        <w:tabs>
          <w:tab w:val="left" w:pos="3726"/>
        </w:tabs>
        <w:bidi/>
        <w:spacing w:after="0" w:line="276" w:lineRule="auto"/>
        <w:ind w:firstLine="276"/>
        <w:contextualSpacing/>
        <w:jc w:val="both"/>
        <w:rPr>
          <w:rFonts w:ascii="Traditional Arabic" w:eastAsia="Calibri" w:hAnsi="Traditional Arabic" w:cs="Traditional Arabic"/>
          <w:b/>
          <w:bCs/>
          <w:color w:val="000000" w:themeColor="text1"/>
          <w:kern w:val="2"/>
          <w:sz w:val="32"/>
          <w:szCs w:val="32"/>
          <w:rtl/>
          <w:lang w:bidi="ar-EG"/>
          <w14:ligatures w14:val="standardContextual"/>
        </w:rPr>
      </w:pPr>
    </w:p>
    <w:p w14:paraId="4E769ECC" w14:textId="40F07D98" w:rsidR="008273C9" w:rsidRPr="00C70C06" w:rsidRDefault="008273C9" w:rsidP="00DE613C">
      <w:pPr>
        <w:tabs>
          <w:tab w:val="left" w:pos="3726"/>
        </w:tabs>
        <w:bidi/>
        <w:spacing w:after="0" w:line="276" w:lineRule="auto"/>
        <w:ind w:firstLine="276"/>
        <w:contextualSpacing/>
        <w:jc w:val="both"/>
        <w:rPr>
          <w:rFonts w:ascii="Traditional Arabic" w:eastAsia="Calibri" w:hAnsi="Traditional Arabic" w:cs="Traditional Arabic"/>
          <w:b/>
          <w:bCs/>
          <w:color w:val="000000" w:themeColor="text1"/>
          <w:kern w:val="2"/>
          <w:sz w:val="32"/>
          <w:szCs w:val="32"/>
          <w:rtl/>
          <w:lang w:bidi="ar-EG"/>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t>ثانيًا: الدراسات الإقليمية</w:t>
      </w:r>
    </w:p>
    <w:p w14:paraId="7953227F" w14:textId="69B4AC5B" w:rsidR="00961D84" w:rsidRPr="00C70C06" w:rsidRDefault="00961D84">
      <w:pPr>
        <w:pStyle w:val="a3"/>
        <w:numPr>
          <w:ilvl w:val="0"/>
          <w:numId w:val="25"/>
        </w:numPr>
        <w:bidi/>
        <w:spacing w:after="0" w:line="276" w:lineRule="auto"/>
        <w:ind w:left="326"/>
        <w:jc w:val="both"/>
        <w:rPr>
          <w:rFonts w:ascii="Traditional Arabic" w:hAnsi="Traditional Arabic" w:cs="Traditional Arabic"/>
          <w:b/>
          <w:bCs/>
          <w:color w:val="000000" w:themeColor="text1"/>
          <w:sz w:val="32"/>
          <w:szCs w:val="32"/>
          <w:rtl/>
        </w:rPr>
      </w:pPr>
      <w:r w:rsidRPr="00C70C06">
        <w:rPr>
          <w:rFonts w:ascii="Traditional Arabic" w:eastAsia="Calibri" w:hAnsi="Traditional Arabic" w:cs="Traditional Arabic"/>
          <w:b/>
          <w:bCs/>
          <w:color w:val="000000" w:themeColor="text1"/>
          <w:kern w:val="2"/>
          <w:sz w:val="32"/>
          <w:szCs w:val="32"/>
          <w:rtl/>
          <w14:ligatures w14:val="standardContextual"/>
        </w:rPr>
        <w:t>دراسة (</w:t>
      </w:r>
      <w:r w:rsidRPr="00C70C06">
        <w:rPr>
          <w:rFonts w:ascii="Traditional Arabic" w:hAnsi="Traditional Arabic" w:cs="Traditional Arabic"/>
          <w:b/>
          <w:bCs/>
          <w:color w:val="000000" w:themeColor="text1"/>
          <w:sz w:val="32"/>
          <w:szCs w:val="32"/>
          <w:rtl/>
        </w:rPr>
        <w:t xml:space="preserve">القبيع، </w:t>
      </w:r>
      <w:r w:rsidRPr="00C70C06">
        <w:rPr>
          <w:rFonts w:ascii="Traditional Arabic" w:hAnsi="Traditional Arabic" w:cs="Traditional Arabic"/>
          <w:b/>
          <w:bCs/>
          <w:color w:val="000000" w:themeColor="text1"/>
          <w:sz w:val="28"/>
          <w:szCs w:val="28"/>
          <w:rtl/>
        </w:rPr>
        <w:t>2025</w:t>
      </w:r>
      <w:r w:rsidRPr="00C70C06">
        <w:rPr>
          <w:rFonts w:ascii="Traditional Arabic" w:hAnsi="Traditional Arabic" w:cs="Traditional Arabic"/>
          <w:b/>
          <w:bCs/>
          <w:color w:val="000000" w:themeColor="text1"/>
          <w:sz w:val="32"/>
          <w:szCs w:val="32"/>
          <w:rtl/>
        </w:rPr>
        <w:t>)</w:t>
      </w:r>
      <w:r w:rsidR="002001DE" w:rsidRPr="00C70C06">
        <w:rPr>
          <w:rFonts w:ascii="Traditional Arabic" w:hAnsi="Traditional Arabic" w:cs="Traditional Arabic" w:hint="cs"/>
          <w:b/>
          <w:bCs/>
          <w:color w:val="000000" w:themeColor="text1"/>
          <w:sz w:val="32"/>
          <w:szCs w:val="32"/>
          <w:rtl/>
        </w:rPr>
        <w:t xml:space="preserve">: عنوان الدراسة: </w:t>
      </w:r>
      <w:r w:rsidR="002001DE" w:rsidRPr="00C70C06">
        <w:rPr>
          <w:rFonts w:ascii="Traditional Arabic" w:hAnsi="Traditional Arabic" w:cs="Traditional Arabic" w:hint="cs"/>
          <w:color w:val="000000" w:themeColor="text1"/>
          <w:sz w:val="32"/>
          <w:szCs w:val="32"/>
          <w:rtl/>
        </w:rPr>
        <w:t>أ</w:t>
      </w:r>
      <w:r w:rsidRPr="00C70C06">
        <w:rPr>
          <w:rFonts w:ascii="Traditional Arabic" w:hAnsi="Traditional Arabic" w:cs="Traditional Arabic"/>
          <w:color w:val="000000" w:themeColor="text1"/>
          <w:sz w:val="32"/>
          <w:szCs w:val="32"/>
          <w:rtl/>
        </w:rPr>
        <w:t>ثر تطبيق مبادئ حوكمة الشركات في تفعيل أنظمة الرقابة الداخلية لتعزيز الميزة التنافسية لدى البنوك اليمنية</w:t>
      </w:r>
      <w:r w:rsidR="002001DE" w:rsidRPr="00C70C06">
        <w:rPr>
          <w:rFonts w:ascii="Traditional Arabic" w:hAnsi="Traditional Arabic" w:cs="Traditional Arabic" w:hint="cs"/>
          <w:color w:val="000000" w:themeColor="text1"/>
          <w:sz w:val="32"/>
          <w:szCs w:val="32"/>
          <w:rtl/>
        </w:rPr>
        <w:t>.</w:t>
      </w:r>
    </w:p>
    <w:p w14:paraId="02363526" w14:textId="1CFA50A3" w:rsidR="000D2490" w:rsidRPr="005E5974" w:rsidRDefault="00452CB6" w:rsidP="00EA51CB">
      <w:pPr>
        <w:bidi/>
        <w:spacing w:after="0" w:line="276" w:lineRule="auto"/>
        <w:ind w:firstLine="276"/>
        <w:jc w:val="both"/>
        <w:rPr>
          <w:rFonts w:ascii="Traditional Arabic" w:eastAsia="Calibri" w:hAnsi="Traditional Arabic" w:cs="Traditional Arabic"/>
          <w:color w:val="000000" w:themeColor="text1"/>
          <w:kern w:val="2"/>
          <w:sz w:val="32"/>
          <w:szCs w:val="32"/>
          <w:highlight w:val="yellow"/>
          <w:rtl/>
          <w14:ligatures w14:val="standardContextual"/>
        </w:rPr>
      </w:pPr>
      <w:r w:rsidRPr="00C70C06">
        <w:rPr>
          <w:rFonts w:ascii="Traditional Arabic" w:hAnsi="Traditional Arabic" w:cs="Traditional Arabic" w:hint="cs"/>
          <w:color w:val="000000" w:themeColor="text1"/>
          <w:sz w:val="32"/>
          <w:szCs w:val="32"/>
          <w:rtl/>
          <w:lang w:bidi="ar-EG"/>
        </w:rPr>
        <w:t xml:space="preserve">تمثلت مشكلة الدراسة في </w:t>
      </w:r>
      <w:r w:rsidRPr="00C70C06">
        <w:rPr>
          <w:rFonts w:ascii="Traditional Arabic" w:hAnsi="Traditional Arabic" w:cs="Traditional Arabic" w:hint="cs"/>
          <w:color w:val="000000" w:themeColor="text1"/>
          <w:sz w:val="32"/>
          <w:szCs w:val="32"/>
          <w:rtl/>
        </w:rPr>
        <w:t>دراسة</w:t>
      </w:r>
      <w:r w:rsidR="002001DE" w:rsidRPr="00C70C06">
        <w:rPr>
          <w:rFonts w:ascii="Traditional Arabic" w:hAnsi="Traditional Arabic" w:cs="Traditional Arabic" w:hint="cs"/>
          <w:color w:val="000000" w:themeColor="text1"/>
          <w:sz w:val="32"/>
          <w:szCs w:val="32"/>
          <w:rtl/>
        </w:rPr>
        <w:t xml:space="preserve"> أثر </w:t>
      </w:r>
      <w:r w:rsidR="002001DE" w:rsidRPr="00C70C06">
        <w:rPr>
          <w:rFonts w:ascii="Traditional Arabic" w:hAnsi="Traditional Arabic" w:cs="Traditional Arabic"/>
          <w:color w:val="000000" w:themeColor="text1"/>
          <w:sz w:val="32"/>
          <w:szCs w:val="32"/>
          <w:rtl/>
        </w:rPr>
        <w:t>تطبيق مبادئ حوكمة الشركات في تفعيل أنظمة الرقابة الداخلية لتعزيز الميزة التنافسية لدى البنوك اليمنية</w:t>
      </w:r>
      <w:r w:rsidRPr="00C70C06">
        <w:rPr>
          <w:rFonts w:ascii="Traditional Arabic" w:hAnsi="Traditional Arabic" w:cs="Traditional Arabic" w:hint="cs"/>
          <w:b/>
          <w:bCs/>
          <w:color w:val="000000" w:themeColor="text1"/>
          <w:sz w:val="32"/>
          <w:szCs w:val="32"/>
          <w:rtl/>
        </w:rPr>
        <w:t xml:space="preserve">، </w:t>
      </w:r>
      <w:r w:rsidR="00EA51CB" w:rsidRPr="00C70C06">
        <w:rPr>
          <w:rFonts w:ascii="Traditional Arabic" w:hAnsi="Traditional Arabic" w:cs="Traditional Arabic" w:hint="cs"/>
          <w:b/>
          <w:bCs/>
          <w:color w:val="000000" w:themeColor="text1"/>
          <w:sz w:val="32"/>
          <w:szCs w:val="32"/>
          <w:rtl/>
        </w:rPr>
        <w:t>و</w:t>
      </w:r>
      <w:r w:rsidR="00EA51CB" w:rsidRPr="00C70C06">
        <w:rPr>
          <w:rFonts w:ascii="Traditional Arabic" w:hAnsi="Traditional Arabic" w:cs="Traditional Arabic" w:hint="cs"/>
          <w:color w:val="000000" w:themeColor="text1"/>
          <w:sz w:val="32"/>
          <w:szCs w:val="32"/>
          <w:rtl/>
        </w:rPr>
        <w:t>ه</w:t>
      </w:r>
      <w:r w:rsidR="007D65B5" w:rsidRPr="00C70C06">
        <w:rPr>
          <w:rFonts w:ascii="Traditional Arabic" w:hAnsi="Traditional Arabic" w:cs="Traditional Arabic"/>
          <w:color w:val="000000" w:themeColor="text1"/>
          <w:sz w:val="32"/>
          <w:szCs w:val="32"/>
          <w:rtl/>
        </w:rPr>
        <w:t xml:space="preserve">دفت إلى قياس </w:t>
      </w:r>
      <w:r w:rsidR="007D65B5" w:rsidRPr="00C70C06">
        <w:rPr>
          <w:rFonts w:ascii="Traditional Arabic" w:eastAsia="Calibri" w:hAnsi="Traditional Arabic" w:cs="Traditional Arabic"/>
          <w:color w:val="000000" w:themeColor="text1"/>
          <w:kern w:val="2"/>
          <w:sz w:val="32"/>
          <w:szCs w:val="32"/>
          <w:rtl/>
          <w14:ligatures w14:val="standardContextual"/>
        </w:rPr>
        <w:t>أثر تطبيق مبادئ حوكمة الشركات في تفعيل أنظمة الرقابة الداخلية في البنوك التجارية اليمنية لتعزيز الميزة التنافسية لدى البنوك اليمنية.</w:t>
      </w:r>
      <w:r w:rsidR="00EA51CB" w:rsidRPr="00C70C06">
        <w:rPr>
          <w:rFonts w:ascii="Traditional Arabic" w:eastAsia="Calibri" w:hAnsi="Traditional Arabic" w:cs="Traditional Arabic" w:hint="cs"/>
          <w:color w:val="000000" w:themeColor="text1"/>
          <w:kern w:val="2"/>
          <w:sz w:val="32"/>
          <w:szCs w:val="32"/>
          <w:rtl/>
          <w14:ligatures w14:val="standardContextual"/>
        </w:rPr>
        <w:t xml:space="preserve"> كما </w:t>
      </w:r>
      <w:r w:rsidR="00714AC8" w:rsidRPr="00C70C06">
        <w:rPr>
          <w:rFonts w:ascii="Traditional Arabic" w:eastAsia="Calibri" w:hAnsi="Traditional Arabic" w:cs="Traditional Arabic"/>
          <w:color w:val="000000" w:themeColor="text1"/>
          <w:kern w:val="2"/>
          <w:sz w:val="32"/>
          <w:szCs w:val="32"/>
          <w:rtl/>
          <w14:ligatures w14:val="standardContextual"/>
        </w:rPr>
        <w:t>استخدمت الدراسة المنهج الوصفي التحليلي، واعتمد الباحث الاستبانة كأداة لجمع البيانات</w:t>
      </w:r>
      <w:r w:rsidR="00DF2C9E" w:rsidRPr="00C70C06">
        <w:rPr>
          <w:rFonts w:ascii="Traditional Arabic" w:eastAsia="Calibri" w:hAnsi="Traditional Arabic" w:cs="Traditional Arabic" w:hint="cs"/>
          <w:color w:val="000000" w:themeColor="text1"/>
          <w:kern w:val="2"/>
          <w:sz w:val="32"/>
          <w:szCs w:val="32"/>
          <w:rtl/>
          <w14:ligatures w14:val="standardContextual"/>
        </w:rPr>
        <w:t>.</w:t>
      </w:r>
      <w:r w:rsidR="00EA51CB" w:rsidRPr="00C70C06">
        <w:rPr>
          <w:rFonts w:ascii="Traditional Arabic" w:eastAsia="Calibri" w:hAnsi="Traditional Arabic" w:cs="Traditional Arabic" w:hint="cs"/>
          <w:color w:val="000000" w:themeColor="text1"/>
          <w:kern w:val="2"/>
          <w:sz w:val="32"/>
          <w:szCs w:val="32"/>
          <w:rtl/>
          <w14:ligatures w14:val="standardContextual"/>
        </w:rPr>
        <w:t xml:space="preserve"> كما </w:t>
      </w:r>
      <w:r w:rsidR="00DF2C9E" w:rsidRPr="00C70C06">
        <w:rPr>
          <w:rFonts w:ascii="Traditional Arabic" w:eastAsia="Calibri" w:hAnsi="Traditional Arabic" w:cs="Traditional Arabic" w:hint="cs"/>
          <w:color w:val="000000" w:themeColor="text1"/>
          <w:kern w:val="2"/>
          <w:sz w:val="32"/>
          <w:szCs w:val="32"/>
          <w:rtl/>
          <w14:ligatures w14:val="standardContextual"/>
        </w:rPr>
        <w:t xml:space="preserve">تكون مجتمع </w:t>
      </w:r>
      <w:r w:rsidR="000D2490" w:rsidRPr="00C70C06">
        <w:rPr>
          <w:rFonts w:ascii="Traditional Arabic" w:eastAsia="Calibri" w:hAnsi="Traditional Arabic" w:cs="Traditional Arabic" w:hint="cs"/>
          <w:color w:val="000000" w:themeColor="text1"/>
          <w:kern w:val="2"/>
          <w:sz w:val="32"/>
          <w:szCs w:val="32"/>
          <w:rtl/>
          <w14:ligatures w14:val="standardContextual"/>
        </w:rPr>
        <w:t>الدراس</w:t>
      </w:r>
      <w:r w:rsidR="000D2490" w:rsidRPr="00C70C06">
        <w:rPr>
          <w:rFonts w:ascii="Traditional Arabic" w:eastAsia="Calibri" w:hAnsi="Traditional Arabic" w:cs="Traditional Arabic" w:hint="eastAsia"/>
          <w:color w:val="000000" w:themeColor="text1"/>
          <w:kern w:val="2"/>
          <w:sz w:val="32"/>
          <w:szCs w:val="32"/>
          <w:rtl/>
          <w14:ligatures w14:val="standardContextual"/>
        </w:rPr>
        <w:t>ة</w:t>
      </w:r>
      <w:r w:rsidR="00DF2C9E" w:rsidRPr="00C70C06">
        <w:rPr>
          <w:rFonts w:ascii="Traditional Arabic" w:eastAsia="Calibri" w:hAnsi="Traditional Arabic" w:cs="Traditional Arabic" w:hint="cs"/>
          <w:color w:val="000000" w:themeColor="text1"/>
          <w:kern w:val="2"/>
          <w:sz w:val="32"/>
          <w:szCs w:val="32"/>
          <w:rtl/>
          <w14:ligatures w14:val="standardContextual"/>
        </w:rPr>
        <w:t xml:space="preserve"> من العاملين بالبنوك التجارية اليمنية، و</w:t>
      </w:r>
      <w:r w:rsidR="00714AC8" w:rsidRPr="00C70C06">
        <w:rPr>
          <w:rFonts w:ascii="Traditional Arabic" w:eastAsia="Calibri" w:hAnsi="Traditional Arabic" w:cs="Traditional Arabic"/>
          <w:color w:val="000000" w:themeColor="text1"/>
          <w:kern w:val="2"/>
          <w:sz w:val="32"/>
          <w:szCs w:val="32"/>
          <w:rtl/>
          <w14:ligatures w14:val="standardContextual"/>
        </w:rPr>
        <w:t>تمثلت عينة الدراسة في عينة عشوائية عددها (135) مفردة من العاملين بالبنوك التجارية باليمن، والمعنيين بحوكمة الشركات.</w:t>
      </w:r>
      <w:r w:rsidR="008B0467" w:rsidRPr="00C70C06">
        <w:rPr>
          <w:rFonts w:ascii="Traditional Arabic" w:eastAsia="Calibri" w:hAnsi="Traditional Arabic" w:cs="Traditional Arabic"/>
          <w:color w:val="000000" w:themeColor="text1"/>
          <w:kern w:val="2"/>
          <w:sz w:val="32"/>
          <w:szCs w:val="32"/>
          <w:rtl/>
          <w14:ligatures w14:val="standardContextual"/>
        </w:rPr>
        <w:t xml:space="preserve"> </w:t>
      </w:r>
      <w:r w:rsidR="00EA51CB" w:rsidRPr="00C70C06">
        <w:rPr>
          <w:rFonts w:ascii="Traditional Arabic" w:eastAsia="Calibri" w:hAnsi="Traditional Arabic" w:cs="Traditional Arabic" w:hint="cs"/>
          <w:color w:val="000000" w:themeColor="text1"/>
          <w:kern w:val="2"/>
          <w:sz w:val="32"/>
          <w:szCs w:val="32"/>
          <w:rtl/>
          <w14:ligatures w14:val="standardContextual"/>
        </w:rPr>
        <w:t>و</w:t>
      </w:r>
      <w:r w:rsidR="00714AC8" w:rsidRPr="00C70C06">
        <w:rPr>
          <w:rFonts w:ascii="Traditional Arabic" w:eastAsia="Calibri" w:hAnsi="Traditional Arabic" w:cs="Traditional Arabic"/>
          <w:color w:val="000000" w:themeColor="text1"/>
          <w:kern w:val="2"/>
          <w:sz w:val="32"/>
          <w:szCs w:val="32"/>
          <w:rtl/>
          <w14:ligatures w14:val="standardContextual"/>
        </w:rPr>
        <w:t xml:space="preserve">أظهرت </w:t>
      </w:r>
      <w:r w:rsidR="008B0467" w:rsidRPr="00C70C06">
        <w:rPr>
          <w:rFonts w:ascii="Traditional Arabic" w:eastAsia="Calibri" w:hAnsi="Traditional Arabic" w:cs="Traditional Arabic"/>
          <w:color w:val="000000" w:themeColor="text1"/>
          <w:kern w:val="2"/>
          <w:sz w:val="32"/>
          <w:szCs w:val="32"/>
          <w:rtl/>
          <w14:ligatures w14:val="standardContextual"/>
        </w:rPr>
        <w:t>نتائج الدراسة وجود أثر ذو دلالة إحصائية معنوية لتطبيق حوكمة الشركات في تفعيل الرقابة الداخلية وتعزيز الميزة التنافسية للبنوك التجارية في اليمن. كما أوصت الدراسة بالعمل على رفع مستوى تطبيق مبادئ الحوكمة في البنوك التجارية العاملة باليمن وتعزيز الميزة التنافسية بهذه البنوك.</w:t>
      </w:r>
      <w:r w:rsidR="00714AC8" w:rsidRPr="00C70C06">
        <w:rPr>
          <w:rFonts w:ascii="Traditional Arabic" w:eastAsia="Calibri" w:hAnsi="Traditional Arabic" w:cs="Traditional Arabic"/>
          <w:color w:val="000000" w:themeColor="text1"/>
          <w:kern w:val="2"/>
          <w:sz w:val="32"/>
          <w:szCs w:val="32"/>
          <w:rtl/>
          <w14:ligatures w14:val="standardContextual"/>
        </w:rPr>
        <w:t xml:space="preserve"> </w:t>
      </w:r>
      <w:r w:rsidR="00EA51CB" w:rsidRPr="00D460A9">
        <w:rPr>
          <w:rFonts w:ascii="Traditional Arabic" w:eastAsia="Calibri" w:hAnsi="Traditional Arabic" w:cs="Traditional Arabic" w:hint="cs"/>
          <w:color w:val="000000" w:themeColor="text1"/>
          <w:kern w:val="2"/>
          <w:sz w:val="32"/>
          <w:szCs w:val="32"/>
          <w:highlight w:val="yellow"/>
          <w:rtl/>
          <w14:ligatures w14:val="standardContextual"/>
        </w:rPr>
        <w:t>بذلك</w:t>
      </w:r>
      <w:r w:rsidR="00D460A9" w:rsidRPr="00D460A9">
        <w:rPr>
          <w:rFonts w:ascii="Traditional Arabic" w:eastAsia="Calibri" w:hAnsi="Traditional Arabic" w:cs="Traditional Arabic" w:hint="cs"/>
          <w:color w:val="000000" w:themeColor="text1"/>
          <w:kern w:val="2"/>
          <w:sz w:val="32"/>
          <w:szCs w:val="32"/>
          <w:highlight w:val="yellow"/>
          <w:rtl/>
          <w14:ligatures w14:val="standardContextual"/>
        </w:rPr>
        <w:t xml:space="preserve"> ترتبط هذه الدراسة بمتغيرات الدراسة الحالية وأهدافها حيث</w:t>
      </w:r>
      <w:r w:rsidR="00EA51CB" w:rsidRPr="00D460A9">
        <w:rPr>
          <w:rFonts w:ascii="Traditional Arabic" w:eastAsia="Calibri" w:hAnsi="Traditional Arabic" w:cs="Traditional Arabic" w:hint="cs"/>
          <w:color w:val="000000" w:themeColor="text1"/>
          <w:kern w:val="2"/>
          <w:sz w:val="32"/>
          <w:szCs w:val="32"/>
          <w:highlight w:val="yellow"/>
          <w:rtl/>
          <w14:ligatures w14:val="standardContextual"/>
        </w:rPr>
        <w:t xml:space="preserve"> </w:t>
      </w:r>
      <w:r w:rsidR="00CC347E" w:rsidRPr="00D460A9">
        <w:rPr>
          <w:rFonts w:ascii="Traditional Arabic" w:eastAsia="Calibri" w:hAnsi="Traditional Arabic" w:cs="Traditional Arabic" w:hint="cs"/>
          <w:color w:val="000000" w:themeColor="text1"/>
          <w:kern w:val="2"/>
          <w:sz w:val="32"/>
          <w:szCs w:val="32"/>
          <w:highlight w:val="yellow"/>
          <w:rtl/>
          <w14:ligatures w14:val="standardContextual"/>
        </w:rPr>
        <w:t xml:space="preserve">تناولت هذه الدراسة العلاقة بين الرقابة الداخلية والحوكمة المؤسسية، </w:t>
      </w:r>
      <w:r w:rsidR="005E5974" w:rsidRPr="005E5974">
        <w:rPr>
          <w:rFonts w:ascii="Traditional Arabic" w:eastAsia="Calibri" w:hAnsi="Traditional Arabic" w:cs="Traditional Arabic" w:hint="cs"/>
          <w:color w:val="000000" w:themeColor="text1"/>
          <w:kern w:val="2"/>
          <w:sz w:val="32"/>
          <w:szCs w:val="32"/>
          <w:highlight w:val="yellow"/>
          <w:rtl/>
          <w14:ligatures w14:val="standardContextual"/>
        </w:rPr>
        <w:t xml:space="preserve">وقد </w:t>
      </w:r>
      <w:r w:rsidR="005E5974" w:rsidRPr="005E5974">
        <w:rPr>
          <w:rFonts w:ascii="Traditional Arabic" w:eastAsia="Calibri" w:hAnsi="Traditional Arabic" w:cs="Traditional Arabic"/>
          <w:color w:val="000000" w:themeColor="text1"/>
          <w:kern w:val="2"/>
          <w:sz w:val="32"/>
          <w:szCs w:val="32"/>
          <w:highlight w:val="yellow"/>
          <w:rtl/>
          <w14:ligatures w14:val="standardContextual"/>
        </w:rPr>
        <w:t xml:space="preserve">أظهرت نتائج </w:t>
      </w:r>
      <w:r w:rsidR="005E5974" w:rsidRPr="005E5974">
        <w:rPr>
          <w:rFonts w:ascii="Traditional Arabic" w:eastAsia="Calibri" w:hAnsi="Traditional Arabic" w:cs="Traditional Arabic" w:hint="cs"/>
          <w:color w:val="000000" w:themeColor="text1"/>
          <w:kern w:val="2"/>
          <w:sz w:val="32"/>
          <w:szCs w:val="32"/>
          <w:highlight w:val="yellow"/>
          <w:rtl/>
          <w14:ligatures w14:val="standardContextual"/>
        </w:rPr>
        <w:t xml:space="preserve">هذه </w:t>
      </w:r>
      <w:r w:rsidR="005E5974" w:rsidRPr="005E5974">
        <w:rPr>
          <w:rFonts w:ascii="Traditional Arabic" w:eastAsia="Calibri" w:hAnsi="Traditional Arabic" w:cs="Traditional Arabic"/>
          <w:color w:val="000000" w:themeColor="text1"/>
          <w:kern w:val="2"/>
          <w:sz w:val="32"/>
          <w:szCs w:val="32"/>
          <w:highlight w:val="yellow"/>
          <w:rtl/>
          <w14:ligatures w14:val="standardContextual"/>
        </w:rPr>
        <w:t>الدراسة وجود أثر ذو دلالة إحصائية معنوية لتطبيق حوكمة الشركات في تفعيل الرقابة الداخلية</w:t>
      </w:r>
      <w:r w:rsidR="005E5974" w:rsidRPr="005E5974">
        <w:rPr>
          <w:rFonts w:ascii="Traditional Arabic" w:eastAsia="Calibri" w:hAnsi="Traditional Arabic" w:cs="Traditional Arabic" w:hint="cs"/>
          <w:color w:val="000000" w:themeColor="text1"/>
          <w:kern w:val="2"/>
          <w:sz w:val="32"/>
          <w:szCs w:val="32"/>
          <w:highlight w:val="yellow"/>
          <w:rtl/>
          <w14:ligatures w14:val="standardContextual"/>
        </w:rPr>
        <w:t xml:space="preserve"> </w:t>
      </w:r>
      <w:r w:rsidR="00CC347E" w:rsidRPr="00D460A9">
        <w:rPr>
          <w:rFonts w:ascii="Traditional Arabic" w:eastAsia="Calibri" w:hAnsi="Traditional Arabic" w:cs="Traditional Arabic" w:hint="cs"/>
          <w:color w:val="000000" w:themeColor="text1"/>
          <w:kern w:val="2"/>
          <w:sz w:val="32"/>
          <w:szCs w:val="32"/>
          <w:highlight w:val="yellow"/>
          <w:rtl/>
          <w14:ligatures w14:val="standardContextual"/>
        </w:rPr>
        <w:t xml:space="preserve">وهو ما يتفق من </w:t>
      </w:r>
      <w:r w:rsidR="005E5974">
        <w:rPr>
          <w:rFonts w:ascii="Traditional Arabic" w:eastAsia="Calibri" w:hAnsi="Traditional Arabic" w:cs="Traditional Arabic" w:hint="cs"/>
          <w:color w:val="000000" w:themeColor="text1"/>
          <w:kern w:val="2"/>
          <w:sz w:val="32"/>
          <w:szCs w:val="32"/>
          <w:highlight w:val="yellow"/>
          <w:rtl/>
          <w14:ligatures w14:val="standardContextual"/>
        </w:rPr>
        <w:t xml:space="preserve">أهداف </w:t>
      </w:r>
      <w:r w:rsidR="00CC347E" w:rsidRPr="00D460A9">
        <w:rPr>
          <w:rFonts w:ascii="Traditional Arabic" w:eastAsia="Calibri" w:hAnsi="Traditional Arabic" w:cs="Traditional Arabic" w:hint="cs"/>
          <w:color w:val="000000" w:themeColor="text1"/>
          <w:kern w:val="2"/>
          <w:sz w:val="32"/>
          <w:szCs w:val="32"/>
          <w:highlight w:val="yellow"/>
          <w:rtl/>
          <w14:ligatures w14:val="standardContextual"/>
        </w:rPr>
        <w:t>الدراسة الحالية.</w:t>
      </w:r>
    </w:p>
    <w:p w14:paraId="6029AE46" w14:textId="4020B56B" w:rsidR="009F0682" w:rsidRPr="00C70C06" w:rsidRDefault="009F0682">
      <w:pPr>
        <w:pStyle w:val="a3"/>
        <w:numPr>
          <w:ilvl w:val="0"/>
          <w:numId w:val="25"/>
        </w:numPr>
        <w:tabs>
          <w:tab w:val="left" w:pos="3726"/>
        </w:tabs>
        <w:bidi/>
        <w:spacing w:after="0" w:line="276" w:lineRule="auto"/>
        <w:ind w:left="185"/>
        <w:jc w:val="both"/>
        <w:rPr>
          <w:rFonts w:ascii="Traditional Arabic" w:eastAsia="Calibri" w:hAnsi="Traditional Arabic" w:cs="Traditional Arabic"/>
          <w:color w:val="000000" w:themeColor="text1"/>
          <w:kern w:val="2"/>
          <w:sz w:val="32"/>
          <w:szCs w:val="32"/>
          <w:rtl/>
          <w:lang w:bidi="ar-EG"/>
          <w14:ligatures w14:val="standardContextual"/>
        </w:rPr>
      </w:pPr>
      <w:proofErr w:type="gramStart"/>
      <w:r w:rsidRPr="00C70C06">
        <w:rPr>
          <w:rFonts w:ascii="Traditional Arabic" w:eastAsia="Calibri" w:hAnsi="Traditional Arabic" w:cs="Traditional Arabic"/>
          <w:b/>
          <w:bCs/>
          <w:color w:val="000000" w:themeColor="text1"/>
          <w:kern w:val="2"/>
          <w:sz w:val="32"/>
          <w:szCs w:val="32"/>
          <w:rtl/>
          <w:lang w:bidi="ar-EG"/>
          <w14:ligatures w14:val="standardContextual"/>
        </w:rPr>
        <w:t>دراسة</w:t>
      </w:r>
      <w:r w:rsidRPr="00C70C06">
        <w:rPr>
          <w:rFonts w:ascii="Traditional Arabic" w:eastAsia="Calibri" w:hAnsi="Traditional Arabic" w:cs="Traditional Arabic"/>
          <w:b/>
          <w:bCs/>
          <w:color w:val="000000" w:themeColor="text1"/>
          <w:kern w:val="2"/>
          <w:sz w:val="32"/>
          <w:szCs w:val="32"/>
          <w:lang w:bidi="ar-EG"/>
          <w14:ligatures w14:val="standardContextual"/>
        </w:rPr>
        <w:t>(</w:t>
      </w:r>
      <w:proofErr w:type="gramEnd"/>
      <w:r w:rsidRPr="00C70C06">
        <w:rPr>
          <w:rFonts w:ascii="Traditional Arabic" w:eastAsia="Calibri" w:hAnsi="Traditional Arabic" w:cs="Traditional Arabic"/>
          <w:b/>
          <w:bCs/>
          <w:color w:val="000000" w:themeColor="text1"/>
          <w:kern w:val="2"/>
          <w:sz w:val="28"/>
          <w:szCs w:val="28"/>
          <w:lang w:bidi="ar-EG"/>
          <w14:ligatures w14:val="standardContextual"/>
        </w:rPr>
        <w:t>Almasria et al., 2024</w:t>
      </w:r>
      <w:proofErr w:type="gramStart"/>
      <w:r w:rsidRPr="00C70C06">
        <w:rPr>
          <w:rFonts w:ascii="Traditional Arabic" w:eastAsia="Calibri" w:hAnsi="Traditional Arabic" w:cs="Traditional Arabic"/>
          <w:b/>
          <w:bCs/>
          <w:color w:val="000000" w:themeColor="text1"/>
          <w:kern w:val="2"/>
          <w:sz w:val="32"/>
          <w:szCs w:val="32"/>
          <w:lang w:bidi="ar-EG"/>
          <w14:ligatures w14:val="standardContextual"/>
        </w:rPr>
        <w:t>)</w:t>
      </w:r>
      <w:r w:rsidRPr="00C70C06">
        <w:rPr>
          <w:rFonts w:ascii="Traditional Arabic" w:eastAsia="Calibri" w:hAnsi="Traditional Arabic" w:cs="Traditional Arabic"/>
          <w:color w:val="000000" w:themeColor="text1"/>
          <w:kern w:val="2"/>
          <w:sz w:val="32"/>
          <w:szCs w:val="32"/>
          <w:rtl/>
          <w:lang w:bidi="ar-EG"/>
          <w14:ligatures w14:val="standardContextual"/>
        </w:rPr>
        <w:t xml:space="preserve"> </w:t>
      </w:r>
      <w:r w:rsidR="005B37CE" w:rsidRPr="00C70C06">
        <w:rPr>
          <w:rFonts w:ascii="Traditional Arabic" w:eastAsia="Calibri" w:hAnsi="Traditional Arabic" w:cs="Traditional Arabic" w:hint="cs"/>
          <w:color w:val="000000" w:themeColor="text1"/>
          <w:kern w:val="2"/>
          <w:sz w:val="32"/>
          <w:szCs w:val="32"/>
          <w:rtl/>
          <w:lang w:bidi="ar-EG"/>
          <w14:ligatures w14:val="standardContextual"/>
        </w:rPr>
        <w:t>:</w:t>
      </w:r>
      <w:proofErr w:type="gramEnd"/>
      <w:r w:rsidR="005B37CE"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5B37CE"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عنوان الدراسة: </w:t>
      </w:r>
      <w:r w:rsidRPr="00C70C06">
        <w:rPr>
          <w:rFonts w:ascii="Traditional Arabic" w:eastAsia="Calibri" w:hAnsi="Traditional Arabic" w:cs="Traditional Arabic"/>
          <w:color w:val="000000" w:themeColor="text1"/>
          <w:kern w:val="2"/>
          <w:sz w:val="32"/>
          <w:szCs w:val="32"/>
          <w:rtl/>
          <w:lang w:bidi="ar-EG"/>
          <w14:ligatures w14:val="standardContextual"/>
        </w:rPr>
        <w:t>دور نظام الرقابة الداخلية وفقاً لمعيار التدقيق الدولي رقم 315 في الحد من التهرب الضريبي</w:t>
      </w:r>
      <w:r w:rsidR="005B37CE" w:rsidRPr="00C70C06">
        <w:rPr>
          <w:rFonts w:ascii="Traditional Arabic" w:eastAsia="Calibri" w:hAnsi="Traditional Arabic" w:cs="Traditional Arabic" w:hint="cs"/>
          <w:color w:val="000000" w:themeColor="text1"/>
          <w:kern w:val="2"/>
          <w:sz w:val="32"/>
          <w:szCs w:val="32"/>
          <w:rtl/>
          <w:lang w:bidi="ar-EG"/>
          <w14:ligatures w14:val="standardContextual"/>
        </w:rPr>
        <w:t>.</w:t>
      </w:r>
    </w:p>
    <w:p w14:paraId="723971D0" w14:textId="684606F7" w:rsidR="00A05823" w:rsidRPr="00C70C06" w:rsidRDefault="00D81A1B" w:rsidP="00EA51CB">
      <w:pPr>
        <w:tabs>
          <w:tab w:val="left" w:pos="3726"/>
        </w:tabs>
        <w:bidi/>
        <w:spacing w:after="0" w:line="276" w:lineRule="auto"/>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تمثلت مشكلة الدراسة في ضرورة وجود نظام قوي لمنع التهرب الضريبي، حيث </w:t>
      </w:r>
      <w:r w:rsidRPr="00C70C06">
        <w:rPr>
          <w:rFonts w:ascii="Traditional Arabic" w:eastAsia="Calibri" w:hAnsi="Traditional Arabic" w:cs="Traditional Arabic"/>
          <w:color w:val="000000" w:themeColor="text1"/>
          <w:kern w:val="2"/>
          <w:sz w:val="32"/>
          <w:szCs w:val="32"/>
          <w:rtl/>
          <w:lang w:bidi="ar-EG"/>
          <w14:ligatures w14:val="standardContextual"/>
        </w:rPr>
        <w:t xml:space="preserve">تعد آليات الرقابة الداخلية الفعالة ضرورية لضمان الامتثال لقوانين الضرائب وحماية الإيرادات </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العامة. وتم </w:t>
      </w:r>
      <w:r w:rsidRPr="00C70C06">
        <w:rPr>
          <w:rFonts w:ascii="Traditional Arabic" w:eastAsia="Calibri" w:hAnsi="Traditional Arabic" w:cs="Traditional Arabic"/>
          <w:color w:val="000000" w:themeColor="text1"/>
          <w:kern w:val="2"/>
          <w:sz w:val="32"/>
          <w:szCs w:val="32"/>
          <w:rtl/>
          <w:lang w:bidi="ar-EG"/>
          <w14:ligatures w14:val="standardContextual"/>
        </w:rPr>
        <w:t>صياغة مشكلة الدراسة على النحو التالي</w:t>
      </w:r>
      <w:r w:rsidRPr="00C70C06">
        <w:rPr>
          <w:rFonts w:ascii="Traditional Arabic" w:eastAsia="Calibri" w:hAnsi="Traditional Arabic" w:cs="Traditional Arabic" w:hint="cs"/>
          <w:color w:val="000000" w:themeColor="text1"/>
          <w:kern w:val="2"/>
          <w:sz w:val="32"/>
          <w:szCs w:val="32"/>
          <w:rtl/>
          <w:lang w:bidi="ar-EG"/>
          <w14:ligatures w14:val="standardContextual"/>
        </w:rPr>
        <w:t>: م</w:t>
      </w:r>
      <w:r w:rsidRPr="00C70C06">
        <w:rPr>
          <w:rFonts w:ascii="Traditional Arabic" w:eastAsia="Calibri" w:hAnsi="Traditional Arabic" w:cs="Traditional Arabic"/>
          <w:color w:val="000000" w:themeColor="text1"/>
          <w:kern w:val="2"/>
          <w:sz w:val="32"/>
          <w:szCs w:val="32"/>
          <w:rtl/>
          <w:lang w:bidi="ar-EG"/>
          <w14:ligatures w14:val="standardContextual"/>
        </w:rPr>
        <w:t xml:space="preserve">ا مدى تقييم واقع نظام الرقابة الداخلية في شركات الاتصالات العاملة في الأردن وأثر هذا النظام </w:t>
      </w:r>
      <w:r w:rsidRPr="00C70C06">
        <w:rPr>
          <w:rFonts w:ascii="Traditional Arabic" w:eastAsia="Calibri" w:hAnsi="Traditional Arabic" w:cs="Traditional Arabic"/>
          <w:color w:val="000000" w:themeColor="text1"/>
          <w:kern w:val="2"/>
          <w:sz w:val="32"/>
          <w:szCs w:val="32"/>
          <w:rtl/>
          <w:lang w:bidi="ar-EG"/>
          <w14:ligatures w14:val="standardContextual"/>
        </w:rPr>
        <w:lastRenderedPageBreak/>
        <w:t>على التهرب الضريبي</w:t>
      </w:r>
      <w:r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EA51CB" w:rsidRPr="00C70C06">
        <w:rPr>
          <w:rFonts w:ascii="Traditional Arabic" w:eastAsia="Calibri" w:hAnsi="Traditional Arabic" w:cs="Traditional Arabic" w:hint="cs"/>
          <w:color w:val="000000" w:themeColor="text1"/>
          <w:kern w:val="2"/>
          <w:sz w:val="32"/>
          <w:szCs w:val="32"/>
          <w:rtl/>
          <w:lang w:bidi="ar-EG"/>
          <w14:ligatures w14:val="standardContextual"/>
        </w:rPr>
        <w:t>، و</w:t>
      </w:r>
      <w:r w:rsidR="009F0682" w:rsidRPr="00C70C06">
        <w:rPr>
          <w:rFonts w:ascii="Traditional Arabic" w:eastAsia="Calibri" w:hAnsi="Traditional Arabic" w:cs="Traditional Arabic"/>
          <w:color w:val="000000" w:themeColor="text1"/>
          <w:kern w:val="2"/>
          <w:sz w:val="32"/>
          <w:szCs w:val="32"/>
          <w:rtl/>
          <w:lang w:bidi="ar-EG"/>
          <w14:ligatures w14:val="standardContextual"/>
        </w:rPr>
        <w:t>هدفت هذه الدراسة إلى التعرف على أثر تطبيق عناصر الرقابة الداخلية وفقاً لمعيار التدقيق الدولي رقم 315 وإطار</w:t>
      </w:r>
      <w:proofErr w:type="gramStart"/>
      <w:r w:rsidR="009F0682" w:rsidRPr="00C70C06">
        <w:rPr>
          <w:rFonts w:ascii="Traditional Arabic" w:eastAsia="Calibri" w:hAnsi="Traditional Arabic" w:cs="Traditional Arabic"/>
          <w:color w:val="000000" w:themeColor="text1"/>
          <w:kern w:val="2"/>
          <w:sz w:val="28"/>
          <w:szCs w:val="28"/>
          <w:lang w:bidi="ar-EG"/>
          <w14:ligatures w14:val="standardContextual"/>
        </w:rPr>
        <w:t>COSO</w:t>
      </w:r>
      <w:r w:rsidR="009F0682" w:rsidRPr="00C70C06">
        <w:rPr>
          <w:rFonts w:ascii="Traditional Arabic" w:eastAsia="Calibri" w:hAnsi="Traditional Arabic" w:cs="Traditional Arabic"/>
          <w:color w:val="000000" w:themeColor="text1"/>
          <w:kern w:val="2"/>
          <w:sz w:val="32"/>
          <w:szCs w:val="32"/>
          <w:lang w:bidi="ar-EG"/>
          <w14:ligatures w14:val="standardContextual"/>
        </w:rPr>
        <w:t xml:space="preserve"> </w:t>
      </w:r>
      <w:r w:rsidR="009F0682" w:rsidRPr="00C70C06">
        <w:rPr>
          <w:rFonts w:ascii="Traditional Arabic" w:eastAsia="Calibri" w:hAnsi="Traditional Arabic" w:cs="Traditional Arabic"/>
          <w:color w:val="000000" w:themeColor="text1"/>
          <w:kern w:val="2"/>
          <w:sz w:val="32"/>
          <w:szCs w:val="32"/>
          <w:rtl/>
          <w:lang w:bidi="ar-EG"/>
          <w14:ligatures w14:val="standardContextual"/>
        </w:rPr>
        <w:t xml:space="preserve"> (</w:t>
      </w:r>
      <w:proofErr w:type="gramEnd"/>
      <w:r w:rsidR="009F0682" w:rsidRPr="00C70C06">
        <w:rPr>
          <w:rFonts w:ascii="Traditional Arabic" w:eastAsia="Calibri" w:hAnsi="Traditional Arabic" w:cs="Traditional Arabic"/>
          <w:color w:val="000000" w:themeColor="text1"/>
          <w:kern w:val="2"/>
          <w:sz w:val="32"/>
          <w:szCs w:val="32"/>
          <w:rtl/>
          <w:lang w:bidi="ar-EG"/>
          <w14:ligatures w14:val="standardContextual"/>
        </w:rPr>
        <w:t>بيئة الرقابة، تقييم المخاطر، أنشطة الرقابة، المعلومات، الاتصالات، والرقابة) على الحد من أنشطة التهرب الضريبي</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color w:val="000000" w:themeColor="text1"/>
          <w:kern w:val="2"/>
          <w:sz w:val="32"/>
          <w:szCs w:val="32"/>
          <w:rtl/>
          <w:lang w:bidi="ar-EG"/>
          <w14:ligatures w14:val="standardContextual"/>
        </w:rPr>
        <w:t>في شركات الاتصالات العاملة في الأردن</w:t>
      </w:r>
      <w:r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EA51CB"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كما </w:t>
      </w:r>
      <w:r w:rsidR="009F0682" w:rsidRPr="00C70C06">
        <w:rPr>
          <w:rFonts w:ascii="Traditional Arabic" w:eastAsia="Calibri" w:hAnsi="Traditional Arabic" w:cs="Traditional Arabic"/>
          <w:color w:val="000000" w:themeColor="text1"/>
          <w:kern w:val="2"/>
          <w:sz w:val="32"/>
          <w:szCs w:val="32"/>
          <w:rtl/>
          <w:lang w:bidi="ar-EG"/>
          <w14:ligatures w14:val="standardContextual"/>
        </w:rPr>
        <w:t xml:space="preserve">اعتمدت الدراسة على المنهج الوصفي التحليلي، لتقديم وصف علمي شامل ودقيق لظاهرة الدراسة، من خلال تحديد ظروفها وأبعادها ووصف العلاقات فيما بينها، وتحليل البيانات وقياسها وتفسيرها، وبالتالي تقديم وصف تفصيلي للمشكلة ونتائجها، إلى جانب حلول ومقترحات حلها. </w:t>
      </w:r>
      <w:r w:rsidR="00EA51CB" w:rsidRPr="00C70C06">
        <w:rPr>
          <w:rFonts w:ascii="Traditional Arabic" w:eastAsia="Calibri" w:hAnsi="Traditional Arabic" w:cs="Traditional Arabic" w:hint="cs"/>
          <w:color w:val="000000" w:themeColor="text1"/>
          <w:kern w:val="2"/>
          <w:sz w:val="32"/>
          <w:szCs w:val="32"/>
          <w:rtl/>
          <w:lang w:bidi="ar-EG"/>
          <w14:ligatures w14:val="standardContextual"/>
        </w:rPr>
        <w:t>وكانت</w:t>
      </w:r>
      <w:r w:rsidR="00EA51CB"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6E7470" w:rsidRPr="00C70C06">
        <w:rPr>
          <w:rFonts w:ascii="Traditional Arabic" w:eastAsia="Calibri" w:hAnsi="Traditional Arabic" w:cs="Traditional Arabic"/>
          <w:color w:val="000000" w:themeColor="text1"/>
          <w:kern w:val="2"/>
          <w:sz w:val="32"/>
          <w:szCs w:val="32"/>
          <w:rtl/>
          <w:lang w:bidi="ar-EG"/>
          <w14:ligatures w14:val="standardContextual"/>
        </w:rPr>
        <w:t>فرضيات الدراسة</w:t>
      </w:r>
      <w:r w:rsidR="006E7470"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EA51CB"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6E7470" w:rsidRPr="00C70C06">
        <w:rPr>
          <w:rFonts w:ascii="Traditional Arabic" w:eastAsia="Calibri" w:hAnsi="Traditional Arabic" w:cs="Traditional Arabic"/>
          <w:color w:val="000000" w:themeColor="text1"/>
          <w:kern w:val="2"/>
          <w:sz w:val="32"/>
          <w:szCs w:val="32"/>
          <w:lang w:bidi="ar-EG"/>
          <w14:ligatures w14:val="standardContextual"/>
        </w:rPr>
        <w:t>HO.1</w:t>
      </w:r>
      <w:r w:rsidR="006E7470" w:rsidRPr="00C70C06">
        <w:rPr>
          <w:rFonts w:ascii="Traditional Arabic" w:eastAsia="Calibri" w:hAnsi="Traditional Arabic" w:cs="Traditional Arabic"/>
          <w:color w:val="000000" w:themeColor="text1"/>
          <w:kern w:val="2"/>
          <w:sz w:val="32"/>
          <w:szCs w:val="32"/>
          <w:rtl/>
          <w:lang w:bidi="ar-EG"/>
          <w14:ligatures w14:val="standardContextual"/>
        </w:rPr>
        <w:t>: لا يوجد تأثير ذو دلالة إحصائية على مستوى الدلالة (</w:t>
      </w:r>
      <w:r w:rsidR="006E7470" w:rsidRPr="00C70C06">
        <w:rPr>
          <w:rFonts w:ascii="Cambria" w:eastAsia="Calibri" w:hAnsi="Cambria" w:cs="Cambria"/>
          <w:color w:val="000000" w:themeColor="text1"/>
          <w:kern w:val="2"/>
          <w:sz w:val="32"/>
          <w:szCs w:val="32"/>
          <w:lang w:bidi="ar-EG"/>
          <w14:ligatures w14:val="standardContextual"/>
        </w:rPr>
        <w:t>α</w:t>
      </w:r>
      <w:r w:rsidR="006E7470" w:rsidRPr="00C70C06">
        <w:rPr>
          <w:rFonts w:ascii="Traditional Arabic" w:eastAsia="Calibri" w:hAnsi="Traditional Arabic" w:cs="Traditional Arabic"/>
          <w:color w:val="000000" w:themeColor="text1"/>
          <w:kern w:val="2"/>
          <w:sz w:val="32"/>
          <w:szCs w:val="32"/>
          <w:lang w:bidi="ar-EG"/>
          <w14:ligatures w14:val="standardContextual"/>
        </w:rPr>
        <w:t xml:space="preserve"> </w:t>
      </w:r>
      <w:r w:rsidR="006E7470" w:rsidRPr="00C70C06">
        <w:rPr>
          <w:rFonts w:ascii="Cambria Math" w:eastAsia="Calibri" w:hAnsi="Cambria Math" w:cs="Cambria Math"/>
          <w:color w:val="000000" w:themeColor="text1"/>
          <w:kern w:val="2"/>
          <w:sz w:val="32"/>
          <w:szCs w:val="32"/>
          <w:lang w:bidi="ar-EG"/>
          <w14:ligatures w14:val="standardContextual"/>
        </w:rPr>
        <w:t>≥</w:t>
      </w:r>
      <w:r w:rsidR="006E7470" w:rsidRPr="00C70C06">
        <w:rPr>
          <w:rFonts w:ascii="Traditional Arabic" w:eastAsia="Calibri" w:hAnsi="Traditional Arabic" w:cs="Traditional Arabic"/>
          <w:color w:val="000000" w:themeColor="text1"/>
          <w:kern w:val="2"/>
          <w:sz w:val="32"/>
          <w:szCs w:val="32"/>
          <w:lang w:bidi="ar-EG"/>
          <w14:ligatures w14:val="standardContextual"/>
        </w:rPr>
        <w:t xml:space="preserve"> 0.05</w:t>
      </w:r>
      <w:r w:rsidR="006E7470" w:rsidRPr="00C70C06">
        <w:rPr>
          <w:rFonts w:ascii="Traditional Arabic" w:eastAsia="Calibri" w:hAnsi="Traditional Arabic" w:cs="Traditional Arabic"/>
          <w:color w:val="000000" w:themeColor="text1"/>
          <w:kern w:val="2"/>
          <w:sz w:val="32"/>
          <w:szCs w:val="32"/>
          <w:rtl/>
          <w:lang w:bidi="ar-EG"/>
          <w14:ligatures w14:val="standardContextual"/>
        </w:rPr>
        <w:t>) لتطبيق عناصر الرقابة الداخلية وفقاً للمعيار الدولي لإعداد التقارير المالية رقم 315 للحد من التهرب الضريبي في شركات الاتصالات العاملة في الأردن</w:t>
      </w:r>
      <w:r w:rsidR="00EA51CB"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6E7470" w:rsidRPr="00C70C06">
        <w:rPr>
          <w:rFonts w:ascii="Traditional Arabic" w:eastAsia="Calibri" w:hAnsi="Traditional Arabic" w:cs="Traditional Arabic"/>
          <w:color w:val="000000" w:themeColor="text1"/>
          <w:kern w:val="2"/>
          <w:sz w:val="32"/>
          <w:szCs w:val="32"/>
          <w:lang w:bidi="ar-EG"/>
          <w14:ligatures w14:val="standardContextual"/>
        </w:rPr>
        <w:t>HO 1.1</w:t>
      </w:r>
      <w:r w:rsidR="006E7470" w:rsidRPr="00C70C06">
        <w:rPr>
          <w:rFonts w:ascii="Traditional Arabic" w:eastAsia="Calibri" w:hAnsi="Traditional Arabic" w:cs="Traditional Arabic"/>
          <w:color w:val="000000" w:themeColor="text1"/>
          <w:kern w:val="2"/>
          <w:sz w:val="32"/>
          <w:szCs w:val="32"/>
          <w:rtl/>
          <w:lang w:bidi="ar-EG"/>
          <w14:ligatures w14:val="standardContextual"/>
        </w:rPr>
        <w:t>: لا يوجد تأثير ذو دلالة إحصائية (</w:t>
      </w:r>
      <w:r w:rsidR="006E7470" w:rsidRPr="00C70C06">
        <w:rPr>
          <w:rFonts w:ascii="Cambria" w:eastAsia="Calibri" w:hAnsi="Cambria" w:cs="Cambria"/>
          <w:color w:val="000000" w:themeColor="text1"/>
          <w:kern w:val="2"/>
          <w:sz w:val="32"/>
          <w:szCs w:val="32"/>
          <w:lang w:bidi="ar-EG"/>
          <w14:ligatures w14:val="standardContextual"/>
        </w:rPr>
        <w:t>α</w:t>
      </w:r>
      <w:r w:rsidR="006E7470" w:rsidRPr="00C70C06">
        <w:rPr>
          <w:rFonts w:ascii="Traditional Arabic" w:eastAsia="Calibri" w:hAnsi="Traditional Arabic" w:cs="Traditional Arabic"/>
          <w:color w:val="000000" w:themeColor="text1"/>
          <w:kern w:val="2"/>
          <w:sz w:val="32"/>
          <w:szCs w:val="32"/>
          <w:lang w:bidi="ar-EG"/>
          <w14:ligatures w14:val="standardContextual"/>
        </w:rPr>
        <w:t xml:space="preserve"> </w:t>
      </w:r>
      <w:r w:rsidR="006E7470" w:rsidRPr="00C70C06">
        <w:rPr>
          <w:rFonts w:ascii="Cambria Math" w:eastAsia="Calibri" w:hAnsi="Cambria Math" w:cs="Cambria Math"/>
          <w:color w:val="000000" w:themeColor="text1"/>
          <w:kern w:val="2"/>
          <w:sz w:val="32"/>
          <w:szCs w:val="32"/>
          <w:lang w:bidi="ar-EG"/>
          <w14:ligatures w14:val="standardContextual"/>
        </w:rPr>
        <w:t>≥</w:t>
      </w:r>
      <w:r w:rsidR="006E7470" w:rsidRPr="00C70C06">
        <w:rPr>
          <w:rFonts w:ascii="Traditional Arabic" w:eastAsia="Calibri" w:hAnsi="Traditional Arabic" w:cs="Traditional Arabic"/>
          <w:color w:val="000000" w:themeColor="text1"/>
          <w:kern w:val="2"/>
          <w:sz w:val="32"/>
          <w:szCs w:val="32"/>
          <w:lang w:bidi="ar-EG"/>
          <w14:ligatures w14:val="standardContextual"/>
        </w:rPr>
        <w:t xml:space="preserve"> 0.05</w:t>
      </w:r>
      <w:r w:rsidR="006E7470" w:rsidRPr="00C70C06">
        <w:rPr>
          <w:rFonts w:ascii="Traditional Arabic" w:eastAsia="Calibri" w:hAnsi="Traditional Arabic" w:cs="Traditional Arabic"/>
          <w:color w:val="000000" w:themeColor="text1"/>
          <w:kern w:val="2"/>
          <w:sz w:val="32"/>
          <w:szCs w:val="32"/>
          <w:rtl/>
          <w:lang w:bidi="ar-EG"/>
          <w14:ligatures w14:val="standardContextual"/>
        </w:rPr>
        <w:t>) للبيئة التنظيمية في الحد من التهرب الضريبي في شركات الاتصالات العاملة في الأردن</w:t>
      </w:r>
      <w:r w:rsidR="00EA51CB"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6E7470" w:rsidRPr="00C70C06">
        <w:rPr>
          <w:rFonts w:ascii="Traditional Arabic" w:eastAsia="Calibri" w:hAnsi="Traditional Arabic" w:cs="Traditional Arabic"/>
          <w:color w:val="000000" w:themeColor="text1"/>
          <w:kern w:val="2"/>
          <w:sz w:val="32"/>
          <w:szCs w:val="32"/>
          <w:lang w:bidi="ar-EG"/>
          <w14:ligatures w14:val="standardContextual"/>
        </w:rPr>
        <w:t>HO 1.2</w:t>
      </w:r>
      <w:r w:rsidR="006E7470" w:rsidRPr="00C70C06">
        <w:rPr>
          <w:rFonts w:ascii="Traditional Arabic" w:eastAsia="Calibri" w:hAnsi="Traditional Arabic" w:cs="Traditional Arabic"/>
          <w:color w:val="000000" w:themeColor="text1"/>
          <w:kern w:val="2"/>
          <w:sz w:val="32"/>
          <w:szCs w:val="32"/>
          <w:rtl/>
          <w:lang w:bidi="ar-EG"/>
          <w14:ligatures w14:val="standardContextual"/>
        </w:rPr>
        <w:t>: لا يوجد تأثير ذو دلالة إحصائية (</w:t>
      </w:r>
      <w:r w:rsidR="006E7470" w:rsidRPr="00C70C06">
        <w:rPr>
          <w:rFonts w:ascii="Cambria" w:eastAsia="Calibri" w:hAnsi="Cambria" w:cs="Cambria"/>
          <w:color w:val="000000" w:themeColor="text1"/>
          <w:kern w:val="2"/>
          <w:sz w:val="32"/>
          <w:szCs w:val="32"/>
          <w:lang w:bidi="ar-EG"/>
          <w14:ligatures w14:val="standardContextual"/>
        </w:rPr>
        <w:t>α</w:t>
      </w:r>
      <w:r w:rsidR="006E7470" w:rsidRPr="00C70C06">
        <w:rPr>
          <w:rFonts w:ascii="Traditional Arabic" w:eastAsia="Calibri" w:hAnsi="Traditional Arabic" w:cs="Traditional Arabic"/>
          <w:color w:val="000000" w:themeColor="text1"/>
          <w:kern w:val="2"/>
          <w:sz w:val="32"/>
          <w:szCs w:val="32"/>
          <w:lang w:bidi="ar-EG"/>
          <w14:ligatures w14:val="standardContextual"/>
        </w:rPr>
        <w:t xml:space="preserve"> </w:t>
      </w:r>
      <w:r w:rsidR="006E7470" w:rsidRPr="00C70C06">
        <w:rPr>
          <w:rFonts w:ascii="Cambria Math" w:eastAsia="Calibri" w:hAnsi="Cambria Math" w:cs="Cambria Math"/>
          <w:color w:val="000000" w:themeColor="text1"/>
          <w:kern w:val="2"/>
          <w:sz w:val="32"/>
          <w:szCs w:val="32"/>
          <w:lang w:bidi="ar-EG"/>
          <w14:ligatures w14:val="standardContextual"/>
        </w:rPr>
        <w:t>≥</w:t>
      </w:r>
      <w:r w:rsidR="006E7470" w:rsidRPr="00C70C06">
        <w:rPr>
          <w:rFonts w:ascii="Traditional Arabic" w:eastAsia="Calibri" w:hAnsi="Traditional Arabic" w:cs="Traditional Arabic"/>
          <w:color w:val="000000" w:themeColor="text1"/>
          <w:kern w:val="2"/>
          <w:sz w:val="32"/>
          <w:szCs w:val="32"/>
          <w:lang w:bidi="ar-EG"/>
          <w14:ligatures w14:val="standardContextual"/>
        </w:rPr>
        <w:t xml:space="preserve"> 0.05</w:t>
      </w:r>
      <w:r w:rsidR="006E7470" w:rsidRPr="00C70C06">
        <w:rPr>
          <w:rFonts w:ascii="Traditional Arabic" w:eastAsia="Calibri" w:hAnsi="Traditional Arabic" w:cs="Traditional Arabic"/>
          <w:color w:val="000000" w:themeColor="text1"/>
          <w:kern w:val="2"/>
          <w:sz w:val="32"/>
          <w:szCs w:val="32"/>
          <w:rtl/>
          <w:lang w:bidi="ar-EG"/>
          <w14:ligatures w14:val="standardContextual"/>
        </w:rPr>
        <w:t>) لتقييم المخاطر في الحد من التهرب الضريبي في شركات الاتصالات العاملة في الأردن</w:t>
      </w:r>
      <w:r w:rsidR="00EA51CB"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6E7470" w:rsidRPr="00C70C06">
        <w:rPr>
          <w:rFonts w:ascii="Traditional Arabic" w:eastAsia="Calibri" w:hAnsi="Traditional Arabic" w:cs="Traditional Arabic"/>
          <w:color w:val="000000" w:themeColor="text1"/>
          <w:kern w:val="2"/>
          <w:sz w:val="32"/>
          <w:szCs w:val="32"/>
          <w:lang w:bidi="ar-EG"/>
          <w14:ligatures w14:val="standardContextual"/>
        </w:rPr>
        <w:t>HO 1.3</w:t>
      </w:r>
      <w:r w:rsidR="006E7470" w:rsidRPr="00C70C06">
        <w:rPr>
          <w:rFonts w:ascii="Traditional Arabic" w:eastAsia="Calibri" w:hAnsi="Traditional Arabic" w:cs="Traditional Arabic"/>
          <w:color w:val="000000" w:themeColor="text1"/>
          <w:kern w:val="2"/>
          <w:sz w:val="32"/>
          <w:szCs w:val="32"/>
          <w:rtl/>
          <w:lang w:bidi="ar-EG"/>
          <w14:ligatures w14:val="standardContextual"/>
        </w:rPr>
        <w:t>: لا يوجد تأثير ذو دلالة إحصائية (</w:t>
      </w:r>
      <w:r w:rsidR="006E7470" w:rsidRPr="00C70C06">
        <w:rPr>
          <w:rFonts w:ascii="Cambria" w:eastAsia="Calibri" w:hAnsi="Cambria" w:cs="Cambria"/>
          <w:color w:val="000000" w:themeColor="text1"/>
          <w:kern w:val="2"/>
          <w:sz w:val="32"/>
          <w:szCs w:val="32"/>
          <w:lang w:bidi="ar-EG"/>
          <w14:ligatures w14:val="standardContextual"/>
        </w:rPr>
        <w:t>α</w:t>
      </w:r>
      <w:r w:rsidR="006E7470" w:rsidRPr="00C70C06">
        <w:rPr>
          <w:rFonts w:ascii="Traditional Arabic" w:eastAsia="Calibri" w:hAnsi="Traditional Arabic" w:cs="Traditional Arabic"/>
          <w:color w:val="000000" w:themeColor="text1"/>
          <w:kern w:val="2"/>
          <w:sz w:val="32"/>
          <w:szCs w:val="32"/>
          <w:lang w:bidi="ar-EG"/>
          <w14:ligatures w14:val="standardContextual"/>
        </w:rPr>
        <w:t xml:space="preserve"> </w:t>
      </w:r>
      <w:r w:rsidR="006E7470" w:rsidRPr="00C70C06">
        <w:rPr>
          <w:rFonts w:ascii="Cambria Math" w:eastAsia="Calibri" w:hAnsi="Cambria Math" w:cs="Cambria Math"/>
          <w:color w:val="000000" w:themeColor="text1"/>
          <w:kern w:val="2"/>
          <w:sz w:val="32"/>
          <w:szCs w:val="32"/>
          <w:lang w:bidi="ar-EG"/>
          <w14:ligatures w14:val="standardContextual"/>
        </w:rPr>
        <w:t>≥</w:t>
      </w:r>
      <w:r w:rsidR="006E7470" w:rsidRPr="00C70C06">
        <w:rPr>
          <w:rFonts w:ascii="Traditional Arabic" w:eastAsia="Calibri" w:hAnsi="Traditional Arabic" w:cs="Traditional Arabic"/>
          <w:color w:val="000000" w:themeColor="text1"/>
          <w:kern w:val="2"/>
          <w:sz w:val="32"/>
          <w:szCs w:val="32"/>
          <w:lang w:bidi="ar-EG"/>
          <w14:ligatures w14:val="standardContextual"/>
        </w:rPr>
        <w:t xml:space="preserve"> 0.05</w:t>
      </w:r>
      <w:r w:rsidR="006E7470" w:rsidRPr="00C70C06">
        <w:rPr>
          <w:rFonts w:ascii="Traditional Arabic" w:eastAsia="Calibri" w:hAnsi="Traditional Arabic" w:cs="Traditional Arabic"/>
          <w:color w:val="000000" w:themeColor="text1"/>
          <w:kern w:val="2"/>
          <w:sz w:val="32"/>
          <w:szCs w:val="32"/>
          <w:rtl/>
          <w:lang w:bidi="ar-EG"/>
          <w14:ligatures w14:val="standardContextual"/>
        </w:rPr>
        <w:t>) لأنشطة الرقابة في الحد من التهرب الضريبي في شركات الاتصالات العاملة في الأردن</w:t>
      </w:r>
      <w:r w:rsidR="00EA51CB"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6E7470" w:rsidRPr="00C70C06">
        <w:rPr>
          <w:rFonts w:ascii="Traditional Arabic" w:eastAsia="Calibri" w:hAnsi="Traditional Arabic" w:cs="Traditional Arabic"/>
          <w:color w:val="000000" w:themeColor="text1"/>
          <w:kern w:val="2"/>
          <w:sz w:val="32"/>
          <w:szCs w:val="32"/>
          <w:lang w:bidi="ar-EG"/>
          <w14:ligatures w14:val="standardContextual"/>
        </w:rPr>
        <w:t>HO 1.4</w:t>
      </w:r>
      <w:r w:rsidR="006E7470" w:rsidRPr="00C70C06">
        <w:rPr>
          <w:rFonts w:ascii="Traditional Arabic" w:eastAsia="Calibri" w:hAnsi="Traditional Arabic" w:cs="Traditional Arabic"/>
          <w:color w:val="000000" w:themeColor="text1"/>
          <w:kern w:val="2"/>
          <w:sz w:val="32"/>
          <w:szCs w:val="32"/>
          <w:rtl/>
          <w:lang w:bidi="ar-EG"/>
          <w14:ligatures w14:val="standardContextual"/>
        </w:rPr>
        <w:t>: لا يوجد تأثير ذو دلالة إحصائية (</w:t>
      </w:r>
      <w:r w:rsidR="006E7470" w:rsidRPr="00C70C06">
        <w:rPr>
          <w:rFonts w:ascii="Cambria" w:eastAsia="Calibri" w:hAnsi="Cambria" w:cs="Cambria"/>
          <w:color w:val="000000" w:themeColor="text1"/>
          <w:kern w:val="2"/>
          <w:sz w:val="32"/>
          <w:szCs w:val="32"/>
          <w:lang w:bidi="ar-EG"/>
          <w14:ligatures w14:val="standardContextual"/>
        </w:rPr>
        <w:t>α</w:t>
      </w:r>
      <w:r w:rsidR="006E7470" w:rsidRPr="00C70C06">
        <w:rPr>
          <w:rFonts w:ascii="Traditional Arabic" w:eastAsia="Calibri" w:hAnsi="Traditional Arabic" w:cs="Traditional Arabic"/>
          <w:color w:val="000000" w:themeColor="text1"/>
          <w:kern w:val="2"/>
          <w:sz w:val="32"/>
          <w:szCs w:val="32"/>
          <w:lang w:bidi="ar-EG"/>
          <w14:ligatures w14:val="standardContextual"/>
        </w:rPr>
        <w:t xml:space="preserve"> </w:t>
      </w:r>
      <w:r w:rsidR="006E7470" w:rsidRPr="00C70C06">
        <w:rPr>
          <w:rFonts w:ascii="Cambria Math" w:eastAsia="Calibri" w:hAnsi="Cambria Math" w:cs="Cambria Math"/>
          <w:color w:val="000000" w:themeColor="text1"/>
          <w:kern w:val="2"/>
          <w:sz w:val="32"/>
          <w:szCs w:val="32"/>
          <w:lang w:bidi="ar-EG"/>
          <w14:ligatures w14:val="standardContextual"/>
        </w:rPr>
        <w:t>≥</w:t>
      </w:r>
      <w:r w:rsidR="006E7470" w:rsidRPr="00C70C06">
        <w:rPr>
          <w:rFonts w:ascii="Traditional Arabic" w:eastAsia="Calibri" w:hAnsi="Traditional Arabic" w:cs="Traditional Arabic"/>
          <w:color w:val="000000" w:themeColor="text1"/>
          <w:kern w:val="2"/>
          <w:sz w:val="32"/>
          <w:szCs w:val="32"/>
          <w:lang w:bidi="ar-EG"/>
          <w14:ligatures w14:val="standardContextual"/>
        </w:rPr>
        <w:t xml:space="preserve"> 0.05</w:t>
      </w:r>
      <w:r w:rsidR="006E7470" w:rsidRPr="00C70C06">
        <w:rPr>
          <w:rFonts w:ascii="Traditional Arabic" w:eastAsia="Calibri" w:hAnsi="Traditional Arabic" w:cs="Traditional Arabic"/>
          <w:color w:val="000000" w:themeColor="text1"/>
          <w:kern w:val="2"/>
          <w:sz w:val="32"/>
          <w:szCs w:val="32"/>
          <w:rtl/>
          <w:lang w:bidi="ar-EG"/>
          <w14:ligatures w14:val="standardContextual"/>
        </w:rPr>
        <w:t>) للمعلومات والاتصالات في الحد من التهرب الضريبي في شركات الاتصالات العاملة في الأردن</w:t>
      </w:r>
      <w:r w:rsidR="00EA51CB"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6E7470" w:rsidRPr="00C70C06">
        <w:rPr>
          <w:rFonts w:ascii="Traditional Arabic" w:eastAsia="Calibri" w:hAnsi="Traditional Arabic" w:cs="Traditional Arabic"/>
          <w:color w:val="000000" w:themeColor="text1"/>
          <w:kern w:val="2"/>
          <w:sz w:val="32"/>
          <w:szCs w:val="32"/>
          <w:lang w:bidi="ar-EG"/>
          <w14:ligatures w14:val="standardContextual"/>
        </w:rPr>
        <w:t>HO 1.5</w:t>
      </w:r>
      <w:r w:rsidR="006E7470" w:rsidRPr="00C70C06">
        <w:rPr>
          <w:rFonts w:ascii="Traditional Arabic" w:eastAsia="Calibri" w:hAnsi="Traditional Arabic" w:cs="Traditional Arabic"/>
          <w:color w:val="000000" w:themeColor="text1"/>
          <w:kern w:val="2"/>
          <w:sz w:val="32"/>
          <w:szCs w:val="32"/>
          <w:rtl/>
          <w:lang w:bidi="ar-EG"/>
          <w14:ligatures w14:val="standardContextual"/>
        </w:rPr>
        <w:t>: لا يوجد تأثير ذو دلالة إحصائية (</w:t>
      </w:r>
      <w:r w:rsidR="006E7470" w:rsidRPr="00C70C06">
        <w:rPr>
          <w:rFonts w:ascii="Cambria" w:eastAsia="Calibri" w:hAnsi="Cambria" w:cs="Cambria"/>
          <w:color w:val="000000" w:themeColor="text1"/>
          <w:kern w:val="2"/>
          <w:sz w:val="32"/>
          <w:szCs w:val="32"/>
          <w:lang w:bidi="ar-EG"/>
          <w14:ligatures w14:val="standardContextual"/>
        </w:rPr>
        <w:t>α</w:t>
      </w:r>
      <w:r w:rsidR="006E7470" w:rsidRPr="00C70C06">
        <w:rPr>
          <w:rFonts w:ascii="Traditional Arabic" w:eastAsia="Calibri" w:hAnsi="Traditional Arabic" w:cs="Traditional Arabic"/>
          <w:color w:val="000000" w:themeColor="text1"/>
          <w:kern w:val="2"/>
          <w:sz w:val="32"/>
          <w:szCs w:val="32"/>
          <w:lang w:bidi="ar-EG"/>
          <w14:ligatures w14:val="standardContextual"/>
        </w:rPr>
        <w:t xml:space="preserve"> </w:t>
      </w:r>
      <w:r w:rsidR="006E7470" w:rsidRPr="00C70C06">
        <w:rPr>
          <w:rFonts w:ascii="Cambria Math" w:eastAsia="Calibri" w:hAnsi="Cambria Math" w:cs="Cambria Math"/>
          <w:color w:val="000000" w:themeColor="text1"/>
          <w:kern w:val="2"/>
          <w:sz w:val="32"/>
          <w:szCs w:val="32"/>
          <w:lang w:bidi="ar-EG"/>
          <w14:ligatures w14:val="standardContextual"/>
        </w:rPr>
        <w:t>≥</w:t>
      </w:r>
      <w:r w:rsidR="006E7470" w:rsidRPr="00C70C06">
        <w:rPr>
          <w:rFonts w:ascii="Traditional Arabic" w:eastAsia="Calibri" w:hAnsi="Traditional Arabic" w:cs="Traditional Arabic"/>
          <w:color w:val="000000" w:themeColor="text1"/>
          <w:kern w:val="2"/>
          <w:sz w:val="32"/>
          <w:szCs w:val="32"/>
          <w:lang w:bidi="ar-EG"/>
          <w14:ligatures w14:val="standardContextual"/>
        </w:rPr>
        <w:t xml:space="preserve"> 0.05</w:t>
      </w:r>
      <w:r w:rsidR="006E7470" w:rsidRPr="00C70C06">
        <w:rPr>
          <w:rFonts w:ascii="Traditional Arabic" w:eastAsia="Calibri" w:hAnsi="Traditional Arabic" w:cs="Traditional Arabic"/>
          <w:color w:val="000000" w:themeColor="text1"/>
          <w:kern w:val="2"/>
          <w:sz w:val="32"/>
          <w:szCs w:val="32"/>
          <w:rtl/>
          <w:lang w:bidi="ar-EG"/>
          <w14:ligatures w14:val="standardContextual"/>
        </w:rPr>
        <w:t>) للرقابة في الحد من التهرب الضريبي في شركات الاتصالات العاملة في الأردن.</w:t>
      </w:r>
      <w:r w:rsidR="009F0682" w:rsidRPr="00C70C06">
        <w:rPr>
          <w:rFonts w:ascii="Traditional Arabic" w:eastAsia="Calibri" w:hAnsi="Traditional Arabic" w:cs="Traditional Arabic"/>
          <w:color w:val="000000" w:themeColor="text1"/>
          <w:kern w:val="2"/>
          <w:sz w:val="32"/>
          <w:szCs w:val="32"/>
          <w:rtl/>
          <w:lang w:bidi="ar-EG"/>
          <w14:ligatures w14:val="standardContextual"/>
        </w:rPr>
        <w:t>كما تكون مجتمع الدراسة من العاملين بشركات الاتصالات الأردنية؛ وشملت عينة الدراسة المديرين الماليين والمحاسبين والمراجعين الداخليين العاملين في شركات الاتصالات الأردنية، حيث تم إعداد استبيان مخصص لهذا الغرض وتوزيعه عليهم، وتم إجراء الاستبيان باستخدام أسلوب المسح الشامل لعينة عددها (46) مفردة.</w:t>
      </w:r>
      <w:r w:rsidR="00EA51CB"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حيث </w:t>
      </w:r>
      <w:r w:rsidR="00477904" w:rsidRPr="00C70C06">
        <w:rPr>
          <w:rFonts w:ascii="Traditional Arabic" w:eastAsia="Calibri" w:hAnsi="Traditional Arabic" w:cs="Traditional Arabic" w:hint="cs"/>
          <w:color w:val="000000" w:themeColor="text1"/>
          <w:kern w:val="2"/>
          <w:sz w:val="32"/>
          <w:szCs w:val="32"/>
          <w:rtl/>
          <w:lang w:bidi="ar-EG"/>
          <w14:ligatures w14:val="standardContextual"/>
        </w:rPr>
        <w:t>استخدمت الدراسة الاستبانة كأداة لجمع البيانات،</w:t>
      </w:r>
      <w:r w:rsidR="00FC0427"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w:t>
      </w:r>
      <w:r w:rsidR="00FC0427" w:rsidRPr="00C70C06">
        <w:rPr>
          <w:rFonts w:ascii="Traditional Arabic" w:eastAsia="Calibri" w:hAnsi="Traditional Arabic" w:cs="Traditional Arabic"/>
          <w:color w:val="000000" w:themeColor="text1"/>
          <w:kern w:val="2"/>
          <w:sz w:val="32"/>
          <w:szCs w:val="32"/>
          <w:rtl/>
          <w:lang w:bidi="ar-EG"/>
          <w14:ligatures w14:val="standardContextual"/>
        </w:rPr>
        <w:t>تم استخدام برنامج الحزمة الإحصائية للعلوم الاجتماعية</w:t>
      </w:r>
      <w:r w:rsidR="00FC0427" w:rsidRPr="00C70C06">
        <w:rPr>
          <w:rFonts w:ascii="Traditional Arabic" w:eastAsia="Calibri" w:hAnsi="Traditional Arabic" w:cs="Traditional Arabic"/>
          <w:color w:val="000000" w:themeColor="text1"/>
          <w:kern w:val="2"/>
          <w:sz w:val="32"/>
          <w:szCs w:val="32"/>
          <w:lang w:bidi="ar-EG"/>
          <w14:ligatures w14:val="standardContextual"/>
        </w:rPr>
        <w:t xml:space="preserve"> (SPSS) </w:t>
      </w:r>
      <w:r w:rsidR="00FC0427" w:rsidRPr="00C70C06">
        <w:rPr>
          <w:rFonts w:ascii="Traditional Arabic" w:eastAsia="Calibri" w:hAnsi="Traditional Arabic" w:cs="Traditional Arabic"/>
          <w:color w:val="000000" w:themeColor="text1"/>
          <w:kern w:val="2"/>
          <w:sz w:val="32"/>
          <w:szCs w:val="32"/>
          <w:rtl/>
          <w:lang w:bidi="ar-EG"/>
          <w14:ligatures w14:val="standardContextual"/>
        </w:rPr>
        <w:t>لإجراء التحليل الوصفي واختبار الفرضيات باستخدام الأساليب الإحصائية التالية</w:t>
      </w:r>
      <w:r w:rsidR="00FC0427" w:rsidRPr="00C70C06">
        <w:rPr>
          <w:rFonts w:ascii="Traditional Arabic" w:eastAsia="Calibri" w:hAnsi="Traditional Arabic" w:cs="Traditional Arabic"/>
          <w:color w:val="000000" w:themeColor="text1"/>
          <w:kern w:val="2"/>
          <w:sz w:val="32"/>
          <w:szCs w:val="32"/>
          <w:lang w:bidi="ar-EG"/>
          <w14:ligatures w14:val="standardContextual"/>
        </w:rPr>
        <w:t>:</w:t>
      </w:r>
      <w:r w:rsidR="00FC0427"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FC0427" w:rsidRPr="00C70C06">
        <w:rPr>
          <w:rFonts w:ascii="Traditional Arabic" w:eastAsia="Calibri" w:hAnsi="Traditional Arabic" w:cs="Traditional Arabic"/>
          <w:color w:val="000000" w:themeColor="text1"/>
          <w:kern w:val="2"/>
          <w:sz w:val="32"/>
          <w:szCs w:val="32"/>
          <w:rtl/>
          <w:lang w:bidi="ar-EG"/>
          <w14:ligatures w14:val="standardContextual"/>
        </w:rPr>
        <w:t xml:space="preserve">الإحصاء الوصفي: لتوضيح </w:t>
      </w:r>
      <w:r w:rsidR="00FC0427" w:rsidRPr="00C70C06">
        <w:rPr>
          <w:rFonts w:ascii="Traditional Arabic" w:eastAsia="Calibri" w:hAnsi="Traditional Arabic" w:cs="Traditional Arabic"/>
          <w:color w:val="000000" w:themeColor="text1"/>
          <w:kern w:val="2"/>
          <w:sz w:val="32"/>
          <w:szCs w:val="32"/>
          <w:rtl/>
          <w:lang w:bidi="ar-EG"/>
          <w14:ligatures w14:val="standardContextual"/>
        </w:rPr>
        <w:lastRenderedPageBreak/>
        <w:t>خصائص أفراد العينة ووصف إجاباتهم</w:t>
      </w:r>
      <w:r w:rsidR="00FC0427"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FC0427" w:rsidRPr="00C70C06">
        <w:rPr>
          <w:rFonts w:ascii="Traditional Arabic" w:eastAsia="Calibri" w:hAnsi="Traditional Arabic" w:cs="Traditional Arabic"/>
          <w:color w:val="000000" w:themeColor="text1"/>
          <w:kern w:val="2"/>
          <w:sz w:val="32"/>
          <w:szCs w:val="32"/>
          <w:rtl/>
          <w:lang w:bidi="ar-EG"/>
          <w14:ligatures w14:val="standardContextual"/>
        </w:rPr>
        <w:t>التكرارات والنسب المئوية: لقياس التوزيعات التكرارية النسبية لخصائص أفراد العينة واستجاباتهم لعناصر الاستبيان</w:t>
      </w:r>
      <w:r w:rsidR="00FC0427"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FC0427" w:rsidRPr="00C70C06">
        <w:rPr>
          <w:rFonts w:ascii="Traditional Arabic" w:eastAsia="Calibri" w:hAnsi="Traditional Arabic" w:cs="Traditional Arabic"/>
          <w:color w:val="000000" w:themeColor="text1"/>
          <w:kern w:val="2"/>
          <w:sz w:val="32"/>
          <w:szCs w:val="32"/>
          <w:rtl/>
          <w:lang w:bidi="ar-EG"/>
          <w14:ligatures w14:val="standardContextual"/>
        </w:rPr>
        <w:t>المتوسط الحسابي: كمقياس للاتجاه المركزي لتحديد متوسط إجابات المستجيبين على أسئلة الاستبيان</w:t>
      </w:r>
      <w:r w:rsidR="00FC0427"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FC0427" w:rsidRPr="00C70C06">
        <w:rPr>
          <w:rFonts w:ascii="Traditional Arabic" w:eastAsia="Calibri" w:hAnsi="Traditional Arabic" w:cs="Traditional Arabic"/>
          <w:color w:val="000000" w:themeColor="text1"/>
          <w:kern w:val="2"/>
          <w:sz w:val="32"/>
          <w:szCs w:val="32"/>
          <w:rtl/>
          <w:lang w:bidi="ar-EG"/>
          <w14:ligatures w14:val="standardContextual"/>
        </w:rPr>
        <w:t>الانحراف المعياري: كمقياس للتشتت لقياس الانحراف في استجابات أفراد العينة عن المتوسط</w:t>
      </w:r>
      <w:r w:rsidR="00FC0427" w:rsidRPr="00C70C06">
        <w:rPr>
          <w:rFonts w:ascii="Traditional Arabic" w:eastAsia="Calibri" w:hAnsi="Traditional Arabic" w:cs="Traditional Arabic"/>
          <w:color w:val="000000" w:themeColor="text1"/>
          <w:kern w:val="2"/>
          <w:sz w:val="32"/>
          <w:szCs w:val="32"/>
          <w:lang w:bidi="ar-EG"/>
          <w14:ligatures w14:val="standardContextual"/>
        </w:rPr>
        <w:t>.</w:t>
      </w:r>
      <w:r w:rsidR="00FC0427"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EA51CB" w:rsidRPr="00C70C06">
        <w:rPr>
          <w:rFonts w:ascii="Traditional Arabic" w:eastAsia="Calibri" w:hAnsi="Traditional Arabic" w:cs="Traditional Arabic" w:hint="cs"/>
          <w:color w:val="000000" w:themeColor="text1"/>
          <w:kern w:val="2"/>
          <w:sz w:val="32"/>
          <w:szCs w:val="32"/>
          <w:rtl/>
          <w:lang w:bidi="ar-EG"/>
          <w14:ligatures w14:val="standardContextual"/>
        </w:rPr>
        <w:t>و</w:t>
      </w:r>
      <w:r w:rsidR="009F0682" w:rsidRPr="00C70C06">
        <w:rPr>
          <w:rFonts w:ascii="Traditional Arabic" w:eastAsia="Calibri" w:hAnsi="Traditional Arabic" w:cs="Traditional Arabic"/>
          <w:color w:val="000000" w:themeColor="text1"/>
          <w:kern w:val="2"/>
          <w:sz w:val="32"/>
          <w:szCs w:val="32"/>
          <w:rtl/>
          <w:lang w:bidi="ar-EG"/>
          <w14:ligatures w14:val="standardContextual"/>
        </w:rPr>
        <w:t xml:space="preserve">أظهرت النتائج وجود علاقة ارتباط قوية بين تطبيق عناصر الرقابة الداخلية وفقًا للمعيار الدولي لإعداد التقارير المالية رقم 315 وتداعياته في تعزيز بيئة شفافة ومتوافقة لإعداد التقارير الضريبية والحد من التهرب الضريبي، حيث </w:t>
      </w:r>
      <w:proofErr w:type="gramStart"/>
      <w:r w:rsidR="009F0682" w:rsidRPr="00C70C06">
        <w:rPr>
          <w:rFonts w:ascii="Traditional Arabic" w:eastAsia="Calibri" w:hAnsi="Traditional Arabic" w:cs="Traditional Arabic"/>
          <w:color w:val="000000" w:themeColor="text1"/>
          <w:kern w:val="2"/>
          <w:sz w:val="32"/>
          <w:szCs w:val="32"/>
          <w:rtl/>
          <w:lang w:bidi="ar-EG"/>
          <w14:ligatures w14:val="standardContextual"/>
        </w:rPr>
        <w:t>أن</w:t>
      </w:r>
      <w:proofErr w:type="gramEnd"/>
      <w:r w:rsidR="009F0682" w:rsidRPr="00C70C06">
        <w:rPr>
          <w:rFonts w:ascii="Traditional Arabic" w:eastAsia="Calibri" w:hAnsi="Traditional Arabic" w:cs="Traditional Arabic"/>
          <w:color w:val="000000" w:themeColor="text1"/>
          <w:kern w:val="2"/>
          <w:sz w:val="32"/>
          <w:szCs w:val="32"/>
          <w:rtl/>
          <w:lang w:bidi="ar-EG"/>
          <w14:ligatures w14:val="standardContextual"/>
        </w:rPr>
        <w:t xml:space="preserve"> معامل الارتباط جاء بدرجة مرتفعة بلغت 0.886 وقيمة </w:t>
      </w:r>
      <w:r w:rsidR="009F0682" w:rsidRPr="00C70C06">
        <w:rPr>
          <w:rFonts w:ascii="Traditional Arabic" w:eastAsia="Calibri" w:hAnsi="Traditional Arabic" w:cs="Traditional Arabic"/>
          <w:color w:val="000000" w:themeColor="text1"/>
          <w:kern w:val="2"/>
          <w:sz w:val="32"/>
          <w:szCs w:val="32"/>
          <w:lang w:bidi="ar-EG"/>
          <w14:ligatures w14:val="standardContextual"/>
        </w:rPr>
        <w:t>R²</w:t>
      </w:r>
      <w:r w:rsidR="009F0682" w:rsidRPr="00C70C06">
        <w:rPr>
          <w:rFonts w:ascii="Traditional Arabic" w:eastAsia="Calibri" w:hAnsi="Traditional Arabic" w:cs="Traditional Arabic"/>
          <w:color w:val="000000" w:themeColor="text1"/>
          <w:kern w:val="2"/>
          <w:sz w:val="32"/>
          <w:szCs w:val="32"/>
          <w:rtl/>
          <w:lang w:bidi="ar-EG"/>
          <w14:ligatures w14:val="standardContextual"/>
        </w:rPr>
        <w:t xml:space="preserve"> البالغة 0.785، مما يشير إلى أن عناصر الرقابة الداخلية تمثل 78.5% من التباين في الحد من التهرب الضريبي.</w:t>
      </w:r>
      <w:r w:rsidR="00046ADE"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w:t>
      </w:r>
      <w:r w:rsidR="00046ADE" w:rsidRPr="00C70C06">
        <w:rPr>
          <w:rFonts w:ascii="Traditional Arabic" w:eastAsia="Calibri" w:hAnsi="Traditional Arabic" w:cs="Traditional Arabic"/>
          <w:color w:val="000000" w:themeColor="text1"/>
          <w:kern w:val="2"/>
          <w:sz w:val="32"/>
          <w:szCs w:val="32"/>
          <w:rtl/>
          <w:lang w:bidi="ar-EG"/>
          <w14:ligatures w14:val="standardContextual"/>
        </w:rPr>
        <w:t xml:space="preserve">بناء على النتائج </w:t>
      </w:r>
      <w:r w:rsidR="00046ADE" w:rsidRPr="00C70C06">
        <w:rPr>
          <w:rFonts w:ascii="Traditional Arabic" w:eastAsia="Calibri" w:hAnsi="Traditional Arabic" w:cs="Traditional Arabic" w:hint="cs"/>
          <w:color w:val="000000" w:themeColor="text1"/>
          <w:kern w:val="2"/>
          <w:sz w:val="32"/>
          <w:szCs w:val="32"/>
          <w:rtl/>
          <w:lang w:bidi="ar-EG"/>
          <w14:ligatures w14:val="standardContextual"/>
        </w:rPr>
        <w:t>أوصت</w:t>
      </w:r>
      <w:r w:rsidR="00046ADE" w:rsidRPr="00C70C06">
        <w:rPr>
          <w:rFonts w:ascii="Traditional Arabic" w:eastAsia="Calibri" w:hAnsi="Traditional Arabic" w:cs="Traditional Arabic"/>
          <w:color w:val="000000" w:themeColor="text1"/>
          <w:kern w:val="2"/>
          <w:sz w:val="32"/>
          <w:szCs w:val="32"/>
          <w:rtl/>
          <w:lang w:bidi="ar-EG"/>
          <w14:ligatures w14:val="standardContextual"/>
        </w:rPr>
        <w:t xml:space="preserve"> الدراسة </w:t>
      </w:r>
      <w:r w:rsidR="00046ADE" w:rsidRPr="00C70C06">
        <w:rPr>
          <w:rFonts w:ascii="Traditional Arabic" w:eastAsia="Calibri" w:hAnsi="Traditional Arabic" w:cs="Traditional Arabic" w:hint="cs"/>
          <w:color w:val="000000" w:themeColor="text1"/>
          <w:kern w:val="2"/>
          <w:sz w:val="32"/>
          <w:szCs w:val="32"/>
          <w:rtl/>
          <w:lang w:bidi="ar-EG"/>
          <w14:ligatures w14:val="standardContextual"/>
        </w:rPr>
        <w:t>ب</w:t>
      </w:r>
      <w:r w:rsidR="00046ADE" w:rsidRPr="00C70C06">
        <w:rPr>
          <w:rFonts w:ascii="Traditional Arabic" w:eastAsia="Calibri" w:hAnsi="Traditional Arabic" w:cs="Traditional Arabic"/>
          <w:color w:val="000000" w:themeColor="text1"/>
          <w:kern w:val="2"/>
          <w:sz w:val="32"/>
          <w:szCs w:val="32"/>
          <w:rtl/>
          <w:lang w:bidi="ar-EG"/>
          <w14:ligatures w14:val="standardContextual"/>
        </w:rPr>
        <w:t>توضيح إجراءات الرقابة المتوقع اتباعها من قبل الموظفين على مختلف المستويات الإدارية؛</w:t>
      </w:r>
      <w:r w:rsidR="00046ADE"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046ADE" w:rsidRPr="00C70C06">
        <w:rPr>
          <w:rFonts w:ascii="Traditional Arabic" w:eastAsia="Calibri" w:hAnsi="Traditional Arabic" w:cs="Traditional Arabic"/>
          <w:color w:val="000000" w:themeColor="text1"/>
          <w:kern w:val="2"/>
          <w:sz w:val="32"/>
          <w:szCs w:val="32"/>
          <w:rtl/>
          <w:lang w:bidi="ar-EG"/>
          <w14:ligatures w14:val="standardContextual"/>
        </w:rPr>
        <w:t>اعتماد إجراءات الرقابة الداخلية كخط دفاع أول لمواجهة المخاطر المرتبطة بكل وظيفة؛</w:t>
      </w:r>
      <w:r w:rsidR="00046ADE"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w:t>
      </w:r>
      <w:r w:rsidR="00046ADE" w:rsidRPr="00C70C06">
        <w:rPr>
          <w:rFonts w:ascii="Traditional Arabic" w:eastAsia="Calibri" w:hAnsi="Traditional Arabic" w:cs="Traditional Arabic"/>
          <w:color w:val="000000" w:themeColor="text1"/>
          <w:kern w:val="2"/>
          <w:sz w:val="32"/>
          <w:szCs w:val="32"/>
          <w:rtl/>
          <w:lang w:bidi="ar-EG"/>
          <w14:ligatures w14:val="standardContextual"/>
        </w:rPr>
        <w:t>تطوير أنظمة واستراتيجيات الرقابة الداخلية</w:t>
      </w:r>
      <w:r w:rsidR="00046ADE"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EA51CB"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بذلك فقد </w:t>
      </w:r>
      <w:r w:rsidR="00A05823" w:rsidRPr="00C70C06">
        <w:rPr>
          <w:rFonts w:ascii="Traditional Arabic" w:eastAsia="Calibri" w:hAnsi="Traditional Arabic" w:cs="Traditional Arabic" w:hint="cs"/>
          <w:color w:val="000000" w:themeColor="text1"/>
          <w:kern w:val="2"/>
          <w:sz w:val="32"/>
          <w:szCs w:val="32"/>
          <w:rtl/>
          <w:lang w:bidi="ar-EG"/>
          <w14:ligatures w14:val="standardContextual"/>
        </w:rPr>
        <w:t>أكدت هذه الدراسة على دور الرقابة الداخلية كأداة فاعلة لتحقيق الكفاءة المؤسسية في ضوء ا</w:t>
      </w:r>
      <w:r w:rsidR="00A05823" w:rsidRPr="00C70C06">
        <w:rPr>
          <w:rFonts w:ascii="Traditional Arabic" w:eastAsia="Calibri" w:hAnsi="Traditional Arabic" w:cs="Traditional Arabic"/>
          <w:color w:val="000000" w:themeColor="text1"/>
          <w:kern w:val="2"/>
          <w:sz w:val="32"/>
          <w:szCs w:val="32"/>
          <w:rtl/>
          <w:lang w:bidi="ar-EG"/>
          <w14:ligatures w14:val="standardContextual"/>
        </w:rPr>
        <w:t>لمعيار الدولي لإعداد التقارير المالية رقم 315 وتداعياته في تعزيز بيئة شفافة ومتوافقة</w:t>
      </w:r>
      <w:r w:rsidR="00A0582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حيث </w:t>
      </w:r>
      <w:r w:rsidR="00A036D8" w:rsidRPr="00A036D8">
        <w:rPr>
          <w:rFonts w:ascii="Traditional Arabic" w:eastAsia="Calibri" w:hAnsi="Traditional Arabic" w:cs="Traditional Arabic" w:hint="cs"/>
          <w:color w:val="000000" w:themeColor="text1"/>
          <w:kern w:val="2"/>
          <w:sz w:val="32"/>
          <w:szCs w:val="32"/>
          <w:highlight w:val="yellow"/>
          <w:rtl/>
          <w:lang w:bidi="ar-EG"/>
          <w14:ligatures w14:val="standardContextual"/>
        </w:rPr>
        <w:t>ترتبط هذه الدراسة بالدراسة الحالية من خلال دراسة وتحليل</w:t>
      </w:r>
      <w:r w:rsidR="00A036D8" w:rsidRPr="00A036D8">
        <w:rPr>
          <w:rFonts w:ascii="Traditional Arabic" w:eastAsia="Calibri" w:hAnsi="Traditional Arabic" w:cs="Traditional Arabic"/>
          <w:color w:val="000000" w:themeColor="text1"/>
          <w:kern w:val="2"/>
          <w:sz w:val="32"/>
          <w:szCs w:val="32"/>
          <w:highlight w:val="yellow"/>
          <w:rtl/>
          <w:lang w:bidi="ar-EG"/>
          <w14:ligatures w14:val="standardContextual"/>
        </w:rPr>
        <w:t xml:space="preserve"> واقع نظام الرقابة الداخلية </w:t>
      </w:r>
      <w:r w:rsidR="00A036D8" w:rsidRPr="00A036D8">
        <w:rPr>
          <w:rFonts w:ascii="Traditional Arabic" w:eastAsia="Calibri" w:hAnsi="Traditional Arabic" w:cs="Traditional Arabic" w:hint="cs"/>
          <w:color w:val="000000" w:themeColor="text1"/>
          <w:kern w:val="2"/>
          <w:sz w:val="32"/>
          <w:szCs w:val="32"/>
          <w:highlight w:val="yellow"/>
          <w:rtl/>
          <w:lang w:bidi="ar-EG"/>
          <w14:ligatures w14:val="standardContextual"/>
        </w:rPr>
        <w:t>وأهميتها في ال</w:t>
      </w:r>
      <w:r w:rsidR="00A036D8" w:rsidRPr="00A036D8">
        <w:rPr>
          <w:rFonts w:ascii="Traditional Arabic" w:eastAsia="Calibri" w:hAnsi="Traditional Arabic" w:cs="Traditional Arabic"/>
          <w:color w:val="000000" w:themeColor="text1"/>
          <w:kern w:val="2"/>
          <w:sz w:val="32"/>
          <w:szCs w:val="32"/>
          <w:highlight w:val="yellow"/>
          <w:rtl/>
          <w:lang w:bidi="ar-EG"/>
          <w14:ligatures w14:val="standardContextual"/>
        </w:rPr>
        <w:t>شركات</w:t>
      </w:r>
      <w:r w:rsidR="00A036D8" w:rsidRPr="00A036D8">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 ويدعم ذلك أهمية إجراء الدراسة الحالية والتي </w:t>
      </w:r>
      <w:r w:rsidR="00A05823" w:rsidRPr="00A036D8">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تسعى </w:t>
      </w:r>
      <w:r w:rsidR="00A036D8" w:rsidRPr="00A036D8">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إلى </w:t>
      </w:r>
      <w:r w:rsidR="00A05823" w:rsidRPr="00A036D8">
        <w:rPr>
          <w:rFonts w:ascii="Traditional Arabic" w:eastAsia="Calibri" w:hAnsi="Traditional Arabic" w:cs="Traditional Arabic" w:hint="cs"/>
          <w:color w:val="000000" w:themeColor="text1"/>
          <w:kern w:val="2"/>
          <w:sz w:val="32"/>
          <w:szCs w:val="32"/>
          <w:highlight w:val="yellow"/>
          <w:rtl/>
          <w:lang w:bidi="ar-EG"/>
          <w14:ligatures w14:val="standardContextual"/>
        </w:rPr>
        <w:t>التعرف على مدى كفاءة الرقابة الداخلية ودورها في تحقيق الحوكمة المؤسسية</w:t>
      </w:r>
      <w:r w:rsidR="00A036D8" w:rsidRPr="00A036D8">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 في البيئة السعودية</w:t>
      </w:r>
      <w:r w:rsidR="00A05823" w:rsidRPr="00A036D8">
        <w:rPr>
          <w:rFonts w:ascii="Traditional Arabic" w:eastAsia="Calibri" w:hAnsi="Traditional Arabic" w:cs="Traditional Arabic" w:hint="cs"/>
          <w:color w:val="000000" w:themeColor="text1"/>
          <w:kern w:val="2"/>
          <w:sz w:val="32"/>
          <w:szCs w:val="32"/>
          <w:highlight w:val="yellow"/>
          <w:rtl/>
          <w:lang w:bidi="ar-EG"/>
          <w14:ligatures w14:val="standardContextual"/>
        </w:rPr>
        <w:t>.</w:t>
      </w:r>
    </w:p>
    <w:p w14:paraId="738774A3" w14:textId="4519D994" w:rsidR="00D86635" w:rsidRPr="00C70C06" w:rsidRDefault="00D86635">
      <w:pPr>
        <w:pStyle w:val="a3"/>
        <w:numPr>
          <w:ilvl w:val="0"/>
          <w:numId w:val="25"/>
        </w:numPr>
        <w:tabs>
          <w:tab w:val="left" w:pos="3726"/>
        </w:tabs>
        <w:bidi/>
        <w:spacing w:after="0" w:line="276" w:lineRule="auto"/>
        <w:ind w:left="185" w:hanging="284"/>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 xml:space="preserve">دراسة (الهادي ودبي، </w:t>
      </w:r>
      <w:r w:rsidRPr="00C70C06">
        <w:rPr>
          <w:rFonts w:ascii="Traditional Arabic" w:eastAsia="Calibri" w:hAnsi="Traditional Arabic" w:cs="Traditional Arabic"/>
          <w:b/>
          <w:bCs/>
          <w:color w:val="000000" w:themeColor="text1"/>
          <w:kern w:val="2"/>
          <w:sz w:val="28"/>
          <w:szCs w:val="28"/>
          <w:rtl/>
          <w14:ligatures w14:val="standardContextual"/>
        </w:rPr>
        <w:t>2024</w:t>
      </w:r>
      <w:r w:rsidRPr="00C70C06">
        <w:rPr>
          <w:rFonts w:ascii="Traditional Arabic" w:eastAsia="Calibri" w:hAnsi="Traditional Arabic" w:cs="Traditional Arabic"/>
          <w:b/>
          <w:bCs/>
          <w:color w:val="000000" w:themeColor="text1"/>
          <w:kern w:val="2"/>
          <w:sz w:val="32"/>
          <w:szCs w:val="32"/>
          <w:rtl/>
          <w14:ligatures w14:val="standardContextual"/>
        </w:rPr>
        <w:t>)</w:t>
      </w:r>
      <w:r w:rsidR="00B652A3" w:rsidRPr="00C70C06">
        <w:rPr>
          <w:rFonts w:ascii="Traditional Arabic" w:eastAsia="Calibri" w:hAnsi="Traditional Arabic" w:cs="Traditional Arabic" w:hint="cs"/>
          <w:b/>
          <w:bCs/>
          <w:color w:val="000000" w:themeColor="text1"/>
          <w:kern w:val="2"/>
          <w:sz w:val="32"/>
          <w:szCs w:val="32"/>
          <w:rtl/>
          <w14:ligatures w14:val="standardContextual"/>
        </w:rPr>
        <w:t xml:space="preserve">: عنوان الدراسة: </w:t>
      </w:r>
      <w:bookmarkStart w:id="8" w:name="_Hlk235123738"/>
      <w:r w:rsidRPr="00C70C06">
        <w:rPr>
          <w:rFonts w:ascii="Traditional Arabic" w:eastAsia="Calibri" w:hAnsi="Traditional Arabic" w:cs="Traditional Arabic"/>
          <w:color w:val="000000" w:themeColor="text1"/>
          <w:kern w:val="2"/>
          <w:sz w:val="32"/>
          <w:szCs w:val="32"/>
          <w:rtl/>
          <w14:ligatures w14:val="standardContextual"/>
        </w:rPr>
        <w:t>مساهمة نظام الرقابة الداخلية في تدعيم أسس الحوكمة بالمؤسسات الاقتصادية</w:t>
      </w:r>
      <w:bookmarkEnd w:id="8"/>
      <w:r w:rsidRPr="00C70C06">
        <w:rPr>
          <w:rFonts w:ascii="Traditional Arabic" w:eastAsia="Calibri" w:hAnsi="Traditional Arabic" w:cs="Traditional Arabic"/>
          <w:color w:val="000000" w:themeColor="text1"/>
          <w:kern w:val="2"/>
          <w:sz w:val="32"/>
          <w:szCs w:val="32"/>
          <w:rtl/>
          <w14:ligatures w14:val="standardContextual"/>
        </w:rPr>
        <w:t>: دراسة تحليلية</w:t>
      </w:r>
      <w:r w:rsidR="00B652A3" w:rsidRPr="00C70C06">
        <w:rPr>
          <w:rFonts w:ascii="Traditional Arabic" w:eastAsia="Calibri" w:hAnsi="Traditional Arabic" w:cs="Traditional Arabic" w:hint="cs"/>
          <w:color w:val="000000" w:themeColor="text1"/>
          <w:kern w:val="2"/>
          <w:sz w:val="32"/>
          <w:szCs w:val="32"/>
          <w:rtl/>
          <w14:ligatures w14:val="standardContextual"/>
        </w:rPr>
        <w:t>.</w:t>
      </w:r>
    </w:p>
    <w:p w14:paraId="00B52F2F" w14:textId="6E512A05" w:rsidR="00761071" w:rsidRPr="00C70C06" w:rsidRDefault="00EA51CB" w:rsidP="00EA51CB">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تمثلت مشكلة الدراسة في</w:t>
      </w:r>
      <w:r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Pr="00C70C06">
        <w:rPr>
          <w:rFonts w:ascii="Traditional Arabic" w:eastAsia="Calibri" w:hAnsi="Traditional Arabic" w:cs="Traditional Arabic" w:hint="cs"/>
          <w:color w:val="000000" w:themeColor="text1"/>
          <w:kern w:val="2"/>
          <w:sz w:val="32"/>
          <w:szCs w:val="32"/>
          <w:rtl/>
          <w14:ligatures w14:val="standardContextual"/>
        </w:rPr>
        <w:t>السؤال التالي</w:t>
      </w:r>
      <w:r w:rsidR="00B652A3" w:rsidRPr="00C70C06">
        <w:rPr>
          <w:rFonts w:ascii="Traditional Arabic" w:eastAsia="Calibri" w:hAnsi="Traditional Arabic" w:cs="Traditional Arabic" w:hint="cs"/>
          <w:b/>
          <w:bCs/>
          <w:color w:val="000000" w:themeColor="text1"/>
          <w:kern w:val="2"/>
          <w:sz w:val="32"/>
          <w:szCs w:val="32"/>
          <w:rtl/>
          <w14:ligatures w14:val="standardContextual"/>
        </w:rPr>
        <w:t>:</w:t>
      </w:r>
      <w:r w:rsidR="00B652A3" w:rsidRPr="00C70C06">
        <w:rPr>
          <w:rFonts w:hint="cs"/>
          <w:color w:val="000000" w:themeColor="text1"/>
          <w:rtl/>
        </w:rPr>
        <w:t xml:space="preserve"> </w:t>
      </w:r>
      <w:r w:rsidR="00B652A3" w:rsidRPr="00C70C06">
        <w:rPr>
          <w:rFonts w:ascii="Traditional Arabic" w:eastAsia="Calibri" w:hAnsi="Traditional Arabic" w:cs="Traditional Arabic" w:hint="cs"/>
          <w:color w:val="000000" w:themeColor="text1"/>
          <w:kern w:val="2"/>
          <w:sz w:val="32"/>
          <w:szCs w:val="32"/>
          <w:rtl/>
          <w14:ligatures w14:val="standardContextual"/>
        </w:rPr>
        <w:t xml:space="preserve">ما </w:t>
      </w:r>
      <w:r w:rsidR="00B652A3" w:rsidRPr="00C70C06">
        <w:rPr>
          <w:rFonts w:ascii="Traditional Arabic" w:eastAsia="Calibri" w:hAnsi="Traditional Arabic" w:cs="Traditional Arabic"/>
          <w:color w:val="000000" w:themeColor="text1"/>
          <w:kern w:val="2"/>
          <w:sz w:val="32"/>
          <w:szCs w:val="32"/>
          <w:rtl/>
          <w14:ligatures w14:val="standardContextual"/>
        </w:rPr>
        <w:t>مساهمة نظام الرقابة الداخلية في تدعيم أسس الحوكمة بالمؤسسات الاقتصادية</w:t>
      </w:r>
      <w:r w:rsidR="00B652A3" w:rsidRPr="00C70C06">
        <w:rPr>
          <w:rFonts w:ascii="Traditional Arabic" w:eastAsia="Calibri" w:hAnsi="Traditional Arabic" w:cs="Traditional Arabic" w:hint="cs"/>
          <w:color w:val="000000" w:themeColor="text1"/>
          <w:kern w:val="2"/>
          <w:sz w:val="32"/>
          <w:szCs w:val="32"/>
          <w:rtl/>
          <w14:ligatures w14:val="standardContextual"/>
        </w:rPr>
        <w:t>؟</w:t>
      </w:r>
      <w:r w:rsidRPr="00C70C06">
        <w:rPr>
          <w:rFonts w:ascii="Traditional Arabic" w:eastAsia="Calibri" w:hAnsi="Traditional Arabic" w:cs="Traditional Arabic" w:hint="cs"/>
          <w:color w:val="000000" w:themeColor="text1"/>
          <w:kern w:val="2"/>
          <w:sz w:val="32"/>
          <w:szCs w:val="32"/>
          <w:rtl/>
          <w14:ligatures w14:val="standardContextual"/>
        </w:rPr>
        <w:t xml:space="preserve">، حيث </w:t>
      </w:r>
      <w:r w:rsidR="00D86635" w:rsidRPr="00C70C06">
        <w:rPr>
          <w:rFonts w:ascii="Traditional Arabic" w:eastAsia="Calibri" w:hAnsi="Traditional Arabic" w:cs="Traditional Arabic"/>
          <w:color w:val="000000" w:themeColor="text1"/>
          <w:kern w:val="2"/>
          <w:sz w:val="32"/>
          <w:szCs w:val="32"/>
          <w:rtl/>
          <w14:ligatures w14:val="standardContextual"/>
        </w:rPr>
        <w:t>هدفت هذه الدراسة إلى التعرف على دور وأهمية نظام الرقابة الداخلية في تعزيز مبادئ حوكمة ال</w:t>
      </w:r>
      <w:r w:rsidR="0049623A" w:rsidRPr="00C70C06">
        <w:rPr>
          <w:rFonts w:ascii="Traditional Arabic" w:eastAsia="Calibri" w:hAnsi="Traditional Arabic" w:cs="Traditional Arabic" w:hint="cs"/>
          <w:color w:val="000000" w:themeColor="text1"/>
          <w:kern w:val="2"/>
          <w:sz w:val="32"/>
          <w:szCs w:val="32"/>
          <w:rtl/>
          <w14:ligatures w14:val="standardContextual"/>
        </w:rPr>
        <w:t>مؤسسات.</w:t>
      </w:r>
      <w:r w:rsidRPr="00C70C06">
        <w:rPr>
          <w:rFonts w:ascii="Traditional Arabic" w:eastAsia="Calibri" w:hAnsi="Traditional Arabic" w:cs="Traditional Arabic" w:hint="cs"/>
          <w:color w:val="000000" w:themeColor="text1"/>
          <w:kern w:val="2"/>
          <w:sz w:val="32"/>
          <w:szCs w:val="32"/>
          <w:rtl/>
          <w14:ligatures w14:val="standardContextual"/>
        </w:rPr>
        <w:t xml:space="preserve"> و</w:t>
      </w:r>
      <w:r w:rsidR="0049623A" w:rsidRPr="00C70C06">
        <w:rPr>
          <w:rFonts w:ascii="Traditional Arabic" w:eastAsia="Calibri" w:hAnsi="Traditional Arabic" w:cs="Traditional Arabic" w:hint="cs"/>
          <w:color w:val="000000" w:themeColor="text1"/>
          <w:kern w:val="2"/>
          <w:sz w:val="32"/>
          <w:szCs w:val="32"/>
          <w:rtl/>
          <w14:ligatures w14:val="standardContextual"/>
        </w:rPr>
        <w:t>استخدمت الدراسة المنهج الوصفي التحليلي، و</w:t>
      </w:r>
      <w:r w:rsidR="00D86635" w:rsidRPr="00C70C06">
        <w:rPr>
          <w:rFonts w:ascii="Traditional Arabic" w:eastAsia="Calibri" w:hAnsi="Traditional Arabic" w:cs="Traditional Arabic"/>
          <w:color w:val="000000" w:themeColor="text1"/>
          <w:kern w:val="2"/>
          <w:sz w:val="32"/>
          <w:szCs w:val="32"/>
          <w:rtl/>
          <w14:ligatures w14:val="standardContextual"/>
        </w:rPr>
        <w:t xml:space="preserve">من خلال دراسة نظرية تحليلية، تناولت هذه الدراسة التطور التاريخي لمفهوم الرقابة الداخلية في ضوء توسع أنشطة المؤسسات الاقتصادية وانفصال </w:t>
      </w:r>
      <w:r w:rsidR="00D86635" w:rsidRPr="00C70C06">
        <w:rPr>
          <w:rFonts w:ascii="Traditional Arabic" w:eastAsia="Calibri" w:hAnsi="Traditional Arabic" w:cs="Traditional Arabic"/>
          <w:color w:val="000000" w:themeColor="text1"/>
          <w:kern w:val="2"/>
          <w:sz w:val="32"/>
          <w:szCs w:val="32"/>
          <w:rtl/>
          <w14:ligatures w14:val="standardContextual"/>
        </w:rPr>
        <w:lastRenderedPageBreak/>
        <w:t>الملكية عن الإدارة، مما أوجد الحاجة إلى تطبيق الحوكمة لضمان الشفافية والعدالة والمساءلة وحماية حقوق المساهمين والعاملين على حد سواء. وركزت الدراسة على تحليل العلاقة التكاملية بين نظام الرقابة الداخلية ومبادئ الحوكمة، مبينةً أن المؤسسات الاقتصادية طورت منهجيات وأدوات رقابية متعددة لضمان التزامها بمتطلبات الحوكمة الرشيدة.</w:t>
      </w:r>
      <w:r w:rsidRPr="00C70C06">
        <w:rPr>
          <w:rFonts w:ascii="Traditional Arabic" w:eastAsia="Calibri" w:hAnsi="Traditional Arabic" w:cs="Traditional Arabic" w:hint="cs"/>
          <w:color w:val="000000" w:themeColor="text1"/>
          <w:kern w:val="2"/>
          <w:sz w:val="32"/>
          <w:szCs w:val="32"/>
          <w:rtl/>
          <w14:ligatures w14:val="standardContextual"/>
        </w:rPr>
        <w:t xml:space="preserve"> كما </w:t>
      </w:r>
      <w:r w:rsidR="00D86635" w:rsidRPr="00C70C06">
        <w:rPr>
          <w:rFonts w:ascii="Traditional Arabic" w:eastAsia="Calibri" w:hAnsi="Traditional Arabic" w:cs="Traditional Arabic"/>
          <w:color w:val="000000" w:themeColor="text1"/>
          <w:kern w:val="2"/>
          <w:sz w:val="32"/>
          <w:szCs w:val="32"/>
          <w:rtl/>
          <w14:ligatures w14:val="standardContextual"/>
        </w:rPr>
        <w:t>أظهرت النتائج أن نظام الرقابة الداخلية، بما يتضمنه من آليات وإجراءات، يمثل أداة أساسية لتجسيد مبادئ الحوكمة المتعلقة بالشفافية، والمسؤولية، ومكافحة الفساد، وقياس الأداء، وتحقيق الانسجام بين مختلف المصالح داخل المؤسسة. وخلصت الدراسة إلى أن فعالية الرقابة الداخلية تسهم مباشرة في تدعيم أسس الحوكمة من خلال تعزيز الثقة في الإدارة وتحسين جودة القرارات وتحقيق الأهداف الاستراتيجية للمؤسسات الاقتصادية.</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35135E" w:rsidRPr="0035135E">
        <w:rPr>
          <w:rFonts w:ascii="Traditional Arabic" w:eastAsia="Calibri" w:hAnsi="Traditional Arabic" w:cs="Traditional Arabic" w:hint="cs"/>
          <w:color w:val="000000" w:themeColor="text1"/>
          <w:kern w:val="2"/>
          <w:sz w:val="32"/>
          <w:szCs w:val="32"/>
          <w:highlight w:val="yellow"/>
          <w:rtl/>
          <w14:ligatures w14:val="standardContextual"/>
        </w:rPr>
        <w:t xml:space="preserve">ويتضح ارتباط هذه الدراسة بالدراسة الحالية، </w:t>
      </w:r>
      <w:r w:rsidRPr="0035135E">
        <w:rPr>
          <w:rFonts w:ascii="Traditional Arabic" w:eastAsia="Calibri" w:hAnsi="Traditional Arabic" w:cs="Traditional Arabic" w:hint="cs"/>
          <w:color w:val="000000" w:themeColor="text1"/>
          <w:kern w:val="2"/>
          <w:sz w:val="32"/>
          <w:szCs w:val="32"/>
          <w:highlight w:val="yellow"/>
          <w:rtl/>
          <w14:ligatures w14:val="standardContextual"/>
        </w:rPr>
        <w:t>حيث ركز</w:t>
      </w:r>
      <w:r w:rsidR="00761071" w:rsidRPr="0035135E">
        <w:rPr>
          <w:rFonts w:ascii="Traditional Arabic" w:eastAsia="Calibri" w:hAnsi="Traditional Arabic" w:cs="Traditional Arabic" w:hint="cs"/>
          <w:color w:val="000000" w:themeColor="text1"/>
          <w:kern w:val="2"/>
          <w:sz w:val="32"/>
          <w:szCs w:val="32"/>
          <w:highlight w:val="yellow"/>
          <w:rtl/>
          <w14:ligatures w14:val="standardContextual"/>
        </w:rPr>
        <w:t>ت هذه الدراسة على تحليل العلاقة بين الرقابة الداخلية والحوكم</w:t>
      </w:r>
      <w:r w:rsidR="0035135E" w:rsidRPr="0035135E">
        <w:rPr>
          <w:rFonts w:ascii="Traditional Arabic" w:eastAsia="Calibri" w:hAnsi="Traditional Arabic" w:cs="Traditional Arabic" w:hint="cs"/>
          <w:color w:val="000000" w:themeColor="text1"/>
          <w:kern w:val="2"/>
          <w:sz w:val="32"/>
          <w:szCs w:val="32"/>
          <w:highlight w:val="yellow"/>
          <w:rtl/>
          <w14:ligatures w14:val="standardContextual"/>
        </w:rPr>
        <w:t xml:space="preserve">ة، في حين تهدف الدراسة الحالية إلى التعرف على </w:t>
      </w:r>
      <w:r w:rsidR="0035135E" w:rsidRPr="0035135E">
        <w:rPr>
          <w:rFonts w:ascii="Traditional Arabic" w:eastAsia="Calibri" w:hAnsi="Traditional Arabic" w:cs="Traditional Arabic"/>
          <w:color w:val="000000" w:themeColor="text1"/>
          <w:kern w:val="2"/>
          <w:sz w:val="32"/>
          <w:szCs w:val="32"/>
          <w:highlight w:val="yellow"/>
          <w:rtl/>
          <w14:ligatures w14:val="standardContextual"/>
        </w:rPr>
        <w:t>طبيعة العلاقة بين كفاءة الرقابة الداخلية وتحقيق الحوكمة المؤسسية في جامعة القصيم</w:t>
      </w:r>
      <w:r w:rsidR="0035135E" w:rsidRPr="0035135E">
        <w:rPr>
          <w:rFonts w:ascii="Traditional Arabic" w:eastAsia="Calibri" w:hAnsi="Traditional Arabic" w:cs="Traditional Arabic" w:hint="cs"/>
          <w:color w:val="000000" w:themeColor="text1"/>
          <w:kern w:val="2"/>
          <w:sz w:val="32"/>
          <w:szCs w:val="32"/>
          <w:highlight w:val="yellow"/>
          <w:rtl/>
          <w14:ligatures w14:val="standardContextual"/>
        </w:rPr>
        <w:t>.</w:t>
      </w:r>
    </w:p>
    <w:p w14:paraId="7C251E68" w14:textId="48B08D78" w:rsidR="00D86635" w:rsidRPr="00C70C06" w:rsidRDefault="00D86635">
      <w:pPr>
        <w:pStyle w:val="a3"/>
        <w:numPr>
          <w:ilvl w:val="0"/>
          <w:numId w:val="25"/>
        </w:numPr>
        <w:tabs>
          <w:tab w:val="left" w:pos="3726"/>
        </w:tabs>
        <w:bidi/>
        <w:spacing w:after="0" w:line="276" w:lineRule="auto"/>
        <w:ind w:left="185" w:hanging="426"/>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 xml:space="preserve">دراسة (الدعجة والعضايلة، </w:t>
      </w:r>
      <w:r w:rsidRPr="00C70C06">
        <w:rPr>
          <w:rFonts w:ascii="Traditional Arabic" w:eastAsia="Calibri" w:hAnsi="Traditional Arabic" w:cs="Traditional Arabic"/>
          <w:b/>
          <w:bCs/>
          <w:color w:val="000000" w:themeColor="text1"/>
          <w:kern w:val="2"/>
          <w:sz w:val="28"/>
          <w:szCs w:val="28"/>
          <w:rtl/>
          <w14:ligatures w14:val="standardContextual"/>
        </w:rPr>
        <w:t>2023</w:t>
      </w:r>
      <w:r w:rsidRPr="00C70C06">
        <w:rPr>
          <w:rFonts w:ascii="Traditional Arabic" w:eastAsia="Calibri" w:hAnsi="Traditional Arabic" w:cs="Traditional Arabic"/>
          <w:b/>
          <w:bCs/>
          <w:color w:val="000000" w:themeColor="text1"/>
          <w:kern w:val="2"/>
          <w:sz w:val="32"/>
          <w:szCs w:val="32"/>
          <w:rtl/>
          <w14:ligatures w14:val="standardContextual"/>
        </w:rPr>
        <w:t>)</w:t>
      </w:r>
      <w:r w:rsidR="00482BDE"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482BDE" w:rsidRPr="00C70C06">
        <w:rPr>
          <w:rFonts w:ascii="Traditional Arabic" w:eastAsia="Calibri" w:hAnsi="Traditional Arabic" w:cs="Traditional Arabic" w:hint="cs"/>
          <w:b/>
          <w:bCs/>
          <w:color w:val="000000" w:themeColor="text1"/>
          <w:kern w:val="2"/>
          <w:sz w:val="32"/>
          <w:szCs w:val="32"/>
          <w:rtl/>
          <w14:ligatures w14:val="standardContextual"/>
        </w:rPr>
        <w:t xml:space="preserve">عنوان الدراسة: </w:t>
      </w:r>
      <w:r w:rsidRPr="00C70C06">
        <w:rPr>
          <w:rFonts w:ascii="Traditional Arabic" w:eastAsia="Calibri" w:hAnsi="Traditional Arabic" w:cs="Traditional Arabic"/>
          <w:color w:val="000000" w:themeColor="text1"/>
          <w:kern w:val="2"/>
          <w:sz w:val="32"/>
          <w:szCs w:val="32"/>
          <w:rtl/>
          <w14:ligatures w14:val="standardContextual"/>
        </w:rPr>
        <w:t>أثر تطبيق الحوكمة المؤسسية على الثقافة التنظيمية: دراسة ميدانية في وزارة الصحة الأردنية</w:t>
      </w:r>
      <w:r w:rsidR="00482BDE" w:rsidRPr="00C70C06">
        <w:rPr>
          <w:rFonts w:ascii="Traditional Arabic" w:eastAsia="Calibri" w:hAnsi="Traditional Arabic" w:cs="Traditional Arabic" w:hint="cs"/>
          <w:color w:val="000000" w:themeColor="text1"/>
          <w:kern w:val="2"/>
          <w:sz w:val="32"/>
          <w:szCs w:val="32"/>
          <w:rtl/>
          <w14:ligatures w14:val="standardContextual"/>
        </w:rPr>
        <w:t>.</w:t>
      </w:r>
    </w:p>
    <w:p w14:paraId="5101C2EF" w14:textId="32623162" w:rsidR="00A837C8" w:rsidRPr="00C70C06" w:rsidRDefault="00EA51CB" w:rsidP="00EA51CB">
      <w:pPr>
        <w:tabs>
          <w:tab w:val="left" w:pos="3726"/>
        </w:tabs>
        <w:bidi/>
        <w:spacing w:after="0" w:line="276" w:lineRule="auto"/>
        <w:ind w:firstLine="276"/>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تمثلت مشكلة الدراسة في</w:t>
      </w:r>
      <w:r w:rsidRPr="00C70C06">
        <w:rPr>
          <w:rFonts w:ascii="Traditional Arabic" w:eastAsia="Calibri" w:hAnsi="Traditional Arabic" w:cs="Traditional Arabic" w:hint="cs"/>
          <w:color w:val="000000" w:themeColor="text1"/>
          <w:kern w:val="2"/>
          <w:sz w:val="32"/>
          <w:szCs w:val="32"/>
          <w:rtl/>
          <w14:ligatures w14:val="standardContextual"/>
        </w:rPr>
        <w:t xml:space="preserve"> السؤال التالي</w:t>
      </w:r>
      <w:r w:rsidR="005D2369" w:rsidRPr="00C70C06">
        <w:rPr>
          <w:rFonts w:ascii="Traditional Arabic" w:eastAsia="Calibri" w:hAnsi="Traditional Arabic" w:cs="Traditional Arabic" w:hint="cs"/>
          <w:b/>
          <w:bCs/>
          <w:color w:val="000000" w:themeColor="text1"/>
          <w:kern w:val="2"/>
          <w:sz w:val="32"/>
          <w:szCs w:val="32"/>
          <w:rtl/>
          <w14:ligatures w14:val="standardContextual"/>
        </w:rPr>
        <w:t>:</w:t>
      </w:r>
      <w:r w:rsidR="005D2369" w:rsidRPr="00C70C06">
        <w:rPr>
          <w:rFonts w:hint="cs"/>
          <w:color w:val="000000" w:themeColor="text1"/>
          <w:rtl/>
        </w:rPr>
        <w:t xml:space="preserve"> ما</w:t>
      </w:r>
      <w:r w:rsidR="005D2369" w:rsidRPr="00C70C06">
        <w:rPr>
          <w:color w:val="000000" w:themeColor="text1"/>
          <w:rtl/>
        </w:rPr>
        <w:t xml:space="preserve"> </w:t>
      </w:r>
      <w:r w:rsidR="005D2369" w:rsidRPr="00C70C06">
        <w:rPr>
          <w:rFonts w:ascii="Traditional Arabic" w:eastAsia="Calibri" w:hAnsi="Traditional Arabic" w:cs="Traditional Arabic"/>
          <w:color w:val="000000" w:themeColor="text1"/>
          <w:kern w:val="2"/>
          <w:sz w:val="32"/>
          <w:szCs w:val="32"/>
          <w:rtl/>
          <w14:ligatures w14:val="standardContextual"/>
        </w:rPr>
        <w:t>أثر تطبيق الحوكمة المؤسسية على الثقافة التنظيمية: دراسة ميدانية في وزارة الصحة الأردنية</w:t>
      </w:r>
      <w:r w:rsidR="005D2369" w:rsidRPr="00C70C06">
        <w:rPr>
          <w:rFonts w:ascii="Traditional Arabic" w:eastAsia="Calibri" w:hAnsi="Traditional Arabic" w:cs="Traditional Arabic" w:hint="cs"/>
          <w:color w:val="000000" w:themeColor="text1"/>
          <w:kern w:val="2"/>
          <w:sz w:val="32"/>
          <w:szCs w:val="32"/>
          <w:rtl/>
          <w14:ligatures w14:val="standardContextual"/>
        </w:rPr>
        <w:t>؟</w:t>
      </w:r>
      <w:r w:rsidRPr="00C70C06">
        <w:rPr>
          <w:rFonts w:ascii="Traditional Arabic" w:eastAsia="Calibri" w:hAnsi="Traditional Arabic" w:cs="Traditional Arabic" w:hint="cs"/>
          <w:color w:val="000000" w:themeColor="text1"/>
          <w:kern w:val="2"/>
          <w:sz w:val="32"/>
          <w:szCs w:val="32"/>
          <w:rtl/>
          <w14:ligatures w14:val="standardContextual"/>
        </w:rPr>
        <w:t>، و</w:t>
      </w:r>
      <w:r w:rsidR="00D86635" w:rsidRPr="00C70C06">
        <w:rPr>
          <w:rFonts w:ascii="Traditional Arabic" w:eastAsia="Calibri" w:hAnsi="Traditional Arabic" w:cs="Traditional Arabic"/>
          <w:color w:val="000000" w:themeColor="text1"/>
          <w:kern w:val="2"/>
          <w:sz w:val="32"/>
          <w:szCs w:val="32"/>
          <w:rtl/>
          <w14:ligatures w14:val="standardContextual"/>
        </w:rPr>
        <w:t xml:space="preserve">هدفت </w:t>
      </w:r>
      <w:r w:rsidR="005D2369" w:rsidRPr="00C70C06">
        <w:rPr>
          <w:rFonts w:ascii="Traditional Arabic" w:eastAsia="Calibri" w:hAnsi="Traditional Arabic" w:cs="Traditional Arabic" w:hint="cs"/>
          <w:color w:val="000000" w:themeColor="text1"/>
          <w:kern w:val="2"/>
          <w:sz w:val="32"/>
          <w:szCs w:val="32"/>
          <w:rtl/>
          <w14:ligatures w14:val="standardContextual"/>
        </w:rPr>
        <w:t xml:space="preserve">الدراسة </w:t>
      </w:r>
      <w:r w:rsidR="00D86635" w:rsidRPr="00C70C06">
        <w:rPr>
          <w:rFonts w:ascii="Traditional Arabic" w:eastAsia="Calibri" w:hAnsi="Traditional Arabic" w:cs="Traditional Arabic"/>
          <w:color w:val="000000" w:themeColor="text1"/>
          <w:kern w:val="2"/>
          <w:sz w:val="32"/>
          <w:szCs w:val="32"/>
          <w:rtl/>
          <w14:ligatures w14:val="standardContextual"/>
        </w:rPr>
        <w:t xml:space="preserve">إلى التعرف على أثر تطبيق أبعاد الحوكمة المؤسسية على الثقافة التنظيمية بوزارة الصحة الأردنية. </w:t>
      </w:r>
      <w:r w:rsidRPr="00C70C06">
        <w:rPr>
          <w:rFonts w:ascii="Traditional Arabic" w:eastAsia="Calibri" w:hAnsi="Traditional Arabic" w:cs="Traditional Arabic" w:hint="cs"/>
          <w:color w:val="000000" w:themeColor="text1"/>
          <w:kern w:val="2"/>
          <w:sz w:val="32"/>
          <w:szCs w:val="32"/>
          <w:rtl/>
          <w14:ligatures w14:val="standardContextual"/>
        </w:rPr>
        <w:t xml:space="preserve">كما </w:t>
      </w:r>
      <w:r w:rsidR="00D86635" w:rsidRPr="00C70C06">
        <w:rPr>
          <w:rFonts w:ascii="Traditional Arabic" w:eastAsia="Calibri" w:hAnsi="Traditional Arabic" w:cs="Traditional Arabic"/>
          <w:color w:val="000000" w:themeColor="text1"/>
          <w:kern w:val="2"/>
          <w:sz w:val="32"/>
          <w:szCs w:val="32"/>
          <w:rtl/>
          <w14:ligatures w14:val="standardContextual"/>
        </w:rPr>
        <w:t xml:space="preserve">استخدمت الدراسة المنهج المسحي الكمي، كما استخدمت الاستبانة كأداة لجمع </w:t>
      </w:r>
      <w:proofErr w:type="gramStart"/>
      <w:r w:rsidR="00D86635" w:rsidRPr="00C70C06">
        <w:rPr>
          <w:rFonts w:ascii="Traditional Arabic" w:eastAsia="Calibri" w:hAnsi="Traditional Arabic" w:cs="Traditional Arabic"/>
          <w:color w:val="000000" w:themeColor="text1"/>
          <w:kern w:val="2"/>
          <w:sz w:val="32"/>
          <w:szCs w:val="32"/>
          <w:rtl/>
          <w14:ligatures w14:val="standardContextual"/>
        </w:rPr>
        <w:t>البيانات.</w:t>
      </w:r>
      <w:r w:rsidRPr="00C70C06">
        <w:rPr>
          <w:rFonts w:ascii="Traditional Arabic" w:eastAsia="Calibri" w:hAnsi="Traditional Arabic" w:cs="Traditional Arabic" w:hint="cs"/>
          <w:color w:val="000000" w:themeColor="text1"/>
          <w:kern w:val="2"/>
          <w:sz w:val="32"/>
          <w:szCs w:val="32"/>
          <w:rtl/>
          <w14:ligatures w14:val="standardContextual"/>
        </w:rPr>
        <w:t>و</w:t>
      </w:r>
      <w:r w:rsidR="00D86635" w:rsidRPr="00C70C06">
        <w:rPr>
          <w:rFonts w:ascii="Traditional Arabic" w:eastAsia="Calibri" w:hAnsi="Traditional Arabic" w:cs="Traditional Arabic"/>
          <w:color w:val="000000" w:themeColor="text1"/>
          <w:kern w:val="2"/>
          <w:sz w:val="32"/>
          <w:szCs w:val="32"/>
          <w:rtl/>
          <w14:ligatures w14:val="standardContextual"/>
        </w:rPr>
        <w:t>تكون</w:t>
      </w:r>
      <w:proofErr w:type="gramEnd"/>
      <w:r w:rsidR="00D86635" w:rsidRPr="00C70C06">
        <w:rPr>
          <w:rFonts w:ascii="Traditional Arabic" w:eastAsia="Calibri" w:hAnsi="Traditional Arabic" w:cs="Traditional Arabic"/>
          <w:color w:val="000000" w:themeColor="text1"/>
          <w:kern w:val="2"/>
          <w:sz w:val="32"/>
          <w:szCs w:val="32"/>
          <w:rtl/>
          <w14:ligatures w14:val="standardContextual"/>
        </w:rPr>
        <w:t xml:space="preserve"> مجتمع الدراسة من جميع القيادات الإدارية بوزارة الصحة الأردنية والمديريات التابعة لها، وتمثلت عينة الدراسة في عينة عشوائية طبقية عددها (300) قائدًا.</w:t>
      </w:r>
      <w:r w:rsidRPr="00C70C06">
        <w:rPr>
          <w:rFonts w:ascii="Traditional Arabic" w:eastAsia="Calibri" w:hAnsi="Traditional Arabic" w:cs="Traditional Arabic" w:hint="cs"/>
          <w:color w:val="000000" w:themeColor="text1"/>
          <w:kern w:val="2"/>
          <w:sz w:val="32"/>
          <w:szCs w:val="32"/>
          <w:rtl/>
          <w14:ligatures w14:val="standardContextual"/>
        </w:rPr>
        <w:t xml:space="preserve"> و</w:t>
      </w:r>
      <w:r w:rsidR="00D86635" w:rsidRPr="00C70C06">
        <w:rPr>
          <w:rFonts w:ascii="Traditional Arabic" w:eastAsia="Calibri" w:hAnsi="Traditional Arabic" w:cs="Traditional Arabic"/>
          <w:color w:val="000000" w:themeColor="text1"/>
          <w:kern w:val="2"/>
          <w:sz w:val="32"/>
          <w:szCs w:val="32"/>
          <w:rtl/>
          <w14:ligatures w14:val="standardContextual"/>
        </w:rPr>
        <w:t xml:space="preserve">أظهرت النتائج أن مستوى تطبيق الحوكمة المؤسسية بأبعادها (الشفافية، المساءلة، العدالة، المشاركة، تطبيق القانون) في وزارة الصحة الأردنية جاء بدرجة متوسطة، كما توصلت النتائج إلى وجود علاقة تأثير ذات دلالة إحصائية معنوية لتطبيق أبعاد الحوكمة المؤسسية في الثقافة التنظيمية بوزارة الصحة الأردنية. وقد أوصت الدراسة بضرورة تشجيع وحث القيادات </w:t>
      </w:r>
      <w:r w:rsidR="00D86635" w:rsidRPr="00C70C06">
        <w:rPr>
          <w:rFonts w:ascii="Traditional Arabic" w:eastAsia="Calibri" w:hAnsi="Traditional Arabic" w:cs="Traditional Arabic"/>
          <w:color w:val="000000" w:themeColor="text1"/>
          <w:kern w:val="2"/>
          <w:sz w:val="32"/>
          <w:szCs w:val="32"/>
          <w:rtl/>
          <w14:ligatures w14:val="standardContextual"/>
        </w:rPr>
        <w:lastRenderedPageBreak/>
        <w:t>الإدارية والعاملين بوزارة الصحة الأردنية على الالتزام بتطبيق الحوكمة المؤسسية كأداة فاعلة لمواجهة الأزمات التنظيمية التي تواجه الوزارة.</w:t>
      </w:r>
      <w:r w:rsidRPr="00C70C06">
        <w:rPr>
          <w:rFonts w:ascii="Traditional Arabic" w:eastAsia="Calibri" w:hAnsi="Traditional Arabic" w:cs="Traditional Arabic" w:hint="cs"/>
          <w:color w:val="000000" w:themeColor="text1"/>
          <w:kern w:val="2"/>
          <w:sz w:val="32"/>
          <w:szCs w:val="32"/>
          <w:rtl/>
          <w14:ligatures w14:val="standardContextual"/>
        </w:rPr>
        <w:t xml:space="preserve"> ب</w:t>
      </w:r>
      <w:r w:rsidRPr="00705D20">
        <w:rPr>
          <w:rFonts w:ascii="Traditional Arabic" w:eastAsia="Calibri" w:hAnsi="Traditional Arabic" w:cs="Traditional Arabic" w:hint="cs"/>
          <w:color w:val="000000" w:themeColor="text1"/>
          <w:kern w:val="2"/>
          <w:sz w:val="32"/>
          <w:szCs w:val="32"/>
          <w:highlight w:val="yellow"/>
          <w:rtl/>
          <w14:ligatures w14:val="standardContextual"/>
        </w:rPr>
        <w:t xml:space="preserve">ذلك </w:t>
      </w:r>
      <w:r w:rsidR="00705D20" w:rsidRPr="00705D20">
        <w:rPr>
          <w:rFonts w:ascii="Traditional Arabic" w:eastAsia="Calibri" w:hAnsi="Traditional Arabic" w:cs="Traditional Arabic" w:hint="cs"/>
          <w:color w:val="000000" w:themeColor="text1"/>
          <w:kern w:val="2"/>
          <w:sz w:val="32"/>
          <w:szCs w:val="32"/>
          <w:highlight w:val="yellow"/>
          <w:rtl/>
          <w14:ligatures w14:val="standardContextual"/>
        </w:rPr>
        <w:t xml:space="preserve">ترتبط هذه الدراسة بأحد متغيرات الدراسة الحالية، </w:t>
      </w:r>
      <w:r w:rsidRPr="00705D20">
        <w:rPr>
          <w:rFonts w:ascii="Traditional Arabic" w:eastAsia="Calibri" w:hAnsi="Traditional Arabic" w:cs="Traditional Arabic" w:hint="cs"/>
          <w:color w:val="000000" w:themeColor="text1"/>
          <w:kern w:val="2"/>
          <w:sz w:val="32"/>
          <w:szCs w:val="32"/>
          <w:highlight w:val="yellow"/>
          <w:rtl/>
          <w14:ligatures w14:val="standardContextual"/>
        </w:rPr>
        <w:t xml:space="preserve">فقد </w:t>
      </w:r>
      <w:r w:rsidR="00C63D23" w:rsidRPr="00705D20">
        <w:rPr>
          <w:rFonts w:ascii="Traditional Arabic" w:eastAsia="Calibri" w:hAnsi="Traditional Arabic" w:cs="Traditional Arabic" w:hint="cs"/>
          <w:color w:val="000000" w:themeColor="text1"/>
          <w:kern w:val="2"/>
          <w:sz w:val="32"/>
          <w:szCs w:val="32"/>
          <w:highlight w:val="yellow"/>
          <w:rtl/>
          <w14:ligatures w14:val="standardContextual"/>
        </w:rPr>
        <w:t xml:space="preserve">تناولت هذه الدراسة </w:t>
      </w:r>
      <w:r w:rsidR="00705D20" w:rsidRPr="00705D20">
        <w:rPr>
          <w:rFonts w:ascii="Traditional Arabic" w:eastAsia="Calibri" w:hAnsi="Traditional Arabic" w:cs="Traditional Arabic" w:hint="cs"/>
          <w:color w:val="000000" w:themeColor="text1"/>
          <w:kern w:val="2"/>
          <w:sz w:val="32"/>
          <w:szCs w:val="32"/>
          <w:highlight w:val="yellow"/>
          <w:rtl/>
          <w14:ligatures w14:val="standardContextual"/>
        </w:rPr>
        <w:t xml:space="preserve">متغير </w:t>
      </w:r>
      <w:r w:rsidR="00C63D23" w:rsidRPr="00705D20">
        <w:rPr>
          <w:rFonts w:ascii="Traditional Arabic" w:eastAsia="Calibri" w:hAnsi="Traditional Arabic" w:cs="Traditional Arabic" w:hint="cs"/>
          <w:color w:val="000000" w:themeColor="text1"/>
          <w:kern w:val="2"/>
          <w:sz w:val="32"/>
          <w:szCs w:val="32"/>
          <w:highlight w:val="yellow"/>
          <w:rtl/>
          <w14:ligatures w14:val="standardContextual"/>
        </w:rPr>
        <w:t>الحوكمة المؤسسية و</w:t>
      </w:r>
      <w:r w:rsidR="00705D20" w:rsidRPr="00705D20">
        <w:rPr>
          <w:rFonts w:ascii="Traditional Arabic" w:eastAsia="Calibri" w:hAnsi="Traditional Arabic" w:cs="Traditional Arabic" w:hint="cs"/>
          <w:color w:val="000000" w:themeColor="text1"/>
          <w:kern w:val="2"/>
          <w:sz w:val="32"/>
          <w:szCs w:val="32"/>
          <w:highlight w:val="yellow"/>
          <w:rtl/>
          <w14:ligatures w14:val="standardContextual"/>
        </w:rPr>
        <w:t xml:space="preserve">أظهرت أهميته في المؤسسات، </w:t>
      </w:r>
      <w:r w:rsidR="00C63D23" w:rsidRPr="00705D20">
        <w:rPr>
          <w:rFonts w:ascii="Traditional Arabic" w:eastAsia="Calibri" w:hAnsi="Traditional Arabic" w:cs="Traditional Arabic" w:hint="cs"/>
          <w:color w:val="000000" w:themeColor="text1"/>
          <w:kern w:val="2"/>
          <w:sz w:val="32"/>
          <w:szCs w:val="32"/>
          <w:highlight w:val="yellow"/>
          <w:rtl/>
          <w14:ligatures w14:val="standardContextual"/>
        </w:rPr>
        <w:t>هو ما يرتبط بشكل مباشر بالدراسة الحالية.</w:t>
      </w:r>
    </w:p>
    <w:p w14:paraId="71542E74" w14:textId="159975FD" w:rsidR="00D86635" w:rsidRPr="00C70C06" w:rsidRDefault="00D86635">
      <w:pPr>
        <w:pStyle w:val="a3"/>
        <w:numPr>
          <w:ilvl w:val="0"/>
          <w:numId w:val="25"/>
        </w:numPr>
        <w:tabs>
          <w:tab w:val="left" w:pos="3726"/>
        </w:tabs>
        <w:bidi/>
        <w:spacing w:after="0" w:line="276" w:lineRule="auto"/>
        <w:ind w:left="43" w:hanging="284"/>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 xml:space="preserve">دراسة (البان، </w:t>
      </w:r>
      <w:r w:rsidRPr="00C70C06">
        <w:rPr>
          <w:rFonts w:ascii="Traditional Arabic" w:eastAsia="Calibri" w:hAnsi="Traditional Arabic" w:cs="Traditional Arabic"/>
          <w:b/>
          <w:bCs/>
          <w:color w:val="000000" w:themeColor="text1"/>
          <w:kern w:val="2"/>
          <w:sz w:val="28"/>
          <w:szCs w:val="28"/>
          <w:rtl/>
          <w14:ligatures w14:val="standardContextual"/>
        </w:rPr>
        <w:t>2023</w:t>
      </w:r>
      <w:r w:rsidRPr="00C70C06">
        <w:rPr>
          <w:rFonts w:ascii="Traditional Arabic" w:eastAsia="Calibri" w:hAnsi="Traditional Arabic" w:cs="Traditional Arabic"/>
          <w:b/>
          <w:bCs/>
          <w:color w:val="000000" w:themeColor="text1"/>
          <w:kern w:val="2"/>
          <w:sz w:val="32"/>
          <w:szCs w:val="32"/>
          <w:rtl/>
          <w14:ligatures w14:val="standardContextual"/>
        </w:rPr>
        <w:t>)</w:t>
      </w:r>
      <w:r w:rsidR="00F60306" w:rsidRPr="00C70C06">
        <w:rPr>
          <w:rFonts w:ascii="Traditional Arabic" w:eastAsia="Calibri" w:hAnsi="Traditional Arabic" w:cs="Traditional Arabic" w:hint="cs"/>
          <w:b/>
          <w:bCs/>
          <w:color w:val="000000" w:themeColor="text1"/>
          <w:kern w:val="2"/>
          <w:sz w:val="32"/>
          <w:szCs w:val="32"/>
          <w:rtl/>
          <w14:ligatures w14:val="standardContextual"/>
        </w:rPr>
        <w:t xml:space="preserve">: عنوان الدراسة: </w:t>
      </w:r>
      <w:r w:rsidRPr="00C70C06">
        <w:rPr>
          <w:rFonts w:ascii="Traditional Arabic" w:eastAsia="Calibri" w:hAnsi="Traditional Arabic" w:cs="Traditional Arabic"/>
          <w:color w:val="000000" w:themeColor="text1"/>
          <w:kern w:val="2"/>
          <w:sz w:val="32"/>
          <w:szCs w:val="32"/>
          <w:rtl/>
          <w14:ligatures w14:val="standardContextual"/>
        </w:rPr>
        <w:t>العلاقة بين الحوكمة والرقابة الداخلية في البنوك التجارية</w:t>
      </w:r>
    </w:p>
    <w:p w14:paraId="13181F53" w14:textId="3ED49D55" w:rsidR="00AC0F3D" w:rsidRPr="00C70C06" w:rsidRDefault="00EA51CB" w:rsidP="00EA51CB">
      <w:pPr>
        <w:tabs>
          <w:tab w:val="left" w:pos="3726"/>
        </w:tabs>
        <w:bidi/>
        <w:spacing w:after="0" w:line="276" w:lineRule="auto"/>
        <w:ind w:firstLine="276"/>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 xml:space="preserve">تمثلت </w:t>
      </w:r>
      <w:r w:rsidR="00F60306" w:rsidRPr="00C70C06">
        <w:rPr>
          <w:rFonts w:ascii="Traditional Arabic" w:eastAsia="Calibri" w:hAnsi="Traditional Arabic" w:cs="Traditional Arabic" w:hint="cs"/>
          <w:color w:val="000000" w:themeColor="text1"/>
          <w:kern w:val="2"/>
          <w:sz w:val="32"/>
          <w:szCs w:val="32"/>
          <w:rtl/>
          <w14:ligatures w14:val="standardContextual"/>
        </w:rPr>
        <w:t>مشكلة الدراسة</w:t>
      </w:r>
      <w:r w:rsidRPr="00C70C06">
        <w:rPr>
          <w:rFonts w:ascii="Traditional Arabic" w:eastAsia="Calibri" w:hAnsi="Traditional Arabic" w:cs="Traditional Arabic" w:hint="cs"/>
          <w:color w:val="000000" w:themeColor="text1"/>
          <w:kern w:val="2"/>
          <w:sz w:val="32"/>
          <w:szCs w:val="32"/>
          <w:rtl/>
          <w14:ligatures w14:val="standardContextual"/>
        </w:rPr>
        <w:t xml:space="preserve"> في السؤال التالي</w:t>
      </w:r>
      <w:r w:rsidR="00F60306" w:rsidRPr="00C70C06">
        <w:rPr>
          <w:rFonts w:ascii="Traditional Arabic" w:eastAsia="Calibri" w:hAnsi="Traditional Arabic" w:cs="Traditional Arabic" w:hint="cs"/>
          <w:b/>
          <w:bCs/>
          <w:color w:val="000000" w:themeColor="text1"/>
          <w:kern w:val="2"/>
          <w:sz w:val="32"/>
          <w:szCs w:val="32"/>
          <w:rtl/>
          <w14:ligatures w14:val="standardContextual"/>
        </w:rPr>
        <w:t>:</w:t>
      </w:r>
      <w:r w:rsidR="00E37E55" w:rsidRPr="00C70C06">
        <w:rPr>
          <w:color w:val="000000" w:themeColor="text1"/>
          <w:rtl/>
        </w:rPr>
        <w:t xml:space="preserve"> </w:t>
      </w:r>
      <w:r w:rsidR="00E37E55" w:rsidRPr="00C70C06">
        <w:rPr>
          <w:rFonts w:ascii="Traditional Arabic" w:eastAsia="Calibri" w:hAnsi="Traditional Arabic" w:cs="Traditional Arabic" w:hint="cs"/>
          <w:color w:val="000000" w:themeColor="text1"/>
          <w:kern w:val="2"/>
          <w:sz w:val="32"/>
          <w:szCs w:val="32"/>
          <w:rtl/>
          <w14:ligatures w14:val="standardContextual"/>
        </w:rPr>
        <w:t>ما</w:t>
      </w:r>
      <w:r w:rsidR="00E37E55"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00E37E55" w:rsidRPr="00C70C06">
        <w:rPr>
          <w:rFonts w:ascii="Traditional Arabic" w:eastAsia="Calibri" w:hAnsi="Traditional Arabic" w:cs="Traditional Arabic" w:hint="cs"/>
          <w:color w:val="000000" w:themeColor="text1"/>
          <w:kern w:val="2"/>
          <w:sz w:val="32"/>
          <w:szCs w:val="32"/>
          <w:rtl/>
          <w14:ligatures w14:val="standardContextual"/>
        </w:rPr>
        <w:t xml:space="preserve">العلاقة بين </w:t>
      </w:r>
      <w:r w:rsidR="00E37E55" w:rsidRPr="00C70C06">
        <w:rPr>
          <w:rFonts w:ascii="Traditional Arabic" w:eastAsia="Calibri" w:hAnsi="Traditional Arabic" w:cs="Traditional Arabic"/>
          <w:color w:val="000000" w:themeColor="text1"/>
          <w:kern w:val="2"/>
          <w:sz w:val="32"/>
          <w:szCs w:val="32"/>
          <w:rtl/>
          <w14:ligatures w14:val="standardContextual"/>
        </w:rPr>
        <w:t>الحوكمة والرقابة الداخلية في البنوك التجارية</w:t>
      </w:r>
      <w:r w:rsidR="00E37E55" w:rsidRPr="00C70C06">
        <w:rPr>
          <w:rFonts w:ascii="Traditional Arabic" w:eastAsia="Calibri" w:hAnsi="Traditional Arabic" w:cs="Traditional Arabic" w:hint="cs"/>
          <w:color w:val="000000" w:themeColor="text1"/>
          <w:kern w:val="2"/>
          <w:sz w:val="32"/>
          <w:szCs w:val="32"/>
          <w:rtl/>
          <w14:ligatures w14:val="standardContextual"/>
        </w:rPr>
        <w:t>؟</w:t>
      </w:r>
      <w:r w:rsidRPr="00C70C06">
        <w:rPr>
          <w:rFonts w:ascii="Traditional Arabic" w:eastAsia="Calibri" w:hAnsi="Traditional Arabic" w:cs="Traditional Arabic" w:hint="cs"/>
          <w:color w:val="000000" w:themeColor="text1"/>
          <w:kern w:val="2"/>
          <w:sz w:val="32"/>
          <w:szCs w:val="32"/>
          <w:rtl/>
          <w14:ligatures w14:val="standardContextual"/>
        </w:rPr>
        <w:t>، و</w:t>
      </w:r>
      <w:r w:rsidR="00D86635" w:rsidRPr="00C70C06">
        <w:rPr>
          <w:rFonts w:ascii="Traditional Arabic" w:eastAsia="Calibri" w:hAnsi="Traditional Arabic" w:cs="Traditional Arabic"/>
          <w:color w:val="000000" w:themeColor="text1"/>
          <w:kern w:val="2"/>
          <w:sz w:val="32"/>
          <w:szCs w:val="32"/>
          <w:rtl/>
          <w14:ligatures w14:val="standardContextual"/>
        </w:rPr>
        <w:t>هدفت هذه الدراسة إلى الكشف عن طبيعة العلاقة بين آليات الحوكمة والرقابة الداخلية في البنوك التجارية</w:t>
      </w:r>
      <w:r w:rsidR="002C0FDA" w:rsidRPr="00C70C06">
        <w:rPr>
          <w:rFonts w:ascii="Traditional Arabic" w:eastAsia="Calibri" w:hAnsi="Traditional Arabic" w:cs="Traditional Arabic" w:hint="cs"/>
          <w:color w:val="000000" w:themeColor="text1"/>
          <w:kern w:val="2"/>
          <w:sz w:val="32"/>
          <w:szCs w:val="32"/>
          <w:rtl/>
          <w14:ligatures w14:val="standardContextual"/>
        </w:rPr>
        <w:t>.</w:t>
      </w:r>
      <w:r w:rsidRPr="00C70C06">
        <w:rPr>
          <w:rFonts w:ascii="Traditional Arabic" w:eastAsia="Calibri" w:hAnsi="Traditional Arabic" w:cs="Traditional Arabic" w:hint="cs"/>
          <w:color w:val="000000" w:themeColor="text1"/>
          <w:kern w:val="2"/>
          <w:sz w:val="32"/>
          <w:szCs w:val="32"/>
          <w:rtl/>
          <w14:ligatures w14:val="standardContextual"/>
        </w:rPr>
        <w:t xml:space="preserve"> كما </w:t>
      </w:r>
      <w:r w:rsidR="002C0FDA" w:rsidRPr="00C70C06">
        <w:rPr>
          <w:rFonts w:ascii="Traditional Arabic" w:eastAsia="Calibri" w:hAnsi="Traditional Arabic" w:cs="Traditional Arabic" w:hint="cs"/>
          <w:color w:val="000000" w:themeColor="text1"/>
          <w:kern w:val="2"/>
          <w:sz w:val="32"/>
          <w:szCs w:val="32"/>
          <w:rtl/>
          <w14:ligatures w14:val="standardContextual"/>
        </w:rPr>
        <w:t>اعتمدت الدراسة المنهج التحليلي، و</w:t>
      </w:r>
      <w:r w:rsidR="00D86635" w:rsidRPr="00C70C06">
        <w:rPr>
          <w:rFonts w:ascii="Traditional Arabic" w:eastAsia="Calibri" w:hAnsi="Traditional Arabic" w:cs="Traditional Arabic"/>
          <w:color w:val="000000" w:themeColor="text1"/>
          <w:kern w:val="2"/>
          <w:sz w:val="32"/>
          <w:szCs w:val="32"/>
          <w:rtl/>
          <w14:ligatures w14:val="standardContextual"/>
        </w:rPr>
        <w:t xml:space="preserve">ذلك من خلال دراسة نظرية تحليلية تناولت الأطر المفاهيمية لكل من الحوكمة والرقابة الداخلية من المنظور المحاسبي والقانوني والإداري. كما استعرضت الدراسة مكونات ومقومات الرقابة الداخلية. </w:t>
      </w:r>
      <w:r w:rsidRPr="00C70C06">
        <w:rPr>
          <w:rFonts w:ascii="Traditional Arabic" w:eastAsia="Calibri" w:hAnsi="Traditional Arabic" w:cs="Traditional Arabic" w:hint="cs"/>
          <w:color w:val="000000" w:themeColor="text1"/>
          <w:kern w:val="2"/>
          <w:sz w:val="32"/>
          <w:szCs w:val="32"/>
          <w:rtl/>
          <w14:ligatures w14:val="standardContextual"/>
        </w:rPr>
        <w:t>و</w:t>
      </w:r>
      <w:r w:rsidR="00102A1B" w:rsidRPr="00C70C06">
        <w:rPr>
          <w:rFonts w:ascii="Traditional Arabic" w:eastAsia="Calibri" w:hAnsi="Traditional Arabic" w:cs="Traditional Arabic" w:hint="cs"/>
          <w:color w:val="000000" w:themeColor="text1"/>
          <w:kern w:val="2"/>
          <w:sz w:val="32"/>
          <w:szCs w:val="32"/>
          <w:rtl/>
          <w14:ligatures w14:val="standardContextual"/>
        </w:rPr>
        <w:t xml:space="preserve">توصلت نتائج </w:t>
      </w:r>
      <w:r w:rsidR="00D86635" w:rsidRPr="00C70C06">
        <w:rPr>
          <w:rFonts w:ascii="Traditional Arabic" w:eastAsia="Calibri" w:hAnsi="Traditional Arabic" w:cs="Traditional Arabic"/>
          <w:color w:val="000000" w:themeColor="text1"/>
          <w:kern w:val="2"/>
          <w:sz w:val="32"/>
          <w:szCs w:val="32"/>
          <w:rtl/>
          <w14:ligatures w14:val="standardContextual"/>
        </w:rPr>
        <w:t>الدراسة إلى أن آليات الحوكمة الداخلية — مثل لجنة المراجعة، ولجنة التعيينات، والمكافآت، والمراجعة الداخلية — تسهم في تفعيل الرقابة الداخلية، في حين تعزز آليات الحوكمة الخارجية مثل المراجعة الخارجية من كفاءتها. كما أشارت النتائج إلى وجود علاقة تكاملية وتعاونية بين آليات الحوكمة الداخلية والخارجية، إذ إن التنسيق بين المراجعة الداخلية، والمراجع الخارجي، ولجنة المراجعة، ومجلس الإدارة، والإدارة العليا، يسهم بشكل فعال في تعزيز تطبيق الحوكمة. كما توصلت إلى أن تعزيز تطبيق الحوكمة يساهم في تفعيل الرقابة الداخلية في البنوك التجارية. كما أوصت الدراسة بأهمية رفع مستوى الإفصاح والشفافية في القوائم المالية وتفعيل دور لجنة المراجعة عبر الالتزام بمهامها وواجباتها، بما يعزز من جودة التقارير المالية وكفاءة نظم الرقابة الداخلية.</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Pr="006400C7">
        <w:rPr>
          <w:rFonts w:ascii="Traditional Arabic" w:eastAsia="Calibri" w:hAnsi="Traditional Arabic" w:cs="Traditional Arabic" w:hint="cs"/>
          <w:color w:val="000000" w:themeColor="text1"/>
          <w:kern w:val="2"/>
          <w:sz w:val="32"/>
          <w:szCs w:val="32"/>
          <w:highlight w:val="yellow"/>
          <w:rtl/>
          <w14:ligatures w14:val="standardContextual"/>
        </w:rPr>
        <w:t xml:space="preserve">بذلك </w:t>
      </w:r>
      <w:r w:rsidR="006400C7" w:rsidRPr="006400C7">
        <w:rPr>
          <w:rFonts w:ascii="Traditional Arabic" w:eastAsia="Calibri" w:hAnsi="Traditional Arabic" w:cs="Traditional Arabic" w:hint="cs"/>
          <w:color w:val="000000" w:themeColor="text1"/>
          <w:kern w:val="2"/>
          <w:sz w:val="32"/>
          <w:szCs w:val="32"/>
          <w:highlight w:val="yellow"/>
          <w:rtl/>
          <w14:ligatures w14:val="standardContextual"/>
        </w:rPr>
        <w:t xml:space="preserve">ترتبط هذه الدراسة وتتفق في متغيراتها مع الدراسة الحالية، فقد </w:t>
      </w:r>
      <w:r w:rsidR="00941E9C" w:rsidRPr="006400C7">
        <w:rPr>
          <w:rFonts w:ascii="Traditional Arabic" w:eastAsia="Calibri" w:hAnsi="Traditional Arabic" w:cs="Traditional Arabic" w:hint="cs"/>
          <w:color w:val="000000" w:themeColor="text1"/>
          <w:kern w:val="2"/>
          <w:sz w:val="32"/>
          <w:szCs w:val="32"/>
          <w:highlight w:val="yellow"/>
          <w:rtl/>
          <w14:ligatures w14:val="standardContextual"/>
        </w:rPr>
        <w:t>أكدت هذه الدراسة أهمية وقوة العلاقة بين الرقابة الداخلية والحوكمة المؤسسية</w:t>
      </w:r>
      <w:r w:rsidR="006400C7" w:rsidRPr="006400C7">
        <w:rPr>
          <w:rFonts w:ascii="Traditional Arabic" w:eastAsia="Calibri" w:hAnsi="Traditional Arabic" w:cs="Traditional Arabic" w:hint="cs"/>
          <w:color w:val="000000" w:themeColor="text1"/>
          <w:kern w:val="2"/>
          <w:sz w:val="32"/>
          <w:szCs w:val="32"/>
          <w:highlight w:val="yellow"/>
          <w:rtl/>
          <w14:ligatures w14:val="standardContextual"/>
        </w:rPr>
        <w:t xml:space="preserve">، وهو ما يتفق مع ما تسعى إليه الدراسة الحالية في التعرف على </w:t>
      </w:r>
      <w:r w:rsidR="006400C7" w:rsidRPr="006400C7">
        <w:rPr>
          <w:rFonts w:ascii="Traditional Arabic" w:eastAsia="Calibri" w:hAnsi="Traditional Arabic" w:cs="Traditional Arabic"/>
          <w:color w:val="000000" w:themeColor="text1"/>
          <w:kern w:val="2"/>
          <w:sz w:val="32"/>
          <w:szCs w:val="32"/>
          <w:highlight w:val="yellow"/>
          <w:rtl/>
          <w14:ligatures w14:val="standardContextual"/>
        </w:rPr>
        <w:t>طبيعة العلاقة بين كفاءة الرقابة الداخلية وتحقيق الحوكمة المؤسسية في جامعة القصيم</w:t>
      </w:r>
      <w:r w:rsidR="006400C7" w:rsidRPr="006400C7">
        <w:rPr>
          <w:rFonts w:ascii="Traditional Arabic" w:eastAsia="Calibri" w:hAnsi="Traditional Arabic" w:cs="Traditional Arabic" w:hint="cs"/>
          <w:color w:val="000000" w:themeColor="text1"/>
          <w:kern w:val="2"/>
          <w:sz w:val="32"/>
          <w:szCs w:val="32"/>
          <w:highlight w:val="yellow"/>
          <w:rtl/>
          <w14:ligatures w14:val="standardContextual"/>
        </w:rPr>
        <w:t>.</w:t>
      </w:r>
    </w:p>
    <w:p w14:paraId="6614CF4F" w14:textId="13A3E089" w:rsidR="00D86635" w:rsidRPr="00C70C06" w:rsidRDefault="00D86635">
      <w:pPr>
        <w:pStyle w:val="a3"/>
        <w:numPr>
          <w:ilvl w:val="0"/>
          <w:numId w:val="25"/>
        </w:numPr>
        <w:tabs>
          <w:tab w:val="left" w:pos="3726"/>
        </w:tabs>
        <w:bidi/>
        <w:spacing w:after="0" w:line="276" w:lineRule="auto"/>
        <w:ind w:left="185" w:hanging="284"/>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 xml:space="preserve">دراسة (ديب، </w:t>
      </w:r>
      <w:r w:rsidRPr="00C70C06">
        <w:rPr>
          <w:rFonts w:ascii="Traditional Arabic" w:eastAsia="Calibri" w:hAnsi="Traditional Arabic" w:cs="Traditional Arabic"/>
          <w:b/>
          <w:bCs/>
          <w:color w:val="000000" w:themeColor="text1"/>
          <w:kern w:val="2"/>
          <w:sz w:val="28"/>
          <w:szCs w:val="28"/>
          <w:rtl/>
          <w14:ligatures w14:val="standardContextual"/>
        </w:rPr>
        <w:t>2022</w:t>
      </w:r>
      <w:r w:rsidRPr="00C70C06">
        <w:rPr>
          <w:rFonts w:ascii="Traditional Arabic" w:eastAsia="Calibri" w:hAnsi="Traditional Arabic" w:cs="Traditional Arabic"/>
          <w:b/>
          <w:bCs/>
          <w:color w:val="000000" w:themeColor="text1"/>
          <w:kern w:val="2"/>
          <w:sz w:val="32"/>
          <w:szCs w:val="32"/>
          <w:rtl/>
          <w14:ligatures w14:val="standardContextual"/>
        </w:rPr>
        <w:t>)</w:t>
      </w:r>
      <w:r w:rsidR="003616EF" w:rsidRPr="00C70C06">
        <w:rPr>
          <w:rFonts w:ascii="Traditional Arabic" w:eastAsia="Calibri" w:hAnsi="Traditional Arabic" w:cs="Traditional Arabic" w:hint="cs"/>
          <w:b/>
          <w:bCs/>
          <w:color w:val="000000" w:themeColor="text1"/>
          <w:kern w:val="2"/>
          <w:sz w:val="32"/>
          <w:szCs w:val="32"/>
          <w:rtl/>
          <w14:ligatures w14:val="standardContextual"/>
        </w:rPr>
        <w:t>: عنوان الدراسة</w:t>
      </w:r>
      <w:r w:rsidRPr="00C70C06">
        <w:rPr>
          <w:rFonts w:ascii="Traditional Arabic" w:eastAsia="Calibri" w:hAnsi="Traditional Arabic" w:cs="Traditional Arabic"/>
          <w:b/>
          <w:bCs/>
          <w:color w:val="000000" w:themeColor="text1"/>
          <w:kern w:val="2"/>
          <w:sz w:val="32"/>
          <w:szCs w:val="32"/>
          <w:rtl/>
          <w14:ligatures w14:val="standardContextual"/>
        </w:rPr>
        <w:t>:</w:t>
      </w:r>
      <w:r w:rsidRPr="00C70C06">
        <w:rPr>
          <w:rFonts w:ascii="Traditional Arabic" w:eastAsia="Calibri" w:hAnsi="Traditional Arabic" w:cs="Traditional Arabic"/>
          <w:color w:val="000000" w:themeColor="text1"/>
          <w:kern w:val="2"/>
          <w:sz w:val="32"/>
          <w:szCs w:val="32"/>
          <w:rtl/>
          <w14:ligatures w14:val="standardContextual"/>
        </w:rPr>
        <w:t xml:space="preserve"> دور الرقابة الداخلية في تحسين الأداء المالي في البنوك التجارية في المحافظات الجنوبية الفلسطينية</w:t>
      </w:r>
      <w:r w:rsidR="00FF04C3" w:rsidRPr="00C70C06">
        <w:rPr>
          <w:rFonts w:ascii="Traditional Arabic" w:eastAsia="Calibri" w:hAnsi="Traditional Arabic" w:cs="Traditional Arabic" w:hint="cs"/>
          <w:color w:val="000000" w:themeColor="text1"/>
          <w:kern w:val="2"/>
          <w:sz w:val="32"/>
          <w:szCs w:val="32"/>
          <w:rtl/>
          <w14:ligatures w14:val="standardContextual"/>
        </w:rPr>
        <w:t>.</w:t>
      </w:r>
    </w:p>
    <w:p w14:paraId="112753D7" w14:textId="1DF587B5" w:rsidR="005071F5" w:rsidRPr="00C70C06" w:rsidRDefault="00EA51CB" w:rsidP="00EA51CB">
      <w:pPr>
        <w:tabs>
          <w:tab w:val="left" w:pos="3726"/>
        </w:tabs>
        <w:bidi/>
        <w:spacing w:after="0" w:line="276" w:lineRule="auto"/>
        <w:ind w:firstLine="276"/>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lastRenderedPageBreak/>
        <w:t xml:space="preserve">تمثلت </w:t>
      </w:r>
      <w:r w:rsidR="004D4C6C" w:rsidRPr="00C70C06">
        <w:rPr>
          <w:rFonts w:ascii="Traditional Arabic" w:eastAsia="Calibri" w:hAnsi="Traditional Arabic" w:cs="Traditional Arabic" w:hint="cs"/>
          <w:color w:val="000000" w:themeColor="text1"/>
          <w:kern w:val="2"/>
          <w:sz w:val="32"/>
          <w:szCs w:val="32"/>
          <w:rtl/>
          <w14:ligatures w14:val="standardContextual"/>
        </w:rPr>
        <w:t>مشكلة الدراسة</w:t>
      </w:r>
      <w:r w:rsidRPr="00C70C06">
        <w:rPr>
          <w:rFonts w:ascii="Traditional Arabic" w:eastAsia="Calibri" w:hAnsi="Traditional Arabic" w:cs="Traditional Arabic" w:hint="cs"/>
          <w:color w:val="000000" w:themeColor="text1"/>
          <w:kern w:val="2"/>
          <w:sz w:val="32"/>
          <w:szCs w:val="32"/>
          <w:rtl/>
          <w14:ligatures w14:val="standardContextual"/>
        </w:rPr>
        <w:t xml:space="preserve"> في السؤال التالي</w:t>
      </w:r>
      <w:r w:rsidR="004D4C6C" w:rsidRPr="00C70C06">
        <w:rPr>
          <w:rFonts w:ascii="Traditional Arabic" w:eastAsia="Calibri" w:hAnsi="Traditional Arabic" w:cs="Traditional Arabic" w:hint="cs"/>
          <w:color w:val="000000" w:themeColor="text1"/>
          <w:kern w:val="2"/>
          <w:sz w:val="32"/>
          <w:szCs w:val="32"/>
          <w:rtl/>
          <w14:ligatures w14:val="standardContextual"/>
        </w:rPr>
        <w:t>:</w:t>
      </w:r>
      <w:r w:rsidR="004D4C6C" w:rsidRPr="00C70C06">
        <w:rPr>
          <w:color w:val="000000" w:themeColor="text1"/>
          <w:rtl/>
        </w:rPr>
        <w:t xml:space="preserve"> </w:t>
      </w:r>
      <w:r w:rsidR="004D4C6C" w:rsidRPr="00C70C06">
        <w:rPr>
          <w:rFonts w:ascii="Traditional Arabic" w:hAnsi="Traditional Arabic" w:cs="Traditional Arabic"/>
          <w:color w:val="000000" w:themeColor="text1"/>
          <w:sz w:val="32"/>
          <w:szCs w:val="32"/>
          <w:rtl/>
        </w:rPr>
        <w:t xml:space="preserve">ما </w:t>
      </w:r>
      <w:r w:rsidR="004D4C6C" w:rsidRPr="00C70C06">
        <w:rPr>
          <w:rFonts w:ascii="Traditional Arabic" w:eastAsia="Calibri" w:hAnsi="Traditional Arabic" w:cs="Traditional Arabic"/>
          <w:color w:val="000000" w:themeColor="text1"/>
          <w:kern w:val="2"/>
          <w:sz w:val="32"/>
          <w:szCs w:val="32"/>
          <w:rtl/>
          <w14:ligatures w14:val="standardContextual"/>
        </w:rPr>
        <w:t>دور الرقابة الداخلية في تحسين الأداء المالي في البنوك التجارية في المحافظات الجنوبية الفلسطينية؟</w:t>
      </w:r>
      <w:r w:rsidRPr="00C70C06">
        <w:rPr>
          <w:rFonts w:ascii="Traditional Arabic" w:eastAsia="Calibri" w:hAnsi="Traditional Arabic" w:cs="Traditional Arabic" w:hint="cs"/>
          <w:color w:val="000000" w:themeColor="text1"/>
          <w:kern w:val="2"/>
          <w:sz w:val="32"/>
          <w:szCs w:val="32"/>
          <w:rtl/>
          <w14:ligatures w14:val="standardContextual"/>
        </w:rPr>
        <w:t>، و</w:t>
      </w:r>
      <w:r w:rsidR="00D86635" w:rsidRPr="00C70C06">
        <w:rPr>
          <w:rFonts w:ascii="Traditional Arabic" w:eastAsia="Calibri" w:hAnsi="Traditional Arabic" w:cs="Traditional Arabic"/>
          <w:color w:val="000000" w:themeColor="text1"/>
          <w:kern w:val="2"/>
          <w:sz w:val="32"/>
          <w:szCs w:val="32"/>
          <w:rtl/>
          <w14:ligatures w14:val="standardContextual"/>
        </w:rPr>
        <w:t>هدفت</w:t>
      </w:r>
      <w:r w:rsidR="00D86635" w:rsidRPr="00C70C06">
        <w:rPr>
          <w:rFonts w:ascii="Traditional Arabic" w:eastAsia="Calibri" w:hAnsi="Traditional Arabic" w:cs="Traditional Arabic"/>
          <w:color w:val="000000" w:themeColor="text1"/>
          <w:kern w:val="2"/>
          <w:sz w:val="32"/>
          <w:szCs w:val="32"/>
          <w14:ligatures w14:val="standardContextual"/>
        </w:rPr>
        <w:t xml:space="preserve"> </w:t>
      </w:r>
      <w:r w:rsidR="00D86635" w:rsidRPr="00C70C06">
        <w:rPr>
          <w:rFonts w:ascii="Traditional Arabic" w:eastAsia="Calibri" w:hAnsi="Traditional Arabic" w:cs="Traditional Arabic"/>
          <w:color w:val="000000" w:themeColor="text1"/>
          <w:kern w:val="2"/>
          <w:sz w:val="32"/>
          <w:szCs w:val="32"/>
          <w:rtl/>
          <w14:ligatures w14:val="standardContextual"/>
        </w:rPr>
        <w:t>هذه</w:t>
      </w:r>
      <w:r w:rsidR="00D86635" w:rsidRPr="00C70C06">
        <w:rPr>
          <w:rFonts w:ascii="Traditional Arabic" w:eastAsia="Calibri" w:hAnsi="Traditional Arabic" w:cs="Traditional Arabic"/>
          <w:color w:val="000000" w:themeColor="text1"/>
          <w:kern w:val="2"/>
          <w:sz w:val="32"/>
          <w:szCs w:val="32"/>
          <w14:ligatures w14:val="standardContextual"/>
        </w:rPr>
        <w:t xml:space="preserve"> </w:t>
      </w:r>
      <w:r w:rsidR="00D86635" w:rsidRPr="00C70C06">
        <w:rPr>
          <w:rFonts w:ascii="Traditional Arabic" w:eastAsia="Calibri" w:hAnsi="Traditional Arabic" w:cs="Traditional Arabic"/>
          <w:color w:val="000000" w:themeColor="text1"/>
          <w:kern w:val="2"/>
          <w:sz w:val="32"/>
          <w:szCs w:val="32"/>
          <w:rtl/>
          <w14:ligatures w14:val="standardContextual"/>
        </w:rPr>
        <w:t>الدراسة إلى التعرف على دور نظام الرقابة الداخلية في تحسين الأداء المالي بالبنوك الفلسطينية.</w:t>
      </w:r>
      <w:r w:rsidRPr="00C70C06">
        <w:rPr>
          <w:rFonts w:ascii="Traditional Arabic" w:eastAsia="Calibri" w:hAnsi="Traditional Arabic" w:cs="Traditional Arabic" w:hint="cs"/>
          <w:color w:val="000000" w:themeColor="text1"/>
          <w:kern w:val="2"/>
          <w:sz w:val="32"/>
          <w:szCs w:val="32"/>
          <w:rtl/>
          <w14:ligatures w14:val="standardContextual"/>
        </w:rPr>
        <w:t xml:space="preserve"> كما </w:t>
      </w:r>
      <w:r w:rsidR="00D86635" w:rsidRPr="00C70C06">
        <w:rPr>
          <w:rFonts w:ascii="Traditional Arabic" w:eastAsia="Calibri" w:hAnsi="Traditional Arabic" w:cs="Traditional Arabic"/>
          <w:color w:val="000000" w:themeColor="text1"/>
          <w:kern w:val="2"/>
          <w:sz w:val="32"/>
          <w:szCs w:val="32"/>
          <w:rtl/>
          <w14:ligatures w14:val="standardContextual"/>
        </w:rPr>
        <w:t>استخدمت الدراسة المنهج الوصفي التحليلي لتحقيق أهداف الدراسة، كما تم استخدام الاستبانة كأداة لجمع البيانات من عينة الدراسة.</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D86635" w:rsidRPr="00C70C06">
        <w:rPr>
          <w:rFonts w:ascii="Traditional Arabic" w:eastAsia="Calibri" w:hAnsi="Traditional Arabic" w:cs="Traditional Arabic"/>
          <w:color w:val="000000" w:themeColor="text1"/>
          <w:kern w:val="2"/>
          <w:sz w:val="32"/>
          <w:szCs w:val="32"/>
          <w:rtl/>
          <w14:ligatures w14:val="standardContextual"/>
        </w:rPr>
        <w:t>وتكون</w:t>
      </w:r>
      <w:r w:rsidR="0012374E" w:rsidRPr="00C70C06">
        <w:rPr>
          <w:rFonts w:ascii="Traditional Arabic" w:eastAsia="Calibri" w:hAnsi="Traditional Arabic" w:cs="Traditional Arabic" w:hint="cs"/>
          <w:color w:val="000000" w:themeColor="text1"/>
          <w:kern w:val="2"/>
          <w:sz w:val="32"/>
          <w:szCs w:val="32"/>
          <w:rtl/>
          <w14:ligatures w14:val="standardContextual"/>
        </w:rPr>
        <w:t xml:space="preserve"> مجتمع الدراسة من جميع العاملين بالبنوك التجارية بفلسطين، وتمثلت </w:t>
      </w:r>
      <w:r w:rsidR="00D86635" w:rsidRPr="00C70C06">
        <w:rPr>
          <w:rFonts w:ascii="Traditional Arabic" w:eastAsia="Calibri" w:hAnsi="Traditional Arabic" w:cs="Traditional Arabic"/>
          <w:color w:val="000000" w:themeColor="text1"/>
          <w:kern w:val="2"/>
          <w:sz w:val="32"/>
          <w:szCs w:val="32"/>
          <w:rtl/>
          <w14:ligatures w14:val="standardContextual"/>
        </w:rPr>
        <w:t xml:space="preserve">عينة الدراسة من عينة عشوائية عددها (40) موظفًا من الموظفين العاملين بالبنوك التجارية في جنوب فلسطين. </w:t>
      </w:r>
      <w:r w:rsidRPr="00C70C06">
        <w:rPr>
          <w:rFonts w:ascii="Traditional Arabic" w:eastAsia="Calibri" w:hAnsi="Traditional Arabic" w:cs="Traditional Arabic" w:hint="cs"/>
          <w:color w:val="000000" w:themeColor="text1"/>
          <w:kern w:val="2"/>
          <w:sz w:val="32"/>
          <w:szCs w:val="32"/>
          <w:rtl/>
          <w14:ligatures w14:val="standardContextual"/>
        </w:rPr>
        <w:t xml:space="preserve">حيث </w:t>
      </w:r>
      <w:r w:rsidR="00D86635" w:rsidRPr="00C70C06">
        <w:rPr>
          <w:rFonts w:ascii="Traditional Arabic" w:eastAsia="Calibri" w:hAnsi="Traditional Arabic" w:cs="Traditional Arabic"/>
          <w:color w:val="000000" w:themeColor="text1"/>
          <w:kern w:val="2"/>
          <w:sz w:val="32"/>
          <w:szCs w:val="32"/>
          <w:rtl/>
          <w14:ligatures w14:val="standardContextual"/>
        </w:rPr>
        <w:t>أظهرت النتائج أن مستوى الرقابة الداخلية بالبنوك التجارية في جنوب فلسطين جاء بدرجة مرتفعة، وكذلك أظهرت النتائج وجود علاقة ارتباط قوي ذات دلالة إحصائية بين فعالية نظام الرقابة الداخلية والأداء المالي للبنوك التجارية الفلسطينية، كما أوصت الدراسة بضرورة تكوين لجان متخصصة لإعادة تصميم الهيكل التنظيمي بما يتلاءم مع أنظمة الرقابة الداخلية الفعالة، وضرورة وجود أنظمة رقابية متطورة لتحسين مستوى الأداء المالي بالبنوك.</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Pr="00F54481">
        <w:rPr>
          <w:rFonts w:ascii="Traditional Arabic" w:eastAsia="Calibri" w:hAnsi="Traditional Arabic" w:cs="Traditional Arabic" w:hint="cs"/>
          <w:color w:val="000000" w:themeColor="text1"/>
          <w:kern w:val="2"/>
          <w:sz w:val="32"/>
          <w:szCs w:val="32"/>
          <w:highlight w:val="yellow"/>
          <w:rtl/>
          <w14:ligatures w14:val="standardContextual"/>
        </w:rPr>
        <w:t>بذلك</w:t>
      </w:r>
      <w:r w:rsidR="00F54481" w:rsidRPr="00F54481">
        <w:rPr>
          <w:rFonts w:ascii="Traditional Arabic" w:eastAsia="Calibri" w:hAnsi="Traditional Arabic" w:cs="Traditional Arabic" w:hint="cs"/>
          <w:color w:val="000000" w:themeColor="text1"/>
          <w:kern w:val="2"/>
          <w:sz w:val="32"/>
          <w:szCs w:val="32"/>
          <w:highlight w:val="yellow"/>
          <w:rtl/>
          <w14:ligatures w14:val="standardContextual"/>
        </w:rPr>
        <w:t xml:space="preserve"> يتبين اتفاق هذه الدراسة مع الدراسة الحالية في متغير </w:t>
      </w:r>
      <w:r w:rsidR="00F54481" w:rsidRPr="00F54481">
        <w:rPr>
          <w:rFonts w:ascii="Traditional Arabic" w:eastAsia="Calibri" w:hAnsi="Traditional Arabic" w:cs="Traditional Arabic"/>
          <w:color w:val="000000" w:themeColor="text1"/>
          <w:kern w:val="2"/>
          <w:sz w:val="32"/>
          <w:szCs w:val="32"/>
          <w:highlight w:val="yellow"/>
          <w:rtl/>
          <w14:ligatures w14:val="standardContextual"/>
        </w:rPr>
        <w:t>الرقابة الداخلية</w:t>
      </w:r>
      <w:r w:rsidRPr="00F54481">
        <w:rPr>
          <w:rFonts w:ascii="Traditional Arabic" w:eastAsia="Calibri" w:hAnsi="Traditional Arabic" w:cs="Traditional Arabic" w:hint="cs"/>
          <w:color w:val="000000" w:themeColor="text1"/>
          <w:kern w:val="2"/>
          <w:sz w:val="32"/>
          <w:szCs w:val="32"/>
          <w:highlight w:val="yellow"/>
          <w:rtl/>
          <w14:ligatures w14:val="standardContextual"/>
        </w:rPr>
        <w:t xml:space="preserve">، فقد </w:t>
      </w:r>
      <w:r w:rsidR="005071F5" w:rsidRPr="00F54481">
        <w:rPr>
          <w:rFonts w:ascii="Traditional Arabic" w:eastAsia="Calibri" w:hAnsi="Traditional Arabic" w:cs="Traditional Arabic" w:hint="cs"/>
          <w:color w:val="000000" w:themeColor="text1"/>
          <w:kern w:val="2"/>
          <w:sz w:val="32"/>
          <w:szCs w:val="32"/>
          <w:highlight w:val="yellow"/>
          <w:rtl/>
          <w14:ligatures w14:val="standardContextual"/>
        </w:rPr>
        <w:t>ركزت هذه الدراسة على أبعاد الرقابة الداخلية</w:t>
      </w:r>
      <w:r w:rsidR="00F54481" w:rsidRPr="00F54481">
        <w:rPr>
          <w:rFonts w:ascii="Traditional Arabic" w:eastAsia="Calibri" w:hAnsi="Traditional Arabic" w:cs="Traditional Arabic" w:hint="cs"/>
          <w:color w:val="000000" w:themeColor="text1"/>
          <w:kern w:val="2"/>
          <w:sz w:val="32"/>
          <w:szCs w:val="32"/>
          <w:highlight w:val="yellow"/>
          <w:rtl/>
          <w14:ligatures w14:val="standardContextual"/>
        </w:rPr>
        <w:t xml:space="preserve">، وهو ما يتفق مع تناول الدراسة الحالية للرقابة الداخلية بأبعادها </w:t>
      </w:r>
      <w:r w:rsidR="00F54481" w:rsidRPr="00F54481">
        <w:rPr>
          <w:rFonts w:ascii="Traditional Arabic" w:eastAsia="Calibri" w:hAnsi="Traditional Arabic" w:cs="Traditional Arabic"/>
          <w:color w:val="000000" w:themeColor="text1"/>
          <w:kern w:val="2"/>
          <w:sz w:val="32"/>
          <w:szCs w:val="32"/>
          <w:highlight w:val="yellow"/>
          <w:rtl/>
          <w14:ligatures w14:val="standardContextual"/>
        </w:rPr>
        <w:t>(بيئة الرقابة، تقييم المخاطر، الأنشطة الرقابية، المعلومات والتواصل، المراقبة والمتابعة)</w:t>
      </w:r>
      <w:r w:rsidR="005071F5" w:rsidRPr="00F54481">
        <w:rPr>
          <w:rFonts w:ascii="Traditional Arabic" w:eastAsia="Calibri" w:hAnsi="Traditional Arabic" w:cs="Traditional Arabic" w:hint="cs"/>
          <w:color w:val="000000" w:themeColor="text1"/>
          <w:kern w:val="2"/>
          <w:sz w:val="32"/>
          <w:szCs w:val="32"/>
          <w:highlight w:val="yellow"/>
          <w:rtl/>
          <w14:ligatures w14:val="standardContextual"/>
        </w:rPr>
        <w:t>.</w:t>
      </w:r>
    </w:p>
    <w:p w14:paraId="14A7712C" w14:textId="77777777" w:rsidR="00D86635" w:rsidRPr="00C70C06" w:rsidRDefault="00D86635">
      <w:pPr>
        <w:pStyle w:val="a3"/>
        <w:numPr>
          <w:ilvl w:val="0"/>
          <w:numId w:val="25"/>
        </w:numPr>
        <w:tabs>
          <w:tab w:val="left" w:pos="3726"/>
        </w:tabs>
        <w:bidi/>
        <w:spacing w:after="0" w:line="276" w:lineRule="auto"/>
        <w:ind w:left="185" w:hanging="284"/>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 xml:space="preserve">دراسة (حسو، </w:t>
      </w:r>
      <w:r w:rsidRPr="00C70C06">
        <w:rPr>
          <w:rFonts w:ascii="Traditional Arabic" w:eastAsia="Calibri" w:hAnsi="Traditional Arabic" w:cs="Traditional Arabic"/>
          <w:b/>
          <w:bCs/>
          <w:color w:val="000000" w:themeColor="text1"/>
          <w:kern w:val="2"/>
          <w:sz w:val="28"/>
          <w:szCs w:val="28"/>
          <w:rtl/>
          <w14:ligatures w14:val="standardContextual"/>
        </w:rPr>
        <w:t>2022</w:t>
      </w:r>
      <w:r w:rsidRPr="00C70C06">
        <w:rPr>
          <w:rFonts w:ascii="Traditional Arabic" w:eastAsia="Calibri" w:hAnsi="Traditional Arabic" w:cs="Traditional Arabic"/>
          <w:b/>
          <w:bCs/>
          <w:color w:val="000000" w:themeColor="text1"/>
          <w:kern w:val="2"/>
          <w:sz w:val="32"/>
          <w:szCs w:val="32"/>
          <w:rtl/>
          <w14:ligatures w14:val="standardContextual"/>
        </w:rPr>
        <w:t xml:space="preserve">)، </w:t>
      </w:r>
      <w:r w:rsidRPr="00C70C06">
        <w:rPr>
          <w:rFonts w:ascii="Traditional Arabic" w:eastAsia="Calibri" w:hAnsi="Traditional Arabic" w:cs="Traditional Arabic"/>
          <w:color w:val="000000" w:themeColor="text1"/>
          <w:kern w:val="2"/>
          <w:sz w:val="32"/>
          <w:szCs w:val="32"/>
          <w:rtl/>
          <w14:ligatures w14:val="standardContextual"/>
        </w:rPr>
        <w:t>بعنوان</w:t>
      </w:r>
      <w:r w:rsidRPr="00C70C06">
        <w:rPr>
          <w:rFonts w:ascii="Traditional Arabic" w:eastAsia="Calibri" w:hAnsi="Traditional Arabic" w:cs="Traditional Arabic"/>
          <w:b/>
          <w:bCs/>
          <w:color w:val="000000" w:themeColor="text1"/>
          <w:kern w:val="2"/>
          <w:sz w:val="32"/>
          <w:szCs w:val="32"/>
          <w:rtl/>
          <w14:ligatures w14:val="standardContextual"/>
        </w:rPr>
        <w:t>: "دور إجراءات الرقابة الداخلية في تعزيز فاعلية الحوكمة الإلكترونية: دراسة استطلاعية في الجامعة التقنية الشمالية"</w:t>
      </w:r>
    </w:p>
    <w:p w14:paraId="76AD7468" w14:textId="65361125" w:rsidR="00D86635" w:rsidRPr="00C70C06" w:rsidRDefault="00D86635" w:rsidP="00E96FA6">
      <w:pPr>
        <w:tabs>
          <w:tab w:val="left" w:pos="3726"/>
        </w:tabs>
        <w:bidi/>
        <w:spacing w:after="0" w:line="276" w:lineRule="auto"/>
        <w:ind w:firstLine="276"/>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هدفت هذه الدراسة إلى بيان أثر إجراءات الرقابة الداخلية في دعم وتعزيز فاعلية الحوكمة الإلكترونية في المؤسسات الأكاديمية. وقد اعتمدت الدراسة على المنهج الوصفي التحليلي، واستندت إلى استمارة </w:t>
      </w:r>
      <w:proofErr w:type="gramStart"/>
      <w:r w:rsidRPr="00C70C06">
        <w:rPr>
          <w:rFonts w:ascii="Traditional Arabic" w:eastAsia="Calibri" w:hAnsi="Traditional Arabic" w:cs="Traditional Arabic"/>
          <w:color w:val="000000" w:themeColor="text1"/>
          <w:kern w:val="2"/>
          <w:sz w:val="32"/>
          <w:szCs w:val="32"/>
          <w:rtl/>
          <w14:ligatures w14:val="standardContextual"/>
        </w:rPr>
        <w:t>استبيان</w:t>
      </w:r>
      <w:proofErr w:type="gramEnd"/>
      <w:r w:rsidRPr="00C70C06">
        <w:rPr>
          <w:rFonts w:ascii="Traditional Arabic" w:eastAsia="Calibri" w:hAnsi="Traditional Arabic" w:cs="Traditional Arabic"/>
          <w:color w:val="000000" w:themeColor="text1"/>
          <w:kern w:val="2"/>
          <w:sz w:val="32"/>
          <w:szCs w:val="32"/>
          <w:rtl/>
          <w14:ligatures w14:val="standardContextual"/>
        </w:rPr>
        <w:t xml:space="preserve"> كأداة رئيسية لجمع البيانات من عينة مكونة من (30) موظفًا من العاملين في مجال الرقابة الداخلية وتكنولوجيا المعلومات في الجامعة التقنية الشمالية وبعض تشكيلاتها. وأظهرت نتائج الدراسة وجود علاقة ارتباط إيجابية ذات دلالة معنوية بين الحوكمة الإلكترونية وإجراءات الرقابة الداخلية، بما يشير إلى أن تفعيل الحوكمة الإلكترونية يسهم في تحسين دقة نظام الرقابة الداخلية واكتشاف الانحرافات وتصحيحها بسرعة، إضافةً إلى تحديد بؤر </w:t>
      </w:r>
      <w:r w:rsidRPr="00C70C06">
        <w:rPr>
          <w:rFonts w:ascii="Traditional Arabic" w:eastAsia="Calibri" w:hAnsi="Traditional Arabic" w:cs="Traditional Arabic"/>
          <w:color w:val="000000" w:themeColor="text1"/>
          <w:kern w:val="2"/>
          <w:sz w:val="32"/>
          <w:szCs w:val="32"/>
          <w:rtl/>
          <w14:ligatures w14:val="standardContextual"/>
        </w:rPr>
        <w:lastRenderedPageBreak/>
        <w:t>المخاطر ومعالجتها بفعالية. كما أوصت الدراسة بضرورة الاستخدام الأمثل لأنظمة الرقابة الداخلية لتطبيق متطلبات الحوكمة الإلكترونية، بما يعزز من تكوين بيئة رقابية متكاملة وفعّالة تدعم الشفافية والمساءلة داخل المؤسسات الحكومية والأكاديمية</w:t>
      </w:r>
      <w:r w:rsidR="00E96FA6">
        <w:rPr>
          <w:rFonts w:ascii="Traditional Arabic" w:eastAsia="Calibri" w:hAnsi="Traditional Arabic" w:cs="Traditional Arabic" w:hint="cs"/>
          <w:color w:val="000000" w:themeColor="text1"/>
          <w:kern w:val="2"/>
          <w:sz w:val="32"/>
          <w:szCs w:val="32"/>
          <w:rtl/>
          <w14:ligatures w14:val="standardContextual"/>
        </w:rPr>
        <w:t xml:space="preserve">، </w:t>
      </w:r>
      <w:r w:rsidR="00E96FA6" w:rsidRPr="00E96FA6">
        <w:rPr>
          <w:rFonts w:ascii="Traditional Arabic" w:eastAsia="Calibri" w:hAnsi="Traditional Arabic" w:cs="Traditional Arabic" w:hint="cs"/>
          <w:color w:val="000000" w:themeColor="text1"/>
          <w:kern w:val="2"/>
          <w:sz w:val="32"/>
          <w:szCs w:val="32"/>
          <w:highlight w:val="yellow"/>
          <w:rtl/>
          <w14:ligatures w14:val="standardContextual"/>
        </w:rPr>
        <w:t xml:space="preserve">وهو ما يؤكد أهمية إجراء الدراسة الحالية والتي تسعى إلى </w:t>
      </w:r>
      <w:r w:rsidR="00E96FA6" w:rsidRPr="00E96FA6">
        <w:rPr>
          <w:rFonts w:ascii="Traditional Arabic" w:eastAsia="Calibri" w:hAnsi="Traditional Arabic" w:cs="Traditional Arabic"/>
          <w:color w:val="000000" w:themeColor="text1"/>
          <w:kern w:val="2"/>
          <w:sz w:val="32"/>
          <w:szCs w:val="32"/>
          <w:highlight w:val="yellow"/>
          <w:rtl/>
          <w14:ligatures w14:val="standardContextual"/>
        </w:rPr>
        <w:t>تحليل وتحديد العلاقة بين كفاءة الرقابة الداخلية وتحقيق الحوكمة المؤسسية في جامعة القصيم</w:t>
      </w:r>
      <w:r w:rsidR="00E96FA6" w:rsidRPr="00E96FA6">
        <w:rPr>
          <w:rFonts w:ascii="Traditional Arabic" w:eastAsia="Calibri" w:hAnsi="Traditional Arabic" w:cs="Traditional Arabic" w:hint="cs"/>
          <w:color w:val="000000" w:themeColor="text1"/>
          <w:kern w:val="2"/>
          <w:sz w:val="32"/>
          <w:szCs w:val="32"/>
          <w:highlight w:val="yellow"/>
          <w:rtl/>
          <w14:ligatures w14:val="standardContextual"/>
        </w:rPr>
        <w:t>، و</w:t>
      </w:r>
      <w:r w:rsidR="00E96FA6" w:rsidRPr="00E96FA6">
        <w:rPr>
          <w:rFonts w:ascii="Traditional Arabic" w:eastAsia="Calibri" w:hAnsi="Traditional Arabic" w:cs="Traditional Arabic"/>
          <w:color w:val="000000" w:themeColor="text1"/>
          <w:kern w:val="2"/>
          <w:sz w:val="32"/>
          <w:szCs w:val="32"/>
          <w:highlight w:val="yellow"/>
          <w:rtl/>
          <w14:ligatures w14:val="standardContextual"/>
        </w:rPr>
        <w:t>اقتراح مجموعة من التوصيات العملية لتحسين كفاءة الرقابة الداخلية وتعزيز الحوكمة المؤسسية في جامعة القصيم استناداً إلى نتائج التحليل الميداني للدراسة</w:t>
      </w:r>
      <w:r w:rsidRPr="00E96FA6">
        <w:rPr>
          <w:rFonts w:ascii="Traditional Arabic" w:eastAsia="Calibri" w:hAnsi="Traditional Arabic" w:cs="Traditional Arabic"/>
          <w:color w:val="000000" w:themeColor="text1"/>
          <w:kern w:val="2"/>
          <w:sz w:val="32"/>
          <w:szCs w:val="32"/>
          <w:highlight w:val="yellow"/>
          <w:rtl/>
          <w14:ligatures w14:val="standardContextual"/>
        </w:rPr>
        <w:t>.</w:t>
      </w:r>
    </w:p>
    <w:p w14:paraId="7757A84C" w14:textId="246CD4DF" w:rsidR="00D86635" w:rsidRPr="00C70C06" w:rsidRDefault="00D86635">
      <w:pPr>
        <w:pStyle w:val="a3"/>
        <w:numPr>
          <w:ilvl w:val="0"/>
          <w:numId w:val="25"/>
        </w:numPr>
        <w:tabs>
          <w:tab w:val="left" w:pos="3726"/>
        </w:tabs>
        <w:bidi/>
        <w:spacing w:after="0" w:line="276" w:lineRule="auto"/>
        <w:ind w:left="185"/>
        <w:jc w:val="both"/>
        <w:rPr>
          <w:rFonts w:ascii="Traditional Arabic" w:hAnsi="Traditional Arabic" w:cs="Traditional Arabic"/>
          <w:color w:val="000000" w:themeColor="text1"/>
          <w:sz w:val="32"/>
          <w:szCs w:val="32"/>
          <w:rtl/>
        </w:rPr>
      </w:pPr>
      <w:r w:rsidRPr="00C70C06">
        <w:rPr>
          <w:rFonts w:ascii="Traditional Arabic" w:eastAsia="Calibri" w:hAnsi="Traditional Arabic" w:cs="Traditional Arabic"/>
          <w:b/>
          <w:bCs/>
          <w:color w:val="000000" w:themeColor="text1"/>
          <w:kern w:val="2"/>
          <w:sz w:val="32"/>
          <w:szCs w:val="32"/>
          <w:rtl/>
          <w14:ligatures w14:val="standardContextual"/>
        </w:rPr>
        <w:t>دراسة (</w:t>
      </w:r>
      <w:r w:rsidRPr="00C70C06">
        <w:rPr>
          <w:rFonts w:ascii="Traditional Arabic" w:hAnsi="Traditional Arabic" w:cs="Traditional Arabic"/>
          <w:b/>
          <w:bCs/>
          <w:color w:val="000000" w:themeColor="text1"/>
          <w:sz w:val="32"/>
          <w:szCs w:val="32"/>
          <w:rtl/>
        </w:rPr>
        <w:t xml:space="preserve">العزعزي، </w:t>
      </w:r>
      <w:r w:rsidRPr="00C70C06">
        <w:rPr>
          <w:rFonts w:ascii="Traditional Arabic" w:hAnsi="Traditional Arabic" w:cs="Traditional Arabic"/>
          <w:b/>
          <w:bCs/>
          <w:color w:val="000000" w:themeColor="text1"/>
          <w:sz w:val="28"/>
          <w:szCs w:val="28"/>
          <w:rtl/>
        </w:rPr>
        <w:t>2021</w:t>
      </w:r>
      <w:r w:rsidRPr="00C70C06">
        <w:rPr>
          <w:rFonts w:ascii="Traditional Arabic" w:hAnsi="Traditional Arabic" w:cs="Traditional Arabic"/>
          <w:b/>
          <w:bCs/>
          <w:color w:val="000000" w:themeColor="text1"/>
          <w:sz w:val="32"/>
          <w:szCs w:val="32"/>
          <w:rtl/>
        </w:rPr>
        <w:t>)</w:t>
      </w:r>
      <w:r w:rsidR="005E5CB0" w:rsidRPr="00C70C06">
        <w:rPr>
          <w:rFonts w:ascii="Traditional Arabic" w:hAnsi="Traditional Arabic" w:cs="Traditional Arabic" w:hint="cs"/>
          <w:b/>
          <w:bCs/>
          <w:color w:val="000000" w:themeColor="text1"/>
          <w:sz w:val="32"/>
          <w:szCs w:val="32"/>
          <w:rtl/>
        </w:rPr>
        <w:t xml:space="preserve">: عنوان الدراسة: </w:t>
      </w:r>
      <w:r w:rsidRPr="00C70C06">
        <w:rPr>
          <w:rFonts w:ascii="Traditional Arabic" w:hAnsi="Traditional Arabic" w:cs="Traditional Arabic"/>
          <w:color w:val="000000" w:themeColor="text1"/>
          <w:sz w:val="32"/>
          <w:szCs w:val="32"/>
          <w:rtl/>
        </w:rPr>
        <w:t>الحوكمة المؤسسية وأثرها في جودة الرقابة الداخلية من وجهة نظر المدراء الماليين وأعضاء الرقابة الداخلية في وزارة الأوقاف اليمنية بصنعاء</w:t>
      </w:r>
      <w:r w:rsidR="005E5CB0" w:rsidRPr="00C70C06">
        <w:rPr>
          <w:rFonts w:ascii="Traditional Arabic" w:hAnsi="Traditional Arabic" w:cs="Traditional Arabic" w:hint="cs"/>
          <w:color w:val="000000" w:themeColor="text1"/>
          <w:sz w:val="32"/>
          <w:szCs w:val="32"/>
          <w:rtl/>
        </w:rPr>
        <w:t>.</w:t>
      </w:r>
      <w:r w:rsidRPr="00C70C06">
        <w:rPr>
          <w:rFonts w:ascii="Traditional Arabic" w:hAnsi="Traditional Arabic" w:cs="Traditional Arabic"/>
          <w:color w:val="000000" w:themeColor="text1"/>
          <w:sz w:val="32"/>
          <w:szCs w:val="32"/>
          <w:rtl/>
        </w:rPr>
        <w:t xml:space="preserve"> </w:t>
      </w:r>
    </w:p>
    <w:p w14:paraId="4DDB2C50" w14:textId="234D8BF5" w:rsidR="00B767AD" w:rsidRPr="00B767AD" w:rsidRDefault="00D344DB" w:rsidP="00B767AD">
      <w:pPr>
        <w:tabs>
          <w:tab w:val="left" w:pos="3726"/>
        </w:tabs>
        <w:bidi/>
        <w:spacing w:after="0" w:line="276" w:lineRule="auto"/>
        <w:ind w:hanging="99"/>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تمثلت </w:t>
      </w:r>
      <w:r w:rsidR="00504C7C" w:rsidRPr="00C70C06">
        <w:rPr>
          <w:rFonts w:ascii="Traditional Arabic" w:hAnsi="Traditional Arabic" w:cs="Traditional Arabic" w:hint="cs"/>
          <w:color w:val="000000" w:themeColor="text1"/>
          <w:sz w:val="32"/>
          <w:szCs w:val="32"/>
          <w:rtl/>
        </w:rPr>
        <w:t>مشكلة الدراسة</w:t>
      </w:r>
      <w:r w:rsidRPr="00C70C06">
        <w:rPr>
          <w:rFonts w:ascii="Traditional Arabic" w:hAnsi="Traditional Arabic" w:cs="Traditional Arabic" w:hint="cs"/>
          <w:color w:val="000000" w:themeColor="text1"/>
          <w:sz w:val="32"/>
          <w:szCs w:val="32"/>
          <w:rtl/>
        </w:rPr>
        <w:t xml:space="preserve"> في </w:t>
      </w:r>
      <w:r w:rsidR="00504C7C" w:rsidRPr="00C70C06">
        <w:rPr>
          <w:rFonts w:ascii="Traditional Arabic" w:hAnsi="Traditional Arabic" w:cs="Traditional Arabic" w:hint="cs"/>
          <w:color w:val="000000" w:themeColor="text1"/>
          <w:sz w:val="32"/>
          <w:szCs w:val="32"/>
          <w:rtl/>
        </w:rPr>
        <w:t>إ</w:t>
      </w:r>
      <w:r w:rsidR="00504C7C" w:rsidRPr="00C70C06">
        <w:rPr>
          <w:rFonts w:ascii="Traditional Arabic" w:hAnsi="Traditional Arabic" w:cs="Traditional Arabic"/>
          <w:color w:val="000000" w:themeColor="text1"/>
          <w:sz w:val="32"/>
          <w:szCs w:val="32"/>
          <w:rtl/>
        </w:rPr>
        <w:t xml:space="preserve">ن عدم تطبيق </w:t>
      </w:r>
      <w:r w:rsidR="00504C7C" w:rsidRPr="00C70C06">
        <w:rPr>
          <w:rFonts w:ascii="Traditional Arabic" w:hAnsi="Traditional Arabic" w:cs="Traditional Arabic" w:hint="cs"/>
          <w:color w:val="000000" w:themeColor="text1"/>
          <w:sz w:val="32"/>
          <w:szCs w:val="32"/>
          <w:rtl/>
        </w:rPr>
        <w:t>ا</w:t>
      </w:r>
      <w:r w:rsidR="00504C7C" w:rsidRPr="00C70C06">
        <w:rPr>
          <w:rFonts w:ascii="Traditional Arabic" w:hAnsi="Traditional Arabic" w:cs="Traditional Arabic"/>
          <w:color w:val="000000" w:themeColor="text1"/>
          <w:sz w:val="32"/>
          <w:szCs w:val="32"/>
          <w:rtl/>
        </w:rPr>
        <w:t xml:space="preserve">لحوكمة المؤسسية </w:t>
      </w:r>
      <w:r w:rsidR="00504C7C" w:rsidRPr="00C70C06">
        <w:rPr>
          <w:rFonts w:ascii="Traditional Arabic" w:hAnsi="Traditional Arabic" w:cs="Traditional Arabic" w:hint="cs"/>
          <w:color w:val="000000" w:themeColor="text1"/>
          <w:sz w:val="32"/>
          <w:szCs w:val="32"/>
          <w:rtl/>
        </w:rPr>
        <w:t xml:space="preserve">بوزارة الأوقاف اليمنية </w:t>
      </w:r>
      <w:r w:rsidR="00504C7C" w:rsidRPr="00C70C06">
        <w:rPr>
          <w:rFonts w:ascii="Traditional Arabic" w:hAnsi="Traditional Arabic" w:cs="Traditional Arabic"/>
          <w:color w:val="000000" w:themeColor="text1"/>
          <w:sz w:val="32"/>
          <w:szCs w:val="32"/>
          <w:rtl/>
        </w:rPr>
        <w:t>له</w:t>
      </w:r>
      <w:r w:rsidR="00504C7C" w:rsidRPr="00C70C06">
        <w:rPr>
          <w:rFonts w:ascii="Traditional Arabic" w:hAnsi="Traditional Arabic" w:cs="Traditional Arabic" w:hint="cs"/>
          <w:color w:val="000000" w:themeColor="text1"/>
          <w:sz w:val="32"/>
          <w:szCs w:val="32"/>
          <w:rtl/>
        </w:rPr>
        <w:t xml:space="preserve"> </w:t>
      </w:r>
      <w:r w:rsidR="00504C7C" w:rsidRPr="00C70C06">
        <w:rPr>
          <w:rFonts w:ascii="Traditional Arabic" w:hAnsi="Traditional Arabic" w:cs="Traditional Arabic"/>
          <w:color w:val="000000" w:themeColor="text1"/>
          <w:sz w:val="32"/>
          <w:szCs w:val="32"/>
          <w:rtl/>
        </w:rPr>
        <w:t xml:space="preserve">تأثيرات في العديد من الجوانب </w:t>
      </w:r>
      <w:r w:rsidR="00504C7C" w:rsidRPr="00C70C06">
        <w:rPr>
          <w:rFonts w:ascii="Traditional Arabic" w:hAnsi="Traditional Arabic" w:cs="Traditional Arabic" w:hint="cs"/>
          <w:color w:val="000000" w:themeColor="text1"/>
          <w:sz w:val="32"/>
          <w:szCs w:val="32"/>
          <w:rtl/>
        </w:rPr>
        <w:t>المؤسسية</w:t>
      </w:r>
      <w:r w:rsidR="00504C7C" w:rsidRPr="00C70C06">
        <w:rPr>
          <w:rFonts w:ascii="Traditional Arabic" w:hAnsi="Traditional Arabic" w:cs="Traditional Arabic"/>
          <w:color w:val="000000" w:themeColor="text1"/>
          <w:sz w:val="32"/>
          <w:szCs w:val="32"/>
          <w:rtl/>
        </w:rPr>
        <w:t>، الأمر الذي ينعكس سلبي</w:t>
      </w:r>
      <w:r w:rsidR="00504C7C" w:rsidRPr="00C70C06">
        <w:rPr>
          <w:rFonts w:ascii="Traditional Arabic" w:hAnsi="Traditional Arabic" w:cs="Traditional Arabic" w:hint="cs"/>
          <w:color w:val="000000" w:themeColor="text1"/>
          <w:sz w:val="32"/>
          <w:szCs w:val="32"/>
          <w:rtl/>
        </w:rPr>
        <w:t>ً</w:t>
      </w:r>
      <w:r w:rsidR="00504C7C" w:rsidRPr="00C70C06">
        <w:rPr>
          <w:rFonts w:ascii="Traditional Arabic" w:hAnsi="Traditional Arabic" w:cs="Traditional Arabic"/>
          <w:color w:val="000000" w:themeColor="text1"/>
          <w:sz w:val="32"/>
          <w:szCs w:val="32"/>
          <w:rtl/>
        </w:rPr>
        <w:t>ا على جودة أدا</w:t>
      </w:r>
      <w:r w:rsidR="00504C7C" w:rsidRPr="00C70C06">
        <w:rPr>
          <w:rFonts w:ascii="Traditional Arabic" w:hAnsi="Traditional Arabic" w:cs="Traditional Arabic" w:hint="cs"/>
          <w:color w:val="000000" w:themeColor="text1"/>
          <w:sz w:val="32"/>
          <w:szCs w:val="32"/>
          <w:rtl/>
        </w:rPr>
        <w:t>ء المراجعين الداخليين لمهام وظيفة الرقابة الداخلية.</w:t>
      </w:r>
      <w:r w:rsidRPr="00C70C06">
        <w:rPr>
          <w:rFonts w:ascii="Traditional Arabic" w:hAnsi="Traditional Arabic" w:cs="Traditional Arabic" w:hint="cs"/>
          <w:color w:val="000000" w:themeColor="text1"/>
          <w:sz w:val="32"/>
          <w:szCs w:val="32"/>
          <w:rtl/>
        </w:rPr>
        <w:t xml:space="preserve"> كما </w:t>
      </w:r>
      <w:r w:rsidR="00D86635" w:rsidRPr="00C70C06">
        <w:rPr>
          <w:rFonts w:ascii="Traditional Arabic" w:hAnsi="Traditional Arabic" w:cs="Traditional Arabic"/>
          <w:color w:val="000000" w:themeColor="text1"/>
          <w:sz w:val="32"/>
          <w:szCs w:val="32"/>
          <w:rtl/>
        </w:rPr>
        <w:t xml:space="preserve">هدفت هذه الدراسة إلى </w:t>
      </w:r>
      <w:r w:rsidR="00EA749E" w:rsidRPr="00C70C06">
        <w:rPr>
          <w:rFonts w:ascii="Traditional Arabic" w:hAnsi="Traditional Arabic" w:cs="Traditional Arabic"/>
          <w:color w:val="000000" w:themeColor="text1"/>
          <w:sz w:val="32"/>
          <w:szCs w:val="32"/>
          <w:rtl/>
        </w:rPr>
        <w:t xml:space="preserve">التعرف على مستوى تطبيق معايير الحوكمة المؤسسية، ومستوى جودة الرقابة الداخلية بوزارة الأوقاف اليمنية، وكذلك </w:t>
      </w:r>
      <w:r w:rsidR="00D86635" w:rsidRPr="00C70C06">
        <w:rPr>
          <w:rFonts w:ascii="Traditional Arabic" w:hAnsi="Traditional Arabic" w:cs="Traditional Arabic"/>
          <w:color w:val="000000" w:themeColor="text1"/>
          <w:sz w:val="32"/>
          <w:szCs w:val="32"/>
          <w:rtl/>
        </w:rPr>
        <w:t xml:space="preserve">قياس أثر أبعاد الحوكمة المؤسسية في جودة الرقابة الداخلية من وجهة نظر المديرين الماليين ومسؤولي الرقابة الداخلية بوزارة الأوقاف اليمنية بصنعاء. </w:t>
      </w:r>
      <w:r w:rsidRPr="00C70C06">
        <w:rPr>
          <w:rFonts w:ascii="Traditional Arabic" w:hAnsi="Traditional Arabic" w:cs="Traditional Arabic" w:hint="cs"/>
          <w:color w:val="000000" w:themeColor="text1"/>
          <w:sz w:val="32"/>
          <w:szCs w:val="32"/>
          <w:rtl/>
        </w:rPr>
        <w:t xml:space="preserve">وكانت </w:t>
      </w:r>
      <w:r w:rsidR="00A075B0" w:rsidRPr="00C70C06">
        <w:rPr>
          <w:rFonts w:ascii="Traditional Arabic" w:hAnsi="Traditional Arabic" w:cs="Traditional Arabic"/>
          <w:color w:val="000000" w:themeColor="text1"/>
          <w:sz w:val="32"/>
          <w:szCs w:val="32"/>
          <w:rtl/>
        </w:rPr>
        <w:t>فرضيات الدراسة</w:t>
      </w:r>
      <w:r w:rsidRPr="00C70C06">
        <w:rPr>
          <w:rFonts w:ascii="Traditional Arabic" w:hAnsi="Traditional Arabic" w:cs="Traditional Arabic" w:hint="cs"/>
          <w:color w:val="000000" w:themeColor="text1"/>
          <w:sz w:val="32"/>
          <w:szCs w:val="32"/>
          <w:rtl/>
        </w:rPr>
        <w:t xml:space="preserve"> كالتالي: </w:t>
      </w:r>
      <w:r w:rsidR="00A075B0" w:rsidRPr="00C70C06">
        <w:rPr>
          <w:rFonts w:ascii="Traditional Arabic" w:hAnsi="Traditional Arabic" w:cs="Traditional Arabic"/>
          <w:color w:val="000000" w:themeColor="text1"/>
          <w:sz w:val="32"/>
          <w:szCs w:val="32"/>
          <w:rtl/>
        </w:rPr>
        <w:t xml:space="preserve">الفرضية </w:t>
      </w:r>
      <w:proofErr w:type="gramStart"/>
      <w:r w:rsidR="00A075B0" w:rsidRPr="00C70C06">
        <w:rPr>
          <w:rFonts w:ascii="Traditional Arabic" w:hAnsi="Traditional Arabic" w:cs="Traditional Arabic"/>
          <w:color w:val="000000" w:themeColor="text1"/>
          <w:sz w:val="32"/>
          <w:szCs w:val="32"/>
          <w:rtl/>
        </w:rPr>
        <w:t>الرئيسة:</w:t>
      </w:r>
      <w:r w:rsidR="00A075B0" w:rsidRPr="00C70C06">
        <w:rPr>
          <w:rFonts w:ascii="Traditional Arabic" w:hAnsi="Traditional Arabic" w:cs="Traditional Arabic"/>
          <w:color w:val="000000" w:themeColor="text1"/>
          <w:sz w:val="32"/>
          <w:szCs w:val="32"/>
        </w:rPr>
        <w:t>:</w:t>
      </w:r>
      <w:proofErr w:type="gramEnd"/>
      <w:r w:rsidR="00A075B0" w:rsidRPr="00C70C06">
        <w:rPr>
          <w:rFonts w:ascii="Traditional Arabic" w:hAnsi="Traditional Arabic" w:cs="Traditional Arabic"/>
          <w:color w:val="000000" w:themeColor="text1"/>
          <w:sz w:val="32"/>
          <w:szCs w:val="32"/>
        </w:rPr>
        <w:t xml:space="preserve"> HO "</w:t>
      </w:r>
      <w:r w:rsidR="00A075B0" w:rsidRPr="00C70C06">
        <w:rPr>
          <w:rFonts w:ascii="Traditional Arabic" w:hAnsi="Traditional Arabic" w:cs="Traditional Arabic"/>
          <w:color w:val="000000" w:themeColor="text1"/>
          <w:sz w:val="32"/>
          <w:szCs w:val="32"/>
          <w:rtl/>
        </w:rPr>
        <w:t>لا يوجد أثر ذو دلالة إحصائية لتطبيق مقومات الحوكمة المؤسسية</w:t>
      </w:r>
      <w:r w:rsidRPr="00C70C06">
        <w:rPr>
          <w:rFonts w:ascii="Traditional Arabic" w:hAnsi="Traditional Arabic" w:cs="Traditional Arabic" w:hint="cs"/>
          <w:color w:val="000000" w:themeColor="text1"/>
          <w:sz w:val="32"/>
          <w:szCs w:val="32"/>
          <w:rtl/>
        </w:rPr>
        <w:t xml:space="preserve"> (</w:t>
      </w:r>
      <w:r w:rsidR="00A075B0" w:rsidRPr="00C70C06">
        <w:rPr>
          <w:rFonts w:ascii="Traditional Arabic" w:hAnsi="Traditional Arabic" w:cs="Traditional Arabic"/>
          <w:color w:val="000000" w:themeColor="text1"/>
          <w:sz w:val="32"/>
          <w:szCs w:val="32"/>
          <w:rtl/>
        </w:rPr>
        <w:t>الإفصاح والشفافية، والمساءلة، والمسؤولية، والعدالة، والاستقلالية، والقوانين والأنظمة</w:t>
      </w:r>
      <w:r w:rsidRPr="00C70C06">
        <w:rPr>
          <w:rFonts w:ascii="Traditional Arabic" w:hAnsi="Traditional Arabic" w:cs="Traditional Arabic" w:hint="cs"/>
          <w:color w:val="000000" w:themeColor="text1"/>
          <w:sz w:val="32"/>
          <w:szCs w:val="32"/>
          <w:rtl/>
        </w:rPr>
        <w:t xml:space="preserve">) في </w:t>
      </w:r>
      <w:r w:rsidR="00A075B0" w:rsidRPr="00C70C06">
        <w:rPr>
          <w:rFonts w:ascii="Traditional Arabic" w:hAnsi="Traditional Arabic" w:cs="Traditional Arabic"/>
          <w:color w:val="000000" w:themeColor="text1"/>
          <w:sz w:val="32"/>
          <w:szCs w:val="32"/>
          <w:rtl/>
        </w:rPr>
        <w:t>جودة الرقابة الداخلية في وزارة الأوقاف اليمنية</w:t>
      </w:r>
      <w:r w:rsidR="00A075B0" w:rsidRPr="00C70C06">
        <w:rPr>
          <w:rFonts w:ascii="Traditional Arabic" w:hAnsi="Traditional Arabic" w:cs="Traditional Arabic"/>
          <w:color w:val="000000" w:themeColor="text1"/>
          <w:sz w:val="32"/>
          <w:szCs w:val="32"/>
        </w:rPr>
        <w:t>.</w:t>
      </w:r>
      <w:r w:rsidRPr="00C70C06">
        <w:rPr>
          <w:rFonts w:ascii="Traditional Arabic" w:hAnsi="Traditional Arabic" w:cs="Traditional Arabic" w:hint="cs"/>
          <w:color w:val="000000" w:themeColor="text1"/>
          <w:sz w:val="32"/>
          <w:szCs w:val="32"/>
          <w:rtl/>
        </w:rPr>
        <w:t xml:space="preserve"> </w:t>
      </w:r>
      <w:r w:rsidR="00A075B0" w:rsidRPr="00C70C06">
        <w:rPr>
          <w:rFonts w:ascii="Traditional Arabic" w:hAnsi="Traditional Arabic" w:cs="Traditional Arabic"/>
          <w:color w:val="000000" w:themeColor="text1"/>
          <w:sz w:val="32"/>
          <w:szCs w:val="32"/>
          <w:rtl/>
        </w:rPr>
        <w:t xml:space="preserve">وتنبثق عن هذه الفرضية الرئيسة الفرضيات الفرعية </w:t>
      </w:r>
      <w:r w:rsidR="00B767AD" w:rsidRPr="00C70C06">
        <w:rPr>
          <w:rFonts w:ascii="Traditional Arabic" w:hAnsi="Traditional Arabic" w:cs="Traditional Arabic" w:hint="cs"/>
          <w:color w:val="000000" w:themeColor="text1"/>
          <w:sz w:val="32"/>
          <w:szCs w:val="32"/>
          <w:rtl/>
        </w:rPr>
        <w:t>الآتية</w:t>
      </w:r>
      <w:r w:rsidR="00B767AD" w:rsidRPr="00C70C06">
        <w:rPr>
          <w:rFonts w:ascii="Traditional Arabic" w:hAnsi="Traditional Arabic" w:cs="Traditional Arabic"/>
          <w:color w:val="000000" w:themeColor="text1"/>
          <w:sz w:val="32"/>
          <w:szCs w:val="32"/>
        </w:rPr>
        <w:t>:</w:t>
      </w:r>
      <w:r w:rsidR="00B767AD" w:rsidRPr="00C70C06">
        <w:rPr>
          <w:rFonts w:ascii="Traditional Arabic" w:hAnsi="Traditional Arabic" w:cs="Traditional Arabic" w:hint="cs"/>
          <w:color w:val="000000" w:themeColor="text1"/>
          <w:sz w:val="32"/>
          <w:szCs w:val="32"/>
          <w:rtl/>
        </w:rPr>
        <w:t xml:space="preserve"> ل</w:t>
      </w:r>
      <w:r w:rsidR="00B767AD" w:rsidRPr="00C70C06">
        <w:rPr>
          <w:rFonts w:ascii="Traditional Arabic" w:hAnsi="Traditional Arabic" w:cs="Traditional Arabic" w:hint="eastAsia"/>
          <w:color w:val="000000" w:themeColor="text1"/>
          <w:sz w:val="32"/>
          <w:szCs w:val="32"/>
          <w:rtl/>
        </w:rPr>
        <w:t>ا</w:t>
      </w:r>
      <w:r w:rsidR="00A075B0" w:rsidRPr="00C70C06">
        <w:rPr>
          <w:rFonts w:ascii="Traditional Arabic" w:hAnsi="Traditional Arabic" w:cs="Traditional Arabic"/>
          <w:color w:val="000000" w:themeColor="text1"/>
          <w:sz w:val="32"/>
          <w:szCs w:val="32"/>
          <w:rtl/>
        </w:rPr>
        <w:t xml:space="preserve"> يوجد أثر ذو دلالة إحصائية لتطبيق الإفصاح والشفافية في جودة الرقابة الداخلية في وزارة الأوقاف اليمني</w:t>
      </w:r>
      <w:r w:rsidRPr="00C70C06">
        <w:rPr>
          <w:rFonts w:ascii="Traditional Arabic" w:hAnsi="Traditional Arabic" w:cs="Traditional Arabic" w:hint="cs"/>
          <w:color w:val="000000" w:themeColor="text1"/>
          <w:sz w:val="32"/>
          <w:szCs w:val="32"/>
          <w:rtl/>
        </w:rPr>
        <w:t xml:space="preserve">؛ </w:t>
      </w:r>
      <w:r w:rsidR="00A075B0" w:rsidRPr="00C70C06">
        <w:rPr>
          <w:rFonts w:ascii="Traditional Arabic" w:hAnsi="Traditional Arabic" w:cs="Traditional Arabic"/>
          <w:color w:val="000000" w:themeColor="text1"/>
          <w:sz w:val="32"/>
          <w:szCs w:val="32"/>
          <w:rtl/>
        </w:rPr>
        <w:t>لا يوجد أثر ذو دلالة إحصائية لتطبيق المسئولية والمساءلة في جودة الرقابة الداخلية في وزارة الأوقاف اليمنية</w:t>
      </w:r>
      <w:r w:rsidRPr="00C70C06">
        <w:rPr>
          <w:rFonts w:ascii="Traditional Arabic" w:hAnsi="Traditional Arabic" w:cs="Traditional Arabic" w:hint="cs"/>
          <w:color w:val="000000" w:themeColor="text1"/>
          <w:sz w:val="32"/>
          <w:szCs w:val="32"/>
          <w:rtl/>
        </w:rPr>
        <w:t xml:space="preserve">؛ </w:t>
      </w:r>
      <w:r w:rsidR="00A075B0" w:rsidRPr="00C70C06">
        <w:rPr>
          <w:rFonts w:ascii="Traditional Arabic" w:hAnsi="Traditional Arabic" w:cs="Traditional Arabic"/>
          <w:color w:val="000000" w:themeColor="text1"/>
          <w:sz w:val="32"/>
          <w:szCs w:val="32"/>
          <w:rtl/>
        </w:rPr>
        <w:t>لا يوجد أثر ذو دلالة إحصائية لتطبيق العدالة والاستقلالية في جودة الرقابة الداخلية في وزارة الأوقاف اليمني</w:t>
      </w:r>
      <w:r w:rsidRPr="00C70C06">
        <w:rPr>
          <w:rFonts w:ascii="Traditional Arabic" w:hAnsi="Traditional Arabic" w:cs="Traditional Arabic" w:hint="cs"/>
          <w:color w:val="000000" w:themeColor="text1"/>
          <w:sz w:val="32"/>
          <w:szCs w:val="32"/>
          <w:rtl/>
        </w:rPr>
        <w:t xml:space="preserve">ة؛ </w:t>
      </w:r>
      <w:r w:rsidR="00A075B0" w:rsidRPr="00C70C06">
        <w:rPr>
          <w:rFonts w:ascii="Traditional Arabic" w:hAnsi="Traditional Arabic" w:cs="Traditional Arabic"/>
          <w:color w:val="000000" w:themeColor="text1"/>
          <w:sz w:val="32"/>
          <w:szCs w:val="32"/>
          <w:rtl/>
        </w:rPr>
        <w:t>لا يوجد أثر ذو دلالة إحصائية لتطبيق القوانين والأنظمة في جودة الرقابة الداخلية في الأوقاف اليمنية</w:t>
      </w:r>
      <w:r w:rsidRPr="00C70C06">
        <w:rPr>
          <w:rFonts w:ascii="Traditional Arabic" w:hAnsi="Traditional Arabic" w:cs="Traditional Arabic" w:hint="cs"/>
          <w:color w:val="000000" w:themeColor="text1"/>
          <w:sz w:val="32"/>
          <w:szCs w:val="32"/>
          <w:rtl/>
        </w:rPr>
        <w:t xml:space="preserve">. كما </w:t>
      </w:r>
      <w:r w:rsidR="00D86635" w:rsidRPr="00C70C06">
        <w:rPr>
          <w:rFonts w:ascii="Traditional Arabic" w:hAnsi="Traditional Arabic" w:cs="Traditional Arabic"/>
          <w:color w:val="000000" w:themeColor="text1"/>
          <w:sz w:val="32"/>
          <w:szCs w:val="32"/>
          <w:rtl/>
        </w:rPr>
        <w:t xml:space="preserve">اعتمدت الدراسة المنهج الوصفي </w:t>
      </w:r>
      <w:r w:rsidR="002E1907" w:rsidRPr="00C70C06">
        <w:rPr>
          <w:rFonts w:ascii="Traditional Arabic" w:hAnsi="Traditional Arabic" w:cs="Traditional Arabic"/>
          <w:color w:val="000000" w:themeColor="text1"/>
          <w:sz w:val="32"/>
          <w:szCs w:val="32"/>
          <w:rtl/>
        </w:rPr>
        <w:lastRenderedPageBreak/>
        <w:t>التحليلي</w:t>
      </w:r>
      <w:r w:rsidR="00D86635" w:rsidRPr="00C70C06">
        <w:rPr>
          <w:rFonts w:ascii="Traditional Arabic" w:hAnsi="Traditional Arabic" w:cs="Traditional Arabic"/>
          <w:color w:val="000000" w:themeColor="text1"/>
          <w:sz w:val="32"/>
          <w:szCs w:val="32"/>
          <w:rtl/>
        </w:rPr>
        <w:t xml:space="preserve"> كمنهجية للدراسة</w:t>
      </w:r>
      <w:r w:rsidRPr="00C70C06">
        <w:rPr>
          <w:rFonts w:ascii="Traditional Arabic" w:hAnsi="Traditional Arabic" w:cs="Traditional Arabic" w:hint="cs"/>
          <w:color w:val="000000" w:themeColor="text1"/>
          <w:sz w:val="32"/>
          <w:szCs w:val="32"/>
          <w:rtl/>
        </w:rPr>
        <w:t>، و</w:t>
      </w:r>
      <w:r w:rsidR="0015657A" w:rsidRPr="00C70C06">
        <w:rPr>
          <w:rFonts w:ascii="Traditional Arabic" w:eastAsia="Calibri" w:hAnsi="Traditional Arabic" w:cs="Traditional Arabic"/>
          <w:color w:val="000000" w:themeColor="text1"/>
          <w:kern w:val="2"/>
          <w:sz w:val="32"/>
          <w:szCs w:val="32"/>
          <w:rtl/>
          <w:lang w:bidi="ar-EG"/>
          <w14:ligatures w14:val="standardContextual"/>
        </w:rPr>
        <w:t xml:space="preserve">استخدمت الدراسة الاستبانة كأداة لجمع البيانات، وتم </w:t>
      </w:r>
      <w:r w:rsidR="0015657A" w:rsidRPr="00C70C06">
        <w:rPr>
          <w:rFonts w:ascii="Traditional Arabic" w:eastAsia="Calibri" w:hAnsi="Traditional Arabic" w:cs="Traditional Arabic"/>
          <w:color w:val="000000" w:themeColor="text1"/>
          <w:kern w:val="2"/>
          <w:sz w:val="32"/>
          <w:szCs w:val="32"/>
          <w:rtl/>
          <w14:ligatures w14:val="standardContextual"/>
        </w:rPr>
        <w:t xml:space="preserve">تـحـلـيـل الـبـيـانـات بـاسـتـخـدام برنامج التحليل الإحصائي </w:t>
      </w:r>
      <w:r w:rsidR="0015657A" w:rsidRPr="00C70C06">
        <w:rPr>
          <w:rFonts w:ascii="Traditional Arabic" w:eastAsia="Calibri" w:hAnsi="Traditional Arabic" w:cs="Traditional Arabic"/>
          <w:color w:val="000000" w:themeColor="text1"/>
          <w:kern w:val="2"/>
          <w:sz w:val="32"/>
          <w:szCs w:val="32"/>
          <w:lang w:bidi="ar-EG"/>
          <w14:ligatures w14:val="standardContextual"/>
        </w:rPr>
        <w:t>SPSS</w:t>
      </w:r>
      <w:r w:rsidR="0015657A" w:rsidRPr="00C70C06">
        <w:rPr>
          <w:rFonts w:ascii="Traditional Arabic" w:eastAsia="Calibri" w:hAnsi="Traditional Arabic" w:cs="Traditional Arabic"/>
          <w:color w:val="000000" w:themeColor="text1"/>
          <w:kern w:val="2"/>
          <w:sz w:val="32"/>
          <w:szCs w:val="32"/>
          <w:rtl/>
          <w14:ligatures w14:val="standardContextual"/>
        </w:rPr>
        <w:t xml:space="preserve">. </w:t>
      </w:r>
      <w:r w:rsidRPr="00C70C06">
        <w:rPr>
          <w:rFonts w:ascii="Traditional Arabic" w:hAnsi="Traditional Arabic" w:cs="Traditional Arabic" w:hint="cs"/>
          <w:color w:val="000000" w:themeColor="text1"/>
          <w:sz w:val="32"/>
          <w:szCs w:val="32"/>
          <w:rtl/>
        </w:rPr>
        <w:t xml:space="preserve">بينما </w:t>
      </w:r>
      <w:r w:rsidR="002E1907" w:rsidRPr="00C70C06">
        <w:rPr>
          <w:rFonts w:ascii="Traditional Arabic" w:hAnsi="Traditional Arabic" w:cs="Traditional Arabic" w:hint="cs"/>
          <w:color w:val="000000" w:themeColor="text1"/>
          <w:sz w:val="32"/>
          <w:szCs w:val="32"/>
          <w:rtl/>
        </w:rPr>
        <w:t>تكون مجتمع الدراسة من جميع المدراء الماليين ورؤساء الأقسام ومديري الرقابة الداخلية بوزارة الأوقاف اليمنية، و</w:t>
      </w:r>
      <w:r w:rsidR="00D86635" w:rsidRPr="00C70C06">
        <w:rPr>
          <w:rFonts w:ascii="Traditional Arabic" w:hAnsi="Traditional Arabic" w:cs="Traditional Arabic"/>
          <w:color w:val="000000" w:themeColor="text1"/>
          <w:sz w:val="32"/>
          <w:szCs w:val="32"/>
          <w:rtl/>
        </w:rPr>
        <w:t>تمثلت عينة الدراسة في عينة عشوائية عددها (20) مديرًا ماليًا ومديري وحدات الرقابة الداخلية بوزارة الأوقاف باليمن.</w:t>
      </w:r>
      <w:r w:rsidRPr="00C70C06">
        <w:rPr>
          <w:rFonts w:ascii="Traditional Arabic" w:hAnsi="Traditional Arabic" w:cs="Traditional Arabic" w:hint="cs"/>
          <w:color w:val="000000" w:themeColor="text1"/>
          <w:sz w:val="32"/>
          <w:szCs w:val="32"/>
          <w:rtl/>
        </w:rPr>
        <w:t xml:space="preserve"> و</w:t>
      </w:r>
      <w:r w:rsidR="00D86635" w:rsidRPr="00C70C06">
        <w:rPr>
          <w:rFonts w:ascii="Traditional Arabic" w:hAnsi="Traditional Arabic" w:cs="Traditional Arabic"/>
          <w:color w:val="000000" w:themeColor="text1"/>
          <w:sz w:val="32"/>
          <w:szCs w:val="32"/>
          <w:rtl/>
        </w:rPr>
        <w:t xml:space="preserve">أسفرت نتائج الدراسة عن وجود تأثير معنوي ذو دلالة إحصائية لتطبيق أبعاد الحوكمة المؤسسية في جودة الرقابة الداخلية بوزارة الأوقاف اليمنية، كما أن نظام الرقابة الداخلية يلعب دورًا هامًا في تفعيل الحوكمة المؤسسية. وأوصت الدراسة بالعمل على الالتزام بتطبيق أبعاد الحوكمة المؤسسية بوزارة الأوقاف اليمنية لتأثيرها على جودة الرقابة الداخلية، وضرورة تعزيز أنظمة الرقابة الداخلية وتطوير كفاءة المراقبين الداخليين من خلال البرامج التدريبية. </w:t>
      </w:r>
      <w:r w:rsidRPr="00B767AD">
        <w:rPr>
          <w:rFonts w:ascii="Traditional Arabic" w:hAnsi="Traditional Arabic" w:cs="Traditional Arabic" w:hint="cs"/>
          <w:color w:val="000000" w:themeColor="text1"/>
          <w:sz w:val="32"/>
          <w:szCs w:val="32"/>
          <w:highlight w:val="yellow"/>
          <w:rtl/>
        </w:rPr>
        <w:t>بذلك</w:t>
      </w:r>
      <w:r w:rsidR="00B767AD" w:rsidRPr="00B767AD">
        <w:rPr>
          <w:rFonts w:ascii="Traditional Arabic" w:hAnsi="Traditional Arabic" w:cs="Traditional Arabic" w:hint="cs"/>
          <w:color w:val="000000" w:themeColor="text1"/>
          <w:sz w:val="32"/>
          <w:szCs w:val="32"/>
          <w:highlight w:val="yellow"/>
          <w:rtl/>
        </w:rPr>
        <w:t xml:space="preserve"> تتضح أوجه الاتفاق بين هذه الدراسة والدراسة الحالية، حيث </w:t>
      </w:r>
      <w:r w:rsidR="0082695C" w:rsidRPr="00B767AD">
        <w:rPr>
          <w:rFonts w:ascii="Traditional Arabic" w:hAnsi="Traditional Arabic" w:cs="Traditional Arabic" w:hint="cs"/>
          <w:color w:val="000000" w:themeColor="text1"/>
          <w:sz w:val="32"/>
          <w:szCs w:val="32"/>
          <w:highlight w:val="yellow"/>
          <w:rtl/>
        </w:rPr>
        <w:t xml:space="preserve">تناولت </w:t>
      </w:r>
      <w:r w:rsidR="00B767AD" w:rsidRPr="00B767AD">
        <w:rPr>
          <w:rFonts w:ascii="Traditional Arabic" w:hAnsi="Traditional Arabic" w:cs="Traditional Arabic" w:hint="cs"/>
          <w:color w:val="000000" w:themeColor="text1"/>
          <w:sz w:val="32"/>
          <w:szCs w:val="32"/>
          <w:highlight w:val="yellow"/>
          <w:rtl/>
        </w:rPr>
        <w:t xml:space="preserve">هذه </w:t>
      </w:r>
      <w:r w:rsidR="0082695C" w:rsidRPr="00B767AD">
        <w:rPr>
          <w:rFonts w:ascii="Traditional Arabic" w:hAnsi="Traditional Arabic" w:cs="Traditional Arabic" w:hint="cs"/>
          <w:color w:val="000000" w:themeColor="text1"/>
          <w:sz w:val="32"/>
          <w:szCs w:val="32"/>
          <w:highlight w:val="yellow"/>
          <w:rtl/>
        </w:rPr>
        <w:t xml:space="preserve">الدراسة العلاقة بين </w:t>
      </w:r>
      <w:r w:rsidR="0082695C" w:rsidRPr="00B767AD">
        <w:rPr>
          <w:rFonts w:ascii="Traditional Arabic" w:hAnsi="Traditional Arabic" w:cs="Traditional Arabic"/>
          <w:color w:val="000000" w:themeColor="text1"/>
          <w:sz w:val="32"/>
          <w:szCs w:val="32"/>
          <w:highlight w:val="yellow"/>
          <w:rtl/>
        </w:rPr>
        <w:t xml:space="preserve">مستوى تطبيق معايير الحوكمة المؤسسية، ومستوى جودة الرقابة الداخلية </w:t>
      </w:r>
      <w:r w:rsidR="0082695C" w:rsidRPr="00B767AD">
        <w:rPr>
          <w:rFonts w:ascii="Traditional Arabic" w:hAnsi="Traditional Arabic" w:cs="Traditional Arabic" w:hint="cs"/>
          <w:color w:val="000000" w:themeColor="text1"/>
          <w:sz w:val="32"/>
          <w:szCs w:val="32"/>
          <w:highlight w:val="yellow"/>
          <w:rtl/>
        </w:rPr>
        <w:t>وهو ما يتفق مع أهداف الدراسة الحالية</w:t>
      </w:r>
      <w:r w:rsidR="00B767AD" w:rsidRPr="00B767AD">
        <w:rPr>
          <w:rFonts w:ascii="Traditional Arabic" w:hAnsi="Traditional Arabic" w:cs="Traditional Arabic" w:hint="cs"/>
          <w:color w:val="000000" w:themeColor="text1"/>
          <w:sz w:val="32"/>
          <w:szCs w:val="32"/>
          <w:highlight w:val="yellow"/>
          <w:rtl/>
        </w:rPr>
        <w:t xml:space="preserve"> والتي تسعى إلى ت</w:t>
      </w:r>
      <w:r w:rsidR="00B767AD" w:rsidRPr="00B767AD">
        <w:rPr>
          <w:rFonts w:ascii="Traditional Arabic" w:hAnsi="Traditional Arabic" w:cs="Traditional Arabic"/>
          <w:color w:val="000000" w:themeColor="text1"/>
          <w:sz w:val="32"/>
          <w:szCs w:val="32"/>
          <w:highlight w:val="yellow"/>
          <w:rtl/>
        </w:rPr>
        <w:t>حليل وتحديد العلاقة بين كفاءة الرقابة الداخلية وتحقيق الحوكمة المؤسسية في جامعة القصيم</w:t>
      </w:r>
      <w:r w:rsidR="00B767AD" w:rsidRPr="00B767AD">
        <w:rPr>
          <w:rFonts w:ascii="Traditional Arabic" w:hAnsi="Traditional Arabic" w:cs="Traditional Arabic"/>
          <w:color w:val="000000" w:themeColor="text1"/>
          <w:sz w:val="32"/>
          <w:szCs w:val="32"/>
          <w:highlight w:val="yellow"/>
        </w:rPr>
        <w:t>.</w:t>
      </w:r>
    </w:p>
    <w:p w14:paraId="5421E17B" w14:textId="70FEFD8F" w:rsidR="00D86635" w:rsidRPr="00C70C06" w:rsidRDefault="00D86635" w:rsidP="00B767AD">
      <w:pPr>
        <w:pStyle w:val="a3"/>
        <w:numPr>
          <w:ilvl w:val="0"/>
          <w:numId w:val="25"/>
        </w:numPr>
        <w:tabs>
          <w:tab w:val="left" w:pos="3726"/>
        </w:tabs>
        <w:bidi/>
        <w:spacing w:after="0" w:line="276" w:lineRule="auto"/>
        <w:ind w:left="185" w:hanging="284"/>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 xml:space="preserve">دراسة (كراز، </w:t>
      </w:r>
      <w:r w:rsidRPr="00C70C06">
        <w:rPr>
          <w:rFonts w:ascii="Traditional Arabic" w:eastAsia="Calibri" w:hAnsi="Traditional Arabic" w:cs="Traditional Arabic"/>
          <w:b/>
          <w:bCs/>
          <w:color w:val="000000" w:themeColor="text1"/>
          <w:kern w:val="2"/>
          <w:sz w:val="28"/>
          <w:szCs w:val="28"/>
          <w:rtl/>
          <w14:ligatures w14:val="standardContextual"/>
        </w:rPr>
        <w:t>2020</w:t>
      </w:r>
      <w:r w:rsidRPr="00C70C06">
        <w:rPr>
          <w:rFonts w:ascii="Traditional Arabic" w:eastAsia="Calibri" w:hAnsi="Traditional Arabic" w:cs="Traditional Arabic"/>
          <w:b/>
          <w:bCs/>
          <w:color w:val="000000" w:themeColor="text1"/>
          <w:kern w:val="2"/>
          <w:sz w:val="32"/>
          <w:szCs w:val="32"/>
          <w:rtl/>
          <w14:ligatures w14:val="standardContextual"/>
        </w:rPr>
        <w:t>)</w:t>
      </w:r>
      <w:r w:rsidR="003301C1" w:rsidRPr="00C70C06">
        <w:rPr>
          <w:rFonts w:ascii="Traditional Arabic" w:eastAsia="Calibri" w:hAnsi="Traditional Arabic" w:cs="Traditional Arabic" w:hint="cs"/>
          <w:b/>
          <w:bCs/>
          <w:color w:val="000000" w:themeColor="text1"/>
          <w:kern w:val="2"/>
          <w:sz w:val="32"/>
          <w:szCs w:val="32"/>
          <w:rtl/>
          <w14:ligatures w14:val="standardContextual"/>
        </w:rPr>
        <w:t xml:space="preserve">: عنوان الدراسة: </w:t>
      </w:r>
      <w:r w:rsidRPr="00C70C06">
        <w:rPr>
          <w:rFonts w:ascii="Traditional Arabic" w:eastAsia="Calibri" w:hAnsi="Traditional Arabic" w:cs="Traditional Arabic"/>
          <w:color w:val="000000" w:themeColor="text1"/>
          <w:kern w:val="2"/>
          <w:sz w:val="32"/>
          <w:szCs w:val="32"/>
          <w:rtl/>
          <w14:ligatures w14:val="standardContextual"/>
        </w:rPr>
        <w:t>دور حوكمة الشركات في رفع كفاءة وفعالية إدارة الرقابة الداخلية في المصارف الحكومية السورية</w:t>
      </w:r>
      <w:r w:rsidR="003301C1" w:rsidRPr="00C70C06">
        <w:rPr>
          <w:rFonts w:ascii="Traditional Arabic" w:eastAsia="Calibri" w:hAnsi="Traditional Arabic" w:cs="Traditional Arabic" w:hint="cs"/>
          <w:color w:val="000000" w:themeColor="text1"/>
          <w:kern w:val="2"/>
          <w:sz w:val="32"/>
          <w:szCs w:val="32"/>
          <w:rtl/>
          <w14:ligatures w14:val="standardContextual"/>
        </w:rPr>
        <w:t>.</w:t>
      </w:r>
    </w:p>
    <w:p w14:paraId="34F2DBB0" w14:textId="4B6DBB44" w:rsidR="00717303" w:rsidRPr="00C70C06" w:rsidRDefault="00D344DB" w:rsidP="00D344DB">
      <w:pPr>
        <w:tabs>
          <w:tab w:val="left" w:pos="3726"/>
        </w:tabs>
        <w:bidi/>
        <w:spacing w:after="0" w:line="276" w:lineRule="auto"/>
        <w:ind w:firstLine="43"/>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 xml:space="preserve">تمثلت </w:t>
      </w:r>
      <w:r w:rsidR="003301C1" w:rsidRPr="00C70C06">
        <w:rPr>
          <w:rFonts w:ascii="Traditional Arabic" w:eastAsia="Calibri" w:hAnsi="Traditional Arabic" w:cs="Traditional Arabic" w:hint="cs"/>
          <w:color w:val="000000" w:themeColor="text1"/>
          <w:kern w:val="2"/>
          <w:sz w:val="32"/>
          <w:szCs w:val="32"/>
          <w:rtl/>
          <w14:ligatures w14:val="standardContextual"/>
        </w:rPr>
        <w:t>مشكلة الدراسة</w:t>
      </w:r>
      <w:r w:rsidRPr="00C70C06">
        <w:rPr>
          <w:rFonts w:ascii="Traditional Arabic" w:eastAsia="Calibri" w:hAnsi="Traditional Arabic" w:cs="Traditional Arabic" w:hint="cs"/>
          <w:color w:val="000000" w:themeColor="text1"/>
          <w:kern w:val="2"/>
          <w:sz w:val="32"/>
          <w:szCs w:val="32"/>
          <w:rtl/>
          <w14:ligatures w14:val="standardContextual"/>
        </w:rPr>
        <w:t xml:space="preserve"> في السؤال التالي</w:t>
      </w:r>
      <w:r w:rsidR="003301C1" w:rsidRPr="00C70C06">
        <w:rPr>
          <w:rFonts w:ascii="Traditional Arabic" w:eastAsia="Calibri" w:hAnsi="Traditional Arabic" w:cs="Traditional Arabic" w:hint="cs"/>
          <w:color w:val="000000" w:themeColor="text1"/>
          <w:kern w:val="2"/>
          <w:sz w:val="32"/>
          <w:szCs w:val="32"/>
          <w:rtl/>
          <w14:ligatures w14:val="standardContextual"/>
        </w:rPr>
        <w:t>:</w:t>
      </w:r>
      <w:r w:rsidR="004D502A" w:rsidRPr="00C70C06">
        <w:rPr>
          <w:color w:val="000000" w:themeColor="text1"/>
          <w:rtl/>
        </w:rPr>
        <w:t xml:space="preserve"> </w:t>
      </w:r>
      <w:r w:rsidR="00A97072" w:rsidRPr="00C70C06">
        <w:rPr>
          <w:rFonts w:ascii="Traditional Arabic" w:eastAsia="Calibri" w:hAnsi="Traditional Arabic" w:cs="Traditional Arabic" w:hint="cs"/>
          <w:color w:val="000000" w:themeColor="text1"/>
          <w:kern w:val="2"/>
          <w:sz w:val="32"/>
          <w:szCs w:val="32"/>
          <w:rtl/>
          <w14:ligatures w14:val="standardContextual"/>
        </w:rPr>
        <w:t xml:space="preserve">ما </w:t>
      </w:r>
      <w:r w:rsidR="00C213DA" w:rsidRPr="00C70C06">
        <w:rPr>
          <w:rFonts w:ascii="Traditional Arabic" w:eastAsia="Calibri" w:hAnsi="Traditional Arabic" w:cs="Traditional Arabic" w:hint="cs"/>
          <w:color w:val="000000" w:themeColor="text1"/>
          <w:kern w:val="2"/>
          <w:sz w:val="32"/>
          <w:szCs w:val="32"/>
          <w:rtl/>
          <w14:ligatures w14:val="standardContextual"/>
        </w:rPr>
        <w:t xml:space="preserve">هو </w:t>
      </w:r>
      <w:r w:rsidR="00A97072" w:rsidRPr="00C70C06">
        <w:rPr>
          <w:rFonts w:ascii="Traditional Arabic" w:eastAsia="Calibri" w:hAnsi="Traditional Arabic" w:cs="Traditional Arabic" w:hint="cs"/>
          <w:color w:val="000000" w:themeColor="text1"/>
          <w:kern w:val="2"/>
          <w:sz w:val="32"/>
          <w:szCs w:val="32"/>
          <w:rtl/>
          <w14:ligatures w14:val="standardContextual"/>
        </w:rPr>
        <w:t xml:space="preserve">دور </w:t>
      </w:r>
      <w:r w:rsidR="004D502A" w:rsidRPr="00C70C06">
        <w:rPr>
          <w:rFonts w:ascii="Traditional Arabic" w:eastAsia="Calibri" w:hAnsi="Traditional Arabic" w:cs="Traditional Arabic"/>
          <w:color w:val="000000" w:themeColor="text1"/>
          <w:kern w:val="2"/>
          <w:sz w:val="32"/>
          <w:szCs w:val="32"/>
          <w:rtl/>
          <w14:ligatures w14:val="standardContextual"/>
        </w:rPr>
        <w:t>حوكمة الشركات في رفع كفاءة وفعالية إدارة الرقابة الداخلية في المصارف الحكومية السورية</w:t>
      </w:r>
      <w:r w:rsidR="00A97072" w:rsidRPr="00C70C06">
        <w:rPr>
          <w:rFonts w:ascii="Traditional Arabic" w:eastAsia="Calibri" w:hAnsi="Traditional Arabic" w:cs="Traditional Arabic" w:hint="cs"/>
          <w:color w:val="000000" w:themeColor="text1"/>
          <w:kern w:val="2"/>
          <w:sz w:val="32"/>
          <w:szCs w:val="32"/>
          <w:rtl/>
          <w14:ligatures w14:val="standardContextual"/>
        </w:rPr>
        <w:t>؟</w:t>
      </w:r>
      <w:r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Pr="00C70C06">
        <w:rPr>
          <w:rFonts w:ascii="Traditional Arabic" w:eastAsia="Calibri" w:hAnsi="Traditional Arabic" w:cs="Traditional Arabic" w:hint="cs"/>
          <w:color w:val="000000" w:themeColor="text1"/>
          <w:kern w:val="2"/>
          <w:sz w:val="32"/>
          <w:szCs w:val="32"/>
          <w:rtl/>
          <w14:ligatures w14:val="standardContextual"/>
        </w:rPr>
        <w:t>حيث</w:t>
      </w:r>
      <w:r w:rsidR="003301C1"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D86635" w:rsidRPr="00C70C06">
        <w:rPr>
          <w:rFonts w:ascii="Traditional Arabic" w:eastAsia="Calibri" w:hAnsi="Traditional Arabic" w:cs="Traditional Arabic"/>
          <w:color w:val="000000" w:themeColor="text1"/>
          <w:kern w:val="2"/>
          <w:sz w:val="32"/>
          <w:szCs w:val="32"/>
          <w:rtl/>
          <w14:ligatures w14:val="standardContextual"/>
        </w:rPr>
        <w:t>هدفت هذه الدراسة إلى تقييم واقع تطبيق مبادئ حوكمة الشركات في المصارف الحكومية السورية ودراسة مدى إسهامها في رفع كفاءة وفعالية أنظمة الرقابة الداخلية في تلك المصارف.</w:t>
      </w:r>
      <w:r w:rsidRPr="00C70C06">
        <w:rPr>
          <w:rFonts w:ascii="Traditional Arabic" w:eastAsia="Calibri" w:hAnsi="Traditional Arabic" w:cs="Traditional Arabic" w:hint="cs"/>
          <w:color w:val="000000" w:themeColor="text1"/>
          <w:kern w:val="2"/>
          <w:sz w:val="32"/>
          <w:szCs w:val="32"/>
          <w:rtl/>
          <w14:ligatures w14:val="standardContextual"/>
        </w:rPr>
        <w:t xml:space="preserve"> وكانت </w:t>
      </w:r>
      <w:r w:rsidR="00C213DA" w:rsidRPr="00C70C06">
        <w:rPr>
          <w:rFonts w:ascii="Traditional Arabic" w:eastAsia="Calibri" w:hAnsi="Traditional Arabic" w:cs="Traditional Arabic" w:hint="eastAsia"/>
          <w:color w:val="000000" w:themeColor="text1"/>
          <w:kern w:val="2"/>
          <w:sz w:val="32"/>
          <w:szCs w:val="32"/>
          <w:rtl/>
          <w14:ligatures w14:val="standardContextual"/>
        </w:rPr>
        <w:t>الفرضية</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 الرئيسية:</w:t>
      </w:r>
      <w:r w:rsidR="00C213DA" w:rsidRPr="00C70C06">
        <w:rPr>
          <w:rFonts w:ascii="Traditional Arabic" w:eastAsia="Calibri" w:hAnsi="Traditional Arabic" w:cs="Traditional Arabic" w:hint="cs"/>
          <w:color w:val="000000" w:themeColor="text1"/>
          <w:kern w:val="2"/>
          <w:sz w:val="32"/>
          <w:szCs w:val="32"/>
          <w:rtl/>
          <w14:ligatures w14:val="standardContextual"/>
        </w:rPr>
        <w:t xml:space="preserve"> تلعب الحوكمة دورًا إيجابيًا</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 في رفع كفاءة وفعالية </w:t>
      </w:r>
      <w:r w:rsidR="00C213DA" w:rsidRPr="00C70C06">
        <w:rPr>
          <w:rFonts w:ascii="Traditional Arabic" w:eastAsia="Calibri" w:hAnsi="Traditional Arabic" w:cs="Traditional Arabic" w:hint="cs"/>
          <w:color w:val="000000" w:themeColor="text1"/>
          <w:kern w:val="2"/>
          <w:sz w:val="32"/>
          <w:szCs w:val="32"/>
          <w:rtl/>
          <w14:ligatures w14:val="standardContextual"/>
        </w:rPr>
        <w:t>الرقابة الداخلية.</w:t>
      </w:r>
      <w:r w:rsidRPr="00C70C06">
        <w:rPr>
          <w:rFonts w:ascii="Traditional Arabic" w:eastAsia="Calibri" w:hAnsi="Traditional Arabic" w:cs="Traditional Arabic" w:hint="cs"/>
          <w:color w:val="000000" w:themeColor="text1"/>
          <w:kern w:val="2"/>
          <w:sz w:val="32"/>
          <w:szCs w:val="32"/>
          <w:rtl/>
          <w14:ligatures w14:val="standardContextual"/>
        </w:rPr>
        <w:t xml:space="preserve"> بينما كانت ا</w:t>
      </w:r>
      <w:r w:rsidR="00C213DA" w:rsidRPr="00C70C06">
        <w:rPr>
          <w:rFonts w:ascii="Traditional Arabic" w:eastAsia="Calibri" w:hAnsi="Traditional Arabic" w:cs="Traditional Arabic" w:hint="cs"/>
          <w:color w:val="000000" w:themeColor="text1"/>
          <w:kern w:val="2"/>
          <w:sz w:val="32"/>
          <w:szCs w:val="32"/>
          <w:rtl/>
          <w14:ligatures w14:val="standardContextual"/>
        </w:rPr>
        <w:t>لفرضيات الفرعية:</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C213DA" w:rsidRPr="00C70C06">
        <w:rPr>
          <w:rFonts w:ascii="Traditional Arabic" w:eastAsia="Calibri" w:hAnsi="Traditional Arabic" w:cs="Traditional Arabic" w:hint="eastAsia"/>
          <w:color w:val="000000" w:themeColor="text1"/>
          <w:kern w:val="2"/>
          <w:sz w:val="32"/>
          <w:szCs w:val="32"/>
          <w:rtl/>
          <w14:ligatures w14:val="standardContextual"/>
        </w:rPr>
        <w:t>الفرضية</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 </w:t>
      </w:r>
      <w:r w:rsidR="00C213DA" w:rsidRPr="00C70C06">
        <w:rPr>
          <w:rFonts w:ascii="Traditional Arabic" w:eastAsia="Calibri" w:hAnsi="Traditional Arabic" w:cs="Traditional Arabic" w:hint="cs"/>
          <w:color w:val="000000" w:themeColor="text1"/>
          <w:kern w:val="2"/>
          <w:sz w:val="32"/>
          <w:szCs w:val="32"/>
          <w:rtl/>
          <w14:ligatures w14:val="standardContextual"/>
        </w:rPr>
        <w:t>الأولى</w:t>
      </w:r>
      <w:r w:rsidR="00C213DA" w:rsidRPr="00C70C06">
        <w:rPr>
          <w:rFonts w:ascii="Traditional Arabic" w:eastAsia="Calibri" w:hAnsi="Traditional Arabic" w:cs="Traditional Arabic"/>
          <w:color w:val="000000" w:themeColor="text1"/>
          <w:kern w:val="2"/>
          <w:sz w:val="32"/>
          <w:szCs w:val="32"/>
          <w:rtl/>
          <w14:ligatures w14:val="standardContextual"/>
        </w:rPr>
        <w:t>:</w:t>
      </w:r>
      <w:r w:rsidR="00C213DA" w:rsidRPr="00C70C06">
        <w:rPr>
          <w:rFonts w:ascii="Traditional Arabic" w:eastAsia="Calibri" w:hAnsi="Traditional Arabic" w:cs="Traditional Arabic" w:hint="cs"/>
          <w:color w:val="000000" w:themeColor="text1"/>
          <w:kern w:val="2"/>
          <w:sz w:val="32"/>
          <w:szCs w:val="32"/>
          <w:rtl/>
          <w14:ligatures w14:val="standardContextual"/>
        </w:rPr>
        <w:t xml:space="preserve"> يوجد أ</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ساس لتطبيق </w:t>
      </w:r>
      <w:r w:rsidR="00C213DA" w:rsidRPr="00C70C06">
        <w:rPr>
          <w:rFonts w:ascii="Traditional Arabic" w:eastAsia="Calibri" w:hAnsi="Traditional Arabic" w:cs="Traditional Arabic" w:hint="cs"/>
          <w:color w:val="000000" w:themeColor="text1"/>
          <w:kern w:val="2"/>
          <w:sz w:val="32"/>
          <w:szCs w:val="32"/>
          <w:rtl/>
          <w14:ligatures w14:val="standardContextual"/>
        </w:rPr>
        <w:t xml:space="preserve">مبادئ </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الحوكمة في </w:t>
      </w:r>
      <w:r w:rsidR="00C213DA" w:rsidRPr="00C70C06">
        <w:rPr>
          <w:rFonts w:ascii="Traditional Arabic" w:eastAsia="Calibri" w:hAnsi="Traditional Arabic" w:cs="Traditional Arabic" w:hint="cs"/>
          <w:color w:val="000000" w:themeColor="text1"/>
          <w:kern w:val="2"/>
          <w:sz w:val="32"/>
          <w:szCs w:val="32"/>
          <w:rtl/>
          <w14:ligatures w14:val="standardContextual"/>
        </w:rPr>
        <w:t xml:space="preserve">المصارف </w:t>
      </w:r>
      <w:r w:rsidR="00C213DA" w:rsidRPr="00C70C06">
        <w:rPr>
          <w:rFonts w:ascii="Traditional Arabic" w:eastAsia="Calibri" w:hAnsi="Traditional Arabic" w:cs="Traditional Arabic"/>
          <w:color w:val="000000" w:themeColor="text1"/>
          <w:kern w:val="2"/>
          <w:sz w:val="32"/>
          <w:szCs w:val="32"/>
          <w:rtl/>
          <w14:ligatures w14:val="standardContextual"/>
        </w:rPr>
        <w:t>الحكومية السورية</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C213DA" w:rsidRPr="00C70C06">
        <w:rPr>
          <w:rFonts w:ascii="Traditional Arabic" w:eastAsia="Calibri" w:hAnsi="Traditional Arabic" w:cs="Traditional Arabic" w:hint="eastAsia"/>
          <w:color w:val="000000" w:themeColor="text1"/>
          <w:kern w:val="2"/>
          <w:sz w:val="32"/>
          <w:szCs w:val="32"/>
          <w:rtl/>
          <w14:ligatures w14:val="standardContextual"/>
        </w:rPr>
        <w:t>الفرضية</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 الثانية:</w:t>
      </w:r>
      <w:r w:rsidR="00C213DA"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C213DA" w:rsidRPr="00C70C06">
        <w:rPr>
          <w:rFonts w:ascii="Traditional Arabic" w:eastAsia="Calibri" w:hAnsi="Traditional Arabic" w:cs="Traditional Arabic" w:hint="eastAsia"/>
          <w:color w:val="000000" w:themeColor="text1"/>
          <w:kern w:val="2"/>
          <w:sz w:val="32"/>
          <w:szCs w:val="32"/>
          <w:rtl/>
          <w14:ligatures w14:val="standardContextual"/>
        </w:rPr>
        <w:t>توجد</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 </w:t>
      </w:r>
      <w:r w:rsidR="00C213DA" w:rsidRPr="00C70C06">
        <w:rPr>
          <w:rFonts w:ascii="Traditional Arabic" w:eastAsia="Calibri" w:hAnsi="Traditional Arabic" w:cs="Traditional Arabic" w:hint="cs"/>
          <w:color w:val="000000" w:themeColor="text1"/>
          <w:kern w:val="2"/>
          <w:sz w:val="32"/>
          <w:szCs w:val="32"/>
          <w:rtl/>
          <w14:ligatures w14:val="standardContextual"/>
        </w:rPr>
        <w:t>علاقة</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 ذات </w:t>
      </w:r>
      <w:r w:rsidR="00C213DA" w:rsidRPr="00C70C06">
        <w:rPr>
          <w:rFonts w:ascii="Traditional Arabic" w:eastAsia="Calibri" w:hAnsi="Traditional Arabic" w:cs="Traditional Arabic" w:hint="cs"/>
          <w:color w:val="000000" w:themeColor="text1"/>
          <w:kern w:val="2"/>
          <w:sz w:val="32"/>
          <w:szCs w:val="32"/>
          <w:rtl/>
          <w14:ligatures w14:val="standardContextual"/>
        </w:rPr>
        <w:t>دلالة</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 احصائية لتطبيق </w:t>
      </w:r>
      <w:r w:rsidR="00C213DA" w:rsidRPr="00C70C06">
        <w:rPr>
          <w:rFonts w:ascii="Traditional Arabic" w:eastAsia="Calibri" w:hAnsi="Traditional Arabic" w:cs="Traditional Arabic" w:hint="cs"/>
          <w:color w:val="000000" w:themeColor="text1"/>
          <w:kern w:val="2"/>
          <w:sz w:val="32"/>
          <w:szCs w:val="32"/>
          <w:rtl/>
          <w14:ligatures w14:val="standardContextual"/>
        </w:rPr>
        <w:t>مبادئ</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 الحوكمة في رفع كفاءة وفعالية الرقابة </w:t>
      </w:r>
      <w:r w:rsidR="00C213DA" w:rsidRPr="00C70C06">
        <w:rPr>
          <w:rFonts w:ascii="Traditional Arabic" w:eastAsia="Calibri" w:hAnsi="Traditional Arabic" w:cs="Traditional Arabic" w:hint="cs"/>
          <w:color w:val="000000" w:themeColor="text1"/>
          <w:kern w:val="2"/>
          <w:sz w:val="32"/>
          <w:szCs w:val="32"/>
          <w:rtl/>
          <w14:ligatures w14:val="standardContextual"/>
        </w:rPr>
        <w:t>الداخلية</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 في </w:t>
      </w:r>
      <w:r w:rsidR="00C213DA" w:rsidRPr="00C70C06">
        <w:rPr>
          <w:rFonts w:ascii="Traditional Arabic" w:eastAsia="Calibri" w:hAnsi="Traditional Arabic" w:cs="Traditional Arabic" w:hint="cs"/>
          <w:color w:val="000000" w:themeColor="text1"/>
          <w:kern w:val="2"/>
          <w:sz w:val="32"/>
          <w:szCs w:val="32"/>
          <w:rtl/>
          <w14:ligatures w14:val="standardContextual"/>
        </w:rPr>
        <w:t xml:space="preserve">المصارف </w:t>
      </w:r>
      <w:r w:rsidR="00C213DA" w:rsidRPr="00C70C06">
        <w:rPr>
          <w:rFonts w:ascii="Traditional Arabic" w:eastAsia="Calibri" w:hAnsi="Traditional Arabic" w:cs="Traditional Arabic" w:hint="eastAsia"/>
          <w:color w:val="000000" w:themeColor="text1"/>
          <w:kern w:val="2"/>
          <w:sz w:val="32"/>
          <w:szCs w:val="32"/>
          <w:rtl/>
          <w14:ligatures w14:val="standardContextual"/>
        </w:rPr>
        <w:t>الحكومية</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 السورية</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C213DA" w:rsidRPr="00C70C06">
        <w:rPr>
          <w:rFonts w:ascii="Traditional Arabic" w:eastAsia="Calibri" w:hAnsi="Traditional Arabic" w:cs="Traditional Arabic" w:hint="eastAsia"/>
          <w:color w:val="000000" w:themeColor="text1"/>
          <w:kern w:val="2"/>
          <w:sz w:val="32"/>
          <w:szCs w:val="32"/>
          <w:rtl/>
          <w14:ligatures w14:val="standardContextual"/>
        </w:rPr>
        <w:t>الفرضية</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 الثالثة:</w:t>
      </w:r>
      <w:r w:rsidR="00C213DA"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C213DA" w:rsidRPr="00C70C06">
        <w:rPr>
          <w:rFonts w:ascii="Traditional Arabic" w:eastAsia="Calibri" w:hAnsi="Traditional Arabic" w:cs="Traditional Arabic" w:hint="eastAsia"/>
          <w:color w:val="000000" w:themeColor="text1"/>
          <w:kern w:val="2"/>
          <w:sz w:val="32"/>
          <w:szCs w:val="32"/>
          <w:rtl/>
          <w14:ligatures w14:val="standardContextual"/>
        </w:rPr>
        <w:t>توجد</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 عالقة ذات </w:t>
      </w:r>
      <w:r w:rsidR="00C213DA" w:rsidRPr="00C70C06">
        <w:rPr>
          <w:rFonts w:ascii="Traditional Arabic" w:eastAsia="Calibri" w:hAnsi="Traditional Arabic" w:cs="Traditional Arabic" w:hint="cs"/>
          <w:color w:val="000000" w:themeColor="text1"/>
          <w:kern w:val="2"/>
          <w:sz w:val="32"/>
          <w:szCs w:val="32"/>
          <w:rtl/>
          <w14:ligatures w14:val="standardContextual"/>
        </w:rPr>
        <w:t>دلالة</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 احصائية لتطبيق </w:t>
      </w:r>
      <w:r w:rsidR="00C213DA" w:rsidRPr="00C70C06">
        <w:rPr>
          <w:rFonts w:ascii="Traditional Arabic" w:eastAsia="Calibri" w:hAnsi="Traditional Arabic" w:cs="Traditional Arabic" w:hint="cs"/>
          <w:color w:val="000000" w:themeColor="text1"/>
          <w:kern w:val="2"/>
          <w:sz w:val="32"/>
          <w:szCs w:val="32"/>
          <w:rtl/>
          <w14:ligatures w14:val="standardContextual"/>
        </w:rPr>
        <w:t>مبادئ</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 الحوكمة في تعزيز الثقة بجودة </w:t>
      </w:r>
      <w:r w:rsidR="00C213DA" w:rsidRPr="00C70C06">
        <w:rPr>
          <w:rFonts w:ascii="Traditional Arabic" w:eastAsia="Calibri" w:hAnsi="Traditional Arabic" w:cs="Traditional Arabic" w:hint="cs"/>
          <w:color w:val="000000" w:themeColor="text1"/>
          <w:kern w:val="2"/>
          <w:sz w:val="32"/>
          <w:szCs w:val="32"/>
          <w:rtl/>
          <w14:ligatures w14:val="standardContextual"/>
        </w:rPr>
        <w:lastRenderedPageBreak/>
        <w:t>المعلومات</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 المحاسبية في </w:t>
      </w:r>
      <w:r w:rsidR="00C213DA" w:rsidRPr="00C70C06">
        <w:rPr>
          <w:rFonts w:ascii="Traditional Arabic" w:eastAsia="Calibri" w:hAnsi="Traditional Arabic" w:cs="Traditional Arabic" w:hint="cs"/>
          <w:color w:val="000000" w:themeColor="text1"/>
          <w:kern w:val="2"/>
          <w:sz w:val="32"/>
          <w:szCs w:val="32"/>
          <w:rtl/>
          <w14:ligatures w14:val="standardContextual"/>
        </w:rPr>
        <w:t xml:space="preserve">المصارف </w:t>
      </w:r>
      <w:r w:rsidR="00C213DA" w:rsidRPr="00C70C06">
        <w:rPr>
          <w:rFonts w:ascii="Traditional Arabic" w:eastAsia="Calibri" w:hAnsi="Traditional Arabic" w:cs="Traditional Arabic" w:hint="eastAsia"/>
          <w:color w:val="000000" w:themeColor="text1"/>
          <w:kern w:val="2"/>
          <w:sz w:val="32"/>
          <w:szCs w:val="32"/>
          <w:rtl/>
          <w14:ligatures w14:val="standardContextual"/>
        </w:rPr>
        <w:t>الحكومية</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 السورية.</w:t>
      </w:r>
      <w:r w:rsidRPr="00C70C06">
        <w:rPr>
          <w:rFonts w:ascii="Traditional Arabic" w:eastAsia="Calibri" w:hAnsi="Traditional Arabic" w:cs="Traditional Arabic" w:hint="cs"/>
          <w:color w:val="000000" w:themeColor="text1"/>
          <w:kern w:val="2"/>
          <w:sz w:val="32"/>
          <w:szCs w:val="32"/>
          <w:rtl/>
          <w14:ligatures w14:val="standardContextual"/>
        </w:rPr>
        <w:t xml:space="preserve"> وقد </w:t>
      </w:r>
      <w:r w:rsidR="00D86635" w:rsidRPr="00C70C06">
        <w:rPr>
          <w:rFonts w:ascii="Traditional Arabic" w:eastAsia="Calibri" w:hAnsi="Traditional Arabic" w:cs="Traditional Arabic"/>
          <w:color w:val="000000" w:themeColor="text1"/>
          <w:kern w:val="2"/>
          <w:sz w:val="32"/>
          <w:szCs w:val="32"/>
          <w:rtl/>
          <w14:ligatures w14:val="standardContextual"/>
        </w:rPr>
        <w:t>اعتمدت الدراسة على المنهج الوصفي التحليلي، واستخدمت الاستبانة كأداة رئيسية لجمع البيانات من عينة</w:t>
      </w:r>
      <w:r w:rsidR="0041505E" w:rsidRPr="00C70C06">
        <w:rPr>
          <w:rFonts w:ascii="Traditional Arabic" w:eastAsia="Calibri" w:hAnsi="Traditional Arabic" w:cs="Traditional Arabic" w:hint="cs"/>
          <w:color w:val="000000" w:themeColor="text1"/>
          <w:kern w:val="2"/>
          <w:sz w:val="32"/>
          <w:szCs w:val="32"/>
          <w:rtl/>
          <w14:ligatures w14:val="standardContextual"/>
        </w:rPr>
        <w:t xml:space="preserve"> الدراسة.</w:t>
      </w:r>
      <w:r w:rsidRPr="00C70C06">
        <w:rPr>
          <w:rFonts w:ascii="Traditional Arabic" w:eastAsia="Calibri" w:hAnsi="Traditional Arabic" w:cs="Traditional Arabic" w:hint="cs"/>
          <w:color w:val="000000" w:themeColor="text1"/>
          <w:kern w:val="2"/>
          <w:sz w:val="32"/>
          <w:szCs w:val="32"/>
          <w:rtl/>
          <w14:ligatures w14:val="standardContextual"/>
        </w:rPr>
        <w:t xml:space="preserve"> و</w:t>
      </w:r>
      <w:r w:rsidR="0041505E" w:rsidRPr="00C70C06">
        <w:rPr>
          <w:rFonts w:ascii="Traditional Arabic" w:eastAsia="Calibri" w:hAnsi="Traditional Arabic" w:cs="Traditional Arabic" w:hint="cs"/>
          <w:color w:val="000000" w:themeColor="text1"/>
          <w:kern w:val="2"/>
          <w:sz w:val="32"/>
          <w:szCs w:val="32"/>
          <w:rtl/>
          <w14:ligatures w14:val="standardContextual"/>
        </w:rPr>
        <w:t xml:space="preserve">تكون مجتمع الدراسة من جميع </w:t>
      </w:r>
      <w:r w:rsidR="00C44C27" w:rsidRPr="00C70C06">
        <w:rPr>
          <w:rFonts w:ascii="Traditional Arabic" w:eastAsia="Calibri" w:hAnsi="Traditional Arabic" w:cs="Traditional Arabic" w:hint="cs"/>
          <w:color w:val="000000" w:themeColor="text1"/>
          <w:kern w:val="2"/>
          <w:sz w:val="32"/>
          <w:szCs w:val="32"/>
          <w:rtl/>
          <w14:ligatures w14:val="standardContextual"/>
        </w:rPr>
        <w:t xml:space="preserve">المصارف الحكومية في سوريا وعددها (6) مصارف، وتمثلت عينة الدراسة من عينة قصدية عددها (100) من </w:t>
      </w:r>
      <w:r w:rsidR="0041505E" w:rsidRPr="00C70C06">
        <w:rPr>
          <w:rFonts w:ascii="Traditional Arabic" w:eastAsia="Calibri" w:hAnsi="Traditional Arabic" w:cs="Traditional Arabic" w:hint="cs"/>
          <w:color w:val="000000" w:themeColor="text1"/>
          <w:kern w:val="2"/>
          <w:sz w:val="32"/>
          <w:szCs w:val="32"/>
          <w:rtl/>
          <w14:ligatures w14:val="standardContextual"/>
        </w:rPr>
        <w:t>ال</w:t>
      </w:r>
      <w:r w:rsidR="00D86635" w:rsidRPr="00C70C06">
        <w:rPr>
          <w:rFonts w:ascii="Traditional Arabic" w:eastAsia="Calibri" w:hAnsi="Traditional Arabic" w:cs="Traditional Arabic"/>
          <w:color w:val="000000" w:themeColor="text1"/>
          <w:kern w:val="2"/>
          <w:sz w:val="32"/>
          <w:szCs w:val="32"/>
          <w:rtl/>
          <w14:ligatures w14:val="standardContextual"/>
        </w:rPr>
        <w:t>موظفين من مديري الإدارات ورؤساء الأقسام في كلٍّ من المصرف التجاري السوري والمصرف العقاري</w:t>
      </w:r>
      <w:r w:rsidRPr="00C70C06">
        <w:rPr>
          <w:rFonts w:ascii="Traditional Arabic" w:eastAsia="Calibri" w:hAnsi="Traditional Arabic" w:cs="Traditional Arabic" w:hint="cs"/>
          <w:color w:val="000000" w:themeColor="text1"/>
          <w:kern w:val="2"/>
          <w:sz w:val="32"/>
          <w:szCs w:val="32"/>
          <w:rtl/>
          <w14:ligatures w14:val="standardContextual"/>
        </w:rPr>
        <w:t xml:space="preserve">، حيث </w:t>
      </w:r>
      <w:r w:rsidR="00F84322" w:rsidRPr="00C70C06">
        <w:rPr>
          <w:rFonts w:ascii="Traditional Arabic" w:eastAsia="Calibri" w:hAnsi="Traditional Arabic" w:cs="Traditional Arabic" w:hint="cs"/>
          <w:color w:val="000000" w:themeColor="text1"/>
          <w:kern w:val="2"/>
          <w:sz w:val="32"/>
          <w:szCs w:val="32"/>
          <w:rtl/>
          <w14:ligatures w14:val="standardContextual"/>
        </w:rPr>
        <w:t>استخدمت الدراسة معامل ألفا كرونباخ، مقاييس النزعة المركزية، مقاييس التشتت، معامل ارتباط بيرسون، الانحدار البسيط.</w:t>
      </w:r>
      <w:r w:rsidRPr="00C70C06">
        <w:rPr>
          <w:rFonts w:ascii="Traditional Arabic" w:eastAsia="Calibri" w:hAnsi="Traditional Arabic" w:cs="Traditional Arabic" w:hint="cs"/>
          <w:color w:val="000000" w:themeColor="text1"/>
          <w:kern w:val="2"/>
          <w:sz w:val="32"/>
          <w:szCs w:val="32"/>
          <w:rtl/>
          <w14:ligatures w14:val="standardContextual"/>
        </w:rPr>
        <w:t xml:space="preserve"> و</w:t>
      </w:r>
      <w:r w:rsidR="00D86635" w:rsidRPr="00C70C06">
        <w:rPr>
          <w:rFonts w:ascii="Traditional Arabic" w:eastAsia="Calibri" w:hAnsi="Traditional Arabic" w:cs="Traditional Arabic"/>
          <w:color w:val="000000" w:themeColor="text1"/>
          <w:kern w:val="2"/>
          <w:sz w:val="32"/>
          <w:szCs w:val="32"/>
          <w:rtl/>
          <w14:ligatures w14:val="standardContextual"/>
        </w:rPr>
        <w:t>أظهرت النتائج وجود أساس لتطبيق مبادئ الحوكمة في المصارف الحكومية السورية، وأن تطبيق هذه المبادئ يسهم في رفع كفاءة وفعالية الرقابة الداخلية، كما يؤدي إلى تعزيز الثقة في جودة المعلومات المحاسبية الصادرة عن تلك المصارف. وأوصت الدراسة بضرورة تعزيز دور الجهات الإشرافية والرقابية في وضع الضوابط التي ترفع من فاعلية تطبيق الحوكمة بما ينعكس إيجابًا على أداء الرقابة الداخلية، إلى جانب تشجيع إجراء مزيد من الأبحاث لاستكشاف آليات جديدة للحوكمة تسهم في تحسين فعالية نظم الرقابة الداخلية في القطاع المصرفي الحكومي السوري.</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Pr="00AE6466">
        <w:rPr>
          <w:rFonts w:ascii="Traditional Arabic" w:eastAsia="Calibri" w:hAnsi="Traditional Arabic" w:cs="Traditional Arabic" w:hint="cs"/>
          <w:color w:val="000000" w:themeColor="text1"/>
          <w:kern w:val="2"/>
          <w:sz w:val="32"/>
          <w:szCs w:val="32"/>
          <w:highlight w:val="yellow"/>
          <w:rtl/>
          <w14:ligatures w14:val="standardContextual"/>
        </w:rPr>
        <w:t>بذلك</w:t>
      </w:r>
      <w:r w:rsidR="00B43A8C" w:rsidRPr="00AE6466">
        <w:rPr>
          <w:rFonts w:ascii="Traditional Arabic" w:eastAsia="Calibri" w:hAnsi="Traditional Arabic" w:cs="Traditional Arabic" w:hint="cs"/>
          <w:b/>
          <w:bCs/>
          <w:color w:val="000000" w:themeColor="text1"/>
          <w:kern w:val="2"/>
          <w:sz w:val="32"/>
          <w:szCs w:val="32"/>
          <w:highlight w:val="yellow"/>
          <w:rtl/>
          <w14:ligatures w14:val="standardContextual"/>
        </w:rPr>
        <w:t xml:space="preserve"> </w:t>
      </w:r>
      <w:r w:rsidR="00AE6466" w:rsidRPr="00AE6466">
        <w:rPr>
          <w:rFonts w:ascii="Traditional Arabic" w:eastAsia="Calibri" w:hAnsi="Traditional Arabic" w:cs="Traditional Arabic" w:hint="cs"/>
          <w:color w:val="000000" w:themeColor="text1"/>
          <w:kern w:val="2"/>
          <w:sz w:val="32"/>
          <w:szCs w:val="32"/>
          <w:highlight w:val="yellow"/>
          <w:rtl/>
          <w14:ligatures w14:val="standardContextual"/>
        </w:rPr>
        <w:t xml:space="preserve">تتفق هذه الدراسة مع الدراسة الحالية حيث </w:t>
      </w:r>
      <w:r w:rsidR="00717303" w:rsidRPr="00AE6466">
        <w:rPr>
          <w:rFonts w:ascii="Traditional Arabic" w:eastAsia="Calibri" w:hAnsi="Traditional Arabic" w:cs="Traditional Arabic" w:hint="cs"/>
          <w:color w:val="000000" w:themeColor="text1"/>
          <w:kern w:val="2"/>
          <w:sz w:val="32"/>
          <w:szCs w:val="32"/>
          <w:highlight w:val="yellow"/>
          <w:rtl/>
          <w14:ligatures w14:val="standardContextual"/>
        </w:rPr>
        <w:t>تناولت متغيرات (الحوكمة والرقابة الداخلية</w:t>
      </w:r>
      <w:r w:rsidR="00AE6466" w:rsidRPr="00AE6466">
        <w:rPr>
          <w:rFonts w:ascii="Traditional Arabic" w:eastAsia="Calibri" w:hAnsi="Traditional Arabic" w:cs="Traditional Arabic" w:hint="cs"/>
          <w:color w:val="000000" w:themeColor="text1"/>
          <w:kern w:val="2"/>
          <w:sz w:val="32"/>
          <w:szCs w:val="32"/>
          <w:highlight w:val="yellow"/>
          <w:rtl/>
          <w14:ligatures w14:val="standardContextual"/>
        </w:rPr>
        <w:t>)</w:t>
      </w:r>
      <w:r w:rsidR="00717303" w:rsidRPr="00AE6466">
        <w:rPr>
          <w:rFonts w:ascii="Traditional Arabic" w:eastAsia="Calibri" w:hAnsi="Traditional Arabic" w:cs="Traditional Arabic" w:hint="cs"/>
          <w:color w:val="000000" w:themeColor="text1"/>
          <w:kern w:val="2"/>
          <w:sz w:val="32"/>
          <w:szCs w:val="32"/>
          <w:highlight w:val="yellow"/>
          <w:rtl/>
          <w14:ligatures w14:val="standardContextual"/>
        </w:rPr>
        <w:t>، وأوصت ب</w:t>
      </w:r>
      <w:r w:rsidR="00717303" w:rsidRPr="00AE6466">
        <w:rPr>
          <w:rFonts w:ascii="Traditional Arabic" w:eastAsia="Calibri" w:hAnsi="Traditional Arabic" w:cs="Traditional Arabic"/>
          <w:color w:val="000000" w:themeColor="text1"/>
          <w:kern w:val="2"/>
          <w:sz w:val="32"/>
          <w:szCs w:val="32"/>
          <w:highlight w:val="yellow"/>
          <w:rtl/>
          <w14:ligatures w14:val="standardContextual"/>
        </w:rPr>
        <w:t xml:space="preserve">إجراء مزيد من الأبحاث لاستكشاف </w:t>
      </w:r>
      <w:r w:rsidR="00717303" w:rsidRPr="00AE6466">
        <w:rPr>
          <w:rFonts w:ascii="Traditional Arabic" w:eastAsia="Calibri" w:hAnsi="Traditional Arabic" w:cs="Traditional Arabic" w:hint="cs"/>
          <w:color w:val="000000" w:themeColor="text1"/>
          <w:kern w:val="2"/>
          <w:sz w:val="32"/>
          <w:szCs w:val="32"/>
          <w:highlight w:val="yellow"/>
          <w:rtl/>
          <w14:ligatures w14:val="standardContextual"/>
        </w:rPr>
        <w:t>العلاقة بين ا</w:t>
      </w:r>
      <w:r w:rsidR="00717303" w:rsidRPr="00AE6466">
        <w:rPr>
          <w:rFonts w:ascii="Traditional Arabic" w:eastAsia="Calibri" w:hAnsi="Traditional Arabic" w:cs="Traditional Arabic"/>
          <w:color w:val="000000" w:themeColor="text1"/>
          <w:kern w:val="2"/>
          <w:sz w:val="32"/>
          <w:szCs w:val="32"/>
          <w:highlight w:val="yellow"/>
          <w:rtl/>
          <w14:ligatures w14:val="standardContextual"/>
        </w:rPr>
        <w:t xml:space="preserve">لحوكمة </w:t>
      </w:r>
      <w:r w:rsidR="00717303" w:rsidRPr="00AE6466">
        <w:rPr>
          <w:rFonts w:ascii="Traditional Arabic" w:eastAsia="Calibri" w:hAnsi="Traditional Arabic" w:cs="Traditional Arabic" w:hint="cs"/>
          <w:color w:val="000000" w:themeColor="text1"/>
          <w:kern w:val="2"/>
          <w:sz w:val="32"/>
          <w:szCs w:val="32"/>
          <w:highlight w:val="yellow"/>
          <w:rtl/>
          <w14:ligatures w14:val="standardContextual"/>
        </w:rPr>
        <w:t>و</w:t>
      </w:r>
      <w:r w:rsidR="00717303" w:rsidRPr="00AE6466">
        <w:rPr>
          <w:rFonts w:ascii="Traditional Arabic" w:eastAsia="Calibri" w:hAnsi="Traditional Arabic" w:cs="Traditional Arabic"/>
          <w:color w:val="000000" w:themeColor="text1"/>
          <w:kern w:val="2"/>
          <w:sz w:val="32"/>
          <w:szCs w:val="32"/>
          <w:highlight w:val="yellow"/>
          <w:rtl/>
          <w14:ligatures w14:val="standardContextual"/>
        </w:rPr>
        <w:t>فعالية نظم الرقابة الداخلية</w:t>
      </w:r>
      <w:r w:rsidR="00AE6466" w:rsidRPr="00AE6466">
        <w:rPr>
          <w:rFonts w:ascii="Traditional Arabic" w:eastAsia="Calibri" w:hAnsi="Traditional Arabic" w:cs="Traditional Arabic" w:hint="cs"/>
          <w:color w:val="000000" w:themeColor="text1"/>
          <w:kern w:val="2"/>
          <w:sz w:val="32"/>
          <w:szCs w:val="32"/>
          <w:highlight w:val="yellow"/>
          <w:rtl/>
          <w14:ligatures w14:val="standardContextual"/>
        </w:rPr>
        <w:t xml:space="preserve"> وهو ما يؤكد أهمية إجراء الدراسة الحالية في البيئة السعودية</w:t>
      </w:r>
      <w:r w:rsidR="00717303" w:rsidRPr="00AE6466">
        <w:rPr>
          <w:rFonts w:ascii="Traditional Arabic" w:eastAsia="Calibri" w:hAnsi="Traditional Arabic" w:cs="Traditional Arabic" w:hint="cs"/>
          <w:color w:val="000000" w:themeColor="text1"/>
          <w:kern w:val="2"/>
          <w:sz w:val="32"/>
          <w:szCs w:val="32"/>
          <w:highlight w:val="yellow"/>
          <w:rtl/>
          <w14:ligatures w14:val="standardContextual"/>
        </w:rPr>
        <w:t>.</w:t>
      </w:r>
    </w:p>
    <w:p w14:paraId="2CFC762C" w14:textId="6001825C" w:rsidR="0071207F" w:rsidRPr="00C70C06" w:rsidRDefault="00D86635">
      <w:pPr>
        <w:pStyle w:val="a3"/>
        <w:numPr>
          <w:ilvl w:val="0"/>
          <w:numId w:val="51"/>
        </w:numPr>
        <w:tabs>
          <w:tab w:val="left" w:pos="3726"/>
        </w:tabs>
        <w:bidi/>
        <w:spacing w:after="0" w:line="276" w:lineRule="auto"/>
        <w:ind w:left="43" w:hanging="284"/>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دراسة (</w:t>
      </w:r>
      <w:r w:rsidRPr="00C70C06">
        <w:rPr>
          <w:rFonts w:ascii="Traditional Arabic" w:eastAsia="Calibri" w:hAnsi="Traditional Arabic" w:cs="Traditional Arabic"/>
          <w:b/>
          <w:bCs/>
          <w:color w:val="000000" w:themeColor="text1"/>
          <w:kern w:val="2"/>
          <w:sz w:val="28"/>
          <w:szCs w:val="28"/>
          <w14:ligatures w14:val="standardContextual"/>
        </w:rPr>
        <w:t>Mohamed, 2020</w:t>
      </w:r>
      <w:r w:rsidRPr="00C70C06">
        <w:rPr>
          <w:rFonts w:ascii="Traditional Arabic" w:eastAsia="Calibri" w:hAnsi="Traditional Arabic" w:cs="Traditional Arabic"/>
          <w:b/>
          <w:bCs/>
          <w:color w:val="000000" w:themeColor="text1"/>
          <w:kern w:val="2"/>
          <w:sz w:val="32"/>
          <w:szCs w:val="32"/>
          <w:rtl/>
          <w14:ligatures w14:val="standardContextual"/>
        </w:rPr>
        <w:t>)</w:t>
      </w:r>
      <w:r w:rsidR="0071207F" w:rsidRPr="00C70C06">
        <w:rPr>
          <w:rFonts w:ascii="Traditional Arabic" w:eastAsia="Calibri" w:hAnsi="Traditional Arabic" w:cs="Traditional Arabic" w:hint="cs"/>
          <w:b/>
          <w:bCs/>
          <w:color w:val="000000" w:themeColor="text1"/>
          <w:kern w:val="2"/>
          <w:sz w:val="32"/>
          <w:szCs w:val="32"/>
          <w:rtl/>
          <w14:ligatures w14:val="standardContextual"/>
        </w:rPr>
        <w:t xml:space="preserve">: عنوان الدراسة: </w:t>
      </w:r>
      <w:r w:rsidRPr="00C70C06">
        <w:rPr>
          <w:rFonts w:ascii="Traditional Arabic" w:eastAsia="Calibri" w:hAnsi="Traditional Arabic" w:cs="Traditional Arabic"/>
          <w:color w:val="000000" w:themeColor="text1"/>
          <w:kern w:val="2"/>
          <w:sz w:val="32"/>
          <w:szCs w:val="32"/>
          <w:rtl/>
          <w14:ligatures w14:val="standardContextual"/>
        </w:rPr>
        <w:t xml:space="preserve">دور نظام الرقابة الداخلية في تفعيل حوكمة </w:t>
      </w:r>
      <w:r w:rsidR="00F703BD" w:rsidRPr="00C70C06">
        <w:rPr>
          <w:rFonts w:ascii="Traditional Arabic" w:eastAsia="Calibri" w:hAnsi="Traditional Arabic" w:cs="Traditional Arabic" w:hint="cs"/>
          <w:color w:val="000000" w:themeColor="text1"/>
          <w:kern w:val="2"/>
          <w:sz w:val="32"/>
          <w:szCs w:val="32"/>
          <w:rtl/>
          <w14:ligatures w14:val="standardContextual"/>
        </w:rPr>
        <w:t>المؤسسات</w:t>
      </w:r>
      <w:r w:rsidRPr="00C70C06">
        <w:rPr>
          <w:rFonts w:ascii="Traditional Arabic" w:eastAsia="Calibri" w:hAnsi="Traditional Arabic" w:cs="Traditional Arabic"/>
          <w:color w:val="000000" w:themeColor="text1"/>
          <w:kern w:val="2"/>
          <w:sz w:val="32"/>
          <w:szCs w:val="32"/>
          <w:rtl/>
          <w14:ligatures w14:val="standardContextual"/>
        </w:rPr>
        <w:t xml:space="preserve"> (دراسة ميدانية في ديوان المراقبة العامة</w:t>
      </w:r>
      <w:r w:rsidR="0071207F" w:rsidRPr="00C70C06">
        <w:rPr>
          <w:rFonts w:ascii="Traditional Arabic" w:eastAsia="Calibri" w:hAnsi="Traditional Arabic" w:cs="Traditional Arabic" w:hint="cs"/>
          <w:color w:val="000000" w:themeColor="text1"/>
          <w:kern w:val="2"/>
          <w:sz w:val="32"/>
          <w:szCs w:val="32"/>
          <w:rtl/>
          <w14:ligatures w14:val="standardContextual"/>
        </w:rPr>
        <w:t>)</w:t>
      </w:r>
    </w:p>
    <w:p w14:paraId="637F7FDA" w14:textId="66BDA586" w:rsidR="00D86635" w:rsidRPr="00C70C06" w:rsidRDefault="00D344DB" w:rsidP="00A31021">
      <w:pPr>
        <w:tabs>
          <w:tab w:val="left" w:pos="3726"/>
        </w:tabs>
        <w:bidi/>
        <w:spacing w:before="240"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 xml:space="preserve">تمثلت </w:t>
      </w:r>
      <w:r w:rsidR="0071207F" w:rsidRPr="00C70C06">
        <w:rPr>
          <w:rFonts w:ascii="Traditional Arabic" w:eastAsia="Calibri" w:hAnsi="Traditional Arabic" w:cs="Traditional Arabic" w:hint="cs"/>
          <w:color w:val="000000" w:themeColor="text1"/>
          <w:kern w:val="2"/>
          <w:sz w:val="32"/>
          <w:szCs w:val="32"/>
          <w:rtl/>
          <w14:ligatures w14:val="standardContextual"/>
        </w:rPr>
        <w:t>مشكلة الدراسة</w:t>
      </w:r>
      <w:r w:rsidRPr="00C70C06">
        <w:rPr>
          <w:rFonts w:ascii="Traditional Arabic" w:eastAsia="Calibri" w:hAnsi="Traditional Arabic" w:cs="Traditional Arabic" w:hint="cs"/>
          <w:color w:val="000000" w:themeColor="text1"/>
          <w:kern w:val="2"/>
          <w:sz w:val="32"/>
          <w:szCs w:val="32"/>
          <w:rtl/>
          <w14:ligatures w14:val="standardContextual"/>
        </w:rPr>
        <w:t xml:space="preserve"> في السؤال التالي</w:t>
      </w:r>
      <w:r w:rsidR="0071207F" w:rsidRPr="00C70C06">
        <w:rPr>
          <w:rFonts w:ascii="Traditional Arabic" w:eastAsia="Calibri" w:hAnsi="Traditional Arabic" w:cs="Traditional Arabic" w:hint="cs"/>
          <w:color w:val="000000" w:themeColor="text1"/>
          <w:kern w:val="2"/>
          <w:sz w:val="32"/>
          <w:szCs w:val="32"/>
          <w:rtl/>
          <w14:ligatures w14:val="standardContextual"/>
        </w:rPr>
        <w:t>:</w:t>
      </w:r>
      <w:r w:rsidR="0071207F"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0071207F" w:rsidRPr="00C70C06">
        <w:rPr>
          <w:rFonts w:ascii="Traditional Arabic" w:eastAsia="Calibri" w:hAnsi="Traditional Arabic" w:cs="Traditional Arabic" w:hint="cs"/>
          <w:color w:val="000000" w:themeColor="text1"/>
          <w:kern w:val="2"/>
          <w:sz w:val="32"/>
          <w:szCs w:val="32"/>
          <w:rtl/>
          <w14:ligatures w14:val="standardContextual"/>
        </w:rPr>
        <w:t>ما دور نظام الرقابة الداخلية في تفعيل حوكمة المؤسسات السودانية؟</w:t>
      </w:r>
      <w:r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Pr="00C70C06">
        <w:rPr>
          <w:rFonts w:ascii="Traditional Arabic" w:eastAsia="Calibri" w:hAnsi="Traditional Arabic" w:cs="Traditional Arabic" w:hint="cs"/>
          <w:color w:val="000000" w:themeColor="text1"/>
          <w:kern w:val="2"/>
          <w:sz w:val="32"/>
          <w:szCs w:val="32"/>
          <w:rtl/>
          <w14:ligatures w14:val="standardContextual"/>
        </w:rPr>
        <w:t>و</w:t>
      </w:r>
      <w:r w:rsidR="00D86635" w:rsidRPr="00C70C06">
        <w:rPr>
          <w:rFonts w:ascii="Traditional Arabic" w:eastAsia="Calibri" w:hAnsi="Traditional Arabic" w:cs="Traditional Arabic"/>
          <w:color w:val="000000" w:themeColor="text1"/>
          <w:kern w:val="2"/>
          <w:sz w:val="32"/>
          <w:szCs w:val="32"/>
          <w:rtl/>
          <w14:ligatures w14:val="standardContextual"/>
        </w:rPr>
        <w:t>هدفت هذه الدراسة إلى تحليل دور نظام الرقابة الداخلية في تفعيل مبادئ الحوكمة، من خلال بحث العلاقة بين الرقابة الداخلية وحوكمة الشركات السودانية. حيث هدفت إلى تحديد آليات الرقابة الداخلية وسبل الاستفادة منها في تعزيز تطبيق مبادئ الحوكمة، مع التأكيد على أهمية الانتقال من مفهوم الحوكمة كنظرية إلى تطبيقها كنظام إداري متكامل.</w:t>
      </w:r>
      <w:r w:rsidRPr="00C70C06">
        <w:rPr>
          <w:rFonts w:ascii="Traditional Arabic" w:eastAsia="Calibri" w:hAnsi="Traditional Arabic" w:cs="Traditional Arabic" w:hint="cs"/>
          <w:color w:val="000000" w:themeColor="text1"/>
          <w:kern w:val="2"/>
          <w:sz w:val="32"/>
          <w:szCs w:val="32"/>
          <w:rtl/>
          <w14:ligatures w14:val="standardContextual"/>
        </w:rPr>
        <w:t xml:space="preserve"> كما </w:t>
      </w:r>
      <w:r w:rsidR="00AD68D8" w:rsidRPr="00C70C06">
        <w:rPr>
          <w:rFonts w:ascii="Traditional Arabic" w:eastAsia="Calibri" w:hAnsi="Traditional Arabic" w:cs="Traditional Arabic" w:hint="cs"/>
          <w:color w:val="000000" w:themeColor="text1"/>
          <w:kern w:val="2"/>
          <w:sz w:val="32"/>
          <w:szCs w:val="32"/>
          <w:rtl/>
          <w14:ligatures w14:val="standardContextual"/>
        </w:rPr>
        <w:t>ا</w:t>
      </w:r>
      <w:r w:rsidR="00D86635" w:rsidRPr="00C70C06">
        <w:rPr>
          <w:rFonts w:ascii="Traditional Arabic" w:eastAsia="Calibri" w:hAnsi="Traditional Arabic" w:cs="Traditional Arabic"/>
          <w:color w:val="000000" w:themeColor="text1"/>
          <w:kern w:val="2"/>
          <w:sz w:val="32"/>
          <w:szCs w:val="32"/>
          <w:rtl/>
          <w14:ligatures w14:val="standardContextual"/>
        </w:rPr>
        <w:t xml:space="preserve">عتمدت الدراسة على المنهج الاستقرائي، والمنهج الوصفي التحليلي، </w:t>
      </w:r>
      <w:r w:rsidR="00D86635" w:rsidRPr="00C70C06">
        <w:rPr>
          <w:rFonts w:ascii="Traditional Arabic" w:eastAsia="Calibri" w:hAnsi="Traditional Arabic" w:cs="Traditional Arabic"/>
          <w:color w:val="000000" w:themeColor="text1"/>
          <w:kern w:val="2"/>
          <w:sz w:val="32"/>
          <w:szCs w:val="32"/>
          <w:rtl/>
          <w14:ligatures w14:val="standardContextual"/>
        </w:rPr>
        <w:lastRenderedPageBreak/>
        <w:t xml:space="preserve">والمنهج التاريخي، واستخدمت الاستبانة كأداة لجمع البيانات من ديوان المراجعة القومي السوداني. </w:t>
      </w:r>
      <w:r w:rsidRPr="00C70C06">
        <w:rPr>
          <w:rFonts w:ascii="Traditional Arabic" w:eastAsia="Calibri" w:hAnsi="Traditional Arabic" w:cs="Traditional Arabic" w:hint="cs"/>
          <w:color w:val="000000" w:themeColor="text1"/>
          <w:kern w:val="2"/>
          <w:sz w:val="32"/>
          <w:szCs w:val="32"/>
          <w:rtl/>
          <w14:ligatures w14:val="standardContextual"/>
        </w:rPr>
        <w:t>وجاءت</w:t>
      </w:r>
      <w:r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00AD68D8" w:rsidRPr="00C70C06">
        <w:rPr>
          <w:rFonts w:ascii="Traditional Arabic" w:eastAsia="Calibri" w:hAnsi="Traditional Arabic" w:cs="Traditional Arabic" w:hint="cs"/>
          <w:color w:val="000000" w:themeColor="text1"/>
          <w:kern w:val="2"/>
          <w:sz w:val="32"/>
          <w:szCs w:val="32"/>
          <w:rtl/>
          <w14:ligatures w14:val="standardContextual"/>
        </w:rPr>
        <w:t>فرضيات الدراسة</w:t>
      </w:r>
      <w:r w:rsidRPr="00C70C06">
        <w:rPr>
          <w:rFonts w:ascii="Traditional Arabic" w:eastAsia="Calibri" w:hAnsi="Traditional Arabic" w:cs="Traditional Arabic" w:hint="cs"/>
          <w:color w:val="000000" w:themeColor="text1"/>
          <w:kern w:val="2"/>
          <w:sz w:val="32"/>
          <w:szCs w:val="32"/>
          <w:rtl/>
          <w14:ligatures w14:val="standardContextual"/>
        </w:rPr>
        <w:t xml:space="preserve"> كالتالي</w:t>
      </w:r>
      <w:r w:rsidR="00AD68D8" w:rsidRPr="00C70C06">
        <w:rPr>
          <w:rFonts w:ascii="Traditional Arabic" w:eastAsia="Calibri" w:hAnsi="Traditional Arabic" w:cs="Traditional Arabic" w:hint="cs"/>
          <w:color w:val="000000" w:themeColor="text1"/>
          <w:kern w:val="2"/>
          <w:sz w:val="32"/>
          <w:szCs w:val="32"/>
          <w:rtl/>
          <w14:ligatures w14:val="standardContextual"/>
        </w:rPr>
        <w:t>:</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AD68D8" w:rsidRPr="00C70C06">
        <w:rPr>
          <w:rFonts w:ascii="Traditional Arabic" w:eastAsia="Calibri" w:hAnsi="Traditional Arabic" w:cs="Traditional Arabic" w:hint="cs"/>
          <w:color w:val="000000" w:themeColor="text1"/>
          <w:kern w:val="2"/>
          <w:sz w:val="32"/>
          <w:szCs w:val="32"/>
          <w:rtl/>
          <w14:ligatures w14:val="standardContextual"/>
        </w:rPr>
        <w:t xml:space="preserve">يوجد </w:t>
      </w:r>
      <w:r w:rsidR="00D86635" w:rsidRPr="00C70C06">
        <w:rPr>
          <w:rFonts w:ascii="Traditional Arabic" w:eastAsia="Calibri" w:hAnsi="Traditional Arabic" w:cs="Traditional Arabic"/>
          <w:color w:val="000000" w:themeColor="text1"/>
          <w:kern w:val="2"/>
          <w:sz w:val="32"/>
          <w:szCs w:val="32"/>
          <w:rtl/>
          <w14:ligatures w14:val="standardContextual"/>
        </w:rPr>
        <w:t>علاقة ذات دلالة إحصائية بين الرقابة المالية وتفعيل مبادئ الحوكمة</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AD68D8" w:rsidRPr="00C70C06">
        <w:rPr>
          <w:rFonts w:ascii="Traditional Arabic" w:eastAsia="Calibri" w:hAnsi="Traditional Arabic" w:cs="Traditional Arabic" w:hint="cs"/>
          <w:color w:val="000000" w:themeColor="text1"/>
          <w:kern w:val="2"/>
          <w:sz w:val="32"/>
          <w:szCs w:val="32"/>
          <w:rtl/>
          <w14:ligatures w14:val="standardContextual"/>
        </w:rPr>
        <w:t xml:space="preserve">يوجد </w:t>
      </w:r>
      <w:r w:rsidR="00AD68D8" w:rsidRPr="00C70C06">
        <w:rPr>
          <w:rFonts w:ascii="Traditional Arabic" w:eastAsia="Calibri" w:hAnsi="Traditional Arabic" w:cs="Traditional Arabic"/>
          <w:color w:val="000000" w:themeColor="text1"/>
          <w:kern w:val="2"/>
          <w:sz w:val="32"/>
          <w:szCs w:val="32"/>
          <w:rtl/>
          <w14:ligatures w14:val="standardContextual"/>
        </w:rPr>
        <w:t xml:space="preserve">علاقة ذات دلالة إحصائية بين الرقابة </w:t>
      </w:r>
      <w:r w:rsidR="00AD68D8" w:rsidRPr="00C70C06">
        <w:rPr>
          <w:rFonts w:ascii="Traditional Arabic" w:eastAsia="Calibri" w:hAnsi="Traditional Arabic" w:cs="Traditional Arabic" w:hint="cs"/>
          <w:color w:val="000000" w:themeColor="text1"/>
          <w:kern w:val="2"/>
          <w:sz w:val="32"/>
          <w:szCs w:val="32"/>
          <w:rtl/>
          <w14:ligatures w14:val="standardContextual"/>
        </w:rPr>
        <w:t>الإدارية</w:t>
      </w:r>
      <w:r w:rsidR="00AD68D8" w:rsidRPr="00C70C06">
        <w:rPr>
          <w:rFonts w:ascii="Traditional Arabic" w:eastAsia="Calibri" w:hAnsi="Traditional Arabic" w:cs="Traditional Arabic"/>
          <w:color w:val="000000" w:themeColor="text1"/>
          <w:kern w:val="2"/>
          <w:sz w:val="32"/>
          <w:szCs w:val="32"/>
          <w:rtl/>
          <w14:ligatures w14:val="standardContextual"/>
        </w:rPr>
        <w:t xml:space="preserve"> وتفعيل مبادئ الحوكمة</w:t>
      </w:r>
      <w:r w:rsidRPr="00C70C06">
        <w:rPr>
          <w:rFonts w:ascii="Traditional Arabic" w:eastAsia="Calibri" w:hAnsi="Traditional Arabic" w:cs="Traditional Arabic" w:hint="cs"/>
          <w:color w:val="000000" w:themeColor="text1"/>
          <w:kern w:val="2"/>
          <w:sz w:val="32"/>
          <w:szCs w:val="32"/>
          <w:rtl/>
          <w14:ligatures w14:val="standardContextual"/>
        </w:rPr>
        <w:t xml:space="preserve">. بينما </w:t>
      </w:r>
      <w:r w:rsidR="009A3AF4" w:rsidRPr="00C70C06">
        <w:rPr>
          <w:rFonts w:ascii="Traditional Arabic" w:eastAsia="Calibri" w:hAnsi="Traditional Arabic" w:cs="Traditional Arabic"/>
          <w:color w:val="000000" w:themeColor="text1"/>
          <w:kern w:val="2"/>
          <w:sz w:val="32"/>
          <w:szCs w:val="32"/>
          <w:rtl/>
          <w14:ligatures w14:val="standardContextual"/>
        </w:rPr>
        <w:t xml:space="preserve">تكون مجتمع الدراسة </w:t>
      </w:r>
      <w:r w:rsidR="006563CE" w:rsidRPr="00C70C06">
        <w:rPr>
          <w:rFonts w:ascii="Traditional Arabic" w:eastAsia="Calibri" w:hAnsi="Traditional Arabic" w:cs="Traditional Arabic"/>
          <w:color w:val="000000" w:themeColor="text1"/>
          <w:kern w:val="2"/>
          <w:sz w:val="32"/>
          <w:szCs w:val="32"/>
          <w:rtl/>
          <w14:ligatures w14:val="standardContextual"/>
        </w:rPr>
        <w:t>ديوان المراقبة العامة</w:t>
      </w:r>
      <w:r w:rsidR="006563CE" w:rsidRPr="00C70C06">
        <w:rPr>
          <w:rFonts w:ascii="Traditional Arabic" w:eastAsia="Calibri" w:hAnsi="Traditional Arabic" w:cs="Traditional Arabic" w:hint="cs"/>
          <w:color w:val="000000" w:themeColor="text1"/>
          <w:kern w:val="2"/>
          <w:sz w:val="32"/>
          <w:szCs w:val="32"/>
          <w:rtl/>
          <w14:ligatures w14:val="standardContextual"/>
        </w:rPr>
        <w:t xml:space="preserve"> السودانية، </w:t>
      </w:r>
      <w:r w:rsidR="009A3AF4" w:rsidRPr="00C70C06">
        <w:rPr>
          <w:rFonts w:ascii="Traditional Arabic" w:eastAsia="Calibri" w:hAnsi="Traditional Arabic" w:cs="Traditional Arabic"/>
          <w:color w:val="000000" w:themeColor="text1"/>
          <w:kern w:val="2"/>
          <w:sz w:val="32"/>
          <w:szCs w:val="32"/>
          <w:rtl/>
          <w14:ligatures w14:val="standardContextual"/>
        </w:rPr>
        <w:t xml:space="preserve">وقد تم تحديد عينة الدراسة وفق مواصفاتها العلمية التي تحقق أهداف الدراسة من </w:t>
      </w:r>
      <w:r w:rsidR="006563CE" w:rsidRPr="00C70C06">
        <w:rPr>
          <w:rFonts w:ascii="Traditional Arabic" w:eastAsia="Calibri" w:hAnsi="Traditional Arabic" w:cs="Traditional Arabic" w:hint="cs"/>
          <w:color w:val="000000" w:themeColor="text1"/>
          <w:kern w:val="2"/>
          <w:sz w:val="32"/>
          <w:szCs w:val="32"/>
          <w:rtl/>
          <w14:ligatures w14:val="standardContextual"/>
        </w:rPr>
        <w:t>المراجعين</w:t>
      </w:r>
      <w:r w:rsidR="009A3AF4" w:rsidRPr="00C70C06">
        <w:rPr>
          <w:rFonts w:ascii="Traditional Arabic" w:eastAsia="Calibri" w:hAnsi="Traditional Arabic" w:cs="Traditional Arabic"/>
          <w:color w:val="000000" w:themeColor="text1"/>
          <w:kern w:val="2"/>
          <w:sz w:val="32"/>
          <w:szCs w:val="32"/>
          <w:rtl/>
          <w14:ligatures w14:val="standardContextual"/>
        </w:rPr>
        <w:t xml:space="preserve"> الداخلي</w:t>
      </w:r>
      <w:r w:rsidR="006563CE" w:rsidRPr="00C70C06">
        <w:rPr>
          <w:rFonts w:ascii="Traditional Arabic" w:eastAsia="Calibri" w:hAnsi="Traditional Arabic" w:cs="Traditional Arabic" w:hint="cs"/>
          <w:color w:val="000000" w:themeColor="text1"/>
          <w:kern w:val="2"/>
          <w:sz w:val="32"/>
          <w:szCs w:val="32"/>
          <w:rtl/>
          <w14:ligatures w14:val="standardContextual"/>
        </w:rPr>
        <w:t>ين</w:t>
      </w:r>
      <w:r w:rsidR="009A3AF4" w:rsidRPr="00C70C06">
        <w:rPr>
          <w:rFonts w:ascii="Traditional Arabic" w:eastAsia="Calibri" w:hAnsi="Traditional Arabic" w:cs="Traditional Arabic"/>
          <w:color w:val="000000" w:themeColor="text1"/>
          <w:kern w:val="2"/>
          <w:sz w:val="32"/>
          <w:szCs w:val="32"/>
          <w:rtl/>
          <w14:ligatures w14:val="standardContextual"/>
        </w:rPr>
        <w:t xml:space="preserve"> </w:t>
      </w:r>
      <w:r w:rsidR="006563CE" w:rsidRPr="00C70C06">
        <w:rPr>
          <w:rFonts w:ascii="Traditional Arabic" w:eastAsia="Calibri" w:hAnsi="Traditional Arabic" w:cs="Traditional Arabic" w:hint="cs"/>
          <w:color w:val="000000" w:themeColor="text1"/>
          <w:kern w:val="2"/>
          <w:sz w:val="32"/>
          <w:szCs w:val="32"/>
          <w:rtl/>
          <w14:ligatures w14:val="standardContextual"/>
        </w:rPr>
        <w:t>والمراجعين</w:t>
      </w:r>
      <w:r w:rsidR="009A3AF4" w:rsidRPr="00C70C06">
        <w:rPr>
          <w:rFonts w:ascii="Traditional Arabic" w:eastAsia="Calibri" w:hAnsi="Traditional Arabic" w:cs="Traditional Arabic"/>
          <w:color w:val="000000" w:themeColor="text1"/>
          <w:kern w:val="2"/>
          <w:sz w:val="32"/>
          <w:szCs w:val="32"/>
          <w:rtl/>
          <w14:ligatures w14:val="standardContextual"/>
        </w:rPr>
        <w:t xml:space="preserve"> الخارجي</w:t>
      </w:r>
      <w:r w:rsidR="006563CE" w:rsidRPr="00C70C06">
        <w:rPr>
          <w:rFonts w:ascii="Traditional Arabic" w:eastAsia="Calibri" w:hAnsi="Traditional Arabic" w:cs="Traditional Arabic" w:hint="cs"/>
          <w:color w:val="000000" w:themeColor="text1"/>
          <w:kern w:val="2"/>
          <w:sz w:val="32"/>
          <w:szCs w:val="32"/>
          <w:rtl/>
          <w14:ligatures w14:val="standardContextual"/>
        </w:rPr>
        <w:t>ين</w:t>
      </w:r>
      <w:r w:rsidR="009A3AF4" w:rsidRPr="00C70C06">
        <w:rPr>
          <w:rFonts w:ascii="Traditional Arabic" w:eastAsia="Calibri" w:hAnsi="Traditional Arabic" w:cs="Traditional Arabic"/>
          <w:color w:val="000000" w:themeColor="text1"/>
          <w:kern w:val="2"/>
          <w:sz w:val="32"/>
          <w:szCs w:val="32"/>
          <w:rtl/>
          <w14:ligatures w14:val="standardContextual"/>
        </w:rPr>
        <w:t xml:space="preserve"> والمحاسب</w:t>
      </w:r>
      <w:r w:rsidR="006563CE" w:rsidRPr="00C70C06">
        <w:rPr>
          <w:rFonts w:ascii="Traditional Arabic" w:eastAsia="Calibri" w:hAnsi="Traditional Arabic" w:cs="Traditional Arabic" w:hint="cs"/>
          <w:color w:val="000000" w:themeColor="text1"/>
          <w:kern w:val="2"/>
          <w:sz w:val="32"/>
          <w:szCs w:val="32"/>
          <w:rtl/>
          <w14:ligatures w14:val="standardContextual"/>
        </w:rPr>
        <w:t>ين</w:t>
      </w:r>
      <w:r w:rsidR="009A3AF4" w:rsidRPr="00C70C06">
        <w:rPr>
          <w:rFonts w:ascii="Traditional Arabic" w:eastAsia="Calibri" w:hAnsi="Traditional Arabic" w:cs="Traditional Arabic"/>
          <w:color w:val="000000" w:themeColor="text1"/>
          <w:kern w:val="2"/>
          <w:sz w:val="32"/>
          <w:szCs w:val="32"/>
          <w:rtl/>
          <w14:ligatures w14:val="standardContextual"/>
        </w:rPr>
        <w:t xml:space="preserve"> ومكتب المخاطر ومسؤول الاستثمار ورئيس القسم لتحقيق غرض الدراسة</w:t>
      </w:r>
      <w:r w:rsidR="006563CE" w:rsidRPr="00C70C06">
        <w:rPr>
          <w:rFonts w:ascii="Traditional Arabic" w:eastAsia="Calibri" w:hAnsi="Traditional Arabic" w:cs="Traditional Arabic" w:hint="cs"/>
          <w:color w:val="000000" w:themeColor="text1"/>
          <w:kern w:val="2"/>
          <w:sz w:val="32"/>
          <w:szCs w:val="32"/>
          <w:rtl/>
          <w14:ligatures w14:val="standardContextual"/>
        </w:rPr>
        <w:t>، حيث تمثلت عينة الدراسة في عينة عشوائية عددها (50) مفردة.</w:t>
      </w:r>
      <w:r w:rsidRPr="00C70C06">
        <w:rPr>
          <w:rFonts w:ascii="Traditional Arabic" w:eastAsia="Calibri" w:hAnsi="Traditional Arabic" w:cs="Traditional Arabic" w:hint="cs"/>
          <w:color w:val="000000" w:themeColor="text1"/>
          <w:kern w:val="2"/>
          <w:sz w:val="32"/>
          <w:szCs w:val="32"/>
          <w:rtl/>
          <w14:ligatures w14:val="standardContextual"/>
        </w:rPr>
        <w:t xml:space="preserve"> و</w:t>
      </w:r>
      <w:r w:rsidR="00562A18" w:rsidRPr="00C70C06">
        <w:rPr>
          <w:rFonts w:ascii="Traditional Arabic" w:eastAsia="Calibri" w:hAnsi="Traditional Arabic" w:cs="Traditional Arabic"/>
          <w:color w:val="000000" w:themeColor="text1"/>
          <w:kern w:val="2"/>
          <w:sz w:val="32"/>
          <w:szCs w:val="32"/>
          <w:rtl/>
          <w14:ligatures w14:val="standardContextual"/>
        </w:rPr>
        <w:t xml:space="preserve">لتحقيق أهداف الدراسة والتحقق من فرضياتها </w:t>
      </w:r>
      <w:r w:rsidR="00562A18" w:rsidRPr="00C70C06">
        <w:rPr>
          <w:rFonts w:ascii="Traditional Arabic" w:eastAsia="Calibri" w:hAnsi="Traditional Arabic" w:cs="Traditional Arabic" w:hint="cs"/>
          <w:color w:val="000000" w:themeColor="text1"/>
          <w:kern w:val="2"/>
          <w:sz w:val="32"/>
          <w:szCs w:val="32"/>
          <w:rtl/>
          <w14:ligatures w14:val="standardContextual"/>
        </w:rPr>
        <w:t xml:space="preserve">استخدمت الدراسة </w:t>
      </w:r>
      <w:r w:rsidR="00562A18" w:rsidRPr="00C70C06">
        <w:rPr>
          <w:rFonts w:ascii="Traditional Arabic" w:eastAsia="Calibri" w:hAnsi="Traditional Arabic" w:cs="Traditional Arabic"/>
          <w:color w:val="000000" w:themeColor="text1"/>
          <w:kern w:val="2"/>
          <w:sz w:val="32"/>
          <w:szCs w:val="32"/>
          <w:rtl/>
          <w14:ligatures w14:val="standardContextual"/>
        </w:rPr>
        <w:t xml:space="preserve">الأساليب الإحصائية </w:t>
      </w:r>
      <w:r w:rsidR="00562A18" w:rsidRPr="00C70C06">
        <w:rPr>
          <w:rFonts w:ascii="Traditional Arabic" w:eastAsia="Calibri" w:hAnsi="Traditional Arabic" w:cs="Traditional Arabic" w:hint="cs"/>
          <w:color w:val="000000" w:themeColor="text1"/>
          <w:kern w:val="2"/>
          <w:sz w:val="32"/>
          <w:szCs w:val="32"/>
          <w:rtl/>
          <w14:ligatures w14:val="standardContextual"/>
        </w:rPr>
        <w:t xml:space="preserve">التالية </w:t>
      </w:r>
      <w:r w:rsidR="00562A18" w:rsidRPr="00C70C06">
        <w:rPr>
          <w:rFonts w:ascii="Traditional Arabic" w:eastAsia="Calibri" w:hAnsi="Traditional Arabic" w:cs="Traditional Arabic"/>
          <w:color w:val="000000" w:themeColor="text1"/>
          <w:kern w:val="2"/>
          <w:sz w:val="32"/>
          <w:szCs w:val="32"/>
          <w:rtl/>
          <w14:ligatures w14:val="standardContextual"/>
        </w:rPr>
        <w:t>(التوزيع التكراري للاستجابات، النسب المئوية، معادلة سبيرمان براون لحساب معامل الثبات، المتوسط الحسابي، الانحراف المعياري والتباين واختبار مربع كاي للدلالة على الفرضيات).</w:t>
      </w:r>
      <w:r w:rsidRPr="00C70C06">
        <w:rPr>
          <w:rFonts w:ascii="Traditional Arabic" w:eastAsia="Calibri" w:hAnsi="Traditional Arabic" w:cs="Traditional Arabic" w:hint="cs"/>
          <w:color w:val="000000" w:themeColor="text1"/>
          <w:kern w:val="2"/>
          <w:sz w:val="32"/>
          <w:szCs w:val="32"/>
          <w:rtl/>
          <w14:ligatures w14:val="standardContextual"/>
        </w:rPr>
        <w:t xml:space="preserve"> حيث </w:t>
      </w:r>
      <w:r w:rsidR="00D86635" w:rsidRPr="00C70C06">
        <w:rPr>
          <w:rFonts w:ascii="Traditional Arabic" w:eastAsia="Calibri" w:hAnsi="Traditional Arabic" w:cs="Traditional Arabic"/>
          <w:color w:val="000000" w:themeColor="text1"/>
          <w:kern w:val="2"/>
          <w:sz w:val="32"/>
          <w:szCs w:val="32"/>
          <w:rtl/>
          <w14:ligatures w14:val="standardContextual"/>
        </w:rPr>
        <w:t>أظهرت النتائج أن إعداد نظام محاسبي سليم ومتوافق مع بيئة المنشأة يسهم في تفعيل مبادئ الحوكمة، وأن التحقق من دقة المعلومات الواردة في القوائم المالية يعزز من فاعلية تطبيق الحوكمة. كما أوصت الدراسة بضرورة الاستعانة بمراكز متخصصة في قضايا الحوكمة لإعداد برامج تدريبية تهدف إلى ترسيخ أهداف وممارسات الحوكمة داخل المؤسسات، مع مراعاة تأثير التغيرات البيئية والاقتصادية والسياسية والاجتماعية السريعة عند تطبيق مبادئ الحوكمة لضمان استدامة فاعليتها</w:t>
      </w:r>
      <w:r w:rsidR="00D86635" w:rsidRPr="00A31021">
        <w:rPr>
          <w:rFonts w:ascii="Traditional Arabic" w:eastAsia="Calibri" w:hAnsi="Traditional Arabic" w:cs="Traditional Arabic"/>
          <w:color w:val="000000" w:themeColor="text1"/>
          <w:kern w:val="2"/>
          <w:sz w:val="32"/>
          <w:szCs w:val="32"/>
          <w:highlight w:val="yellow"/>
          <w:rtl/>
          <w14:ligatures w14:val="standardContextual"/>
        </w:rPr>
        <w:t>.</w:t>
      </w:r>
      <w:r w:rsidRPr="00A31021">
        <w:rPr>
          <w:rFonts w:ascii="Traditional Arabic" w:eastAsia="Calibri" w:hAnsi="Traditional Arabic" w:cs="Traditional Arabic" w:hint="cs"/>
          <w:color w:val="000000" w:themeColor="text1"/>
          <w:kern w:val="2"/>
          <w:sz w:val="32"/>
          <w:szCs w:val="32"/>
          <w:highlight w:val="yellow"/>
          <w:rtl/>
          <w14:ligatures w14:val="standardContextual"/>
        </w:rPr>
        <w:t xml:space="preserve"> بذلك </w:t>
      </w:r>
      <w:r w:rsidR="00A31021" w:rsidRPr="00A31021">
        <w:rPr>
          <w:rFonts w:ascii="Traditional Arabic" w:eastAsia="Calibri" w:hAnsi="Traditional Arabic" w:cs="Traditional Arabic" w:hint="cs"/>
          <w:color w:val="000000" w:themeColor="text1"/>
          <w:kern w:val="2"/>
          <w:sz w:val="32"/>
          <w:szCs w:val="32"/>
          <w:highlight w:val="yellow"/>
          <w:rtl/>
          <w14:ligatures w14:val="standardContextual"/>
        </w:rPr>
        <w:t xml:space="preserve">يوجد اتفاق بين متغيرات هذه الدراسة والدراسة الحالية، حيث </w:t>
      </w:r>
      <w:r w:rsidR="00F703BD" w:rsidRPr="00A31021">
        <w:rPr>
          <w:rFonts w:ascii="Traditional Arabic" w:eastAsia="Calibri" w:hAnsi="Traditional Arabic" w:cs="Traditional Arabic" w:hint="cs"/>
          <w:color w:val="000000" w:themeColor="text1"/>
          <w:kern w:val="2"/>
          <w:sz w:val="32"/>
          <w:szCs w:val="32"/>
          <w:highlight w:val="yellow"/>
          <w:rtl/>
          <w14:ligatures w14:val="standardContextual"/>
        </w:rPr>
        <w:t>تناولت هذه الدراسة</w:t>
      </w:r>
      <w:r w:rsidR="00F703BD" w:rsidRPr="00A31021">
        <w:rPr>
          <w:rFonts w:ascii="Traditional Arabic" w:eastAsia="Calibri" w:hAnsi="Traditional Arabic" w:cs="Traditional Arabic"/>
          <w:color w:val="000000" w:themeColor="text1"/>
          <w:kern w:val="2"/>
          <w:sz w:val="32"/>
          <w:szCs w:val="32"/>
          <w:highlight w:val="yellow"/>
          <w:rtl/>
          <w14:ligatures w14:val="standardContextual"/>
        </w:rPr>
        <w:t xml:space="preserve"> </w:t>
      </w:r>
      <w:r w:rsidR="00F703BD" w:rsidRPr="00A31021">
        <w:rPr>
          <w:rFonts w:ascii="Traditional Arabic" w:eastAsia="Calibri" w:hAnsi="Traditional Arabic" w:cs="Traditional Arabic" w:hint="cs"/>
          <w:color w:val="000000" w:themeColor="text1"/>
          <w:kern w:val="2"/>
          <w:sz w:val="32"/>
          <w:szCs w:val="32"/>
          <w:highlight w:val="yellow"/>
          <w:rtl/>
          <w14:ligatures w14:val="standardContextual"/>
        </w:rPr>
        <w:t xml:space="preserve">دور </w:t>
      </w:r>
      <w:r w:rsidR="00F703BD" w:rsidRPr="00A31021">
        <w:rPr>
          <w:rFonts w:ascii="Traditional Arabic" w:eastAsia="Calibri" w:hAnsi="Traditional Arabic" w:cs="Traditional Arabic"/>
          <w:color w:val="000000" w:themeColor="text1"/>
          <w:kern w:val="2"/>
          <w:sz w:val="32"/>
          <w:szCs w:val="32"/>
          <w:highlight w:val="yellow"/>
          <w:rtl/>
          <w14:ligatures w14:val="standardContextual"/>
        </w:rPr>
        <w:t xml:space="preserve">الرقابة الداخلية في تفعيل حوكمة </w:t>
      </w:r>
      <w:r w:rsidR="00F703BD" w:rsidRPr="00A31021">
        <w:rPr>
          <w:rFonts w:ascii="Traditional Arabic" w:eastAsia="Calibri" w:hAnsi="Traditional Arabic" w:cs="Traditional Arabic" w:hint="cs"/>
          <w:color w:val="000000" w:themeColor="text1"/>
          <w:kern w:val="2"/>
          <w:sz w:val="32"/>
          <w:szCs w:val="32"/>
          <w:highlight w:val="yellow"/>
          <w:rtl/>
          <w14:ligatures w14:val="standardContextual"/>
        </w:rPr>
        <w:t>المؤسسات وهو ما يرتبط بمتغيرات وأهداف الدراسة الحالية</w:t>
      </w:r>
      <w:r w:rsidR="00A31021" w:rsidRPr="00A31021">
        <w:rPr>
          <w:rFonts w:ascii="Traditional Arabic" w:eastAsia="Calibri" w:hAnsi="Traditional Arabic" w:cs="Traditional Arabic" w:hint="cs"/>
          <w:color w:val="000000" w:themeColor="text1"/>
          <w:kern w:val="2"/>
          <w:sz w:val="32"/>
          <w:szCs w:val="32"/>
          <w:highlight w:val="yellow"/>
          <w:rtl/>
          <w14:ligatures w14:val="standardContextual"/>
        </w:rPr>
        <w:t xml:space="preserve"> والتي تهدف إلى </w:t>
      </w:r>
      <w:r w:rsidR="00A31021" w:rsidRPr="00A31021">
        <w:rPr>
          <w:rFonts w:ascii="Traditional Arabic" w:eastAsia="Calibri" w:hAnsi="Traditional Arabic" w:cs="Traditional Arabic"/>
          <w:color w:val="000000" w:themeColor="text1"/>
          <w:kern w:val="2"/>
          <w:sz w:val="32"/>
          <w:szCs w:val="32"/>
          <w:highlight w:val="yellow"/>
          <w:rtl/>
          <w14:ligatures w14:val="standardContextual"/>
        </w:rPr>
        <w:t>تحليل وتحديد العلاقة بين كفاءة الرقابة الداخلية وتحقيق الحوكمة المؤسسية في جامعة القصيم</w:t>
      </w:r>
      <w:r w:rsidR="00A31021" w:rsidRPr="00A31021">
        <w:rPr>
          <w:rFonts w:ascii="Traditional Arabic" w:eastAsia="Calibri" w:hAnsi="Traditional Arabic" w:cs="Traditional Arabic"/>
          <w:color w:val="000000" w:themeColor="text1"/>
          <w:kern w:val="2"/>
          <w:sz w:val="32"/>
          <w:szCs w:val="32"/>
          <w:highlight w:val="yellow"/>
          <w14:ligatures w14:val="standardContextual"/>
        </w:rPr>
        <w:t>.</w:t>
      </w:r>
    </w:p>
    <w:p w14:paraId="6E49AEB9" w14:textId="77777777" w:rsidR="00F31531" w:rsidRDefault="00F31531" w:rsidP="00F31531">
      <w:pPr>
        <w:bidi/>
        <w:spacing w:after="0" w:line="276" w:lineRule="auto"/>
        <w:ind w:firstLine="276"/>
        <w:jc w:val="both"/>
        <w:rPr>
          <w:rFonts w:ascii="Traditional Arabic" w:eastAsia="Calibri" w:hAnsi="Traditional Arabic" w:cs="Traditional Arabic"/>
          <w:color w:val="000000" w:themeColor="text1"/>
          <w:kern w:val="2"/>
          <w:sz w:val="32"/>
          <w:szCs w:val="32"/>
          <w:rtl/>
          <w14:ligatures w14:val="standardContextual"/>
        </w:rPr>
      </w:pPr>
    </w:p>
    <w:p w14:paraId="23F5F1EC" w14:textId="77777777" w:rsidR="00921119" w:rsidRDefault="00921119" w:rsidP="00921119">
      <w:pPr>
        <w:bidi/>
        <w:spacing w:after="0" w:line="276" w:lineRule="auto"/>
        <w:ind w:firstLine="276"/>
        <w:jc w:val="both"/>
        <w:rPr>
          <w:rFonts w:ascii="Traditional Arabic" w:eastAsia="Calibri" w:hAnsi="Traditional Arabic" w:cs="Traditional Arabic"/>
          <w:color w:val="000000" w:themeColor="text1"/>
          <w:kern w:val="2"/>
          <w:sz w:val="32"/>
          <w:szCs w:val="32"/>
          <w:rtl/>
          <w14:ligatures w14:val="standardContextual"/>
        </w:rPr>
      </w:pPr>
    </w:p>
    <w:p w14:paraId="3FF522CD" w14:textId="77777777" w:rsidR="00921119" w:rsidRDefault="00921119" w:rsidP="00921119">
      <w:pPr>
        <w:bidi/>
        <w:spacing w:after="0" w:line="276" w:lineRule="auto"/>
        <w:ind w:firstLine="276"/>
        <w:jc w:val="both"/>
        <w:rPr>
          <w:rFonts w:ascii="Traditional Arabic" w:eastAsia="Calibri" w:hAnsi="Traditional Arabic" w:cs="Traditional Arabic"/>
          <w:color w:val="000000" w:themeColor="text1"/>
          <w:kern w:val="2"/>
          <w:sz w:val="32"/>
          <w:szCs w:val="32"/>
          <w:rtl/>
          <w14:ligatures w14:val="standardContextual"/>
        </w:rPr>
      </w:pPr>
    </w:p>
    <w:p w14:paraId="015E4869" w14:textId="77777777" w:rsidR="00921119" w:rsidRPr="00C70C06" w:rsidRDefault="00921119" w:rsidP="00921119">
      <w:pPr>
        <w:bidi/>
        <w:spacing w:after="0" w:line="276" w:lineRule="auto"/>
        <w:ind w:firstLine="276"/>
        <w:jc w:val="both"/>
        <w:rPr>
          <w:rFonts w:ascii="Traditional Arabic" w:eastAsia="Calibri" w:hAnsi="Traditional Arabic" w:cs="Traditional Arabic"/>
          <w:color w:val="000000" w:themeColor="text1"/>
          <w:kern w:val="2"/>
          <w:sz w:val="32"/>
          <w:szCs w:val="32"/>
          <w:rtl/>
          <w14:ligatures w14:val="standardContextual"/>
        </w:rPr>
      </w:pPr>
    </w:p>
    <w:p w14:paraId="1C029FB2" w14:textId="77777777" w:rsidR="00D86635" w:rsidRPr="00C70C06" w:rsidRDefault="00D86635" w:rsidP="00D86635">
      <w:pPr>
        <w:tabs>
          <w:tab w:val="left" w:pos="3726"/>
        </w:tabs>
        <w:bidi/>
        <w:spacing w:after="0" w:line="276" w:lineRule="auto"/>
        <w:ind w:firstLine="276"/>
        <w:contextualSpacing/>
        <w:jc w:val="both"/>
        <w:rPr>
          <w:rFonts w:ascii="Traditional Arabic" w:eastAsia="Calibri" w:hAnsi="Traditional Arabic" w:cs="Traditional Arabic"/>
          <w:b/>
          <w:bCs/>
          <w:color w:val="000000" w:themeColor="text1"/>
          <w:kern w:val="2"/>
          <w:sz w:val="32"/>
          <w:szCs w:val="32"/>
          <w:rtl/>
          <w:lang w:bidi="ar-EG"/>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lastRenderedPageBreak/>
        <w:t>ثالثًا: الدراسات الأجنبية</w:t>
      </w:r>
    </w:p>
    <w:p w14:paraId="5D1DC078" w14:textId="6EF08655" w:rsidR="0033374D" w:rsidRPr="00C70C06" w:rsidRDefault="0033374D" w:rsidP="003E0378">
      <w:pPr>
        <w:tabs>
          <w:tab w:val="left" w:pos="3726"/>
        </w:tabs>
        <w:bidi/>
        <w:spacing w:after="0" w:line="276" w:lineRule="auto"/>
        <w:ind w:firstLine="276"/>
        <w:contextualSpacing/>
        <w:jc w:val="both"/>
        <w:rPr>
          <w:rFonts w:ascii="Traditional Arabic" w:eastAsia="Calibri" w:hAnsi="Traditional Arabic" w:cs="Traditional Arabic"/>
          <w:b/>
          <w:bCs/>
          <w:color w:val="000000" w:themeColor="text1"/>
          <w:kern w:val="2"/>
          <w:sz w:val="32"/>
          <w:szCs w:val="32"/>
          <w:rtl/>
          <w:lang w:bidi="ar-EG"/>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دراسة </w:t>
      </w:r>
      <w:r w:rsidR="00FD4ED2" w:rsidRPr="00C70C06">
        <w:rPr>
          <w:rFonts w:ascii="Traditional Arabic" w:eastAsia="Calibri" w:hAnsi="Traditional Arabic" w:cs="Traditional Arabic"/>
          <w:b/>
          <w:bCs/>
          <w:color w:val="000000" w:themeColor="text1"/>
          <w:kern w:val="2"/>
          <w:sz w:val="32"/>
          <w:szCs w:val="32"/>
          <w14:ligatures w14:val="standardContextual"/>
        </w:rPr>
        <w:t>(Cao, 2025)</w:t>
      </w:r>
      <w:r w:rsidR="003E0378"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عنوان الدراسة:</w:t>
      </w:r>
    </w:p>
    <w:p w14:paraId="6207CA2E" w14:textId="49F35947" w:rsidR="0033374D" w:rsidRPr="00C70C06" w:rsidRDefault="0033374D" w:rsidP="0033374D">
      <w:pPr>
        <w:tabs>
          <w:tab w:val="left" w:pos="3726"/>
        </w:tabs>
        <w:spacing w:before="240" w:after="0" w:line="276" w:lineRule="auto"/>
        <w:jc w:val="both"/>
        <w:rPr>
          <w:rFonts w:ascii="Traditional Arabic" w:eastAsia="Calibri" w:hAnsi="Traditional Arabic" w:cs="Traditional Arabic"/>
          <w:color w:val="000000" w:themeColor="text1"/>
          <w:kern w:val="2"/>
          <w:sz w:val="28"/>
          <w:szCs w:val="28"/>
          <w:rtl/>
          <w:lang w:bidi="ar-EG"/>
          <w14:ligatures w14:val="standardContextual"/>
        </w:rPr>
      </w:pPr>
      <w:r w:rsidRPr="00C70C06">
        <w:rPr>
          <w:rFonts w:ascii="Traditional Arabic" w:eastAsia="Calibri" w:hAnsi="Traditional Arabic" w:cs="Traditional Arabic"/>
          <w:color w:val="000000" w:themeColor="text1"/>
          <w:kern w:val="2"/>
          <w:sz w:val="28"/>
          <w:szCs w:val="28"/>
          <w:lang w:bidi="ar-EG"/>
          <w14:ligatures w14:val="standardContextual"/>
        </w:rPr>
        <w:t>The Impact of Corporate Governance and Internal Control on Accounting Information Disclosure: Evidence from the Textile Industry</w:t>
      </w:r>
    </w:p>
    <w:p w14:paraId="1371FCD1" w14:textId="77777777" w:rsidR="00921119" w:rsidRDefault="00921119" w:rsidP="00D344DB">
      <w:pPr>
        <w:tabs>
          <w:tab w:val="left" w:pos="3726"/>
        </w:tabs>
        <w:bidi/>
        <w:spacing w:before="240" w:after="0" w:line="276" w:lineRule="auto"/>
        <w:jc w:val="both"/>
        <w:rPr>
          <w:rFonts w:ascii="Traditional Arabic" w:eastAsia="Calibri" w:hAnsi="Traditional Arabic" w:cs="Traditional Arabic"/>
          <w:color w:val="000000" w:themeColor="text1"/>
          <w:kern w:val="2"/>
          <w:sz w:val="32"/>
          <w:szCs w:val="32"/>
          <w:rtl/>
          <w:lang w:bidi="ar-EG"/>
          <w14:ligatures w14:val="standardContextual"/>
        </w:rPr>
      </w:pPr>
    </w:p>
    <w:p w14:paraId="343AD7E2" w14:textId="0CC907C0" w:rsidR="00D43514" w:rsidRPr="00921119" w:rsidRDefault="00D344DB" w:rsidP="00921119">
      <w:pPr>
        <w:tabs>
          <w:tab w:val="left" w:pos="3726"/>
        </w:tabs>
        <w:bidi/>
        <w:spacing w:before="240" w:after="0" w:line="276" w:lineRule="auto"/>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تركزت مشكلة الدراسة في</w:t>
      </w:r>
      <w:r w:rsidR="00D43514"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محاولة </w:t>
      </w:r>
      <w:r w:rsidR="00D43514" w:rsidRPr="00C70C06">
        <w:rPr>
          <w:rFonts w:ascii="Traditional Arabic" w:eastAsia="Calibri" w:hAnsi="Traditional Arabic" w:cs="Traditional Arabic"/>
          <w:color w:val="000000" w:themeColor="text1"/>
          <w:kern w:val="2"/>
          <w:sz w:val="32"/>
          <w:szCs w:val="32"/>
          <w:rtl/>
          <w:lang w:bidi="ar-EG"/>
          <w14:ligatures w14:val="standardContextual"/>
        </w:rPr>
        <w:t xml:space="preserve">سد الفجوة من خلال إجراء تحليل مركّز لكيفية تشكيل حوكمة الشركات والرقابة الداخلية بشكل مشترك لممارسات الإفصاح عن المعلومات المحاسبية لشركات المنسوجات </w:t>
      </w:r>
      <w:r w:rsidR="00D43514"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في الصين </w:t>
      </w:r>
      <w:r w:rsidR="00D43514" w:rsidRPr="00C70C06">
        <w:rPr>
          <w:rFonts w:ascii="Traditional Arabic" w:eastAsia="Calibri" w:hAnsi="Traditional Arabic" w:cs="Traditional Arabic"/>
          <w:color w:val="000000" w:themeColor="text1"/>
          <w:kern w:val="2"/>
          <w:sz w:val="32"/>
          <w:szCs w:val="32"/>
          <w:rtl/>
          <w:lang w:bidi="ar-EG"/>
          <w14:ligatures w14:val="standardContextual"/>
        </w:rPr>
        <w:t xml:space="preserve">من خلال دمج الأطر النظرية مع </w:t>
      </w:r>
      <w:r w:rsidR="00D43514"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الواقع العملي </w:t>
      </w:r>
      <w:r w:rsidR="00D43514" w:rsidRPr="00C70C06">
        <w:rPr>
          <w:rFonts w:ascii="Traditional Arabic" w:eastAsia="Calibri" w:hAnsi="Traditional Arabic" w:cs="Traditional Arabic"/>
          <w:color w:val="000000" w:themeColor="text1"/>
          <w:kern w:val="2"/>
          <w:sz w:val="32"/>
          <w:szCs w:val="32"/>
          <w:rtl/>
          <w:lang w:bidi="ar-EG"/>
          <w14:ligatures w14:val="standardContextual"/>
        </w:rPr>
        <w:t>ل</w:t>
      </w:r>
      <w:r w:rsidR="00D43514" w:rsidRPr="00C70C06">
        <w:rPr>
          <w:rFonts w:ascii="Traditional Arabic" w:eastAsia="Calibri" w:hAnsi="Traditional Arabic" w:cs="Traditional Arabic" w:hint="cs"/>
          <w:color w:val="000000" w:themeColor="text1"/>
          <w:kern w:val="2"/>
          <w:sz w:val="32"/>
          <w:szCs w:val="32"/>
          <w:rtl/>
          <w:lang w:bidi="ar-EG"/>
          <w14:ligatures w14:val="standardContextual"/>
        </w:rPr>
        <w:t>هذه ا</w:t>
      </w:r>
      <w:r w:rsidR="00D43514" w:rsidRPr="00C70C06">
        <w:rPr>
          <w:rFonts w:ascii="Traditional Arabic" w:eastAsia="Calibri" w:hAnsi="Traditional Arabic" w:cs="Traditional Arabic"/>
          <w:color w:val="000000" w:themeColor="text1"/>
          <w:kern w:val="2"/>
          <w:sz w:val="32"/>
          <w:szCs w:val="32"/>
          <w:rtl/>
          <w:lang w:bidi="ar-EG"/>
          <w14:ligatures w14:val="standardContextual"/>
        </w:rPr>
        <w:t>لصناعة</w:t>
      </w:r>
      <w:r w:rsidR="00D43514"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حيث</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66286D"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تسعى الدراسة إلى </w:t>
      </w:r>
      <w:r w:rsidR="0033374D" w:rsidRPr="00C70C06">
        <w:rPr>
          <w:rFonts w:ascii="Traditional Arabic" w:eastAsia="Calibri" w:hAnsi="Traditional Arabic" w:cs="Traditional Arabic"/>
          <w:color w:val="000000" w:themeColor="text1"/>
          <w:kern w:val="2"/>
          <w:sz w:val="32"/>
          <w:szCs w:val="32"/>
          <w:rtl/>
          <w:lang w:bidi="ar-EG"/>
          <w14:ligatures w14:val="standardContextual"/>
        </w:rPr>
        <w:t>بحث التأثير المشترك لحوكمة الشركات وآليات الرقابة الداخلية على جودة الإفصاح عن المعلومات المحاسبية، مع التركيز بشكل خاص على الشركات المدرجة في صناعة النسيج</w:t>
      </w:r>
      <w:r w:rsidR="0066286D"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بالصين.</w:t>
      </w:r>
      <w:r w:rsidR="0033374D" w:rsidRPr="00C70C06">
        <w:rPr>
          <w:rFonts w:ascii="Traditional Arabic" w:eastAsia="Calibri" w:hAnsi="Traditional Arabic" w:cs="Traditional Arabic"/>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و</w:t>
      </w:r>
      <w:r w:rsidR="0066286D" w:rsidRPr="00C70C06">
        <w:rPr>
          <w:rFonts w:ascii="Traditional Arabic" w:eastAsia="Calibri" w:hAnsi="Traditional Arabic" w:cs="Traditional Arabic" w:hint="cs"/>
          <w:color w:val="000000" w:themeColor="text1"/>
          <w:kern w:val="2"/>
          <w:sz w:val="32"/>
          <w:szCs w:val="32"/>
          <w:rtl/>
          <w:lang w:bidi="ar-EG"/>
          <w14:ligatures w14:val="standardContextual"/>
        </w:rPr>
        <w:t>استخدمت هذه الدراسة منهجية دراسة الحالة</w:t>
      </w:r>
      <w:r w:rsidR="00035AA9"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حيث تم تطبيق الدراسة على </w:t>
      </w:r>
      <w:proofErr w:type="gramStart"/>
      <w:r w:rsidR="00035AA9"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شركة </w:t>
      </w:r>
      <w:r w:rsidR="00035AA9" w:rsidRPr="00C70C06">
        <w:rPr>
          <w:color w:val="000000" w:themeColor="text1"/>
        </w:rPr>
        <w:t xml:space="preserve"> </w:t>
      </w:r>
      <w:r w:rsidR="00035AA9" w:rsidRPr="00C70C06">
        <w:rPr>
          <w:rFonts w:ascii="Traditional Arabic" w:eastAsia="Calibri" w:hAnsi="Traditional Arabic" w:cs="Traditional Arabic"/>
          <w:color w:val="000000" w:themeColor="text1"/>
          <w:kern w:val="2"/>
          <w:sz w:val="32"/>
          <w:szCs w:val="32"/>
          <w:lang w:bidi="ar-EG"/>
          <w14:ligatures w14:val="standardContextual"/>
        </w:rPr>
        <w:t>TextileCo</w:t>
      </w:r>
      <w:proofErr w:type="gramEnd"/>
      <w:r w:rsidR="00035AA9" w:rsidRPr="00C70C06">
        <w:rPr>
          <w:rFonts w:ascii="Traditional Arabic" w:eastAsia="Calibri" w:hAnsi="Traditional Arabic" w:cs="Traditional Arabic" w:hint="cs"/>
          <w:color w:val="000000" w:themeColor="text1"/>
          <w:kern w:val="2"/>
          <w:sz w:val="32"/>
          <w:szCs w:val="32"/>
          <w:rtl/>
          <w:lang w:bidi="ar-EG"/>
          <w14:ligatures w14:val="standardContextual"/>
        </w:rPr>
        <w:t>في الصين</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حيث </w:t>
      </w:r>
      <w:r w:rsidR="0033374D" w:rsidRPr="00C70C06">
        <w:rPr>
          <w:rFonts w:ascii="Traditional Arabic" w:eastAsia="Calibri" w:hAnsi="Traditional Arabic" w:cs="Traditional Arabic"/>
          <w:color w:val="000000" w:themeColor="text1"/>
          <w:kern w:val="2"/>
          <w:sz w:val="32"/>
          <w:szCs w:val="32"/>
          <w:rtl/>
          <w:lang w:bidi="ar-EG"/>
          <w14:ligatures w14:val="standardContextual"/>
        </w:rPr>
        <w:t xml:space="preserve">ترتكز هذه الدراسة </w:t>
      </w:r>
      <w:r w:rsidRPr="00C70C06">
        <w:rPr>
          <w:rFonts w:ascii="Traditional Arabic" w:eastAsia="Calibri" w:hAnsi="Traditional Arabic" w:cs="Traditional Arabic" w:hint="cs"/>
          <w:color w:val="000000" w:themeColor="text1"/>
          <w:kern w:val="2"/>
          <w:sz w:val="32"/>
          <w:szCs w:val="32"/>
          <w:rtl/>
          <w:lang w:bidi="ar-EG"/>
          <w14:ligatures w14:val="standardContextual"/>
        </w:rPr>
        <w:t>إلى</w:t>
      </w:r>
      <w:r w:rsidR="0033374D" w:rsidRPr="00C70C06">
        <w:rPr>
          <w:rFonts w:ascii="Traditional Arabic" w:eastAsia="Calibri" w:hAnsi="Traditional Arabic" w:cs="Traditional Arabic"/>
          <w:color w:val="000000" w:themeColor="text1"/>
          <w:kern w:val="2"/>
          <w:sz w:val="32"/>
          <w:szCs w:val="32"/>
          <w:rtl/>
          <w:lang w:bidi="ar-EG"/>
          <w14:ligatures w14:val="standardContextual"/>
        </w:rPr>
        <w:t xml:space="preserve"> نظرية الوكالة، وتبني إطارًا تحليليًا </w:t>
      </w:r>
      <w:r w:rsidR="0066286D" w:rsidRPr="00C70C06">
        <w:rPr>
          <w:rFonts w:ascii="Traditional Arabic" w:eastAsia="Calibri" w:hAnsi="Traditional Arabic" w:cs="Traditional Arabic" w:hint="cs"/>
          <w:color w:val="000000" w:themeColor="text1"/>
          <w:kern w:val="2"/>
          <w:sz w:val="32"/>
          <w:szCs w:val="32"/>
          <w:rtl/>
          <w:lang w:bidi="ar-EG"/>
          <w14:ligatures w14:val="standardContextual"/>
        </w:rPr>
        <w:t>لدراسة</w:t>
      </w:r>
      <w:r w:rsidR="0033374D" w:rsidRPr="00C70C06">
        <w:rPr>
          <w:rFonts w:ascii="Traditional Arabic" w:eastAsia="Calibri" w:hAnsi="Traditional Arabic" w:cs="Traditional Arabic"/>
          <w:color w:val="000000" w:themeColor="text1"/>
          <w:kern w:val="2"/>
          <w:sz w:val="32"/>
          <w:szCs w:val="32"/>
          <w:rtl/>
          <w:lang w:bidi="ar-EG"/>
          <w14:ligatures w14:val="standardContextual"/>
        </w:rPr>
        <w:t xml:space="preserve"> التفاعل بين هياكل حوكمة الشركات (تركيز الملكية، وخصائص مجلس الإدارة، والحوافز التنفيذية) وفعالية الرقابة الداخلية</w:t>
      </w:r>
      <w:r w:rsidR="0066286D"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33374D" w:rsidRPr="00C70C06">
        <w:rPr>
          <w:rFonts w:ascii="Traditional Arabic" w:eastAsia="Calibri" w:hAnsi="Traditional Arabic" w:cs="Traditional Arabic"/>
          <w:color w:val="000000" w:themeColor="text1"/>
          <w:kern w:val="2"/>
          <w:sz w:val="32"/>
          <w:szCs w:val="32"/>
          <w:rtl/>
          <w:lang w:bidi="ar-EG"/>
          <w14:ligatures w14:val="standardContextual"/>
        </w:rPr>
        <w:t xml:space="preserve">ومن خلال </w:t>
      </w:r>
      <w:r w:rsidR="0066286D" w:rsidRPr="00C70C06">
        <w:rPr>
          <w:rFonts w:ascii="Traditional Arabic" w:eastAsia="Calibri" w:hAnsi="Traditional Arabic" w:cs="Traditional Arabic" w:hint="cs"/>
          <w:color w:val="000000" w:themeColor="text1"/>
          <w:kern w:val="2"/>
          <w:sz w:val="32"/>
          <w:szCs w:val="32"/>
          <w:rtl/>
          <w:lang w:bidi="ar-EG"/>
          <w14:ligatures w14:val="standardContextual"/>
        </w:rPr>
        <w:t>ال</w:t>
      </w:r>
      <w:r w:rsidR="0033374D" w:rsidRPr="00C70C06">
        <w:rPr>
          <w:rFonts w:ascii="Traditional Arabic" w:eastAsia="Calibri" w:hAnsi="Traditional Arabic" w:cs="Traditional Arabic"/>
          <w:color w:val="000000" w:themeColor="text1"/>
          <w:kern w:val="2"/>
          <w:sz w:val="32"/>
          <w:szCs w:val="32"/>
          <w:rtl/>
          <w:lang w:bidi="ar-EG"/>
          <w14:ligatures w14:val="standardContextual"/>
        </w:rPr>
        <w:t xml:space="preserve">تحليل </w:t>
      </w:r>
      <w:r w:rsidR="0066286D" w:rsidRPr="00C70C06">
        <w:rPr>
          <w:rFonts w:ascii="Traditional Arabic" w:eastAsia="Calibri" w:hAnsi="Traditional Arabic" w:cs="Traditional Arabic" w:hint="cs"/>
          <w:color w:val="000000" w:themeColor="text1"/>
          <w:kern w:val="2"/>
          <w:sz w:val="32"/>
          <w:szCs w:val="32"/>
          <w:rtl/>
          <w:lang w:bidi="ar-EG"/>
          <w14:ligatures w14:val="standardContextual"/>
        </w:rPr>
        <w:t>ال</w:t>
      </w:r>
      <w:r w:rsidR="0033374D" w:rsidRPr="00C70C06">
        <w:rPr>
          <w:rFonts w:ascii="Traditional Arabic" w:eastAsia="Calibri" w:hAnsi="Traditional Arabic" w:cs="Traditional Arabic"/>
          <w:color w:val="000000" w:themeColor="text1"/>
          <w:kern w:val="2"/>
          <w:sz w:val="32"/>
          <w:szCs w:val="32"/>
          <w:rtl/>
          <w:lang w:bidi="ar-EG"/>
          <w14:ligatures w14:val="standardContextual"/>
        </w:rPr>
        <w:t xml:space="preserve">نقدي لخصائص صناعة النسيج —مثل المنافسة الشديدة، ومخاطر المخزون العالية، والضغوط البيئية—، تحدد الورقة نقاط الضعف التي قد تؤدي إلى إدارة الأرباح والإفصاح </w:t>
      </w:r>
      <w:proofErr w:type="gramStart"/>
      <w:r w:rsidR="0033374D" w:rsidRPr="00C70C06">
        <w:rPr>
          <w:rFonts w:ascii="Traditional Arabic" w:eastAsia="Calibri" w:hAnsi="Traditional Arabic" w:cs="Traditional Arabic"/>
          <w:color w:val="000000" w:themeColor="text1"/>
          <w:kern w:val="2"/>
          <w:sz w:val="32"/>
          <w:szCs w:val="32"/>
          <w:rtl/>
          <w:lang w:bidi="ar-EG"/>
          <w14:ligatures w14:val="standardContextual"/>
        </w:rPr>
        <w:t>الانتقائي</w:t>
      </w:r>
      <w:r w:rsidR="0066286D"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و</w:t>
      </w:r>
      <w:r w:rsidR="0033374D" w:rsidRPr="00C70C06">
        <w:rPr>
          <w:rFonts w:ascii="Traditional Arabic" w:eastAsia="Calibri" w:hAnsi="Traditional Arabic" w:cs="Traditional Arabic"/>
          <w:color w:val="000000" w:themeColor="text1"/>
          <w:kern w:val="2"/>
          <w:sz w:val="32"/>
          <w:szCs w:val="32"/>
          <w:rtl/>
          <w:lang w:bidi="ar-EG"/>
          <w14:ligatures w14:val="standardContextual"/>
        </w:rPr>
        <w:t>تكشف</w:t>
      </w:r>
      <w:proofErr w:type="gramEnd"/>
      <w:r w:rsidR="0033374D" w:rsidRPr="00C70C06">
        <w:rPr>
          <w:rFonts w:ascii="Traditional Arabic" w:eastAsia="Calibri" w:hAnsi="Traditional Arabic" w:cs="Traditional Arabic"/>
          <w:color w:val="000000" w:themeColor="text1"/>
          <w:kern w:val="2"/>
          <w:sz w:val="32"/>
          <w:szCs w:val="32"/>
          <w:rtl/>
          <w:lang w:bidi="ar-EG"/>
          <w14:ligatures w14:val="standardContextual"/>
        </w:rPr>
        <w:t xml:space="preserve"> النتائج أن الحوكمة القوية للشركات، التي تتميز بالرقابة الفع</w:t>
      </w:r>
      <w:r w:rsidR="00C03140"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33374D" w:rsidRPr="00C70C06">
        <w:rPr>
          <w:rFonts w:ascii="Traditional Arabic" w:eastAsia="Calibri" w:hAnsi="Traditional Arabic" w:cs="Traditional Arabic"/>
          <w:color w:val="000000" w:themeColor="text1"/>
          <w:kern w:val="2"/>
          <w:sz w:val="32"/>
          <w:szCs w:val="32"/>
          <w:rtl/>
          <w:lang w:bidi="ar-EG"/>
          <w14:ligatures w14:val="standardContextual"/>
        </w:rPr>
        <w:t xml:space="preserve">الة من جانب مجلس الإدارة ومواءمة الحوافز المناسبة، إلى جانب نظام الرقابة الداخلية </w:t>
      </w:r>
      <w:r w:rsidR="00C03140" w:rsidRPr="00C70C06">
        <w:rPr>
          <w:rFonts w:ascii="Traditional Arabic" w:eastAsia="Calibri" w:hAnsi="Traditional Arabic" w:cs="Traditional Arabic" w:hint="cs"/>
          <w:color w:val="000000" w:themeColor="text1"/>
          <w:kern w:val="2"/>
          <w:sz w:val="32"/>
          <w:szCs w:val="32"/>
          <w:rtl/>
          <w:lang w:bidi="ar-EG"/>
          <w14:ligatures w14:val="standardContextual"/>
        </w:rPr>
        <w:t>القوي</w:t>
      </w:r>
      <w:r w:rsidR="0033374D" w:rsidRPr="00C70C06">
        <w:rPr>
          <w:rFonts w:ascii="Traditional Arabic" w:eastAsia="Calibri" w:hAnsi="Traditional Arabic" w:cs="Traditional Arabic"/>
          <w:color w:val="000000" w:themeColor="text1"/>
          <w:kern w:val="2"/>
          <w:sz w:val="32"/>
          <w:szCs w:val="32"/>
          <w:rtl/>
          <w:lang w:bidi="ar-EG"/>
          <w14:ligatures w14:val="standardContextual"/>
        </w:rPr>
        <w:t xml:space="preserve"> والمنفذ بشكل جيد، تعمل كخط دفاع مزدوج لتعزيز شفافية المعلومات</w:t>
      </w:r>
      <w:r w:rsidR="00C03140"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بشركات النسيج الصينية. وأوصت الدراسة بالعمل على </w:t>
      </w:r>
      <w:r w:rsidR="0033374D" w:rsidRPr="00C70C06">
        <w:rPr>
          <w:rFonts w:ascii="Traditional Arabic" w:eastAsia="Calibri" w:hAnsi="Traditional Arabic" w:cs="Traditional Arabic"/>
          <w:color w:val="000000" w:themeColor="text1"/>
          <w:kern w:val="2"/>
          <w:sz w:val="32"/>
          <w:szCs w:val="32"/>
          <w:rtl/>
          <w:lang w:bidi="ar-EG"/>
          <w14:ligatures w14:val="standardContextual"/>
        </w:rPr>
        <w:t xml:space="preserve">تحسين هياكل الملكية، وتعزيز استقلال مجلس الإدارة، وتحسين الرقابة الداخلية </w:t>
      </w:r>
      <w:r w:rsidR="00C03140" w:rsidRPr="00C70C06">
        <w:rPr>
          <w:rFonts w:ascii="Traditional Arabic" w:eastAsia="Calibri" w:hAnsi="Traditional Arabic" w:cs="Traditional Arabic" w:hint="cs"/>
          <w:color w:val="000000" w:themeColor="text1"/>
          <w:kern w:val="2"/>
          <w:sz w:val="32"/>
          <w:szCs w:val="32"/>
          <w:rtl/>
          <w:lang w:bidi="ar-EG"/>
          <w14:ligatures w14:val="standardContextual"/>
        </w:rPr>
        <w:t>بشركات النسيج في الصين لت</w:t>
      </w:r>
      <w:r w:rsidR="0033374D" w:rsidRPr="00C70C06">
        <w:rPr>
          <w:rFonts w:ascii="Traditional Arabic" w:eastAsia="Calibri" w:hAnsi="Traditional Arabic" w:cs="Traditional Arabic"/>
          <w:color w:val="000000" w:themeColor="text1"/>
          <w:kern w:val="2"/>
          <w:sz w:val="32"/>
          <w:szCs w:val="32"/>
          <w:rtl/>
          <w:lang w:bidi="ar-EG"/>
          <w14:ligatures w14:val="standardContextual"/>
        </w:rPr>
        <w:t>عزيز الشفافية والتنمية المستدامة داخل قطاع النسيج</w:t>
      </w:r>
      <w:r w:rsidR="00C03140"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921119">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بذلك </w:t>
      </w:r>
      <w:r w:rsidR="00921119" w:rsidRPr="00921119">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تتفق هذه الدراسة مع الدراسة الحالية حيث </w:t>
      </w:r>
      <w:r w:rsidRPr="00921119">
        <w:rPr>
          <w:rFonts w:ascii="Traditional Arabic" w:eastAsia="Calibri" w:hAnsi="Traditional Arabic" w:cs="Traditional Arabic" w:hint="cs"/>
          <w:color w:val="000000" w:themeColor="text1"/>
          <w:kern w:val="2"/>
          <w:sz w:val="32"/>
          <w:szCs w:val="32"/>
          <w:highlight w:val="yellow"/>
          <w:rtl/>
          <w:lang w:bidi="ar-EG"/>
          <w14:ligatures w14:val="standardContextual"/>
        </w:rPr>
        <w:t>سعت</w:t>
      </w:r>
      <w:r w:rsidR="00D43514" w:rsidRPr="00921119">
        <w:rPr>
          <w:rFonts w:ascii="Traditional Arabic" w:eastAsia="Calibri" w:hAnsi="Traditional Arabic" w:cs="Traditional Arabic"/>
          <w:color w:val="000000" w:themeColor="text1"/>
          <w:kern w:val="2"/>
          <w:sz w:val="32"/>
          <w:szCs w:val="32"/>
          <w:highlight w:val="yellow"/>
          <w:rtl/>
          <w:lang w:bidi="ar-EG"/>
          <w14:ligatures w14:val="standardContextual"/>
        </w:rPr>
        <w:t xml:space="preserve"> هذه الدراسة إلى توفير فهم </w:t>
      </w:r>
      <w:r w:rsidR="00D43514" w:rsidRPr="00921119">
        <w:rPr>
          <w:rFonts w:ascii="Traditional Arabic" w:eastAsia="Calibri" w:hAnsi="Traditional Arabic" w:cs="Traditional Arabic"/>
          <w:color w:val="000000" w:themeColor="text1"/>
          <w:kern w:val="2"/>
          <w:sz w:val="32"/>
          <w:szCs w:val="32"/>
          <w:highlight w:val="yellow"/>
          <w:rtl/>
          <w:lang w:bidi="ar-EG"/>
          <w14:ligatures w14:val="standardContextual"/>
        </w:rPr>
        <w:lastRenderedPageBreak/>
        <w:t>دقيق للآليات المؤثرة</w:t>
      </w:r>
      <w:r w:rsidR="00D43514" w:rsidRPr="00921119">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 في </w:t>
      </w:r>
      <w:r w:rsidR="00D43514" w:rsidRPr="00921119">
        <w:rPr>
          <w:rFonts w:ascii="Traditional Arabic" w:eastAsia="Calibri" w:hAnsi="Traditional Arabic" w:cs="Traditional Arabic"/>
          <w:color w:val="000000" w:themeColor="text1"/>
          <w:kern w:val="2"/>
          <w:sz w:val="32"/>
          <w:szCs w:val="32"/>
          <w:highlight w:val="yellow"/>
          <w:rtl/>
          <w:lang w:bidi="ar-EG"/>
          <w14:ligatures w14:val="standardContextual"/>
        </w:rPr>
        <w:t xml:space="preserve">تعزيز </w:t>
      </w:r>
      <w:r w:rsidR="00D43514" w:rsidRPr="00921119">
        <w:rPr>
          <w:rFonts w:ascii="Traditional Arabic" w:eastAsia="Calibri" w:hAnsi="Traditional Arabic" w:cs="Traditional Arabic" w:hint="cs"/>
          <w:color w:val="000000" w:themeColor="text1"/>
          <w:kern w:val="2"/>
          <w:sz w:val="32"/>
          <w:szCs w:val="32"/>
          <w:highlight w:val="yellow"/>
          <w:rtl/>
          <w:lang w:bidi="ar-EG"/>
          <w14:ligatures w14:val="standardContextual"/>
        </w:rPr>
        <w:t>ال</w:t>
      </w:r>
      <w:r w:rsidR="00D43514" w:rsidRPr="00921119">
        <w:rPr>
          <w:rFonts w:ascii="Traditional Arabic" w:eastAsia="Calibri" w:hAnsi="Traditional Arabic" w:cs="Traditional Arabic"/>
          <w:color w:val="000000" w:themeColor="text1"/>
          <w:kern w:val="2"/>
          <w:sz w:val="32"/>
          <w:szCs w:val="32"/>
          <w:highlight w:val="yellow"/>
          <w:rtl/>
          <w:lang w:bidi="ar-EG"/>
          <w14:ligatures w14:val="standardContextual"/>
        </w:rPr>
        <w:t>حوكم</w:t>
      </w:r>
      <w:r w:rsidR="00D43514" w:rsidRPr="00921119">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ة والرقابة </w:t>
      </w:r>
      <w:r w:rsidR="00D43514" w:rsidRPr="00921119">
        <w:rPr>
          <w:rFonts w:ascii="Traditional Arabic" w:eastAsia="Calibri" w:hAnsi="Traditional Arabic" w:cs="Traditional Arabic"/>
          <w:color w:val="000000" w:themeColor="text1"/>
          <w:kern w:val="2"/>
          <w:sz w:val="32"/>
          <w:szCs w:val="32"/>
          <w:highlight w:val="yellow"/>
          <w:rtl/>
          <w:lang w:bidi="ar-EG"/>
          <w14:ligatures w14:val="standardContextual"/>
        </w:rPr>
        <w:t>الداخلية</w:t>
      </w:r>
      <w:r w:rsidR="00D43514" w:rsidRPr="00921119">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 وهو ما يرتبط بمتغيرات الدراسة الحالية (الرقابة الداخلية والحوكمة)</w:t>
      </w:r>
      <w:r w:rsidR="00921119">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 والأهداف التي تسعى إليها لفهم العلاقة بين هذه المتغيرات</w:t>
      </w:r>
      <w:r w:rsidR="00D43514" w:rsidRPr="00921119">
        <w:rPr>
          <w:rFonts w:ascii="Traditional Arabic" w:eastAsia="Calibri" w:hAnsi="Traditional Arabic" w:cs="Traditional Arabic" w:hint="cs"/>
          <w:color w:val="000000" w:themeColor="text1"/>
          <w:kern w:val="2"/>
          <w:sz w:val="32"/>
          <w:szCs w:val="32"/>
          <w:highlight w:val="yellow"/>
          <w:rtl/>
          <w:lang w:bidi="ar-EG"/>
          <w14:ligatures w14:val="standardContextual"/>
        </w:rPr>
        <w:t>.</w:t>
      </w:r>
    </w:p>
    <w:p w14:paraId="5802C04D" w14:textId="62F2686F" w:rsidR="00E40634" w:rsidRPr="00C70C06" w:rsidRDefault="00B03DF3">
      <w:pPr>
        <w:pStyle w:val="a3"/>
        <w:numPr>
          <w:ilvl w:val="0"/>
          <w:numId w:val="39"/>
        </w:numPr>
        <w:tabs>
          <w:tab w:val="left" w:pos="3726"/>
        </w:tabs>
        <w:bidi/>
        <w:spacing w:before="240" w:after="0" w:line="276" w:lineRule="auto"/>
        <w:jc w:val="both"/>
        <w:rPr>
          <w:rFonts w:ascii="Traditional Arabic" w:eastAsia="Calibri" w:hAnsi="Traditional Arabic" w:cs="Traditional Arabic"/>
          <w:b/>
          <w:bCs/>
          <w:color w:val="000000" w:themeColor="text1"/>
          <w:kern w:val="2"/>
          <w:sz w:val="32"/>
          <w:szCs w:val="32"/>
          <w:rtl/>
          <w:lang w:bidi="ar-EG"/>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دراسة </w:t>
      </w:r>
      <w:r w:rsidRPr="00C70C06">
        <w:rPr>
          <w:rFonts w:ascii="Traditional Arabic" w:eastAsia="Calibri" w:hAnsi="Traditional Arabic" w:cs="Traditional Arabic"/>
          <w:b/>
          <w:bCs/>
          <w:color w:val="000000" w:themeColor="text1"/>
          <w:kern w:val="2"/>
          <w:sz w:val="32"/>
          <w:szCs w:val="32"/>
          <w:lang w:bidi="ar-EG"/>
          <w14:ligatures w14:val="standardContextual"/>
        </w:rPr>
        <w:t>(Almasan</w:t>
      </w:r>
      <w:proofErr w:type="gramStart"/>
      <w:r w:rsidRPr="00C70C06">
        <w:rPr>
          <w:rFonts w:ascii="Traditional Arabic" w:eastAsia="Calibri" w:hAnsi="Traditional Arabic" w:cs="Traditional Arabic"/>
          <w:b/>
          <w:bCs/>
          <w:color w:val="000000" w:themeColor="text1"/>
          <w:kern w:val="2"/>
          <w:sz w:val="32"/>
          <w:szCs w:val="32"/>
          <w:lang w:bidi="ar-EG"/>
          <w14:ligatures w14:val="standardContextual"/>
        </w:rPr>
        <w:t>&amp;  Almasan</w:t>
      </w:r>
      <w:proofErr w:type="gramEnd"/>
      <w:r w:rsidRPr="00C70C06">
        <w:rPr>
          <w:rFonts w:ascii="Traditional Arabic" w:eastAsia="Calibri" w:hAnsi="Traditional Arabic" w:cs="Traditional Arabic"/>
          <w:b/>
          <w:bCs/>
          <w:color w:val="000000" w:themeColor="text1"/>
          <w:kern w:val="2"/>
          <w:sz w:val="32"/>
          <w:szCs w:val="32"/>
          <w:lang w:bidi="ar-EG"/>
          <w14:ligatures w14:val="standardContextual"/>
        </w:rPr>
        <w:t>, 2024)</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E40634" w:rsidRPr="00C70C06">
        <w:rPr>
          <w:rFonts w:ascii="Traditional Arabic" w:eastAsia="Calibri" w:hAnsi="Traditional Arabic" w:cs="Traditional Arabic" w:hint="cs"/>
          <w:b/>
          <w:bCs/>
          <w:color w:val="000000" w:themeColor="text1"/>
          <w:kern w:val="2"/>
          <w:sz w:val="32"/>
          <w:szCs w:val="32"/>
          <w:rtl/>
          <w:lang w:bidi="ar-EG"/>
          <w14:ligatures w14:val="standardContextual"/>
        </w:rPr>
        <w:t>عنوان الدراسة:</w:t>
      </w:r>
    </w:p>
    <w:p w14:paraId="35043B07" w14:textId="77777777" w:rsidR="00B03DF3" w:rsidRPr="00C70C06" w:rsidRDefault="00B03DF3" w:rsidP="00B03DF3">
      <w:pPr>
        <w:tabs>
          <w:tab w:val="left" w:pos="3726"/>
        </w:tabs>
        <w:spacing w:before="240" w:after="0" w:line="276" w:lineRule="auto"/>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color w:val="000000" w:themeColor="text1"/>
          <w:kern w:val="2"/>
          <w:sz w:val="32"/>
          <w:szCs w:val="32"/>
          <w:lang w:bidi="ar-EG"/>
          <w14:ligatures w14:val="standardContextual"/>
        </w:rPr>
        <w:t>Transforming public governance: leveraging leadership, innovation and strategic internal control for institutional excellence.</w:t>
      </w:r>
    </w:p>
    <w:p w14:paraId="45FB0E89" w14:textId="200BDC01" w:rsidR="00B03DF3" w:rsidRPr="00C70C06" w:rsidRDefault="00D344DB" w:rsidP="006A47EC">
      <w:pPr>
        <w:tabs>
          <w:tab w:val="left" w:pos="3726"/>
        </w:tabs>
        <w:bidi/>
        <w:spacing w:before="240"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تمثلت </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مشكلة الدراسة في أنه: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على الرغم من وجود أطر قانونية قوية في بلدان مثل رومانيا، فإن </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هناك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فجوة ملحوظة بين التبني الرسمي والتنفيذ الفعال</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للرقابة الداخلية،</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 ولا يزال العديد من قادة القطاع العام ينظرون إلى الرقابة الداخلية في المقام الأول باعتبارها إجراء شكلي</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ا للامتثال، وليس أداة استراتيجية لتعزيز الأداء والحد من المخاطر. </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وهدفت إلى </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دراسة</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 </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كيفية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الاستفادة من الرقابة الداخلية </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والابتكار</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 </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للتحول إلى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الحوكمة العامة</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من أجل تحقيق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التميز المؤسسي</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وكذلك تحليل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التفاعل المعقد بين الرقابة الداخلية والحوكمة داخل المؤسسات العامة، مع التركيز بشكل خاص على مشاركة القيادة وتبني الممارسات المبتكرة. ومن خلال تحليل متعمق لكيفية تصميم هذه الأنظمة وتنفيذها ومراقبتها</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لتحسين آليات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الحوكمة بشكل كبير</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حيث </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استخدمت الدراسة أسلوب المراجعة المنهجية للأدبيات، حيث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تم إجراء التحليل الببليومتري </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(الاستشهادات المرجعية)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باستخدا</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م أداة</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 </w:t>
      </w:r>
      <w:r w:rsidR="00B03DF3" w:rsidRPr="00C70C06">
        <w:rPr>
          <w:rFonts w:ascii="Traditional Arabic" w:eastAsia="Calibri" w:hAnsi="Traditional Arabic" w:cs="Traditional Arabic"/>
          <w:color w:val="000000" w:themeColor="text1"/>
          <w:kern w:val="2"/>
          <w:sz w:val="32"/>
          <w:szCs w:val="32"/>
          <w:lang w:bidi="ar-EG"/>
          <w14:ligatures w14:val="standardContextual"/>
        </w:rPr>
        <w:t>VOSviewer</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 وهي أداة ترسم العلاقات بين البلدان بناءً على بيانات </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العامل</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 المشترك والاستشهاد</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و</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تم الحصول على البيانات من قاعدة بيانات </w:t>
      </w:r>
      <w:r w:rsidR="00B03DF3" w:rsidRPr="00C70C06">
        <w:rPr>
          <w:rFonts w:ascii="Traditional Arabic" w:eastAsia="Calibri" w:hAnsi="Traditional Arabic" w:cs="Traditional Arabic"/>
          <w:color w:val="000000" w:themeColor="text1"/>
          <w:kern w:val="2"/>
          <w:sz w:val="32"/>
          <w:szCs w:val="32"/>
          <w:lang w:bidi="ar-EG"/>
          <w14:ligatures w14:val="standardContextual"/>
        </w:rPr>
        <w:t>Web of Science</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مع التركيز على الأبحاث المتعلقة بالرقابة الداخلية والحوكمة</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6222BB"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وقد </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أظهرت النتائج أن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الرقابة الداخلية هي مفهوم معقد يدمج مكونات متعددة، يساهم كل منها في الفعالية الشاملة للنظام</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 ويبرر هذا الإشارة المتكررة إل</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ى هذا المفهوم</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 باعتباره "نظاماً للرقابة الداخلية"، مؤكداً أن أداءه لا يعتمد فقط على جودة كل مكون على حدة، بل أيضاً على التآزر والتفاعل فيما بينها</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 وفي جوهرها، فإن الرقابة الداخلية هي أكثر من مجرد مجموع أجزائها، فهي تعمل كآلية ديناميكية تضمن عمليات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lastRenderedPageBreak/>
        <w:t>فعالة وشفافة، وخاصة داخل المؤسسات العامة.</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وفي المؤسسات العامة، تعمل الرقابة الداخلية كآلية مركزية تضمن الشفافية والكفاءة. </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كما توصلت النتائج إلى أن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الرقابة الداخلية </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ترتبط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ارتباطًا وثيقًا بحوكمة المؤسسات العامة، مما يساهم في تحقيق الأهداف الاستراتيجية بطريقة مسؤولة ومنظمة بشكل جيد.</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وبناء على ذلك، أوصت الدراسة بضرورة تعزيز التعاون الدولي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بين البلدان والمؤسسات البحثية في فهم مفهوم الرقابة الداخلية، لتطوير وتنفيذ معايير مشتركة و</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تبادل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أفضل الممارسات</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الخبرات والحلول لتعزيز هذه العملية</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والعمل على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تحسين </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هذا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المفهوم وتكييفه مع السياقات المختلفة</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6222BB"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بذلك </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تؤكد هذه الدراسة على أنه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في المشهد الحالي سريع التغير للقطاع العام، تتطور أنظمة الرقابة الداخلية من مجرد التزامات تنظيمية إلى آليات أساسية لتعزيز الحوكمة والأداء المؤسسي والمرونة على المدى الطويل</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921119" w:rsidRPr="00921119">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وترتبط هذه الدراسة بالدراسة الحالية </w:t>
      </w:r>
      <w:r w:rsidR="00B03DF3" w:rsidRPr="00921119">
        <w:rPr>
          <w:rFonts w:ascii="Traditional Arabic" w:eastAsia="Calibri" w:hAnsi="Traditional Arabic" w:cs="Traditional Arabic" w:hint="cs"/>
          <w:color w:val="000000" w:themeColor="text1"/>
          <w:kern w:val="2"/>
          <w:sz w:val="32"/>
          <w:szCs w:val="32"/>
          <w:highlight w:val="yellow"/>
          <w:rtl/>
          <w:lang w:bidi="ar-EG"/>
          <w14:ligatures w14:val="standardContextual"/>
        </w:rPr>
        <w:t>حيث تو</w:t>
      </w:r>
      <w:r w:rsidR="00B03DF3" w:rsidRPr="00921119">
        <w:rPr>
          <w:rFonts w:ascii="Traditional Arabic" w:eastAsia="Calibri" w:hAnsi="Traditional Arabic" w:cs="Traditional Arabic"/>
          <w:color w:val="000000" w:themeColor="text1"/>
          <w:kern w:val="2"/>
          <w:sz w:val="32"/>
          <w:szCs w:val="32"/>
          <w:highlight w:val="yellow"/>
          <w:rtl/>
          <w:lang w:bidi="ar-EG"/>
          <w14:ligatures w14:val="standardContextual"/>
        </w:rPr>
        <w:t>فر رؤى قيمة حول</w:t>
      </w:r>
      <w:r w:rsidR="00B03DF3" w:rsidRPr="00921119">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 العلاقة بين الرقابة الداخلية والحوكمة المؤسسية </w:t>
      </w:r>
      <w:r w:rsidR="00921119" w:rsidRPr="00921119">
        <w:rPr>
          <w:rFonts w:ascii="Traditional Arabic" w:eastAsia="Calibri" w:hAnsi="Traditional Arabic" w:cs="Traditional Arabic" w:hint="cs"/>
          <w:color w:val="000000" w:themeColor="text1"/>
          <w:kern w:val="2"/>
          <w:sz w:val="32"/>
          <w:szCs w:val="32"/>
          <w:highlight w:val="yellow"/>
          <w:rtl/>
          <w:lang w:bidi="ar-EG"/>
          <w14:ligatures w14:val="standardContextual"/>
        </w:rPr>
        <w:t>وهو ما تسعى الدراسة الحالية إلى دراسته</w:t>
      </w:r>
      <w:r w:rsidR="006A47EC">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 من خلال التعرف على طبيعة العلاقة بين</w:t>
      </w:r>
      <w:r w:rsidR="006A47EC" w:rsidRPr="006A47EC">
        <w:rPr>
          <w:rFonts w:ascii="Traditional Arabic" w:eastAsia="Calibri" w:hAnsi="Traditional Arabic" w:cs="Traditional Arabic"/>
          <w:color w:val="000000"/>
          <w:kern w:val="2"/>
          <w:sz w:val="32"/>
          <w:szCs w:val="32"/>
          <w:rtl/>
          <w14:ligatures w14:val="standardContextual"/>
        </w:rPr>
        <w:t xml:space="preserve"> </w:t>
      </w:r>
      <w:r w:rsidR="006A47EC" w:rsidRPr="006A47EC">
        <w:rPr>
          <w:rFonts w:ascii="Traditional Arabic" w:eastAsia="Calibri" w:hAnsi="Traditional Arabic" w:cs="Traditional Arabic"/>
          <w:color w:val="000000" w:themeColor="text1"/>
          <w:kern w:val="2"/>
          <w:sz w:val="32"/>
          <w:szCs w:val="32"/>
          <w:highlight w:val="yellow"/>
          <w:rtl/>
          <w14:ligatures w14:val="standardContextual"/>
        </w:rPr>
        <w:t xml:space="preserve">كفاءة الرقابة الداخلية وتحقيق الحوكمة المؤسسية </w:t>
      </w:r>
      <w:r w:rsidR="006A47EC">
        <w:rPr>
          <w:rFonts w:ascii="Traditional Arabic" w:eastAsia="Calibri" w:hAnsi="Traditional Arabic" w:cs="Traditional Arabic" w:hint="cs"/>
          <w:color w:val="000000" w:themeColor="text1"/>
          <w:kern w:val="2"/>
          <w:sz w:val="32"/>
          <w:szCs w:val="32"/>
          <w:highlight w:val="yellow"/>
          <w:rtl/>
          <w14:ligatures w14:val="standardContextual"/>
        </w:rPr>
        <w:t>و</w:t>
      </w:r>
      <w:r w:rsidR="006A47EC" w:rsidRPr="006A47EC">
        <w:rPr>
          <w:rFonts w:ascii="Traditional Arabic" w:eastAsia="Calibri" w:hAnsi="Traditional Arabic" w:cs="Traditional Arabic"/>
          <w:color w:val="000000" w:themeColor="text1"/>
          <w:kern w:val="2"/>
          <w:sz w:val="32"/>
          <w:szCs w:val="32"/>
          <w:highlight w:val="yellow"/>
          <w:rtl/>
          <w14:ligatures w14:val="standardContextual"/>
        </w:rPr>
        <w:t xml:space="preserve">اقتراح مجموعة من التوصيات العملية لتحسين كفاءة الرقابة الداخلية وتعزيز الحوكمة المؤسسية في </w:t>
      </w:r>
      <w:r w:rsidR="006A47EC" w:rsidRPr="006A47EC">
        <w:rPr>
          <w:rFonts w:ascii="Traditional Arabic" w:eastAsia="Calibri" w:hAnsi="Traditional Arabic" w:cs="Traditional Arabic" w:hint="cs"/>
          <w:color w:val="000000" w:themeColor="text1"/>
          <w:kern w:val="2"/>
          <w:sz w:val="32"/>
          <w:szCs w:val="32"/>
          <w:highlight w:val="yellow"/>
          <w:rtl/>
          <w14:ligatures w14:val="standardContextual"/>
        </w:rPr>
        <w:t>جامعة</w:t>
      </w:r>
      <w:r w:rsidR="006A47EC" w:rsidRPr="006A47EC">
        <w:rPr>
          <w:rFonts w:ascii="Traditional Arabic" w:eastAsia="Calibri" w:hAnsi="Traditional Arabic" w:cs="Traditional Arabic"/>
          <w:color w:val="000000" w:themeColor="text1"/>
          <w:kern w:val="2"/>
          <w:sz w:val="32"/>
          <w:szCs w:val="32"/>
          <w:highlight w:val="yellow"/>
          <w:rtl/>
          <w14:ligatures w14:val="standardContextual"/>
        </w:rPr>
        <w:t xml:space="preserve"> القصيم</w:t>
      </w:r>
      <w:r w:rsidR="006A47EC">
        <w:rPr>
          <w:rFonts w:ascii="Traditional Arabic" w:eastAsia="Calibri" w:hAnsi="Traditional Arabic" w:cs="Traditional Arabic" w:hint="cs"/>
          <w:color w:val="000000" w:themeColor="text1"/>
          <w:kern w:val="2"/>
          <w:sz w:val="32"/>
          <w:szCs w:val="32"/>
          <w:rtl/>
          <w14:ligatures w14:val="standardContextual"/>
        </w:rPr>
        <w:t>.</w:t>
      </w:r>
    </w:p>
    <w:p w14:paraId="3912A0EB" w14:textId="00B6D039" w:rsidR="00047FB4" w:rsidRPr="00C70C06" w:rsidRDefault="00047FB4">
      <w:pPr>
        <w:pStyle w:val="a3"/>
        <w:numPr>
          <w:ilvl w:val="0"/>
          <w:numId w:val="25"/>
        </w:numPr>
        <w:tabs>
          <w:tab w:val="left" w:pos="3726"/>
        </w:tabs>
        <w:bidi/>
        <w:spacing w:after="0" w:line="276" w:lineRule="auto"/>
        <w:ind w:left="360"/>
        <w:jc w:val="both"/>
        <w:rPr>
          <w:rFonts w:ascii="Traditional Arabic" w:eastAsia="Calibri" w:hAnsi="Traditional Arabic" w:cs="Traditional Arabic"/>
          <w:b/>
          <w:bCs/>
          <w:color w:val="000000" w:themeColor="text1"/>
          <w:kern w:val="2"/>
          <w:sz w:val="32"/>
          <w:szCs w:val="32"/>
          <w:rtl/>
          <w:lang w:bidi="ar-EG"/>
          <w14:ligatures w14:val="standardContextual"/>
        </w:rPr>
      </w:pPr>
      <w:r w:rsidRPr="00C70C06">
        <w:rPr>
          <w:rFonts w:ascii="Traditional Arabic" w:eastAsia="Calibri" w:hAnsi="Traditional Arabic" w:cs="Traditional Arabic"/>
          <w:b/>
          <w:bCs/>
          <w:color w:val="000000" w:themeColor="text1"/>
          <w:kern w:val="2"/>
          <w:sz w:val="32"/>
          <w:szCs w:val="32"/>
          <w:rtl/>
          <w:lang w:bidi="ar-EG"/>
          <w14:ligatures w14:val="standardContextual"/>
        </w:rPr>
        <w:t>دراسة (</w:t>
      </w:r>
      <w:r w:rsidRPr="00C70C06">
        <w:rPr>
          <w:rFonts w:ascii="Traditional Arabic" w:eastAsia="Calibri" w:hAnsi="Traditional Arabic" w:cs="Traditional Arabic"/>
          <w:b/>
          <w:bCs/>
          <w:color w:val="000000" w:themeColor="text1"/>
          <w:kern w:val="2"/>
          <w:sz w:val="28"/>
          <w:szCs w:val="28"/>
          <w:lang w:bidi="ar-EG"/>
          <w14:ligatures w14:val="standardContextual"/>
        </w:rPr>
        <w:t>Alzoubi</w:t>
      </w:r>
      <w:r w:rsidRPr="00C70C06">
        <w:rPr>
          <w:rFonts w:ascii="Traditional Arabic" w:eastAsia="Calibri" w:hAnsi="Traditional Arabic" w:cs="Traditional Arabic"/>
          <w:b/>
          <w:bCs/>
          <w:color w:val="000000" w:themeColor="text1"/>
          <w:kern w:val="2"/>
          <w:sz w:val="32"/>
          <w:szCs w:val="32"/>
          <w:lang w:bidi="ar-EG"/>
          <w14:ligatures w14:val="standardContextual"/>
        </w:rPr>
        <w:t xml:space="preserve">, </w:t>
      </w:r>
      <w:r w:rsidRPr="00C70C06">
        <w:rPr>
          <w:rFonts w:ascii="Traditional Arabic" w:eastAsia="Calibri" w:hAnsi="Traditional Arabic" w:cs="Traditional Arabic"/>
          <w:b/>
          <w:bCs/>
          <w:color w:val="000000" w:themeColor="text1"/>
          <w:kern w:val="2"/>
          <w:sz w:val="28"/>
          <w:szCs w:val="28"/>
          <w:lang w:bidi="ar-EG"/>
          <w14:ligatures w14:val="standardContextual"/>
        </w:rPr>
        <w:t>2025</w:t>
      </w:r>
      <w:r w:rsidRPr="00C70C06">
        <w:rPr>
          <w:rFonts w:ascii="Traditional Arabic" w:eastAsia="Calibri" w:hAnsi="Traditional Arabic" w:cs="Traditional Arabic"/>
          <w:b/>
          <w:bCs/>
          <w:color w:val="000000" w:themeColor="text1"/>
          <w:kern w:val="2"/>
          <w:sz w:val="32"/>
          <w:szCs w:val="32"/>
          <w:rtl/>
          <w:lang w:bidi="ar-EG"/>
          <w14:ligatures w14:val="standardContextual"/>
        </w:rPr>
        <w:t>)</w:t>
      </w:r>
      <w:r w:rsidR="00A07BD9"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003E0378"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A07BD9"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عنوان الدراسة: </w:t>
      </w:r>
    </w:p>
    <w:p w14:paraId="1AB438C8" w14:textId="77777777" w:rsidR="00047FB4" w:rsidRPr="00C70C06" w:rsidRDefault="00047FB4" w:rsidP="003A45BC">
      <w:pPr>
        <w:tabs>
          <w:tab w:val="left" w:pos="3726"/>
        </w:tabs>
        <w:spacing w:after="0" w:line="240" w:lineRule="auto"/>
        <w:jc w:val="both"/>
        <w:rPr>
          <w:rFonts w:ascii="Traditional Arabic" w:eastAsia="Calibri" w:hAnsi="Traditional Arabic" w:cs="Traditional Arabic"/>
          <w:color w:val="000000" w:themeColor="text1"/>
          <w:kern w:val="2"/>
          <w:sz w:val="28"/>
          <w:szCs w:val="28"/>
          <w:lang w:bidi="ar-EG"/>
          <w14:ligatures w14:val="standardContextual"/>
        </w:rPr>
      </w:pPr>
      <w:r w:rsidRPr="00C70C06">
        <w:rPr>
          <w:rFonts w:ascii="Traditional Arabic" w:eastAsia="Calibri" w:hAnsi="Traditional Arabic" w:cs="Traditional Arabic"/>
          <w:color w:val="000000" w:themeColor="text1"/>
          <w:kern w:val="2"/>
          <w:sz w:val="28"/>
          <w:szCs w:val="28"/>
          <w:lang w:bidi="ar-EG"/>
          <w14:ligatures w14:val="standardContextual"/>
        </w:rPr>
        <w:t>Maximizing internal control effectiveness: the synergy between forensic accounting and corporate governance</w:t>
      </w:r>
    </w:p>
    <w:p w14:paraId="1DC25FA1" w14:textId="318E3CFE" w:rsidR="00886B38" w:rsidRPr="00C70C06" w:rsidRDefault="006222BB" w:rsidP="006222BB">
      <w:pPr>
        <w:tabs>
          <w:tab w:val="left" w:pos="3726"/>
        </w:tabs>
        <w:bidi/>
        <w:spacing w:before="240" w:after="0" w:line="276" w:lineRule="auto"/>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تمثلت </w:t>
      </w:r>
      <w:r w:rsidR="00A07BD9" w:rsidRPr="00C70C06">
        <w:rPr>
          <w:rFonts w:ascii="Traditional Arabic" w:eastAsia="Calibri" w:hAnsi="Traditional Arabic" w:cs="Traditional Arabic" w:hint="cs"/>
          <w:color w:val="000000" w:themeColor="text1"/>
          <w:kern w:val="2"/>
          <w:sz w:val="32"/>
          <w:szCs w:val="32"/>
          <w:rtl/>
          <w:lang w:bidi="ar-EG"/>
          <w14:ligatures w14:val="standardContextual"/>
        </w:rPr>
        <w:t>مشكلة الدراسة</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في</w:t>
      </w:r>
      <w:r w:rsidR="00A07BD9"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7E5AB7" w:rsidRPr="00C70C06">
        <w:rPr>
          <w:color w:val="000000" w:themeColor="text1"/>
          <w:rtl/>
        </w:rPr>
        <w:t xml:space="preserve"> </w:t>
      </w:r>
      <w:r w:rsidR="007E5AB7" w:rsidRPr="00C70C06">
        <w:rPr>
          <w:rFonts w:ascii="Traditional Arabic" w:eastAsia="Calibri" w:hAnsi="Traditional Arabic" w:cs="Traditional Arabic"/>
          <w:color w:val="000000" w:themeColor="text1"/>
          <w:kern w:val="2"/>
          <w:sz w:val="32"/>
          <w:szCs w:val="32"/>
          <w:rtl/>
          <w:lang w:bidi="ar-EG"/>
          <w14:ligatures w14:val="standardContextual"/>
        </w:rPr>
        <w:t>تعزيز فعالية الرقابة الداخلية</w:t>
      </w:r>
      <w:r w:rsidR="00886B38"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في </w:t>
      </w:r>
      <w:r w:rsidR="007E5AB7" w:rsidRPr="00C70C06">
        <w:rPr>
          <w:rFonts w:ascii="Traditional Arabic" w:eastAsia="Calibri" w:hAnsi="Traditional Arabic" w:cs="Traditional Arabic"/>
          <w:color w:val="000000" w:themeColor="text1"/>
          <w:kern w:val="2"/>
          <w:sz w:val="32"/>
          <w:szCs w:val="32"/>
          <w:rtl/>
          <w:lang w:bidi="ar-EG"/>
          <w14:ligatures w14:val="standardContextual"/>
        </w:rPr>
        <w:t>حوكمة الشركات</w:t>
      </w:r>
      <w:r w:rsidR="00886B38"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حيث </w:t>
      </w:r>
      <w:r w:rsidR="00047FB4" w:rsidRPr="00C70C06">
        <w:rPr>
          <w:rFonts w:ascii="Traditional Arabic" w:eastAsia="Calibri" w:hAnsi="Traditional Arabic" w:cs="Traditional Arabic"/>
          <w:color w:val="000000" w:themeColor="text1"/>
          <w:kern w:val="2"/>
          <w:sz w:val="32"/>
          <w:szCs w:val="32"/>
          <w:rtl/>
          <w:lang w:bidi="ar-EG"/>
          <w14:ligatures w14:val="standardContextual"/>
        </w:rPr>
        <w:t>هدفت هذه الدراسة إلى استكشاف الدور المشترك لكلٍّ من المحاسبة القضائية وحوكمة الشركات في تعزيز فعالية نظام الرقابة الداخلية.</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كما </w:t>
      </w:r>
      <w:r w:rsidR="00047FB4" w:rsidRPr="00C70C06">
        <w:rPr>
          <w:rFonts w:ascii="Traditional Arabic" w:eastAsia="Calibri" w:hAnsi="Traditional Arabic" w:cs="Traditional Arabic"/>
          <w:color w:val="000000" w:themeColor="text1"/>
          <w:kern w:val="2"/>
          <w:sz w:val="32"/>
          <w:szCs w:val="32"/>
          <w:rtl/>
          <w:lang w:bidi="ar-EG"/>
          <w14:ligatures w14:val="standardContextual"/>
        </w:rPr>
        <w:t xml:space="preserve">اعتمدت الدراسة على </w:t>
      </w:r>
      <w:proofErr w:type="gramStart"/>
      <w:r w:rsidR="00047FB4" w:rsidRPr="00C70C06">
        <w:rPr>
          <w:rFonts w:ascii="Traditional Arabic" w:eastAsia="Calibri" w:hAnsi="Traditional Arabic" w:cs="Traditional Arabic"/>
          <w:color w:val="000000" w:themeColor="text1"/>
          <w:kern w:val="2"/>
          <w:sz w:val="32"/>
          <w:szCs w:val="32"/>
          <w:rtl/>
          <w:lang w:bidi="ar-EG"/>
          <w14:ligatures w14:val="standardContextual"/>
        </w:rPr>
        <w:t>الاستبيان</w:t>
      </w:r>
      <w:proofErr w:type="gramEnd"/>
      <w:r w:rsidR="00047FB4" w:rsidRPr="00C70C06">
        <w:rPr>
          <w:rFonts w:ascii="Traditional Arabic" w:eastAsia="Calibri" w:hAnsi="Traditional Arabic" w:cs="Traditional Arabic"/>
          <w:color w:val="000000" w:themeColor="text1"/>
          <w:kern w:val="2"/>
          <w:sz w:val="32"/>
          <w:szCs w:val="32"/>
          <w:rtl/>
          <w:lang w:bidi="ar-EG"/>
          <w14:ligatures w14:val="standardContextual"/>
        </w:rPr>
        <w:t xml:space="preserve"> كأداة لجمع البيانات، واستخدمت نموذج المعادلات الهيكلية لتحليل العلاقات بين المتغيرات. </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حيث </w:t>
      </w:r>
      <w:r w:rsidR="00047FB4" w:rsidRPr="00C70C06">
        <w:rPr>
          <w:rFonts w:ascii="Traditional Arabic" w:eastAsia="Calibri" w:hAnsi="Traditional Arabic" w:cs="Traditional Arabic"/>
          <w:color w:val="000000" w:themeColor="text1"/>
          <w:kern w:val="2"/>
          <w:sz w:val="32"/>
          <w:szCs w:val="32"/>
          <w:rtl/>
          <w:lang w:bidi="ar-EG"/>
          <w14:ligatures w14:val="standardContextual"/>
        </w:rPr>
        <w:t xml:space="preserve">أظهرت النتائج وجود علاقة إيجابية ذات دلالة معنوية بين المحاسبة القضائية وحوكمة الشركات من جهة، وفعالية الرقابة الداخلية من جهة أخرى، مما يشير إلى أن تكامل آليات الحوكمة مع ممارسات المحاسبة القضائية يسهم في رفع كفاءة وموثوقية نظام الرقابة الداخلية من خلال الحد من المخاطر </w:t>
      </w:r>
      <w:r w:rsidR="00047FB4" w:rsidRPr="00C70C06">
        <w:rPr>
          <w:rFonts w:ascii="Traditional Arabic" w:eastAsia="Calibri" w:hAnsi="Traditional Arabic" w:cs="Traditional Arabic"/>
          <w:color w:val="000000" w:themeColor="text1"/>
          <w:kern w:val="2"/>
          <w:sz w:val="32"/>
          <w:szCs w:val="32"/>
          <w:rtl/>
          <w:lang w:bidi="ar-EG"/>
          <w14:ligatures w14:val="standardContextual"/>
        </w:rPr>
        <w:lastRenderedPageBreak/>
        <w:t>وكشف التلاعب المالي وتعزيز الشفافية والمسؤولية داخل المؤسسات.</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Pr="008D41E2">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وترتبط هذه الدراسة بالدراسة الحالية من خلال </w:t>
      </w:r>
      <w:r w:rsidR="00886B38" w:rsidRPr="008D41E2">
        <w:rPr>
          <w:rFonts w:ascii="Traditional Arabic" w:eastAsia="Calibri" w:hAnsi="Traditional Arabic" w:cs="Traditional Arabic" w:hint="cs"/>
          <w:color w:val="000000" w:themeColor="text1"/>
          <w:kern w:val="2"/>
          <w:sz w:val="32"/>
          <w:szCs w:val="32"/>
          <w:highlight w:val="yellow"/>
          <w:rtl/>
          <w:lang w:bidi="ar-EG"/>
          <w14:ligatures w14:val="standardContextual"/>
        </w:rPr>
        <w:t>الربط بين الرقابة الداخلية والحوكمة المؤسسية</w:t>
      </w:r>
      <w:r w:rsidR="008D41E2" w:rsidRPr="008D41E2">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 حيث </w:t>
      </w:r>
      <w:r w:rsidR="008D41E2" w:rsidRPr="008D41E2">
        <w:rPr>
          <w:rFonts w:ascii="Traditional Arabic" w:eastAsia="Calibri" w:hAnsi="Traditional Arabic" w:cs="Traditional Arabic"/>
          <w:color w:val="000000" w:themeColor="text1"/>
          <w:kern w:val="2"/>
          <w:sz w:val="32"/>
          <w:szCs w:val="32"/>
          <w:highlight w:val="yellow"/>
          <w:rtl/>
          <w:lang w:bidi="ar-EG"/>
          <w14:ligatures w14:val="standardContextual"/>
        </w:rPr>
        <w:t xml:space="preserve">تمثلت مشكلة </w:t>
      </w:r>
      <w:r w:rsidR="008D41E2" w:rsidRPr="008D41E2">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هذه </w:t>
      </w:r>
      <w:r w:rsidR="008D41E2" w:rsidRPr="008D41E2">
        <w:rPr>
          <w:rFonts w:ascii="Traditional Arabic" w:eastAsia="Calibri" w:hAnsi="Traditional Arabic" w:cs="Traditional Arabic"/>
          <w:color w:val="000000" w:themeColor="text1"/>
          <w:kern w:val="2"/>
          <w:sz w:val="32"/>
          <w:szCs w:val="32"/>
          <w:highlight w:val="yellow"/>
          <w:rtl/>
          <w:lang w:bidi="ar-EG"/>
          <w14:ligatures w14:val="standardContextual"/>
        </w:rPr>
        <w:t>الدراسة في</w:t>
      </w:r>
      <w:r w:rsidR="008D41E2" w:rsidRPr="008D41E2">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 </w:t>
      </w:r>
      <w:r w:rsidR="008D41E2" w:rsidRPr="008D41E2">
        <w:rPr>
          <w:rFonts w:ascii="Traditional Arabic" w:eastAsia="Calibri" w:hAnsi="Traditional Arabic" w:cs="Traditional Arabic"/>
          <w:color w:val="000000" w:themeColor="text1"/>
          <w:kern w:val="2"/>
          <w:sz w:val="32"/>
          <w:szCs w:val="32"/>
          <w:highlight w:val="yellow"/>
          <w:rtl/>
          <w:lang w:bidi="ar-EG"/>
          <w14:ligatures w14:val="standardContextual"/>
        </w:rPr>
        <w:t>تعزيز فعالية الرقابة الداخلية في حوكمة الشركات</w:t>
      </w:r>
      <w:r w:rsidR="008D41E2" w:rsidRPr="008D41E2">
        <w:rPr>
          <w:rFonts w:ascii="Traditional Arabic" w:eastAsia="Calibri" w:hAnsi="Traditional Arabic" w:cs="Traditional Arabic" w:hint="cs"/>
          <w:color w:val="000000" w:themeColor="text1"/>
          <w:kern w:val="2"/>
          <w:sz w:val="32"/>
          <w:szCs w:val="32"/>
          <w:highlight w:val="yellow"/>
          <w:rtl/>
          <w:lang w:bidi="ar-EG"/>
          <w14:ligatures w14:val="standardContextual"/>
        </w:rPr>
        <w:t>، وهو ما يؤكد العلاقة بين هذه المتغيرات والتي تستند إليها الدراسة الحالية لبناء إطار بحثي حول الكشف عن دور الرقابة الداخلية في تحقيق الحوكمة المؤسسية.</w:t>
      </w:r>
    </w:p>
    <w:p w14:paraId="667C2937" w14:textId="5AFA7050" w:rsidR="008309A2" w:rsidRPr="00C70C06" w:rsidRDefault="008309A2" w:rsidP="003E0378">
      <w:pPr>
        <w:tabs>
          <w:tab w:val="left" w:pos="3726"/>
        </w:tabs>
        <w:bidi/>
        <w:spacing w:before="240" w:after="0" w:line="276" w:lineRule="auto"/>
        <w:rPr>
          <w:rFonts w:ascii="Traditional Arabic" w:eastAsia="Calibri" w:hAnsi="Traditional Arabic" w:cs="Traditional Arabic"/>
          <w:b/>
          <w:bCs/>
          <w:color w:val="000000" w:themeColor="text1"/>
          <w:kern w:val="2"/>
          <w:sz w:val="32"/>
          <w:szCs w:val="32"/>
          <w:rtl/>
          <w:lang w:bidi="ar-EG"/>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دراسة </w:t>
      </w:r>
      <w:r w:rsidRPr="00C70C06">
        <w:rPr>
          <w:rFonts w:ascii="Traditional Arabic" w:eastAsia="Calibri" w:hAnsi="Traditional Arabic" w:cs="Traditional Arabic"/>
          <w:b/>
          <w:bCs/>
          <w:color w:val="000000" w:themeColor="text1"/>
          <w:kern w:val="2"/>
          <w:sz w:val="32"/>
          <w:szCs w:val="32"/>
          <w:lang w:bidi="ar-EG"/>
          <w14:ligatures w14:val="standardContextual"/>
        </w:rPr>
        <w:t>(Muslim, 2025)</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003E0378"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2A5020" w:rsidRPr="00C70C06">
        <w:rPr>
          <w:rFonts w:ascii="Traditional Arabic" w:eastAsia="Calibri" w:hAnsi="Traditional Arabic" w:cs="Traditional Arabic" w:hint="cs"/>
          <w:b/>
          <w:bCs/>
          <w:color w:val="000000" w:themeColor="text1"/>
          <w:kern w:val="2"/>
          <w:sz w:val="32"/>
          <w:szCs w:val="32"/>
          <w:rtl/>
          <w:lang w:bidi="ar-EG"/>
          <w14:ligatures w14:val="standardContextual"/>
        </w:rPr>
        <w:t>عنوان الدراسة</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p>
    <w:p w14:paraId="3B455E7F" w14:textId="77777777" w:rsidR="008309A2" w:rsidRPr="00C70C06" w:rsidRDefault="008309A2" w:rsidP="008309A2">
      <w:pPr>
        <w:tabs>
          <w:tab w:val="left" w:pos="3726"/>
        </w:tabs>
        <w:spacing w:before="240" w:after="0" w:line="276" w:lineRule="auto"/>
        <w:rPr>
          <w:rFonts w:ascii="Traditional Arabic" w:eastAsia="Calibri" w:hAnsi="Traditional Arabic" w:cs="Traditional Arabic"/>
          <w:color w:val="000000" w:themeColor="text1"/>
          <w:kern w:val="2"/>
          <w:sz w:val="36"/>
          <w:szCs w:val="36"/>
          <w:lang w:bidi="ar-EG"/>
          <w14:ligatures w14:val="standardContextual"/>
        </w:rPr>
      </w:pPr>
      <w:r w:rsidRPr="00C70C06">
        <w:rPr>
          <w:rFonts w:ascii="Traditional Arabic" w:hAnsi="Traditional Arabic" w:cs="Traditional Arabic"/>
          <w:color w:val="000000" w:themeColor="text1"/>
          <w:sz w:val="28"/>
          <w:szCs w:val="28"/>
        </w:rPr>
        <w:t>The Failure of Governance and Internal Controls in Preventing Fraud in the Company</w:t>
      </w:r>
    </w:p>
    <w:p w14:paraId="1EEA97F8" w14:textId="2923F4E9" w:rsidR="008309A2" w:rsidRPr="00C70C06" w:rsidRDefault="006222BB" w:rsidP="006222BB">
      <w:pPr>
        <w:tabs>
          <w:tab w:val="left" w:pos="3726"/>
        </w:tabs>
        <w:bidi/>
        <w:spacing w:before="240"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تمثلت </w:t>
      </w:r>
      <w:r w:rsidR="008309A2" w:rsidRPr="00C70C06">
        <w:rPr>
          <w:rFonts w:ascii="Traditional Arabic" w:eastAsia="Calibri" w:hAnsi="Traditional Arabic" w:cs="Traditional Arabic" w:hint="cs"/>
          <w:color w:val="000000" w:themeColor="text1"/>
          <w:kern w:val="2"/>
          <w:sz w:val="32"/>
          <w:szCs w:val="32"/>
          <w:rtl/>
          <w:lang w:bidi="ar-EG"/>
          <w14:ligatures w14:val="standardContextual"/>
        </w:rPr>
        <w:t>مشكلة الدراسة</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في السؤال التالي: </w:t>
      </w:r>
      <w:r w:rsidR="00D56D21" w:rsidRPr="00C70C06">
        <w:rPr>
          <w:rFonts w:ascii="Traditional Arabic" w:eastAsia="Calibri" w:hAnsi="Traditional Arabic" w:cs="Traditional Arabic"/>
          <w:color w:val="000000" w:themeColor="text1"/>
          <w:kern w:val="2"/>
          <w:sz w:val="32"/>
          <w:szCs w:val="32"/>
          <w:rtl/>
          <w:lang w:bidi="ar-EG"/>
          <w14:ligatures w14:val="standardContextual"/>
        </w:rPr>
        <w:t xml:space="preserve">ما هي العوامل التي </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تؤدي إلى </w:t>
      </w:r>
      <w:r w:rsidR="00D56D21" w:rsidRPr="00C70C06">
        <w:rPr>
          <w:rFonts w:ascii="Traditional Arabic" w:eastAsia="Calibri" w:hAnsi="Traditional Arabic" w:cs="Traditional Arabic"/>
          <w:color w:val="000000" w:themeColor="text1"/>
          <w:kern w:val="2"/>
          <w:sz w:val="32"/>
          <w:szCs w:val="32"/>
          <w:rtl/>
          <w:lang w:bidi="ar-EG"/>
          <w14:ligatures w14:val="standardContextual"/>
        </w:rPr>
        <w:t>فشل آليات الحوكمة والرقابة الداخلية في منع الاحتيال</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في المؤسسات </w:t>
      </w:r>
      <w:r w:rsidR="0027795C" w:rsidRPr="00C70C06">
        <w:rPr>
          <w:rFonts w:ascii="Traditional Arabic" w:eastAsia="Calibri" w:hAnsi="Traditional Arabic" w:cs="Traditional Arabic" w:hint="cs"/>
          <w:color w:val="000000" w:themeColor="text1"/>
          <w:kern w:val="2"/>
          <w:sz w:val="32"/>
          <w:szCs w:val="32"/>
          <w:rtl/>
          <w:lang w:bidi="ar-EG"/>
          <w14:ligatures w14:val="standardContextual"/>
        </w:rPr>
        <w:t>بإندونيسي</w:t>
      </w:r>
      <w:r w:rsidR="0027795C" w:rsidRPr="00C70C06">
        <w:rPr>
          <w:rFonts w:ascii="Traditional Arabic" w:eastAsia="Calibri" w:hAnsi="Traditional Arabic" w:cs="Traditional Arabic" w:hint="eastAsia"/>
          <w:color w:val="000000" w:themeColor="text1"/>
          <w:kern w:val="2"/>
          <w:sz w:val="32"/>
          <w:szCs w:val="32"/>
          <w:rtl/>
          <w:lang w:bidi="ar-EG"/>
          <w14:ligatures w14:val="standardContextual"/>
        </w:rPr>
        <w:t>ا</w:t>
      </w:r>
      <w:r w:rsidR="00D56D21" w:rsidRPr="00C70C06">
        <w:rPr>
          <w:rFonts w:ascii="Traditional Arabic" w:eastAsia="Calibri" w:hAnsi="Traditional Arabic" w:cs="Traditional Arabic"/>
          <w:color w:val="000000" w:themeColor="text1"/>
          <w:kern w:val="2"/>
          <w:sz w:val="32"/>
          <w:szCs w:val="32"/>
          <w:rtl/>
          <w:lang w:bidi="ar-EG"/>
          <w14:ligatures w14:val="standardContextual"/>
        </w:rPr>
        <w:t>؟</w:t>
      </w:r>
      <w:r w:rsidRPr="00C70C06">
        <w:rPr>
          <w:rFonts w:ascii="Traditional Arabic" w:eastAsia="Calibri" w:hAnsi="Traditional Arabic" w:cs="Traditional Arabic" w:hint="cs"/>
          <w:color w:val="000000" w:themeColor="text1"/>
          <w:kern w:val="2"/>
          <w:sz w:val="32"/>
          <w:szCs w:val="32"/>
          <w:rtl/>
          <w:lang w:bidi="ar-EG"/>
          <w14:ligatures w14:val="standardContextual"/>
        </w:rPr>
        <w:t>، وسعت إلى ب</w:t>
      </w:r>
      <w:r w:rsidR="008309A2" w:rsidRPr="00C70C06">
        <w:rPr>
          <w:rFonts w:ascii="Traditional Arabic" w:eastAsia="Calibri" w:hAnsi="Traditional Arabic" w:cs="Traditional Arabic"/>
          <w:color w:val="000000" w:themeColor="text1"/>
          <w:kern w:val="2"/>
          <w:sz w:val="32"/>
          <w:szCs w:val="32"/>
          <w:rtl/>
          <w:lang w:bidi="ar-EG"/>
          <w14:ligatures w14:val="standardContextual"/>
        </w:rPr>
        <w:t xml:space="preserve">حث العوامل التنظيمية والفردية التي تساهم في فشل حوكمة </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المؤسسات</w:t>
      </w:r>
      <w:r w:rsidR="008309A2" w:rsidRPr="00C70C06">
        <w:rPr>
          <w:rFonts w:ascii="Traditional Arabic" w:eastAsia="Calibri" w:hAnsi="Traditional Arabic" w:cs="Traditional Arabic"/>
          <w:color w:val="000000" w:themeColor="text1"/>
          <w:kern w:val="2"/>
          <w:sz w:val="32"/>
          <w:szCs w:val="32"/>
          <w:rtl/>
          <w:lang w:bidi="ar-EG"/>
          <w14:ligatures w14:val="standardContextual"/>
        </w:rPr>
        <w:t xml:space="preserve"> </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والرقابة </w:t>
      </w:r>
      <w:r w:rsidR="008309A2" w:rsidRPr="00C70C06">
        <w:rPr>
          <w:rFonts w:ascii="Traditional Arabic" w:eastAsia="Calibri" w:hAnsi="Traditional Arabic" w:cs="Traditional Arabic"/>
          <w:color w:val="000000" w:themeColor="text1"/>
          <w:kern w:val="2"/>
          <w:sz w:val="32"/>
          <w:szCs w:val="32"/>
          <w:rtl/>
          <w:lang w:bidi="ar-EG"/>
          <w14:ligatures w14:val="standardContextual"/>
        </w:rPr>
        <w:t>الداخلية في منع الاحتيال</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بالمؤسسات </w:t>
      </w:r>
      <w:r w:rsidR="0027795C" w:rsidRPr="00C70C06">
        <w:rPr>
          <w:rFonts w:ascii="Traditional Arabic" w:eastAsia="Calibri" w:hAnsi="Traditional Arabic" w:cs="Traditional Arabic" w:hint="cs"/>
          <w:color w:val="000000" w:themeColor="text1"/>
          <w:kern w:val="2"/>
          <w:sz w:val="32"/>
          <w:szCs w:val="32"/>
          <w:rtl/>
          <w:lang w:bidi="ar-EG"/>
          <w14:ligatures w14:val="standardContextual"/>
        </w:rPr>
        <w:t>الاندونيسية</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حيث </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استخدمت الدراسة </w:t>
      </w:r>
      <w:r w:rsidR="008309A2" w:rsidRPr="00C70C06">
        <w:rPr>
          <w:rFonts w:ascii="Traditional Arabic" w:eastAsia="Calibri" w:hAnsi="Traditional Arabic" w:cs="Traditional Arabic"/>
          <w:color w:val="000000" w:themeColor="text1"/>
          <w:kern w:val="2"/>
          <w:sz w:val="32"/>
          <w:szCs w:val="32"/>
          <w:rtl/>
          <w:lang w:bidi="ar-EG"/>
          <w14:ligatures w14:val="standardContextual"/>
        </w:rPr>
        <w:t>نهج المراجعة المنهجية للأدبيات</w:t>
      </w:r>
      <w:r w:rsidR="008309A2" w:rsidRPr="00C70C06">
        <w:rPr>
          <w:rFonts w:ascii="Traditional Arabic" w:eastAsia="Calibri" w:hAnsi="Traditional Arabic" w:cs="Traditional Arabic"/>
          <w:color w:val="000000" w:themeColor="text1"/>
          <w:kern w:val="2"/>
          <w:sz w:val="32"/>
          <w:szCs w:val="32"/>
          <w:lang w:bidi="ar-EG"/>
          <w14:ligatures w14:val="standardContextual"/>
        </w:rPr>
        <w:t xml:space="preserve"> </w:t>
      </w:r>
      <w:r w:rsidR="008309A2" w:rsidRPr="00C70C06">
        <w:rPr>
          <w:rFonts w:ascii="Traditional Arabic" w:eastAsia="Calibri" w:hAnsi="Traditional Arabic" w:cs="Traditional Arabic"/>
          <w:color w:val="000000" w:themeColor="text1"/>
          <w:kern w:val="2"/>
          <w:sz w:val="32"/>
          <w:szCs w:val="32"/>
          <w:rtl/>
          <w:lang w:bidi="ar-EG"/>
          <w14:ligatures w14:val="standardContextual"/>
        </w:rPr>
        <w:t xml:space="preserve">لتحليل الدراسات الحالية حول حوكمة </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المؤسسات والرقابة </w:t>
      </w:r>
      <w:r w:rsidR="008309A2" w:rsidRPr="00C70C06">
        <w:rPr>
          <w:rFonts w:ascii="Traditional Arabic" w:eastAsia="Calibri" w:hAnsi="Traditional Arabic" w:cs="Traditional Arabic"/>
          <w:color w:val="000000" w:themeColor="text1"/>
          <w:kern w:val="2"/>
          <w:sz w:val="32"/>
          <w:szCs w:val="32"/>
          <w:rtl/>
          <w:lang w:bidi="ar-EG"/>
          <w14:ligatures w14:val="standardContextual"/>
        </w:rPr>
        <w:t>الداخلية ومنع الاحتيال</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8309A2" w:rsidRPr="00C70C06">
        <w:rPr>
          <w:rFonts w:ascii="Traditional Arabic" w:eastAsia="Calibri" w:hAnsi="Traditional Arabic" w:cs="Traditional Arabic"/>
          <w:color w:val="000000" w:themeColor="text1"/>
          <w:kern w:val="2"/>
          <w:sz w:val="32"/>
          <w:szCs w:val="32"/>
          <w:rtl/>
          <w:lang w:bidi="ar-EG"/>
          <w14:ligatures w14:val="standardContextual"/>
        </w:rPr>
        <w:t xml:space="preserve"> تجمع الدراسة نتائج من مختلف التخصصات، بما في ذلك نظريات الحوكمة، والمحاسبة الجنائية، والسلوك التنظيمي، لتحديد الأنماط والاتجاهات التي </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تؤدي إلى </w:t>
      </w:r>
      <w:r w:rsidR="008309A2" w:rsidRPr="00C70C06">
        <w:rPr>
          <w:rFonts w:ascii="Traditional Arabic" w:eastAsia="Calibri" w:hAnsi="Traditional Arabic" w:cs="Traditional Arabic"/>
          <w:color w:val="000000" w:themeColor="text1"/>
          <w:kern w:val="2"/>
          <w:sz w:val="32"/>
          <w:szCs w:val="32"/>
          <w:rtl/>
          <w:lang w:bidi="ar-EG"/>
          <w14:ligatures w14:val="standardContextual"/>
        </w:rPr>
        <w:t xml:space="preserve">فشل </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تطبيق </w:t>
      </w:r>
      <w:r w:rsidR="008309A2" w:rsidRPr="00C70C06">
        <w:rPr>
          <w:rFonts w:ascii="Traditional Arabic" w:eastAsia="Calibri" w:hAnsi="Traditional Arabic" w:cs="Traditional Arabic"/>
          <w:color w:val="000000" w:themeColor="text1"/>
          <w:kern w:val="2"/>
          <w:sz w:val="32"/>
          <w:szCs w:val="32"/>
          <w:rtl/>
          <w:lang w:bidi="ar-EG"/>
          <w14:ligatures w14:val="standardContextual"/>
        </w:rPr>
        <w:t>الحوكمة</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وقد </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أظهرت </w:t>
      </w:r>
      <w:r w:rsidR="008309A2" w:rsidRPr="00C70C06">
        <w:rPr>
          <w:rFonts w:ascii="Traditional Arabic" w:eastAsia="Calibri" w:hAnsi="Traditional Arabic" w:cs="Traditional Arabic"/>
          <w:color w:val="000000" w:themeColor="text1"/>
          <w:kern w:val="2"/>
          <w:sz w:val="32"/>
          <w:szCs w:val="32"/>
          <w:rtl/>
          <w:lang w:bidi="ar-EG"/>
          <w14:ligatures w14:val="standardContextual"/>
        </w:rPr>
        <w:t xml:space="preserve">النتائج أن إخفاقات الحوكمة تنشأ غالبًا من ضعف الرقابة من جانب مجلس الإدارة، ونقص الالتزام من جانب الإدارة العليا، والصراعات على المصالح داخل لجان </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المراجعة الداخلية. </w:t>
      </w:r>
      <w:r w:rsidR="008309A2" w:rsidRPr="00C70C06">
        <w:rPr>
          <w:rFonts w:ascii="Traditional Arabic" w:eastAsia="Calibri" w:hAnsi="Traditional Arabic" w:cs="Traditional Arabic"/>
          <w:color w:val="000000" w:themeColor="text1"/>
          <w:kern w:val="2"/>
          <w:sz w:val="32"/>
          <w:szCs w:val="32"/>
          <w:rtl/>
          <w:lang w:bidi="ar-EG"/>
          <w14:ligatures w14:val="standardContextual"/>
        </w:rPr>
        <w:t xml:space="preserve">علاوة على ذلك، فإن التركيز المفرط على الامتثال التنظيمي على حساب المعايير الأخلاقية والضغوط المالية قصيرة الأجل يؤدي إلى تفاقم </w:t>
      </w:r>
      <w:proofErr w:type="gramStart"/>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مخاطر</w:t>
      </w:r>
      <w:proofErr w:type="gramEnd"/>
      <w:r w:rsidR="008309A2" w:rsidRPr="00C70C06">
        <w:rPr>
          <w:rFonts w:ascii="Traditional Arabic" w:eastAsia="Calibri" w:hAnsi="Traditional Arabic" w:cs="Traditional Arabic"/>
          <w:color w:val="000000" w:themeColor="text1"/>
          <w:kern w:val="2"/>
          <w:sz w:val="32"/>
          <w:szCs w:val="32"/>
          <w:rtl/>
          <w:lang w:bidi="ar-EG"/>
          <w14:ligatures w14:val="standardContextual"/>
        </w:rPr>
        <w:t xml:space="preserve"> الاحتيال</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 وأوصت الدراسة بالعمل على</w:t>
      </w:r>
      <w:r w:rsidR="00D85B9D"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D85B9D" w:rsidRPr="00C70C06">
        <w:rPr>
          <w:rFonts w:ascii="Traditional Arabic" w:eastAsia="Calibri" w:hAnsi="Traditional Arabic" w:cs="Traditional Arabic"/>
          <w:color w:val="000000" w:themeColor="text1"/>
          <w:kern w:val="2"/>
          <w:sz w:val="32"/>
          <w:szCs w:val="32"/>
          <w:rtl/>
          <w:lang w:bidi="ar-EG"/>
          <w14:ligatures w14:val="standardContextual"/>
        </w:rPr>
        <w:t xml:space="preserve">تحسين أنظمة الحوكمة من خلال الالتزام القيادي، ودمج التكنولوجيا المتقدمة </w:t>
      </w:r>
      <w:r w:rsidR="00D85B9D"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وتعزيز دور الرقابة الداخلية </w:t>
      </w:r>
      <w:r w:rsidR="00D85B9D" w:rsidRPr="00C70C06">
        <w:rPr>
          <w:rFonts w:ascii="Traditional Arabic" w:eastAsia="Calibri" w:hAnsi="Traditional Arabic" w:cs="Traditional Arabic"/>
          <w:color w:val="000000" w:themeColor="text1"/>
          <w:kern w:val="2"/>
          <w:sz w:val="32"/>
          <w:szCs w:val="32"/>
          <w:rtl/>
          <w:lang w:bidi="ar-EG"/>
          <w14:ligatures w14:val="standardContextual"/>
        </w:rPr>
        <w:t>للكشف عن الاحتيال ومنعه</w:t>
      </w:r>
      <w:r w:rsidR="00D85B9D"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Pr="00604589">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بذلك </w:t>
      </w:r>
      <w:r w:rsidR="00604589" w:rsidRPr="00604589">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ترتبط هذه الدراسة بمتغيرات الدراسة الحالية (الرقابة الداخلية والحوكمة المؤسسية)، حيث </w:t>
      </w:r>
      <w:r w:rsidR="008309A2" w:rsidRPr="00604589">
        <w:rPr>
          <w:rFonts w:ascii="Traditional Arabic" w:eastAsia="Calibri" w:hAnsi="Traditional Arabic" w:cs="Traditional Arabic"/>
          <w:color w:val="000000" w:themeColor="text1"/>
          <w:kern w:val="2"/>
          <w:sz w:val="32"/>
          <w:szCs w:val="32"/>
          <w:highlight w:val="yellow"/>
          <w:rtl/>
          <w:lang w:bidi="ar-EG"/>
          <w14:ligatures w14:val="standardContextual"/>
        </w:rPr>
        <w:t>تناقش</w:t>
      </w:r>
      <w:r w:rsidR="00604589" w:rsidRPr="00604589">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 دور ا</w:t>
      </w:r>
      <w:r w:rsidR="00D56D21" w:rsidRPr="00604589">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لرقابة الداخلية والحوكمة </w:t>
      </w:r>
      <w:r w:rsidR="00604589" w:rsidRPr="00604589">
        <w:rPr>
          <w:rFonts w:ascii="Traditional Arabic" w:eastAsia="Calibri" w:hAnsi="Traditional Arabic" w:cs="Traditional Arabic" w:hint="cs"/>
          <w:color w:val="000000" w:themeColor="text1"/>
          <w:kern w:val="2"/>
          <w:sz w:val="32"/>
          <w:szCs w:val="32"/>
          <w:highlight w:val="yellow"/>
          <w:rtl/>
          <w:lang w:bidi="ar-EG"/>
          <w14:ligatures w14:val="standardContextual"/>
        </w:rPr>
        <w:t>في المؤسسات</w:t>
      </w:r>
      <w:r w:rsidR="00D56D21" w:rsidRPr="00604589">
        <w:rPr>
          <w:rFonts w:ascii="Traditional Arabic" w:eastAsia="Calibri" w:hAnsi="Traditional Arabic" w:cs="Traditional Arabic" w:hint="cs"/>
          <w:color w:val="000000" w:themeColor="text1"/>
          <w:kern w:val="2"/>
          <w:sz w:val="32"/>
          <w:szCs w:val="32"/>
          <w:highlight w:val="yellow"/>
          <w:rtl/>
          <w:lang w:bidi="ar-EG"/>
          <w14:ligatures w14:val="standardContextual"/>
        </w:rPr>
        <w:t>.</w:t>
      </w:r>
    </w:p>
    <w:p w14:paraId="27E32DAA" w14:textId="096C1698" w:rsidR="00FE5184" w:rsidRPr="00C70C06" w:rsidRDefault="00E96BE9">
      <w:pPr>
        <w:pStyle w:val="a3"/>
        <w:numPr>
          <w:ilvl w:val="0"/>
          <w:numId w:val="25"/>
        </w:numPr>
        <w:tabs>
          <w:tab w:val="left" w:pos="3726"/>
        </w:tabs>
        <w:bidi/>
        <w:spacing w:after="0" w:line="276" w:lineRule="auto"/>
        <w:jc w:val="both"/>
        <w:rPr>
          <w:rFonts w:ascii="Traditional Arabic" w:hAnsi="Traditional Arabic" w:cs="Traditional Arabic"/>
          <w:color w:val="000000" w:themeColor="text1"/>
          <w:sz w:val="32"/>
          <w:szCs w:val="32"/>
        </w:rPr>
      </w:pPr>
      <w:r w:rsidRPr="00C70C06">
        <w:rPr>
          <w:rFonts w:ascii="Traditional Arabic" w:eastAsia="Calibri" w:hAnsi="Traditional Arabic" w:cs="Traditional Arabic"/>
          <w:b/>
          <w:bCs/>
          <w:color w:val="000000" w:themeColor="text1"/>
          <w:kern w:val="2"/>
          <w:sz w:val="32"/>
          <w:szCs w:val="32"/>
          <w:rtl/>
          <w:lang w:bidi="ar-EG"/>
          <w14:ligatures w14:val="standardContextual"/>
        </w:rPr>
        <w:lastRenderedPageBreak/>
        <w:t xml:space="preserve">دراسة </w:t>
      </w:r>
      <w:r w:rsidRPr="00C70C06">
        <w:rPr>
          <w:rFonts w:ascii="Traditional Arabic" w:hAnsi="Traditional Arabic" w:cs="Traditional Arabic"/>
          <w:b/>
          <w:bCs/>
          <w:color w:val="000000" w:themeColor="text1"/>
          <w:sz w:val="32"/>
          <w:szCs w:val="32"/>
        </w:rPr>
        <w:t>(</w:t>
      </w:r>
      <w:r w:rsidRPr="00C70C06">
        <w:rPr>
          <w:rFonts w:ascii="Traditional Arabic" w:hAnsi="Traditional Arabic" w:cs="Traditional Arabic"/>
          <w:b/>
          <w:bCs/>
          <w:color w:val="000000" w:themeColor="text1"/>
          <w:sz w:val="28"/>
          <w:szCs w:val="28"/>
        </w:rPr>
        <w:t>Yulianti et al., 2024</w:t>
      </w:r>
      <w:proofErr w:type="gramStart"/>
      <w:r w:rsidRPr="00C70C06">
        <w:rPr>
          <w:rFonts w:ascii="Traditional Arabic" w:hAnsi="Traditional Arabic" w:cs="Traditional Arabic"/>
          <w:b/>
          <w:bCs/>
          <w:color w:val="000000" w:themeColor="text1"/>
          <w:sz w:val="32"/>
          <w:szCs w:val="32"/>
        </w:rPr>
        <w:t>)</w:t>
      </w:r>
      <w:r w:rsidRPr="00C70C06">
        <w:rPr>
          <w:rFonts w:ascii="Traditional Arabic" w:hAnsi="Traditional Arabic" w:cs="Traditional Arabic"/>
          <w:color w:val="000000" w:themeColor="text1"/>
          <w:sz w:val="32"/>
          <w:szCs w:val="32"/>
          <w:rtl/>
        </w:rPr>
        <w:t xml:space="preserve"> </w:t>
      </w:r>
      <w:r w:rsidR="00FE5184" w:rsidRPr="00C70C06">
        <w:rPr>
          <w:rFonts w:ascii="Traditional Arabic" w:hAnsi="Traditional Arabic" w:cs="Traditional Arabic" w:hint="cs"/>
          <w:color w:val="000000" w:themeColor="text1"/>
          <w:sz w:val="32"/>
          <w:szCs w:val="32"/>
          <w:rtl/>
        </w:rPr>
        <w:t>:</w:t>
      </w:r>
      <w:proofErr w:type="gramEnd"/>
      <w:r w:rsidR="003E0378" w:rsidRPr="00C70C06">
        <w:rPr>
          <w:rFonts w:ascii="Traditional Arabic" w:hAnsi="Traditional Arabic" w:cs="Traditional Arabic" w:hint="cs"/>
          <w:color w:val="000000" w:themeColor="text1"/>
          <w:sz w:val="32"/>
          <w:szCs w:val="32"/>
          <w:rtl/>
        </w:rPr>
        <w:t xml:space="preserve"> </w:t>
      </w:r>
      <w:r w:rsidR="00FE5184" w:rsidRPr="00C70C06">
        <w:rPr>
          <w:rFonts w:ascii="Traditional Arabic" w:eastAsia="Calibri" w:hAnsi="Traditional Arabic" w:cs="Traditional Arabic" w:hint="cs"/>
          <w:b/>
          <w:bCs/>
          <w:color w:val="000000" w:themeColor="text1"/>
          <w:kern w:val="2"/>
          <w:sz w:val="32"/>
          <w:szCs w:val="32"/>
          <w:rtl/>
          <w:lang w:bidi="ar-EG"/>
          <w14:ligatures w14:val="standardContextual"/>
        </w:rPr>
        <w:t>عنوان الدراسة:</w:t>
      </w:r>
    </w:p>
    <w:p w14:paraId="06C20623" w14:textId="77777777" w:rsidR="00047FB4" w:rsidRPr="00C70C06" w:rsidRDefault="00E96BE9" w:rsidP="003A45BC">
      <w:pPr>
        <w:tabs>
          <w:tab w:val="left" w:pos="3726"/>
        </w:tabs>
        <w:spacing w:after="0" w:line="240" w:lineRule="auto"/>
        <w:jc w:val="both"/>
        <w:rPr>
          <w:rFonts w:ascii="Traditional Arabic" w:eastAsia="Calibri" w:hAnsi="Traditional Arabic" w:cs="Traditional Arabic"/>
          <w:color w:val="000000" w:themeColor="text1"/>
          <w:kern w:val="2"/>
          <w:sz w:val="28"/>
          <w:szCs w:val="28"/>
          <w:rtl/>
          <w14:ligatures w14:val="standardContextual"/>
        </w:rPr>
      </w:pPr>
      <w:r w:rsidRPr="00C70C06">
        <w:rPr>
          <w:rFonts w:ascii="Traditional Arabic" w:eastAsia="Calibri" w:hAnsi="Traditional Arabic" w:cs="Traditional Arabic"/>
          <w:color w:val="000000" w:themeColor="text1"/>
          <w:kern w:val="2"/>
          <w:sz w:val="32"/>
          <w:szCs w:val="32"/>
          <w14:ligatures w14:val="standardContextual"/>
        </w:rPr>
        <w:t xml:space="preserve"> </w:t>
      </w:r>
      <w:r w:rsidRPr="00C70C06">
        <w:rPr>
          <w:rFonts w:ascii="Traditional Arabic" w:eastAsia="Calibri" w:hAnsi="Traditional Arabic" w:cs="Traditional Arabic"/>
          <w:color w:val="000000" w:themeColor="text1"/>
          <w:kern w:val="2"/>
          <w:sz w:val="28"/>
          <w:szCs w:val="28"/>
          <w14:ligatures w14:val="standardContextual"/>
        </w:rPr>
        <w:t>The Role of Internal Control Systems and Good Corporate Governance in Fraud Prevention Efforts: A Literature Review</w:t>
      </w:r>
    </w:p>
    <w:p w14:paraId="5C722E0D" w14:textId="6A828BAC" w:rsidR="00656DD1" w:rsidRPr="00C70C06" w:rsidRDefault="006222BB" w:rsidP="006222BB">
      <w:pPr>
        <w:tabs>
          <w:tab w:val="left" w:pos="3726"/>
        </w:tabs>
        <w:bidi/>
        <w:spacing w:after="0" w:line="276" w:lineRule="auto"/>
        <w:ind w:firstLine="43"/>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 xml:space="preserve">تمثلت </w:t>
      </w:r>
      <w:r w:rsidR="006B60DD" w:rsidRPr="00C70C06">
        <w:rPr>
          <w:rFonts w:ascii="Traditional Arabic" w:eastAsia="Calibri" w:hAnsi="Traditional Arabic" w:cs="Traditional Arabic" w:hint="cs"/>
          <w:color w:val="000000" w:themeColor="text1"/>
          <w:kern w:val="2"/>
          <w:sz w:val="32"/>
          <w:szCs w:val="32"/>
          <w:rtl/>
          <w14:ligatures w14:val="standardContextual"/>
        </w:rPr>
        <w:t>مشكلة الدراسة</w:t>
      </w:r>
      <w:r w:rsidRPr="00C70C06">
        <w:rPr>
          <w:rFonts w:ascii="Traditional Arabic" w:eastAsia="Calibri" w:hAnsi="Traditional Arabic" w:cs="Traditional Arabic" w:hint="cs"/>
          <w:color w:val="000000" w:themeColor="text1"/>
          <w:kern w:val="2"/>
          <w:sz w:val="32"/>
          <w:szCs w:val="32"/>
          <w:rtl/>
          <w14:ligatures w14:val="standardContextual"/>
        </w:rPr>
        <w:t xml:space="preserve"> في السؤال التالي</w:t>
      </w:r>
      <w:r w:rsidR="006B60DD" w:rsidRPr="00C70C06">
        <w:rPr>
          <w:rFonts w:ascii="Traditional Arabic" w:eastAsia="Calibri" w:hAnsi="Traditional Arabic" w:cs="Traditional Arabic" w:hint="cs"/>
          <w:color w:val="000000" w:themeColor="text1"/>
          <w:kern w:val="2"/>
          <w:sz w:val="32"/>
          <w:szCs w:val="32"/>
          <w:rtl/>
          <w14:ligatures w14:val="standardContextual"/>
        </w:rPr>
        <w:t>:</w:t>
      </w:r>
      <w:r w:rsidR="006B60DD"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006B60DD" w:rsidRPr="00C70C06">
        <w:rPr>
          <w:rFonts w:ascii="Traditional Arabic" w:eastAsia="Calibri" w:hAnsi="Traditional Arabic" w:cs="Traditional Arabic" w:hint="cs"/>
          <w:color w:val="000000" w:themeColor="text1"/>
          <w:kern w:val="2"/>
          <w:sz w:val="32"/>
          <w:szCs w:val="32"/>
          <w:rtl/>
          <w14:ligatures w14:val="standardContextual"/>
        </w:rPr>
        <w:t>ما دور نظام المراجعة الداخلية في الحوكمة المؤسسية؟</w:t>
      </w:r>
      <w:r w:rsidRPr="00C70C06">
        <w:rPr>
          <w:rFonts w:ascii="Traditional Arabic" w:eastAsia="Calibri" w:hAnsi="Traditional Arabic" w:cs="Traditional Arabic" w:hint="cs"/>
          <w:color w:val="000000" w:themeColor="text1"/>
          <w:kern w:val="2"/>
          <w:sz w:val="32"/>
          <w:szCs w:val="32"/>
          <w:rtl/>
          <w14:ligatures w14:val="standardContextual"/>
        </w:rPr>
        <w:t xml:space="preserve">، حيث </w:t>
      </w:r>
      <w:r w:rsidR="006B60DD" w:rsidRPr="00C70C06">
        <w:rPr>
          <w:rFonts w:ascii="Traditional Arabic" w:eastAsia="Calibri" w:hAnsi="Traditional Arabic" w:cs="Traditional Arabic" w:hint="cs"/>
          <w:color w:val="000000" w:themeColor="text1"/>
          <w:kern w:val="2"/>
          <w:sz w:val="32"/>
          <w:szCs w:val="32"/>
          <w:rtl/>
          <w14:ligatures w14:val="standardContextual"/>
        </w:rPr>
        <w:t>هدفت</w:t>
      </w:r>
      <w:r w:rsidR="00D6132C" w:rsidRPr="00C70C06">
        <w:rPr>
          <w:rFonts w:ascii="Traditional Arabic" w:eastAsia="Calibri" w:hAnsi="Traditional Arabic" w:cs="Traditional Arabic"/>
          <w:color w:val="000000" w:themeColor="text1"/>
          <w:kern w:val="2"/>
          <w:sz w:val="32"/>
          <w:szCs w:val="32"/>
          <w:rtl/>
          <w14:ligatures w14:val="standardContextual"/>
        </w:rPr>
        <w:t xml:space="preserve"> هذه الدراسة </w:t>
      </w:r>
      <w:r w:rsidR="006B60DD" w:rsidRPr="00C70C06">
        <w:rPr>
          <w:rFonts w:ascii="Traditional Arabic" w:eastAsia="Calibri" w:hAnsi="Traditional Arabic" w:cs="Traditional Arabic" w:hint="cs"/>
          <w:color w:val="000000" w:themeColor="text1"/>
          <w:kern w:val="2"/>
          <w:sz w:val="32"/>
          <w:szCs w:val="32"/>
          <w:rtl/>
          <w14:ligatures w14:val="standardContextual"/>
        </w:rPr>
        <w:t xml:space="preserve">إلى </w:t>
      </w:r>
      <w:r w:rsidR="00D6132C" w:rsidRPr="00C70C06">
        <w:rPr>
          <w:rFonts w:ascii="Traditional Arabic" w:eastAsia="Calibri" w:hAnsi="Traditional Arabic" w:cs="Traditional Arabic"/>
          <w:color w:val="000000" w:themeColor="text1"/>
          <w:kern w:val="2"/>
          <w:sz w:val="32"/>
          <w:szCs w:val="32"/>
          <w:rtl/>
          <w14:ligatures w14:val="standardContextual"/>
        </w:rPr>
        <w:t>تحليل دور أنظمة الرقابة الداخلية والحوكمة الرشيدة للشركات في جهود منع الاحتيال من خلال مراجعة منهجية للأدبيات.</w:t>
      </w:r>
      <w:r w:rsidRPr="00C70C06">
        <w:rPr>
          <w:rFonts w:ascii="Traditional Arabic" w:eastAsia="Calibri" w:hAnsi="Traditional Arabic" w:cs="Traditional Arabic" w:hint="cs"/>
          <w:color w:val="000000" w:themeColor="text1"/>
          <w:kern w:val="2"/>
          <w:sz w:val="32"/>
          <w:szCs w:val="32"/>
          <w:rtl/>
          <w14:ligatures w14:val="standardContextual"/>
        </w:rPr>
        <w:t xml:space="preserve"> و</w:t>
      </w:r>
      <w:r w:rsidR="00D6132C" w:rsidRPr="00C70C06">
        <w:rPr>
          <w:rFonts w:ascii="Traditional Arabic" w:eastAsia="Calibri" w:hAnsi="Traditional Arabic" w:cs="Traditional Arabic"/>
          <w:color w:val="000000" w:themeColor="text1"/>
          <w:kern w:val="2"/>
          <w:sz w:val="32"/>
          <w:szCs w:val="32"/>
          <w:rtl/>
          <w14:ligatures w14:val="standardContextual"/>
        </w:rPr>
        <w:t>استخدمت الدراسة أسلوب البحث النوعي، مع مراجعة الأدبيات ذات الصلة بموضوع الدراسة من خلال جمع البيانات المكتبية وقراءتها وتحليلها.</w:t>
      </w:r>
      <w:r w:rsidRPr="00C70C06">
        <w:rPr>
          <w:rFonts w:ascii="Traditional Arabic" w:eastAsia="Calibri" w:hAnsi="Traditional Arabic" w:cs="Traditional Arabic" w:hint="cs"/>
          <w:color w:val="000000" w:themeColor="text1"/>
          <w:kern w:val="2"/>
          <w:sz w:val="32"/>
          <w:szCs w:val="32"/>
          <w:rtl/>
          <w14:ligatures w14:val="standardContextual"/>
        </w:rPr>
        <w:t xml:space="preserve"> كما </w:t>
      </w:r>
      <w:r w:rsidR="00D6132C" w:rsidRPr="00C70C06">
        <w:rPr>
          <w:rFonts w:ascii="Traditional Arabic" w:eastAsia="Calibri" w:hAnsi="Traditional Arabic" w:cs="Traditional Arabic"/>
          <w:color w:val="000000" w:themeColor="text1"/>
          <w:kern w:val="2"/>
          <w:sz w:val="32"/>
          <w:szCs w:val="32"/>
          <w:rtl/>
          <w14:ligatures w14:val="standardContextual"/>
        </w:rPr>
        <w:t>أظهرت النتائج أن المراجعين الداخليين لهم دور قوي في جهود الكشف والوقاية من الاحتيالات في المؤسسات، كما أن لهم أيضًا دورًا مهمًا للغاية في تطبيق الحوكمة الجيدة للشركات، وكذلك أظهرت النتائج أن نظام الرقابة الداخلية المخطط والمنظم يمكنه اكتشاف الاحتيال بشكل كبير، لأنه مع وجود نظام قابل للقياس وفق معايير محددة، سيكون من السهل اكتشاف الاحتيال ومنعه. وأوصت الدراسة بضرورة إجراء تقييم لنظام الرقابة الداخلية والحوكمة في الشركات لزيادة موثوقية النظام</w:t>
      </w:r>
      <w:r w:rsidR="005D4F4B">
        <w:rPr>
          <w:rFonts w:ascii="Traditional Arabic" w:eastAsia="Calibri" w:hAnsi="Traditional Arabic" w:cs="Traditional Arabic" w:hint="cs"/>
          <w:color w:val="000000" w:themeColor="text1"/>
          <w:kern w:val="2"/>
          <w:sz w:val="32"/>
          <w:szCs w:val="32"/>
          <w:rtl/>
          <w14:ligatures w14:val="standardContextual"/>
        </w:rPr>
        <w:t xml:space="preserve">، </w:t>
      </w:r>
      <w:r w:rsidR="005D4F4B" w:rsidRPr="005D4F4B">
        <w:rPr>
          <w:rFonts w:ascii="Traditional Arabic" w:eastAsia="Calibri" w:hAnsi="Traditional Arabic" w:cs="Traditional Arabic" w:hint="cs"/>
          <w:color w:val="000000" w:themeColor="text1"/>
          <w:kern w:val="2"/>
          <w:sz w:val="32"/>
          <w:szCs w:val="32"/>
          <w:highlight w:val="yellow"/>
          <w:rtl/>
          <w14:ligatures w14:val="standardContextual"/>
        </w:rPr>
        <w:t xml:space="preserve">وهو ما </w:t>
      </w:r>
      <w:r w:rsidR="005D4F4B">
        <w:rPr>
          <w:rFonts w:ascii="Traditional Arabic" w:eastAsia="Calibri" w:hAnsi="Traditional Arabic" w:cs="Traditional Arabic" w:hint="cs"/>
          <w:color w:val="000000" w:themeColor="text1"/>
          <w:kern w:val="2"/>
          <w:sz w:val="32"/>
          <w:szCs w:val="32"/>
          <w:highlight w:val="yellow"/>
          <w:rtl/>
          <w14:ligatures w14:val="standardContextual"/>
        </w:rPr>
        <w:t>يرتبط بالدراسة الحالية و</w:t>
      </w:r>
      <w:r w:rsidR="005D4F4B" w:rsidRPr="005D4F4B">
        <w:rPr>
          <w:rFonts w:ascii="Traditional Arabic" w:eastAsia="Calibri" w:hAnsi="Traditional Arabic" w:cs="Traditional Arabic" w:hint="cs"/>
          <w:color w:val="000000" w:themeColor="text1"/>
          <w:kern w:val="2"/>
          <w:sz w:val="32"/>
          <w:szCs w:val="32"/>
          <w:highlight w:val="yellow"/>
          <w:rtl/>
          <w14:ligatures w14:val="standardContextual"/>
        </w:rPr>
        <w:t>يؤكد أهمي</w:t>
      </w:r>
      <w:r w:rsidR="005D4F4B">
        <w:rPr>
          <w:rFonts w:ascii="Traditional Arabic" w:eastAsia="Calibri" w:hAnsi="Traditional Arabic" w:cs="Traditional Arabic" w:hint="cs"/>
          <w:color w:val="000000" w:themeColor="text1"/>
          <w:kern w:val="2"/>
          <w:sz w:val="32"/>
          <w:szCs w:val="32"/>
          <w:highlight w:val="yellow"/>
          <w:rtl/>
          <w14:ligatures w14:val="standardContextual"/>
        </w:rPr>
        <w:t xml:space="preserve">تها </w:t>
      </w:r>
      <w:r w:rsidR="005D4F4B" w:rsidRPr="005D4F4B">
        <w:rPr>
          <w:rFonts w:ascii="Traditional Arabic" w:eastAsia="Calibri" w:hAnsi="Traditional Arabic" w:cs="Traditional Arabic" w:hint="cs"/>
          <w:color w:val="000000" w:themeColor="text1"/>
          <w:kern w:val="2"/>
          <w:sz w:val="32"/>
          <w:szCs w:val="32"/>
          <w:highlight w:val="yellow"/>
          <w:rtl/>
          <w14:ligatures w14:val="standardContextual"/>
        </w:rPr>
        <w:t>من خلال دراسة العلاقة بين الرقابة الداخلية بأبعادها والحوكمة المؤسسية في البيئة السعودية</w:t>
      </w:r>
      <w:r w:rsidR="00D6132C" w:rsidRPr="005D4F4B">
        <w:rPr>
          <w:rFonts w:ascii="Traditional Arabic" w:eastAsia="Calibri" w:hAnsi="Traditional Arabic" w:cs="Traditional Arabic"/>
          <w:color w:val="000000" w:themeColor="text1"/>
          <w:kern w:val="2"/>
          <w:sz w:val="32"/>
          <w:szCs w:val="32"/>
          <w:highlight w:val="yellow"/>
          <w:rtl/>
          <w14:ligatures w14:val="standardContextual"/>
        </w:rPr>
        <w:t>.</w:t>
      </w:r>
    </w:p>
    <w:p w14:paraId="04171A13" w14:textId="2173FDCE" w:rsidR="00047FB4" w:rsidRPr="00C70C06" w:rsidRDefault="00047FB4">
      <w:pPr>
        <w:pStyle w:val="a3"/>
        <w:numPr>
          <w:ilvl w:val="0"/>
          <w:numId w:val="25"/>
        </w:numPr>
        <w:tabs>
          <w:tab w:val="left" w:pos="3726"/>
        </w:tabs>
        <w:bidi/>
        <w:spacing w:after="0" w:line="276" w:lineRule="auto"/>
        <w:ind w:left="360"/>
        <w:jc w:val="both"/>
        <w:rPr>
          <w:rFonts w:ascii="Traditional Arabic" w:eastAsia="Calibri" w:hAnsi="Traditional Arabic" w:cs="Traditional Arabic"/>
          <w:b/>
          <w:bCs/>
          <w:color w:val="000000" w:themeColor="text1"/>
          <w:kern w:val="2"/>
          <w:sz w:val="32"/>
          <w:szCs w:val="32"/>
          <w:lang w:bidi="ar-EG"/>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دراسة (</w:t>
      </w:r>
      <w:r w:rsidRPr="00C70C06">
        <w:rPr>
          <w:rFonts w:ascii="Traditional Arabic" w:eastAsia="Calibri" w:hAnsi="Traditional Arabic" w:cs="Traditional Arabic"/>
          <w:b/>
          <w:bCs/>
          <w:color w:val="000000" w:themeColor="text1"/>
          <w:kern w:val="2"/>
          <w:sz w:val="28"/>
          <w:szCs w:val="28"/>
          <w:lang w:bidi="ar-EG"/>
          <w14:ligatures w14:val="standardContextual"/>
        </w:rPr>
        <w:t>Saputra et al., 2024</w:t>
      </w:r>
      <w:proofErr w:type="gramStart"/>
      <w:r w:rsidRPr="00C70C06">
        <w:rPr>
          <w:rFonts w:ascii="Traditional Arabic" w:eastAsia="Calibri" w:hAnsi="Traditional Arabic" w:cs="Traditional Arabic"/>
          <w:b/>
          <w:bCs/>
          <w:color w:val="000000" w:themeColor="text1"/>
          <w:kern w:val="2"/>
          <w:sz w:val="32"/>
          <w:szCs w:val="32"/>
          <w:rtl/>
          <w14:ligatures w14:val="standardContextual"/>
        </w:rPr>
        <w:t>)</w:t>
      </w:r>
      <w:r w:rsidR="00C25BE8" w:rsidRPr="00C70C06">
        <w:rPr>
          <w:rFonts w:ascii="Traditional Arabic" w:eastAsia="Calibri" w:hAnsi="Traditional Arabic" w:cs="Traditional Arabic" w:hint="cs"/>
          <w:b/>
          <w:bCs/>
          <w:color w:val="000000" w:themeColor="text1"/>
          <w:kern w:val="2"/>
          <w:sz w:val="32"/>
          <w:szCs w:val="32"/>
          <w:rtl/>
          <w14:ligatures w14:val="standardContextual"/>
        </w:rPr>
        <w:t>:</w:t>
      </w:r>
      <w:r w:rsidR="003E0378"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b/>
          <w:bCs/>
          <w:color w:val="000000" w:themeColor="text1"/>
          <w:kern w:val="2"/>
          <w:sz w:val="32"/>
          <w:szCs w:val="32"/>
          <w:rtl/>
          <w14:ligatures w14:val="standardContextual"/>
        </w:rPr>
        <w:t xml:space="preserve"> </w:t>
      </w:r>
      <w:r w:rsidR="00C25BE8" w:rsidRPr="00C70C06">
        <w:rPr>
          <w:rFonts w:ascii="Traditional Arabic" w:eastAsia="Calibri" w:hAnsi="Traditional Arabic" w:cs="Traditional Arabic" w:hint="cs"/>
          <w:b/>
          <w:bCs/>
          <w:color w:val="000000" w:themeColor="text1"/>
          <w:kern w:val="2"/>
          <w:sz w:val="32"/>
          <w:szCs w:val="32"/>
          <w:rtl/>
          <w14:ligatures w14:val="standardContextual"/>
        </w:rPr>
        <w:t>عنوان</w:t>
      </w:r>
      <w:proofErr w:type="gramEnd"/>
      <w:r w:rsidR="00C25BE8" w:rsidRPr="00C70C06">
        <w:rPr>
          <w:rFonts w:ascii="Traditional Arabic" w:eastAsia="Calibri" w:hAnsi="Traditional Arabic" w:cs="Traditional Arabic" w:hint="cs"/>
          <w:b/>
          <w:bCs/>
          <w:color w:val="000000" w:themeColor="text1"/>
          <w:kern w:val="2"/>
          <w:sz w:val="32"/>
          <w:szCs w:val="32"/>
          <w:rtl/>
          <w14:ligatures w14:val="standardContextual"/>
        </w:rPr>
        <w:t xml:space="preserve"> الدراسة:</w:t>
      </w:r>
      <w:r w:rsidR="00C25BE8" w:rsidRPr="00C70C06">
        <w:rPr>
          <w:rFonts w:ascii="Traditional Arabic" w:eastAsia="Calibri" w:hAnsi="Traditional Arabic" w:cs="Traditional Arabic" w:hint="cs"/>
          <w:color w:val="000000" w:themeColor="text1"/>
          <w:kern w:val="2"/>
          <w:sz w:val="32"/>
          <w:szCs w:val="32"/>
          <w:rtl/>
          <w14:ligatures w14:val="standardContextual"/>
        </w:rPr>
        <w:t xml:space="preserve"> </w:t>
      </w:r>
    </w:p>
    <w:p w14:paraId="054FF0F8" w14:textId="77777777" w:rsidR="00047FB4" w:rsidRPr="00C70C06" w:rsidRDefault="00047FB4" w:rsidP="003A45BC">
      <w:pPr>
        <w:tabs>
          <w:tab w:val="left" w:pos="3726"/>
        </w:tabs>
        <w:spacing w:after="0" w:line="240" w:lineRule="auto"/>
        <w:jc w:val="both"/>
        <w:rPr>
          <w:rFonts w:ascii="Traditional Arabic" w:eastAsia="Calibri" w:hAnsi="Traditional Arabic" w:cs="Traditional Arabic"/>
          <w:b/>
          <w:bCs/>
          <w:color w:val="000000" w:themeColor="text1"/>
          <w:kern w:val="2"/>
          <w:sz w:val="28"/>
          <w:szCs w:val="28"/>
          <w:rtl/>
          <w:lang w:bidi="ar-EG"/>
          <w14:ligatures w14:val="standardContextual"/>
        </w:rPr>
      </w:pPr>
      <w:r w:rsidRPr="00C70C06">
        <w:rPr>
          <w:rFonts w:ascii="Traditional Arabic" w:eastAsia="Calibri" w:hAnsi="Traditional Arabic" w:cs="Traditional Arabic"/>
          <w:color w:val="000000" w:themeColor="text1"/>
          <w:kern w:val="2"/>
          <w:sz w:val="28"/>
          <w:szCs w:val="28"/>
          <w:lang w:bidi="ar-EG"/>
          <w14:ligatures w14:val="standardContextual"/>
        </w:rPr>
        <w:t>The effect of the government internal control system on the performance of government agencies</w:t>
      </w:r>
    </w:p>
    <w:p w14:paraId="6D084613" w14:textId="6705A9AE" w:rsidR="005F3159" w:rsidRPr="00C70C06" w:rsidRDefault="006222BB" w:rsidP="006222BB">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تمثلت</w:t>
      </w:r>
      <w:r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0050170B" w:rsidRPr="00C70C06">
        <w:rPr>
          <w:rFonts w:ascii="Traditional Arabic" w:eastAsia="Calibri" w:hAnsi="Traditional Arabic" w:cs="Traditional Arabic" w:hint="cs"/>
          <w:color w:val="000000" w:themeColor="text1"/>
          <w:kern w:val="2"/>
          <w:sz w:val="32"/>
          <w:szCs w:val="32"/>
          <w:rtl/>
          <w14:ligatures w14:val="standardContextual"/>
        </w:rPr>
        <w:t>مشكلة الدراسة</w:t>
      </w:r>
      <w:r w:rsidRPr="00C70C06">
        <w:rPr>
          <w:rFonts w:ascii="Traditional Arabic" w:eastAsia="Calibri" w:hAnsi="Traditional Arabic" w:cs="Traditional Arabic" w:hint="cs"/>
          <w:color w:val="000000" w:themeColor="text1"/>
          <w:kern w:val="2"/>
          <w:sz w:val="32"/>
          <w:szCs w:val="32"/>
          <w:rtl/>
          <w14:ligatures w14:val="standardContextual"/>
        </w:rPr>
        <w:t xml:space="preserve"> في</w:t>
      </w:r>
      <w:r w:rsidR="0050170B" w:rsidRPr="00C70C06">
        <w:rPr>
          <w:rFonts w:ascii="Traditional Arabic" w:eastAsia="Calibri" w:hAnsi="Traditional Arabic" w:cs="Traditional Arabic" w:hint="cs"/>
          <w:color w:val="000000" w:themeColor="text1"/>
          <w:kern w:val="2"/>
          <w:sz w:val="32"/>
          <w:szCs w:val="32"/>
          <w:rtl/>
          <w14:ligatures w14:val="standardContextual"/>
        </w:rPr>
        <w:t xml:space="preserve"> دراسة تأثير نظام الرقابة الداخلية على أداء الأجهزة الحكومية</w:t>
      </w:r>
      <w:r w:rsidRPr="00C70C06">
        <w:rPr>
          <w:rFonts w:ascii="Traditional Arabic" w:eastAsia="Calibri" w:hAnsi="Traditional Arabic" w:cs="Traditional Arabic" w:hint="cs"/>
          <w:color w:val="000000" w:themeColor="text1"/>
          <w:kern w:val="2"/>
          <w:sz w:val="32"/>
          <w:szCs w:val="32"/>
          <w:rtl/>
          <w14:ligatures w14:val="standardContextual"/>
        </w:rPr>
        <w:t xml:space="preserve">، حيث </w:t>
      </w:r>
      <w:r w:rsidR="00047FB4" w:rsidRPr="00C70C06">
        <w:rPr>
          <w:rFonts w:ascii="Traditional Arabic" w:eastAsia="Calibri" w:hAnsi="Traditional Arabic" w:cs="Traditional Arabic"/>
          <w:color w:val="000000" w:themeColor="text1"/>
          <w:kern w:val="2"/>
          <w:sz w:val="32"/>
          <w:szCs w:val="32"/>
          <w:rtl/>
          <w14:ligatures w14:val="standardContextual"/>
        </w:rPr>
        <w:t xml:space="preserve">هدفت هذه الدراسة إلى تحليل أثر نظام الرقابة الداخلية الحكومي، والميزانية، والالتزام التنظيمي على أداء الأجهزة الحكومية في مدينة بوجور. </w:t>
      </w:r>
      <w:r w:rsidRPr="00C70C06">
        <w:rPr>
          <w:rFonts w:ascii="Traditional Arabic" w:eastAsia="Calibri" w:hAnsi="Traditional Arabic" w:cs="Traditional Arabic" w:hint="cs"/>
          <w:color w:val="000000" w:themeColor="text1"/>
          <w:kern w:val="2"/>
          <w:sz w:val="32"/>
          <w:szCs w:val="32"/>
          <w:rtl/>
          <w14:ligatures w14:val="standardContextual"/>
        </w:rPr>
        <w:t xml:space="preserve">وقد </w:t>
      </w:r>
      <w:r w:rsidR="00047FB4" w:rsidRPr="00C70C06">
        <w:rPr>
          <w:rFonts w:ascii="Traditional Arabic" w:eastAsia="Calibri" w:hAnsi="Traditional Arabic" w:cs="Traditional Arabic"/>
          <w:color w:val="000000" w:themeColor="text1"/>
          <w:kern w:val="2"/>
          <w:sz w:val="32"/>
          <w:szCs w:val="32"/>
          <w:rtl/>
          <w14:ligatures w14:val="standardContextual"/>
        </w:rPr>
        <w:t>اعتمدت الدراسة على المنهج الوصفي المسحي</w:t>
      </w:r>
      <w:r w:rsidR="0050170B" w:rsidRPr="00C70C06">
        <w:rPr>
          <w:rFonts w:ascii="Traditional Arabic" w:eastAsia="Calibri" w:hAnsi="Traditional Arabic" w:cs="Traditional Arabic" w:hint="cs"/>
          <w:color w:val="000000" w:themeColor="text1"/>
          <w:kern w:val="2"/>
          <w:sz w:val="32"/>
          <w:szCs w:val="32"/>
          <w:rtl/>
          <w14:ligatures w14:val="standardContextual"/>
        </w:rPr>
        <w:t>.</w:t>
      </w:r>
      <w:r w:rsidRPr="00C70C06">
        <w:rPr>
          <w:rFonts w:ascii="Traditional Arabic" w:eastAsia="Calibri" w:hAnsi="Traditional Arabic" w:cs="Traditional Arabic" w:hint="cs"/>
          <w:color w:val="000000" w:themeColor="text1"/>
          <w:kern w:val="2"/>
          <w:sz w:val="32"/>
          <w:szCs w:val="32"/>
          <w:rtl/>
          <w14:ligatures w14:val="standardContextual"/>
        </w:rPr>
        <w:t xml:space="preserve"> و</w:t>
      </w:r>
      <w:r w:rsidR="00AD5250" w:rsidRPr="00C70C06">
        <w:rPr>
          <w:rFonts w:ascii="Traditional Arabic" w:eastAsia="Calibri" w:hAnsi="Traditional Arabic" w:cs="Traditional Arabic" w:hint="cs"/>
          <w:color w:val="000000" w:themeColor="text1"/>
          <w:kern w:val="2"/>
          <w:sz w:val="32"/>
          <w:szCs w:val="32"/>
          <w:rtl/>
          <w14:ligatures w14:val="standardContextual"/>
        </w:rPr>
        <w:t>تكون مجتمع الدراسة من المنظمات الحكومية الإقليمية بمدينة بوجور وعددها</w:t>
      </w:r>
      <w:r w:rsidR="00047FB4" w:rsidRPr="00C70C06">
        <w:rPr>
          <w:rFonts w:ascii="Traditional Arabic" w:eastAsia="Calibri" w:hAnsi="Traditional Arabic" w:cs="Traditional Arabic"/>
          <w:color w:val="000000" w:themeColor="text1"/>
          <w:kern w:val="2"/>
          <w:sz w:val="32"/>
          <w:szCs w:val="32"/>
          <w:rtl/>
          <w14:ligatures w14:val="standardContextual"/>
        </w:rPr>
        <w:t xml:space="preserve"> 36 منظمة حكومية إقليمية، </w:t>
      </w:r>
      <w:r w:rsidR="00AD5250" w:rsidRPr="00C70C06">
        <w:rPr>
          <w:rFonts w:ascii="Traditional Arabic" w:eastAsia="Calibri" w:hAnsi="Traditional Arabic" w:cs="Traditional Arabic" w:hint="cs"/>
          <w:color w:val="000000" w:themeColor="text1"/>
          <w:kern w:val="2"/>
          <w:sz w:val="32"/>
          <w:szCs w:val="32"/>
          <w:rtl/>
          <w14:ligatures w14:val="standardContextual"/>
        </w:rPr>
        <w:t>وتمثلت عينة الدراسة في عينة عمدية عددها</w:t>
      </w:r>
      <w:r w:rsidR="00047FB4" w:rsidRPr="00C70C06">
        <w:rPr>
          <w:rFonts w:ascii="Traditional Arabic" w:eastAsia="Calibri" w:hAnsi="Traditional Arabic" w:cs="Traditional Arabic"/>
          <w:color w:val="000000" w:themeColor="text1"/>
          <w:kern w:val="2"/>
          <w:sz w:val="32"/>
          <w:szCs w:val="32"/>
          <w:rtl/>
          <w14:ligatures w14:val="standardContextual"/>
        </w:rPr>
        <w:t xml:space="preserve"> 10 </w:t>
      </w:r>
      <w:r w:rsidR="00AD5250" w:rsidRPr="00C70C06">
        <w:rPr>
          <w:rFonts w:ascii="Traditional Arabic" w:eastAsia="Calibri" w:hAnsi="Traditional Arabic" w:cs="Traditional Arabic" w:hint="cs"/>
          <w:color w:val="000000" w:themeColor="text1"/>
          <w:kern w:val="2"/>
          <w:sz w:val="32"/>
          <w:szCs w:val="32"/>
          <w:rtl/>
          <w14:ligatures w14:val="standardContextual"/>
        </w:rPr>
        <w:t>منظمات</w:t>
      </w:r>
      <w:r w:rsidR="00047FB4" w:rsidRPr="00C70C06">
        <w:rPr>
          <w:rFonts w:ascii="Traditional Arabic" w:eastAsia="Calibri" w:hAnsi="Traditional Arabic" w:cs="Traditional Arabic"/>
          <w:color w:val="000000" w:themeColor="text1"/>
          <w:kern w:val="2"/>
          <w:sz w:val="32"/>
          <w:szCs w:val="32"/>
          <w:rtl/>
          <w14:ligatures w14:val="standardContextual"/>
        </w:rPr>
        <w:t xml:space="preserve">. </w:t>
      </w:r>
      <w:r w:rsidRPr="00C70C06">
        <w:rPr>
          <w:rFonts w:ascii="Traditional Arabic" w:eastAsia="Calibri" w:hAnsi="Traditional Arabic" w:cs="Traditional Arabic" w:hint="cs"/>
          <w:color w:val="000000" w:themeColor="text1"/>
          <w:kern w:val="2"/>
          <w:sz w:val="32"/>
          <w:szCs w:val="32"/>
          <w:rtl/>
          <w14:ligatures w14:val="standardContextual"/>
        </w:rPr>
        <w:t xml:space="preserve">وقد </w:t>
      </w:r>
      <w:r w:rsidR="00047FB4" w:rsidRPr="00C70C06">
        <w:rPr>
          <w:rFonts w:ascii="Traditional Arabic" w:eastAsia="Calibri" w:hAnsi="Traditional Arabic" w:cs="Traditional Arabic"/>
          <w:color w:val="000000" w:themeColor="text1"/>
          <w:kern w:val="2"/>
          <w:sz w:val="32"/>
          <w:szCs w:val="32"/>
          <w:rtl/>
          <w14:ligatures w14:val="standardContextual"/>
        </w:rPr>
        <w:t xml:space="preserve">تم جمع البيانات من خلال استبيانات، بينما استخدم الانحدار الخطي المتعدد </w:t>
      </w:r>
      <w:r w:rsidR="00047FB4" w:rsidRPr="00C70C06">
        <w:rPr>
          <w:rFonts w:ascii="Traditional Arabic" w:eastAsia="Calibri" w:hAnsi="Traditional Arabic" w:cs="Traditional Arabic"/>
          <w:color w:val="000000" w:themeColor="text1"/>
          <w:kern w:val="2"/>
          <w:sz w:val="32"/>
          <w:szCs w:val="32"/>
          <w:rtl/>
          <w14:ligatures w14:val="standardContextual"/>
        </w:rPr>
        <w:lastRenderedPageBreak/>
        <w:t xml:space="preserve">لاختبار الفرضيات وتحليل العلاقات بين المتغيرات. </w:t>
      </w:r>
      <w:r w:rsidRPr="00C70C06">
        <w:rPr>
          <w:rFonts w:ascii="Traditional Arabic" w:eastAsia="Calibri" w:hAnsi="Traditional Arabic" w:cs="Traditional Arabic" w:hint="cs"/>
          <w:color w:val="000000" w:themeColor="text1"/>
          <w:kern w:val="2"/>
          <w:sz w:val="32"/>
          <w:szCs w:val="32"/>
          <w:rtl/>
          <w14:ligatures w14:val="standardContextual"/>
        </w:rPr>
        <w:t>و</w:t>
      </w:r>
      <w:r w:rsidR="00047FB4" w:rsidRPr="00C70C06">
        <w:rPr>
          <w:rFonts w:ascii="Traditional Arabic" w:eastAsia="Calibri" w:hAnsi="Traditional Arabic" w:cs="Traditional Arabic"/>
          <w:color w:val="000000" w:themeColor="text1"/>
          <w:kern w:val="2"/>
          <w:sz w:val="32"/>
          <w:szCs w:val="32"/>
          <w:rtl/>
          <w14:ligatures w14:val="standardContextual"/>
        </w:rPr>
        <w:t>أظهرت النتائج أن نظام الرقابة الداخلية، والميزانية، والالتزام التنظيمي تؤثر تأثيرًا معنويًا ومباشرًا على أداء تلك الأجهزة الحكومية، سواء بشكلٍ كلي أو جزئي، حيث بلغ الأثر المشترك لهذه المتغيرات على الأداء الحكومي 44.5%. وأكدت الدراسة أن التنفيذ الفعّال لنظام الرقابة الداخلية، وتخصيص الميزانيات الكافية، وتعزيز الالتزام التنظيمي تمثل عوامل أساسية لتحسين الأداء المؤسسي للحكومة. كما أوصت الدراسة بأهمية تعزيز هذه الجوانب لتحقيق أداء حكومي أكثر كفاءة وفاعلية</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Pr="003042B7">
        <w:rPr>
          <w:rFonts w:ascii="Traditional Arabic" w:eastAsia="Calibri" w:hAnsi="Traditional Arabic" w:cs="Traditional Arabic" w:hint="cs"/>
          <w:color w:val="000000" w:themeColor="text1"/>
          <w:kern w:val="2"/>
          <w:sz w:val="32"/>
          <w:szCs w:val="32"/>
          <w:highlight w:val="yellow"/>
          <w:rtl/>
          <w14:ligatures w14:val="standardContextual"/>
        </w:rPr>
        <w:t xml:space="preserve">بذلك </w:t>
      </w:r>
      <w:r w:rsidR="003042B7">
        <w:rPr>
          <w:rFonts w:ascii="Traditional Arabic" w:eastAsia="Calibri" w:hAnsi="Traditional Arabic" w:cs="Traditional Arabic" w:hint="cs"/>
          <w:color w:val="000000" w:themeColor="text1"/>
          <w:kern w:val="2"/>
          <w:sz w:val="32"/>
          <w:szCs w:val="32"/>
          <w:highlight w:val="yellow"/>
          <w:rtl/>
          <w14:ligatures w14:val="standardContextual"/>
        </w:rPr>
        <w:t>تتفق</w:t>
      </w:r>
      <w:r w:rsidR="005F3159" w:rsidRPr="003042B7">
        <w:rPr>
          <w:rFonts w:ascii="Traditional Arabic" w:eastAsia="Calibri" w:hAnsi="Traditional Arabic" w:cs="Traditional Arabic" w:hint="cs"/>
          <w:color w:val="000000" w:themeColor="text1"/>
          <w:kern w:val="2"/>
          <w:sz w:val="32"/>
          <w:szCs w:val="32"/>
          <w:highlight w:val="yellow"/>
          <w:rtl/>
          <w14:ligatures w14:val="standardContextual"/>
        </w:rPr>
        <w:t xml:space="preserve"> هذه الدراسة مع الدراسة الحالية في التأكيد على دور الرقابة الداخلية في تحسين أداء المنظمات الحكومية</w:t>
      </w:r>
      <w:r w:rsidR="003042B7" w:rsidRPr="003042B7">
        <w:rPr>
          <w:rFonts w:ascii="Traditional Arabic" w:eastAsia="Calibri" w:hAnsi="Traditional Arabic" w:cs="Traditional Arabic" w:hint="cs"/>
          <w:color w:val="000000" w:themeColor="text1"/>
          <w:kern w:val="2"/>
          <w:sz w:val="32"/>
          <w:szCs w:val="32"/>
          <w:highlight w:val="yellow"/>
          <w:rtl/>
          <w14:ligatures w14:val="standardContextual"/>
        </w:rPr>
        <w:t>، وهو ما يعكس (الرقابة الداخلية) كأحد متغيرات الدراسة الحالية والتي تهدف إلى</w:t>
      </w:r>
      <w:r w:rsidR="003042B7" w:rsidRPr="003042B7">
        <w:rPr>
          <w:rFonts w:ascii="Traditional Arabic" w:eastAsia="Calibri" w:hAnsi="Traditional Arabic" w:cs="Traditional Arabic"/>
          <w:color w:val="000000" w:themeColor="text1"/>
          <w:kern w:val="2"/>
          <w:sz w:val="32"/>
          <w:szCs w:val="32"/>
          <w:highlight w:val="yellow"/>
          <w:rtl/>
          <w14:ligatures w14:val="standardContextual"/>
        </w:rPr>
        <w:t xml:space="preserve"> التعرف على مستوى كفاءة نظام الرقابة الداخلية في جامعة القصيم</w:t>
      </w:r>
      <w:r w:rsidR="005F3159" w:rsidRPr="003042B7">
        <w:rPr>
          <w:rFonts w:ascii="Traditional Arabic" w:eastAsia="Calibri" w:hAnsi="Traditional Arabic" w:cs="Traditional Arabic" w:hint="cs"/>
          <w:color w:val="000000" w:themeColor="text1"/>
          <w:kern w:val="2"/>
          <w:sz w:val="32"/>
          <w:szCs w:val="32"/>
          <w:highlight w:val="yellow"/>
          <w:rtl/>
          <w14:ligatures w14:val="standardContextual"/>
        </w:rPr>
        <w:t>.</w:t>
      </w:r>
    </w:p>
    <w:p w14:paraId="2493D99B" w14:textId="4394D8DE" w:rsidR="00047FB4" w:rsidRPr="00C70C06" w:rsidRDefault="00047FB4">
      <w:pPr>
        <w:pStyle w:val="a3"/>
        <w:numPr>
          <w:ilvl w:val="0"/>
          <w:numId w:val="25"/>
        </w:numPr>
        <w:tabs>
          <w:tab w:val="left" w:pos="3726"/>
        </w:tabs>
        <w:bidi/>
        <w:spacing w:before="240" w:after="0" w:line="276" w:lineRule="auto"/>
        <w:ind w:left="360"/>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lang w:bidi="ar-EG"/>
          <w14:ligatures w14:val="standardContextual"/>
        </w:rPr>
        <w:t xml:space="preserve">دراسة </w:t>
      </w:r>
      <w:bookmarkStart w:id="9" w:name="_Hlk212453321"/>
      <w:r w:rsidRPr="00C70C06">
        <w:rPr>
          <w:rFonts w:ascii="Traditional Arabic" w:eastAsia="Calibri" w:hAnsi="Traditional Arabic" w:cs="Traditional Arabic"/>
          <w:b/>
          <w:bCs/>
          <w:color w:val="000000" w:themeColor="text1"/>
          <w:kern w:val="2"/>
          <w:sz w:val="32"/>
          <w:szCs w:val="32"/>
          <w14:ligatures w14:val="standardContextual"/>
        </w:rPr>
        <w:t>(</w:t>
      </w:r>
      <w:r w:rsidRPr="00C70C06">
        <w:rPr>
          <w:rFonts w:ascii="Traditional Arabic" w:eastAsia="Calibri" w:hAnsi="Traditional Arabic" w:cs="Traditional Arabic"/>
          <w:b/>
          <w:bCs/>
          <w:color w:val="000000" w:themeColor="text1"/>
          <w:kern w:val="2"/>
          <w:sz w:val="28"/>
          <w:szCs w:val="28"/>
          <w14:ligatures w14:val="standardContextual"/>
        </w:rPr>
        <w:t>Manginte</w:t>
      </w:r>
      <w:bookmarkEnd w:id="9"/>
      <w:r w:rsidRPr="00C70C06">
        <w:rPr>
          <w:rFonts w:ascii="Traditional Arabic" w:eastAsia="Calibri" w:hAnsi="Traditional Arabic" w:cs="Traditional Arabic"/>
          <w:b/>
          <w:bCs/>
          <w:color w:val="000000" w:themeColor="text1"/>
          <w:kern w:val="2"/>
          <w:sz w:val="32"/>
          <w:szCs w:val="32"/>
          <w14:ligatures w14:val="standardContextual"/>
        </w:rPr>
        <w:t xml:space="preserve">, </w:t>
      </w:r>
      <w:r w:rsidRPr="00C70C06">
        <w:rPr>
          <w:rFonts w:ascii="Traditional Arabic" w:eastAsia="Calibri" w:hAnsi="Traditional Arabic" w:cs="Traditional Arabic"/>
          <w:b/>
          <w:bCs/>
          <w:color w:val="000000" w:themeColor="text1"/>
          <w:kern w:val="2"/>
          <w:sz w:val="28"/>
          <w:szCs w:val="28"/>
          <w14:ligatures w14:val="standardContextual"/>
        </w:rPr>
        <w:t>2024</w:t>
      </w:r>
      <w:r w:rsidRPr="00C70C06">
        <w:rPr>
          <w:rFonts w:ascii="Traditional Arabic" w:eastAsia="Calibri" w:hAnsi="Traditional Arabic" w:cs="Traditional Arabic"/>
          <w:b/>
          <w:bCs/>
          <w:color w:val="000000" w:themeColor="text1"/>
          <w:kern w:val="2"/>
          <w:sz w:val="32"/>
          <w:szCs w:val="32"/>
          <w14:ligatures w14:val="standardContextual"/>
        </w:rPr>
        <w:t>)</w:t>
      </w:r>
      <w:r w:rsidR="007F33CD" w:rsidRPr="00C70C06">
        <w:rPr>
          <w:rFonts w:ascii="Traditional Arabic" w:eastAsia="Calibri" w:hAnsi="Traditional Arabic" w:cs="Traditional Arabic" w:hint="cs"/>
          <w:b/>
          <w:bCs/>
          <w:color w:val="000000" w:themeColor="text1"/>
          <w:kern w:val="2"/>
          <w:sz w:val="32"/>
          <w:szCs w:val="32"/>
          <w:rtl/>
          <w14:ligatures w14:val="standardContextual"/>
        </w:rPr>
        <w:t>:</w:t>
      </w:r>
      <w:r w:rsidRPr="00C70C06">
        <w:rPr>
          <w:rFonts w:ascii="Traditional Arabic" w:eastAsia="Calibri" w:hAnsi="Traditional Arabic" w:cs="Traditional Arabic"/>
          <w:color w:val="000000" w:themeColor="text1"/>
          <w:kern w:val="2"/>
          <w:sz w:val="32"/>
          <w:szCs w:val="32"/>
          <w:rtl/>
          <w14:ligatures w14:val="standardContextual"/>
        </w:rPr>
        <w:t xml:space="preserve"> </w:t>
      </w:r>
      <w:r w:rsidR="007F33CD" w:rsidRPr="00C70C06">
        <w:rPr>
          <w:rFonts w:ascii="Traditional Arabic" w:eastAsia="Calibri" w:hAnsi="Traditional Arabic" w:cs="Traditional Arabic" w:hint="cs"/>
          <w:b/>
          <w:bCs/>
          <w:color w:val="000000" w:themeColor="text1"/>
          <w:kern w:val="2"/>
          <w:sz w:val="32"/>
          <w:szCs w:val="32"/>
          <w:rtl/>
          <w14:ligatures w14:val="standardContextual"/>
        </w:rPr>
        <w:t>عنوان الدراسة:</w:t>
      </w:r>
      <w:r w:rsidR="007F33CD" w:rsidRPr="00C70C06">
        <w:rPr>
          <w:rFonts w:ascii="Traditional Arabic" w:eastAsia="Calibri" w:hAnsi="Traditional Arabic" w:cs="Traditional Arabic" w:hint="cs"/>
          <w:color w:val="000000" w:themeColor="text1"/>
          <w:kern w:val="2"/>
          <w:sz w:val="32"/>
          <w:szCs w:val="32"/>
          <w:rtl/>
          <w14:ligatures w14:val="standardContextual"/>
        </w:rPr>
        <w:t xml:space="preserve"> </w:t>
      </w:r>
    </w:p>
    <w:p w14:paraId="570FE733" w14:textId="77777777" w:rsidR="00047FB4" w:rsidRPr="00C70C06" w:rsidRDefault="00047FB4" w:rsidP="003A45BC">
      <w:pPr>
        <w:tabs>
          <w:tab w:val="left" w:pos="3726"/>
        </w:tabs>
        <w:spacing w:after="0" w:line="240" w:lineRule="auto"/>
        <w:jc w:val="both"/>
        <w:rPr>
          <w:rFonts w:ascii="Traditional Arabic" w:eastAsia="Calibri" w:hAnsi="Traditional Arabic" w:cs="Traditional Arabic"/>
          <w:color w:val="000000" w:themeColor="text1"/>
          <w:kern w:val="2"/>
          <w:sz w:val="28"/>
          <w:szCs w:val="28"/>
          <w:rtl/>
          <w14:ligatures w14:val="standardContextual"/>
        </w:rPr>
      </w:pPr>
      <w:r w:rsidRPr="00C70C06">
        <w:rPr>
          <w:rFonts w:ascii="Traditional Arabic" w:eastAsia="Calibri" w:hAnsi="Traditional Arabic" w:cs="Traditional Arabic"/>
          <w:color w:val="000000" w:themeColor="text1"/>
          <w:kern w:val="2"/>
          <w:sz w:val="28"/>
          <w:szCs w:val="28"/>
          <w14:ligatures w14:val="standardContextual"/>
        </w:rPr>
        <w:t>Fortifying transparency: Enhancing corporate governance through robust internal control mechanisms</w:t>
      </w:r>
    </w:p>
    <w:p w14:paraId="139F5275" w14:textId="230C9D5C" w:rsidR="00C13AF4" w:rsidRPr="00A86CCC" w:rsidRDefault="006222BB" w:rsidP="006222BB">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 xml:space="preserve">تمثلت </w:t>
      </w:r>
      <w:r w:rsidR="007F33CD" w:rsidRPr="00C70C06">
        <w:rPr>
          <w:rFonts w:ascii="Traditional Arabic" w:eastAsia="Calibri" w:hAnsi="Traditional Arabic" w:cs="Traditional Arabic" w:hint="cs"/>
          <w:color w:val="000000" w:themeColor="text1"/>
          <w:kern w:val="2"/>
          <w:sz w:val="32"/>
          <w:szCs w:val="32"/>
          <w:rtl/>
          <w14:ligatures w14:val="standardContextual"/>
        </w:rPr>
        <w:t>مشكلة الدراسة</w:t>
      </w:r>
      <w:r w:rsidRPr="00C70C06">
        <w:rPr>
          <w:rFonts w:ascii="Traditional Arabic" w:eastAsia="Calibri" w:hAnsi="Traditional Arabic" w:cs="Traditional Arabic" w:hint="cs"/>
          <w:color w:val="000000" w:themeColor="text1"/>
          <w:kern w:val="2"/>
          <w:sz w:val="32"/>
          <w:szCs w:val="32"/>
          <w:rtl/>
          <w14:ligatures w14:val="standardContextual"/>
        </w:rPr>
        <w:t xml:space="preserve"> في </w:t>
      </w:r>
      <w:r w:rsidR="007F33CD" w:rsidRPr="00C70C06">
        <w:rPr>
          <w:rFonts w:ascii="Traditional Arabic" w:eastAsia="Calibri" w:hAnsi="Traditional Arabic" w:cs="Traditional Arabic" w:hint="cs"/>
          <w:color w:val="000000" w:themeColor="text1"/>
          <w:kern w:val="2"/>
          <w:sz w:val="32"/>
          <w:szCs w:val="32"/>
          <w:rtl/>
          <w14:ligatures w14:val="standardContextual"/>
        </w:rPr>
        <w:t>كيفية</w:t>
      </w:r>
      <w:r w:rsidR="007F33CD" w:rsidRPr="00C70C06">
        <w:rPr>
          <w:rFonts w:ascii="Traditional Arabic" w:eastAsia="Calibri" w:hAnsi="Traditional Arabic" w:cs="Traditional Arabic"/>
          <w:color w:val="000000" w:themeColor="text1"/>
          <w:kern w:val="2"/>
          <w:sz w:val="32"/>
          <w:szCs w:val="32"/>
          <w:rtl/>
          <w14:ligatures w14:val="standardContextual"/>
        </w:rPr>
        <w:t xml:space="preserve"> تحسين حوكمة الشركات من خلال آليات </w:t>
      </w:r>
      <w:r w:rsidR="007F33CD" w:rsidRPr="00C70C06">
        <w:rPr>
          <w:rFonts w:ascii="Traditional Arabic" w:eastAsia="Calibri" w:hAnsi="Traditional Arabic" w:cs="Traditional Arabic" w:hint="cs"/>
          <w:color w:val="000000" w:themeColor="text1"/>
          <w:kern w:val="2"/>
          <w:sz w:val="32"/>
          <w:szCs w:val="32"/>
          <w:rtl/>
          <w14:ligatures w14:val="standardContextual"/>
        </w:rPr>
        <w:t>ال</w:t>
      </w:r>
      <w:r w:rsidR="007F33CD" w:rsidRPr="00C70C06">
        <w:rPr>
          <w:rFonts w:ascii="Traditional Arabic" w:eastAsia="Calibri" w:hAnsi="Traditional Arabic" w:cs="Traditional Arabic"/>
          <w:color w:val="000000" w:themeColor="text1"/>
          <w:kern w:val="2"/>
          <w:sz w:val="32"/>
          <w:szCs w:val="32"/>
          <w:rtl/>
          <w14:ligatures w14:val="standardContextual"/>
        </w:rPr>
        <w:t xml:space="preserve">رقابة </w:t>
      </w:r>
      <w:r w:rsidR="007F33CD" w:rsidRPr="00C70C06">
        <w:rPr>
          <w:rFonts w:ascii="Traditional Arabic" w:eastAsia="Calibri" w:hAnsi="Traditional Arabic" w:cs="Traditional Arabic" w:hint="cs"/>
          <w:color w:val="000000" w:themeColor="text1"/>
          <w:kern w:val="2"/>
          <w:sz w:val="32"/>
          <w:szCs w:val="32"/>
          <w:rtl/>
          <w14:ligatures w14:val="standardContextual"/>
        </w:rPr>
        <w:t>ال</w:t>
      </w:r>
      <w:r w:rsidR="007F33CD" w:rsidRPr="00C70C06">
        <w:rPr>
          <w:rFonts w:ascii="Traditional Arabic" w:eastAsia="Calibri" w:hAnsi="Traditional Arabic" w:cs="Traditional Arabic"/>
          <w:color w:val="000000" w:themeColor="text1"/>
          <w:kern w:val="2"/>
          <w:sz w:val="32"/>
          <w:szCs w:val="32"/>
          <w:rtl/>
          <w14:ligatures w14:val="standardContextual"/>
        </w:rPr>
        <w:t>داخلية</w:t>
      </w:r>
      <w:r w:rsidRPr="00C70C06">
        <w:rPr>
          <w:rFonts w:ascii="Traditional Arabic" w:eastAsia="Calibri" w:hAnsi="Traditional Arabic" w:cs="Traditional Arabic" w:hint="cs"/>
          <w:color w:val="000000" w:themeColor="text1"/>
          <w:kern w:val="2"/>
          <w:sz w:val="32"/>
          <w:szCs w:val="32"/>
          <w:rtl/>
          <w14:ligatures w14:val="standardContextual"/>
        </w:rPr>
        <w:t>، حيث</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047FB4" w:rsidRPr="00C70C06">
        <w:rPr>
          <w:rFonts w:ascii="Traditional Arabic" w:eastAsia="Calibri" w:hAnsi="Traditional Arabic" w:cs="Traditional Arabic"/>
          <w:color w:val="000000" w:themeColor="text1"/>
          <w:kern w:val="2"/>
          <w:sz w:val="32"/>
          <w:szCs w:val="32"/>
          <w:rtl/>
          <w:lang w:bidi="ar-EG"/>
          <w14:ligatures w14:val="standardContextual"/>
        </w:rPr>
        <w:t xml:space="preserve">هدفت هذه الدراسة إلى استكشاف كيفية مساهمة آليات الرقابة الداخلية القوية في تعزيز حوكمة الشركات من خلال دعم مبادئ الشفافية والمساءلة داخل المنظمات، مع التركيز على التكامل بين أنظمة الرقابة الداخلية وممارسات الحوكمة ودورهما المشترك في تحقيق النجاح والاستدامة التنظيمية. </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وقد </w:t>
      </w:r>
      <w:r w:rsidR="00047FB4" w:rsidRPr="00C70C06">
        <w:rPr>
          <w:rFonts w:ascii="Traditional Arabic" w:eastAsia="Calibri" w:hAnsi="Traditional Arabic" w:cs="Traditional Arabic"/>
          <w:color w:val="000000" w:themeColor="text1"/>
          <w:kern w:val="2"/>
          <w:sz w:val="32"/>
          <w:szCs w:val="32"/>
          <w:rtl/>
          <w:lang w:bidi="ar-EG"/>
          <w14:ligatures w14:val="standardContextual"/>
        </w:rPr>
        <w:t xml:space="preserve">اعتمدت الدراسة على المنهج النوعي من خلال مراجعة شاملة للأدبيات تضمنت المقالات المحكمة والكتب والتقارير ذات الصلة، حيث تم جمع البيانات من قواعد أكاديمية مثل </w:t>
      </w:r>
      <w:r w:rsidR="00047FB4" w:rsidRPr="00C70C06">
        <w:rPr>
          <w:rFonts w:ascii="Traditional Arabic" w:eastAsia="Calibri" w:hAnsi="Traditional Arabic" w:cs="Traditional Arabic"/>
          <w:color w:val="000000" w:themeColor="text1"/>
          <w:kern w:val="2"/>
          <w:sz w:val="28"/>
          <w:szCs w:val="28"/>
          <w:lang w:bidi="ar-EG"/>
          <w14:ligatures w14:val="standardContextual"/>
        </w:rPr>
        <w:t>PubMed</w:t>
      </w:r>
      <w:r w:rsidR="00047FB4" w:rsidRPr="00C70C06">
        <w:rPr>
          <w:rFonts w:ascii="Traditional Arabic" w:eastAsia="Calibri" w:hAnsi="Traditional Arabic" w:cs="Traditional Arabic"/>
          <w:color w:val="000000" w:themeColor="text1"/>
          <w:kern w:val="2"/>
          <w:sz w:val="28"/>
          <w:szCs w:val="28"/>
          <w:rtl/>
          <w:lang w:bidi="ar-EG"/>
          <w14:ligatures w14:val="standardContextual"/>
        </w:rPr>
        <w:t xml:space="preserve">، </w:t>
      </w:r>
      <w:r w:rsidR="00047FB4" w:rsidRPr="00C70C06">
        <w:rPr>
          <w:rFonts w:ascii="Traditional Arabic" w:eastAsia="Calibri" w:hAnsi="Traditional Arabic" w:cs="Traditional Arabic"/>
          <w:color w:val="000000" w:themeColor="text1"/>
          <w:kern w:val="2"/>
          <w:sz w:val="28"/>
          <w:szCs w:val="28"/>
          <w:lang w:bidi="ar-EG"/>
          <w14:ligatures w14:val="standardContextual"/>
        </w:rPr>
        <w:t>Scopus</w:t>
      </w:r>
      <w:r w:rsidR="00047FB4" w:rsidRPr="00C70C06">
        <w:rPr>
          <w:rFonts w:ascii="Traditional Arabic" w:eastAsia="Calibri" w:hAnsi="Traditional Arabic" w:cs="Traditional Arabic"/>
          <w:color w:val="000000" w:themeColor="text1"/>
          <w:kern w:val="2"/>
          <w:sz w:val="28"/>
          <w:szCs w:val="28"/>
          <w:rtl/>
          <w:lang w:bidi="ar-EG"/>
          <w14:ligatures w14:val="standardContextual"/>
        </w:rPr>
        <w:t xml:space="preserve">، </w:t>
      </w:r>
      <w:r w:rsidR="00047FB4" w:rsidRPr="00C70C06">
        <w:rPr>
          <w:rFonts w:ascii="Traditional Arabic" w:eastAsia="Calibri" w:hAnsi="Traditional Arabic" w:cs="Traditional Arabic"/>
          <w:color w:val="000000" w:themeColor="text1"/>
          <w:kern w:val="2"/>
          <w:sz w:val="28"/>
          <w:szCs w:val="28"/>
          <w:lang w:bidi="ar-EG"/>
          <w14:ligatures w14:val="standardContextual"/>
        </w:rPr>
        <w:t>Web of Science</w:t>
      </w:r>
      <w:r w:rsidR="00047FB4" w:rsidRPr="00C70C06">
        <w:rPr>
          <w:rFonts w:ascii="Traditional Arabic" w:eastAsia="Calibri" w:hAnsi="Traditional Arabic" w:cs="Traditional Arabic"/>
          <w:color w:val="000000" w:themeColor="text1"/>
          <w:kern w:val="2"/>
          <w:sz w:val="28"/>
          <w:szCs w:val="28"/>
          <w:rtl/>
          <w:lang w:bidi="ar-EG"/>
          <w14:ligatures w14:val="standardContextual"/>
        </w:rPr>
        <w:t>، و</w:t>
      </w:r>
      <w:r w:rsidR="00047FB4" w:rsidRPr="00C70C06">
        <w:rPr>
          <w:rFonts w:ascii="Traditional Arabic" w:eastAsia="Calibri" w:hAnsi="Traditional Arabic" w:cs="Traditional Arabic"/>
          <w:color w:val="000000" w:themeColor="text1"/>
          <w:kern w:val="2"/>
          <w:sz w:val="28"/>
          <w:szCs w:val="28"/>
          <w:lang w:bidi="ar-EG"/>
          <w14:ligatures w14:val="standardContextual"/>
        </w:rPr>
        <w:t>Google</w:t>
      </w:r>
      <w:r w:rsidR="00047FB4" w:rsidRPr="00C70C06">
        <w:rPr>
          <w:rFonts w:ascii="Traditional Arabic" w:eastAsia="Calibri" w:hAnsi="Traditional Arabic" w:cs="Traditional Arabic"/>
          <w:color w:val="000000" w:themeColor="text1"/>
          <w:kern w:val="2"/>
          <w:sz w:val="32"/>
          <w:szCs w:val="32"/>
          <w:lang w:bidi="ar-EG"/>
          <w14:ligatures w14:val="standardContextual"/>
        </w:rPr>
        <w:t xml:space="preserve"> Scholar</w:t>
      </w:r>
      <w:r w:rsidR="00047FB4" w:rsidRPr="00C70C06">
        <w:rPr>
          <w:rFonts w:ascii="Traditional Arabic" w:eastAsia="Calibri" w:hAnsi="Traditional Arabic" w:cs="Traditional Arabic"/>
          <w:color w:val="000000" w:themeColor="text1"/>
          <w:kern w:val="2"/>
          <w:sz w:val="32"/>
          <w:szCs w:val="32"/>
          <w:rtl/>
          <w:lang w:bidi="ar-EG"/>
          <w14:ligatures w14:val="standardContextual"/>
        </w:rPr>
        <w:t xml:space="preserve"> باستخدام كلمات مفتاحية محددة.</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كما </w:t>
      </w:r>
      <w:r w:rsidR="00047FB4" w:rsidRPr="00C70C06">
        <w:rPr>
          <w:rFonts w:ascii="Traditional Arabic" w:eastAsia="Calibri" w:hAnsi="Traditional Arabic" w:cs="Traditional Arabic"/>
          <w:color w:val="000000" w:themeColor="text1"/>
          <w:kern w:val="2"/>
          <w:sz w:val="32"/>
          <w:szCs w:val="32"/>
          <w:rtl/>
          <w:lang w:bidi="ar-EG"/>
          <w14:ligatures w14:val="standardContextual"/>
        </w:rPr>
        <w:t>تم استخدام التحليل الموضوعي (</w:t>
      </w:r>
      <w:r w:rsidR="00047FB4" w:rsidRPr="00C70C06">
        <w:rPr>
          <w:rFonts w:ascii="Traditional Arabic" w:eastAsia="Calibri" w:hAnsi="Traditional Arabic" w:cs="Traditional Arabic"/>
          <w:color w:val="000000" w:themeColor="text1"/>
          <w:kern w:val="2"/>
          <w:sz w:val="28"/>
          <w:szCs w:val="28"/>
          <w:lang w:bidi="ar-EG"/>
          <w14:ligatures w14:val="standardContextual"/>
        </w:rPr>
        <w:t>Thematic</w:t>
      </w:r>
      <w:r w:rsidR="00047FB4" w:rsidRPr="00C70C06">
        <w:rPr>
          <w:rFonts w:ascii="Traditional Arabic" w:eastAsia="Calibri" w:hAnsi="Traditional Arabic" w:cs="Traditional Arabic"/>
          <w:color w:val="000000" w:themeColor="text1"/>
          <w:kern w:val="2"/>
          <w:sz w:val="32"/>
          <w:szCs w:val="32"/>
          <w:lang w:bidi="ar-EG"/>
          <w14:ligatures w14:val="standardContextual"/>
        </w:rPr>
        <w:t xml:space="preserve"> </w:t>
      </w:r>
      <w:r w:rsidR="00047FB4" w:rsidRPr="00C70C06">
        <w:rPr>
          <w:rFonts w:ascii="Traditional Arabic" w:eastAsia="Calibri" w:hAnsi="Traditional Arabic" w:cs="Traditional Arabic"/>
          <w:color w:val="000000" w:themeColor="text1"/>
          <w:kern w:val="2"/>
          <w:sz w:val="28"/>
          <w:szCs w:val="28"/>
          <w:lang w:bidi="ar-EG"/>
          <w14:ligatures w14:val="standardContextual"/>
        </w:rPr>
        <w:t>Analysis</w:t>
      </w:r>
      <w:r w:rsidR="00047FB4" w:rsidRPr="00C70C06">
        <w:rPr>
          <w:rFonts w:ascii="Traditional Arabic" w:eastAsia="Calibri" w:hAnsi="Traditional Arabic" w:cs="Traditional Arabic"/>
          <w:color w:val="000000" w:themeColor="text1"/>
          <w:kern w:val="2"/>
          <w:sz w:val="32"/>
          <w:szCs w:val="32"/>
          <w:rtl/>
          <w:lang w:bidi="ar-EG"/>
          <w14:ligatures w14:val="standardContextual"/>
        </w:rPr>
        <w:t xml:space="preserve">) لاستخلاص الأنماط المتكررة والموضوعات الرئيسة بطريقة منهجية وموضوعية. </w:t>
      </w:r>
      <w:r w:rsidRPr="00C70C06">
        <w:rPr>
          <w:rFonts w:ascii="Traditional Arabic" w:eastAsia="Calibri" w:hAnsi="Traditional Arabic" w:cs="Traditional Arabic" w:hint="cs"/>
          <w:color w:val="000000" w:themeColor="text1"/>
          <w:kern w:val="2"/>
          <w:sz w:val="32"/>
          <w:szCs w:val="32"/>
          <w:rtl/>
          <w:lang w:bidi="ar-EG"/>
          <w14:ligatures w14:val="standardContextual"/>
        </w:rPr>
        <w:t>و</w:t>
      </w:r>
      <w:r w:rsidR="00047FB4" w:rsidRPr="00C70C06">
        <w:rPr>
          <w:rFonts w:ascii="Traditional Arabic" w:eastAsia="Calibri" w:hAnsi="Traditional Arabic" w:cs="Traditional Arabic"/>
          <w:color w:val="000000" w:themeColor="text1"/>
          <w:kern w:val="2"/>
          <w:sz w:val="32"/>
          <w:szCs w:val="32"/>
          <w:rtl/>
          <w:lang w:bidi="ar-EG"/>
          <w14:ligatures w14:val="standardContextual"/>
        </w:rPr>
        <w:t xml:space="preserve">أظهرت النتائج أن إطارات الحوكمة المؤسسية الفعّالة المدعومة بآليات رقابة داخلية قوية تسهم في تعزيز الشفافية والمساءلة والسلوك الأخلاقي، فضلاً عن الحد من </w:t>
      </w:r>
      <w:r w:rsidR="00047FB4" w:rsidRPr="00C70C06">
        <w:rPr>
          <w:rFonts w:ascii="Traditional Arabic" w:eastAsia="Calibri" w:hAnsi="Traditional Arabic" w:cs="Traditional Arabic"/>
          <w:color w:val="000000" w:themeColor="text1"/>
          <w:kern w:val="2"/>
          <w:sz w:val="32"/>
          <w:szCs w:val="32"/>
          <w:rtl/>
          <w:lang w:bidi="ar-EG"/>
          <w14:ligatures w14:val="standardContextual"/>
        </w:rPr>
        <w:lastRenderedPageBreak/>
        <w:t xml:space="preserve">المخاطر، وحماية الأصول، وضمان الالتزام بالأنظمة والتشريعات. </w:t>
      </w:r>
      <w:r w:rsidRPr="00A86CCC">
        <w:rPr>
          <w:rFonts w:ascii="Traditional Arabic" w:eastAsia="Calibri" w:hAnsi="Traditional Arabic" w:cs="Traditional Arabic" w:hint="cs"/>
          <w:color w:val="000000" w:themeColor="text1"/>
          <w:kern w:val="2"/>
          <w:sz w:val="32"/>
          <w:szCs w:val="32"/>
          <w:highlight w:val="yellow"/>
          <w:rtl/>
          <w:lang w:bidi="ar-EG"/>
          <w14:ligatures w14:val="standardContextual"/>
        </w:rPr>
        <w:t xml:space="preserve">بذلك ترتبط هذه الدراسة بالدراسة الحالية </w:t>
      </w:r>
      <w:r w:rsidRPr="00A86CCC">
        <w:rPr>
          <w:rFonts w:ascii="Traditional Arabic" w:eastAsia="Calibri" w:hAnsi="Traditional Arabic" w:cs="Traditional Arabic" w:hint="cs"/>
          <w:color w:val="000000" w:themeColor="text1"/>
          <w:kern w:val="2"/>
          <w:sz w:val="32"/>
          <w:szCs w:val="32"/>
          <w:highlight w:val="yellow"/>
          <w:rtl/>
          <w14:ligatures w14:val="standardContextual"/>
        </w:rPr>
        <w:t xml:space="preserve">من خلال </w:t>
      </w:r>
      <w:r w:rsidR="00C13AF4" w:rsidRPr="00A86CCC">
        <w:rPr>
          <w:rFonts w:ascii="Traditional Arabic" w:eastAsia="Calibri" w:hAnsi="Traditional Arabic" w:cs="Traditional Arabic" w:hint="cs"/>
          <w:color w:val="000000" w:themeColor="text1"/>
          <w:kern w:val="2"/>
          <w:sz w:val="32"/>
          <w:szCs w:val="32"/>
          <w:highlight w:val="yellow"/>
          <w:rtl/>
          <w14:ligatures w14:val="standardContextual"/>
        </w:rPr>
        <w:t>التأكيد على دور الرقابة الداخلية في تعزيز آليات الحوكمة المؤسسية</w:t>
      </w:r>
      <w:r w:rsidR="00A86CCC" w:rsidRPr="00A86CCC">
        <w:rPr>
          <w:rFonts w:ascii="Traditional Arabic" w:eastAsia="Calibri" w:hAnsi="Traditional Arabic" w:cs="Traditional Arabic" w:hint="cs"/>
          <w:color w:val="000000" w:themeColor="text1"/>
          <w:kern w:val="2"/>
          <w:sz w:val="32"/>
          <w:szCs w:val="32"/>
          <w:highlight w:val="yellow"/>
          <w:rtl/>
          <w14:ligatures w14:val="standardContextual"/>
        </w:rPr>
        <w:t xml:space="preserve"> حيث </w:t>
      </w:r>
      <w:r w:rsidR="00A86CCC" w:rsidRPr="00A86CCC">
        <w:rPr>
          <w:rFonts w:ascii="Traditional Arabic" w:eastAsia="Calibri" w:hAnsi="Traditional Arabic" w:cs="Traditional Arabic"/>
          <w:color w:val="000000" w:themeColor="text1"/>
          <w:kern w:val="2"/>
          <w:sz w:val="32"/>
          <w:szCs w:val="32"/>
          <w:highlight w:val="yellow"/>
          <w:rtl/>
          <w14:ligatures w14:val="standardContextual"/>
        </w:rPr>
        <w:t xml:space="preserve">تمثلت مشكلة </w:t>
      </w:r>
      <w:r w:rsidR="00A86CCC" w:rsidRPr="00A86CCC">
        <w:rPr>
          <w:rFonts w:ascii="Traditional Arabic" w:eastAsia="Calibri" w:hAnsi="Traditional Arabic" w:cs="Traditional Arabic" w:hint="cs"/>
          <w:color w:val="000000" w:themeColor="text1"/>
          <w:kern w:val="2"/>
          <w:sz w:val="32"/>
          <w:szCs w:val="32"/>
          <w:highlight w:val="yellow"/>
          <w:rtl/>
          <w14:ligatures w14:val="standardContextual"/>
        </w:rPr>
        <w:t xml:space="preserve">هذه </w:t>
      </w:r>
      <w:r w:rsidR="00A86CCC" w:rsidRPr="00A86CCC">
        <w:rPr>
          <w:rFonts w:ascii="Traditional Arabic" w:eastAsia="Calibri" w:hAnsi="Traditional Arabic" w:cs="Traditional Arabic"/>
          <w:color w:val="000000" w:themeColor="text1"/>
          <w:kern w:val="2"/>
          <w:sz w:val="32"/>
          <w:szCs w:val="32"/>
          <w:highlight w:val="yellow"/>
          <w:rtl/>
          <w14:ligatures w14:val="standardContextual"/>
        </w:rPr>
        <w:t>الدراسة في كيفية تحسين حوكمة الشركات من خلال آليات الرقابة الداخلية</w:t>
      </w:r>
      <w:r w:rsidR="00A86CCC" w:rsidRPr="00A86CCC">
        <w:rPr>
          <w:rFonts w:ascii="Traditional Arabic" w:eastAsia="Calibri" w:hAnsi="Traditional Arabic" w:cs="Traditional Arabic" w:hint="cs"/>
          <w:color w:val="000000" w:themeColor="text1"/>
          <w:kern w:val="2"/>
          <w:sz w:val="32"/>
          <w:szCs w:val="32"/>
          <w:highlight w:val="yellow"/>
          <w:rtl/>
          <w14:ligatures w14:val="standardContextual"/>
        </w:rPr>
        <w:t>، في حين</w:t>
      </w:r>
      <w:r w:rsidR="00A86CCC" w:rsidRPr="00A86CCC">
        <w:rPr>
          <w:rFonts w:ascii="Traditional Arabic" w:eastAsia="Calibri" w:hAnsi="Traditional Arabic" w:cs="Traditional Arabic"/>
          <w:color w:val="000000" w:themeColor="text1"/>
          <w:kern w:val="2"/>
          <w:sz w:val="32"/>
          <w:szCs w:val="32"/>
          <w:highlight w:val="yellow"/>
          <w:rtl/>
          <w14:ligatures w14:val="standardContextual"/>
        </w:rPr>
        <w:t xml:space="preserve"> </w:t>
      </w:r>
      <w:r w:rsidR="00A86CCC" w:rsidRPr="00A86CCC">
        <w:rPr>
          <w:rFonts w:ascii="Traditional Arabic" w:eastAsia="Calibri" w:hAnsi="Traditional Arabic" w:cs="Traditional Arabic" w:hint="cs"/>
          <w:color w:val="000000" w:themeColor="text1"/>
          <w:kern w:val="2"/>
          <w:sz w:val="32"/>
          <w:szCs w:val="32"/>
          <w:highlight w:val="yellow"/>
          <w:rtl/>
          <w14:ligatures w14:val="standardContextual"/>
        </w:rPr>
        <w:t xml:space="preserve">تبحث الدراسة الحالية </w:t>
      </w:r>
      <w:r w:rsidR="00A86CCC" w:rsidRPr="00A86CCC">
        <w:rPr>
          <w:rFonts w:ascii="Traditional Arabic" w:eastAsia="Calibri" w:hAnsi="Traditional Arabic" w:cs="Traditional Arabic"/>
          <w:color w:val="000000" w:themeColor="text1"/>
          <w:kern w:val="2"/>
          <w:sz w:val="32"/>
          <w:szCs w:val="32"/>
          <w:highlight w:val="yellow"/>
          <w:rtl/>
          <w14:ligatures w14:val="standardContextual"/>
        </w:rPr>
        <w:t>إلى أي مدى تسهم كفاءة الرقابة الداخلية في تحقيق الحوكمة المؤسسية في جامعة القصيم</w:t>
      </w:r>
      <w:r w:rsidR="00A86CCC" w:rsidRPr="00A86CCC">
        <w:rPr>
          <w:rFonts w:ascii="Traditional Arabic" w:eastAsia="Calibri" w:hAnsi="Traditional Arabic" w:cs="Traditional Arabic" w:hint="cs"/>
          <w:color w:val="000000" w:themeColor="text1"/>
          <w:kern w:val="2"/>
          <w:sz w:val="32"/>
          <w:szCs w:val="32"/>
          <w:highlight w:val="yellow"/>
          <w:rtl/>
          <w14:ligatures w14:val="standardContextual"/>
        </w:rPr>
        <w:t>.</w:t>
      </w:r>
    </w:p>
    <w:p w14:paraId="69C5A95B" w14:textId="24165B7A" w:rsidR="00047FB4" w:rsidRPr="00C70C06" w:rsidRDefault="00047FB4">
      <w:pPr>
        <w:pStyle w:val="a3"/>
        <w:numPr>
          <w:ilvl w:val="0"/>
          <w:numId w:val="25"/>
        </w:numPr>
        <w:tabs>
          <w:tab w:val="left" w:pos="3726"/>
        </w:tabs>
        <w:bidi/>
        <w:spacing w:before="240" w:after="0" w:line="276" w:lineRule="auto"/>
        <w:ind w:left="360" w:hanging="342"/>
        <w:jc w:val="both"/>
        <w:rPr>
          <w:rFonts w:ascii="Traditional Arabic" w:eastAsia="Calibri" w:hAnsi="Traditional Arabic" w:cs="Traditional Arabic"/>
          <w:b/>
          <w:bCs/>
          <w:color w:val="000000" w:themeColor="text1"/>
          <w:kern w:val="2"/>
          <w:sz w:val="32"/>
          <w:szCs w:val="32"/>
          <w:lang w:bidi="ar-EG"/>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دراسة (</w:t>
      </w:r>
      <w:bookmarkStart w:id="10" w:name="_Hlk212452695"/>
      <w:r w:rsidRPr="00C70C06">
        <w:rPr>
          <w:rFonts w:ascii="Traditional Arabic" w:eastAsia="Calibri" w:hAnsi="Traditional Arabic" w:cs="Traditional Arabic"/>
          <w:b/>
          <w:bCs/>
          <w:color w:val="000000" w:themeColor="text1"/>
          <w:kern w:val="2"/>
          <w:sz w:val="28"/>
          <w:szCs w:val="28"/>
          <w14:ligatures w14:val="standardContextual"/>
        </w:rPr>
        <w:t>Ahmad &amp; Muslim</w:t>
      </w:r>
      <w:bookmarkEnd w:id="10"/>
      <w:r w:rsidRPr="00C70C06">
        <w:rPr>
          <w:rFonts w:ascii="Traditional Arabic" w:eastAsia="Calibri" w:hAnsi="Traditional Arabic" w:cs="Traditional Arabic"/>
          <w:b/>
          <w:bCs/>
          <w:color w:val="000000" w:themeColor="text1"/>
          <w:kern w:val="2"/>
          <w:sz w:val="28"/>
          <w:szCs w:val="28"/>
          <w14:ligatures w14:val="standardContextual"/>
        </w:rPr>
        <w:t>, 2024</w:t>
      </w:r>
      <w:r w:rsidRPr="00C70C06">
        <w:rPr>
          <w:rFonts w:ascii="Traditional Arabic" w:eastAsia="Calibri" w:hAnsi="Traditional Arabic" w:cs="Traditional Arabic"/>
          <w:b/>
          <w:bCs/>
          <w:color w:val="000000" w:themeColor="text1"/>
          <w:kern w:val="2"/>
          <w:sz w:val="32"/>
          <w:szCs w:val="32"/>
          <w:rtl/>
          <w14:ligatures w14:val="standardContextual"/>
        </w:rPr>
        <w:t>)</w:t>
      </w:r>
      <w:r w:rsidR="00C36405" w:rsidRPr="00C70C06">
        <w:rPr>
          <w:rFonts w:ascii="Traditional Arabic" w:eastAsia="Calibri" w:hAnsi="Traditional Arabic" w:cs="Traditional Arabic" w:hint="cs"/>
          <w:b/>
          <w:bCs/>
          <w:color w:val="000000" w:themeColor="text1"/>
          <w:kern w:val="2"/>
          <w:sz w:val="32"/>
          <w:szCs w:val="32"/>
          <w:rtl/>
          <w14:ligatures w14:val="standardContextual"/>
        </w:rPr>
        <w:t>:</w:t>
      </w:r>
      <w:r w:rsidR="003E0378"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b/>
          <w:bCs/>
          <w:color w:val="000000" w:themeColor="text1"/>
          <w:kern w:val="2"/>
          <w:sz w:val="32"/>
          <w:szCs w:val="32"/>
          <w:rtl/>
          <w:lang w:bidi="ar-EG"/>
          <w14:ligatures w14:val="standardContextual"/>
        </w:rPr>
        <w:t>عنوان</w:t>
      </w:r>
      <w:r w:rsidR="00C36405"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الدراسة</w:t>
      </w:r>
      <w:r w:rsidRPr="00C70C06">
        <w:rPr>
          <w:rFonts w:ascii="Traditional Arabic" w:eastAsia="Calibri" w:hAnsi="Traditional Arabic" w:cs="Traditional Arabic"/>
          <w:b/>
          <w:bCs/>
          <w:color w:val="000000" w:themeColor="text1"/>
          <w:kern w:val="2"/>
          <w:sz w:val="32"/>
          <w:szCs w:val="32"/>
          <w:rtl/>
          <w:lang w:bidi="ar-EG"/>
          <w14:ligatures w14:val="standardContextual"/>
        </w:rPr>
        <w:t xml:space="preserve">: </w:t>
      </w:r>
    </w:p>
    <w:p w14:paraId="5EFEFCB8" w14:textId="77777777" w:rsidR="00047FB4" w:rsidRPr="00C70C06" w:rsidRDefault="00047FB4" w:rsidP="00BA797C">
      <w:pPr>
        <w:tabs>
          <w:tab w:val="left" w:pos="3726"/>
        </w:tabs>
        <w:spacing w:after="0" w:line="240" w:lineRule="auto"/>
        <w:jc w:val="both"/>
        <w:rPr>
          <w:rFonts w:ascii="Traditional Arabic" w:eastAsia="Calibri" w:hAnsi="Traditional Arabic" w:cs="Traditional Arabic"/>
          <w:b/>
          <w:bCs/>
          <w:color w:val="000000" w:themeColor="text1"/>
          <w:kern w:val="2"/>
          <w:sz w:val="28"/>
          <w:szCs w:val="28"/>
          <w:rtl/>
          <w:lang w:bidi="ar-EG"/>
          <w14:ligatures w14:val="standardContextual"/>
        </w:rPr>
      </w:pPr>
      <w:r w:rsidRPr="00C70C06">
        <w:rPr>
          <w:rFonts w:ascii="Traditional Arabic" w:eastAsia="Calibri" w:hAnsi="Traditional Arabic" w:cs="Traditional Arabic"/>
          <w:b/>
          <w:bCs/>
          <w:color w:val="000000" w:themeColor="text1"/>
          <w:kern w:val="2"/>
          <w:sz w:val="28"/>
          <w:szCs w:val="28"/>
          <w:rtl/>
          <w:lang w:bidi="ar-EG"/>
          <w14:ligatures w14:val="standardContextual"/>
        </w:rPr>
        <w:t xml:space="preserve"> </w:t>
      </w:r>
      <w:r w:rsidRPr="00C70C06">
        <w:rPr>
          <w:rFonts w:ascii="Traditional Arabic" w:eastAsia="Calibri" w:hAnsi="Traditional Arabic" w:cs="Traditional Arabic"/>
          <w:color w:val="000000" w:themeColor="text1"/>
          <w:kern w:val="2"/>
          <w:sz w:val="28"/>
          <w:szCs w:val="28"/>
          <w:lang w:bidi="ar-EG"/>
          <w14:ligatures w14:val="standardContextual"/>
        </w:rPr>
        <w:t>Exploring the Nexus between Internal Control Structures and Good Corporate Governance</w:t>
      </w:r>
    </w:p>
    <w:p w14:paraId="5879738D" w14:textId="49ABA20F" w:rsidR="006674CB" w:rsidRPr="00C70C06" w:rsidRDefault="006222BB" w:rsidP="006222BB">
      <w:pPr>
        <w:tabs>
          <w:tab w:val="left" w:pos="3726"/>
        </w:tabs>
        <w:bidi/>
        <w:spacing w:before="120"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 xml:space="preserve">تمثلت </w:t>
      </w:r>
      <w:r w:rsidR="00ED6E82" w:rsidRPr="00C70C06">
        <w:rPr>
          <w:rFonts w:ascii="Traditional Arabic" w:eastAsia="Calibri" w:hAnsi="Traditional Arabic" w:cs="Traditional Arabic" w:hint="cs"/>
          <w:color w:val="000000" w:themeColor="text1"/>
          <w:kern w:val="2"/>
          <w:sz w:val="32"/>
          <w:szCs w:val="32"/>
          <w:rtl/>
          <w14:ligatures w14:val="standardContextual"/>
        </w:rPr>
        <w:t>مشكلة الدراسة</w:t>
      </w:r>
      <w:r w:rsidRPr="00C70C06">
        <w:rPr>
          <w:rFonts w:ascii="Traditional Arabic" w:eastAsia="Calibri" w:hAnsi="Traditional Arabic" w:cs="Traditional Arabic" w:hint="cs"/>
          <w:color w:val="000000" w:themeColor="text1"/>
          <w:kern w:val="2"/>
          <w:sz w:val="32"/>
          <w:szCs w:val="32"/>
          <w:rtl/>
          <w14:ligatures w14:val="standardContextual"/>
        </w:rPr>
        <w:t xml:space="preserve"> في محاولة </w:t>
      </w:r>
      <w:r w:rsidR="009D0286" w:rsidRPr="00C70C06">
        <w:rPr>
          <w:rFonts w:ascii="Traditional Arabic" w:eastAsia="Calibri" w:hAnsi="Traditional Arabic" w:cs="Traditional Arabic"/>
          <w:color w:val="000000" w:themeColor="text1"/>
          <w:kern w:val="2"/>
          <w:sz w:val="32"/>
          <w:szCs w:val="32"/>
          <w:rtl/>
          <w14:ligatures w14:val="standardContextual"/>
        </w:rPr>
        <w:t xml:space="preserve">استكشاف العلاقة بين هياكل الرقابة الداخلية والحوكمة الرشيدة </w:t>
      </w:r>
      <w:r w:rsidR="009D0286" w:rsidRPr="00C70C06">
        <w:rPr>
          <w:rFonts w:ascii="Traditional Arabic" w:eastAsia="Calibri" w:hAnsi="Traditional Arabic" w:cs="Traditional Arabic" w:hint="cs"/>
          <w:color w:val="000000" w:themeColor="text1"/>
          <w:kern w:val="2"/>
          <w:sz w:val="32"/>
          <w:szCs w:val="32"/>
          <w:rtl/>
          <w14:ligatures w14:val="standardContextual"/>
        </w:rPr>
        <w:t>للمؤسسات في البيئة الإندونيسية</w:t>
      </w:r>
      <w:r w:rsidRPr="00C70C06">
        <w:rPr>
          <w:rFonts w:ascii="Traditional Arabic" w:eastAsia="Calibri" w:hAnsi="Traditional Arabic" w:cs="Traditional Arabic" w:hint="cs"/>
          <w:color w:val="000000" w:themeColor="text1"/>
          <w:kern w:val="2"/>
          <w:sz w:val="32"/>
          <w:szCs w:val="32"/>
          <w:rtl/>
          <w14:ligatures w14:val="standardContextual"/>
        </w:rPr>
        <w:t xml:space="preserve">، حيث </w:t>
      </w:r>
      <w:r w:rsidR="00ED6E82" w:rsidRPr="00C70C06">
        <w:rPr>
          <w:rFonts w:ascii="Traditional Arabic" w:eastAsia="Calibri" w:hAnsi="Traditional Arabic" w:cs="Traditional Arabic" w:hint="cs"/>
          <w:color w:val="000000" w:themeColor="text1"/>
          <w:kern w:val="2"/>
          <w:sz w:val="32"/>
          <w:szCs w:val="32"/>
          <w:rtl/>
          <w14:ligatures w14:val="standardContextual"/>
        </w:rPr>
        <w:t xml:space="preserve">هدفت إلى التعرف على </w:t>
      </w:r>
      <w:r w:rsidR="00ED6E82" w:rsidRPr="00C70C06">
        <w:rPr>
          <w:rFonts w:ascii="Traditional Arabic" w:eastAsia="Calibri" w:hAnsi="Traditional Arabic" w:cs="Traditional Arabic"/>
          <w:color w:val="000000" w:themeColor="text1"/>
          <w:kern w:val="2"/>
          <w:sz w:val="32"/>
          <w:szCs w:val="32"/>
          <w:rtl/>
          <w14:ligatures w14:val="standardContextual"/>
        </w:rPr>
        <w:t>تأثير فعالية الرقابة الداخلية على الأداء التنظيمي، مع التركيز على الدور الوسيط لآليات الحوكمة</w:t>
      </w:r>
      <w:r w:rsidR="00ED6E82" w:rsidRPr="00C70C06">
        <w:rPr>
          <w:rFonts w:ascii="Traditional Arabic" w:eastAsia="Calibri" w:hAnsi="Traditional Arabic" w:cs="Traditional Arabic" w:hint="cs"/>
          <w:color w:val="000000" w:themeColor="text1"/>
          <w:kern w:val="2"/>
          <w:sz w:val="32"/>
          <w:szCs w:val="32"/>
          <w:rtl/>
          <w14:ligatures w14:val="standardContextual"/>
        </w:rPr>
        <w:t>، و</w:t>
      </w:r>
      <w:r w:rsidR="00ED6E82" w:rsidRPr="00C70C06">
        <w:rPr>
          <w:rFonts w:ascii="Traditional Arabic" w:eastAsia="Calibri" w:hAnsi="Traditional Arabic" w:cs="Traditional Arabic"/>
          <w:color w:val="000000" w:themeColor="text1"/>
          <w:kern w:val="2"/>
          <w:sz w:val="32"/>
          <w:szCs w:val="32"/>
          <w:rtl/>
          <w14:ligatures w14:val="standardContextual"/>
        </w:rPr>
        <w:t xml:space="preserve">استكشاف كيفية مساهمة </w:t>
      </w:r>
      <w:r w:rsidR="00ED6E82" w:rsidRPr="00C70C06">
        <w:rPr>
          <w:rFonts w:ascii="Traditional Arabic" w:eastAsia="Calibri" w:hAnsi="Traditional Arabic" w:cs="Traditional Arabic" w:hint="cs"/>
          <w:color w:val="000000" w:themeColor="text1"/>
          <w:kern w:val="2"/>
          <w:sz w:val="32"/>
          <w:szCs w:val="32"/>
          <w:rtl/>
          <w14:ligatures w14:val="standardContextual"/>
        </w:rPr>
        <w:t>الرقابة</w:t>
      </w:r>
      <w:r w:rsidR="00ED6E82" w:rsidRPr="00C70C06">
        <w:rPr>
          <w:rFonts w:ascii="Traditional Arabic" w:eastAsia="Calibri" w:hAnsi="Traditional Arabic" w:cs="Traditional Arabic"/>
          <w:color w:val="000000" w:themeColor="text1"/>
          <w:kern w:val="2"/>
          <w:sz w:val="32"/>
          <w:szCs w:val="32"/>
          <w:rtl/>
          <w14:ligatures w14:val="standardContextual"/>
        </w:rPr>
        <w:t xml:space="preserve"> الداخلية في </w:t>
      </w:r>
      <w:r w:rsidR="00ED6E82" w:rsidRPr="00C70C06">
        <w:rPr>
          <w:rFonts w:ascii="Traditional Arabic" w:eastAsia="Calibri" w:hAnsi="Traditional Arabic" w:cs="Traditional Arabic" w:hint="cs"/>
          <w:color w:val="000000" w:themeColor="text1"/>
          <w:kern w:val="2"/>
          <w:sz w:val="32"/>
          <w:szCs w:val="32"/>
          <w:rtl/>
          <w14:ligatures w14:val="standardContextual"/>
        </w:rPr>
        <w:t xml:space="preserve">تطبيق أبعاد </w:t>
      </w:r>
      <w:r w:rsidRPr="00C70C06">
        <w:rPr>
          <w:rFonts w:ascii="Traditional Arabic" w:eastAsia="Calibri" w:hAnsi="Traditional Arabic" w:cs="Traditional Arabic" w:hint="cs"/>
          <w:color w:val="000000" w:themeColor="text1"/>
          <w:kern w:val="2"/>
          <w:sz w:val="32"/>
          <w:szCs w:val="32"/>
          <w:rtl/>
          <w14:ligatures w14:val="standardContextual"/>
        </w:rPr>
        <w:t>الحوكمة</w:t>
      </w:r>
      <w:r w:rsidRPr="00C70C06">
        <w:rPr>
          <w:rFonts w:ascii="Traditional Arabic" w:eastAsia="Calibri" w:hAnsi="Traditional Arabic" w:cs="Traditional Arabic"/>
          <w:color w:val="000000" w:themeColor="text1"/>
          <w:kern w:val="2"/>
          <w:sz w:val="32"/>
          <w:szCs w:val="32"/>
          <w14:ligatures w14:val="standardContextual"/>
        </w:rPr>
        <w:t>.</w:t>
      </w:r>
      <w:r w:rsidRPr="00C70C06">
        <w:rPr>
          <w:rFonts w:ascii="Traditional Arabic" w:eastAsia="Calibri" w:hAnsi="Traditional Arabic" w:cs="Traditional Arabic" w:hint="cs"/>
          <w:color w:val="000000" w:themeColor="text1"/>
          <w:kern w:val="2"/>
          <w:sz w:val="32"/>
          <w:szCs w:val="32"/>
          <w:rtl/>
          <w14:ligatures w14:val="standardContextual"/>
        </w:rPr>
        <w:t xml:space="preserve"> وق</w:t>
      </w:r>
      <w:r w:rsidRPr="00C70C06">
        <w:rPr>
          <w:rFonts w:ascii="Traditional Arabic" w:eastAsia="Calibri" w:hAnsi="Traditional Arabic" w:cs="Traditional Arabic" w:hint="eastAsia"/>
          <w:color w:val="000000" w:themeColor="text1"/>
          <w:kern w:val="2"/>
          <w:sz w:val="32"/>
          <w:szCs w:val="32"/>
          <w:rtl/>
          <w14:ligatures w14:val="standardContextual"/>
        </w:rPr>
        <w:t>د</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DB37EF" w:rsidRPr="00C70C06">
        <w:rPr>
          <w:rFonts w:ascii="Traditional Arabic" w:eastAsia="Calibri" w:hAnsi="Traditional Arabic" w:cs="Traditional Arabic" w:hint="cs"/>
          <w:color w:val="000000" w:themeColor="text1"/>
          <w:kern w:val="2"/>
          <w:sz w:val="32"/>
          <w:szCs w:val="32"/>
          <w:rtl/>
          <w14:ligatures w14:val="standardContextual"/>
        </w:rPr>
        <w:t xml:space="preserve">استخدمت </w:t>
      </w:r>
      <w:r w:rsidR="00ED6E82" w:rsidRPr="00C70C06">
        <w:rPr>
          <w:rFonts w:ascii="Traditional Arabic" w:eastAsia="Calibri" w:hAnsi="Traditional Arabic" w:cs="Traditional Arabic"/>
          <w:color w:val="000000" w:themeColor="text1"/>
          <w:kern w:val="2"/>
          <w:sz w:val="32"/>
          <w:szCs w:val="32"/>
          <w:rtl/>
          <w14:ligatures w14:val="standardContextual"/>
        </w:rPr>
        <w:t xml:space="preserve">الدراسة نهجًا مختلطًا يجمع بين التحليل التجريبي والمنظورات النظرية من حوكمة </w:t>
      </w:r>
      <w:r w:rsidR="006A1707" w:rsidRPr="00C70C06">
        <w:rPr>
          <w:rFonts w:ascii="Traditional Arabic" w:eastAsia="Calibri" w:hAnsi="Traditional Arabic" w:cs="Traditional Arabic" w:hint="cs"/>
          <w:color w:val="000000" w:themeColor="text1"/>
          <w:kern w:val="2"/>
          <w:sz w:val="32"/>
          <w:szCs w:val="32"/>
          <w:rtl/>
          <w14:ligatures w14:val="standardContextual"/>
        </w:rPr>
        <w:t>المؤسسات</w:t>
      </w:r>
      <w:r w:rsidR="00ED6E82" w:rsidRPr="00C70C06">
        <w:rPr>
          <w:rFonts w:ascii="Traditional Arabic" w:eastAsia="Calibri" w:hAnsi="Traditional Arabic" w:cs="Traditional Arabic"/>
          <w:color w:val="000000" w:themeColor="text1"/>
          <w:kern w:val="2"/>
          <w:sz w:val="32"/>
          <w:szCs w:val="32"/>
          <w:rtl/>
          <w14:ligatures w14:val="standardContextual"/>
        </w:rPr>
        <w:t xml:space="preserve"> والسلوك التنظيمي</w:t>
      </w:r>
      <w:r w:rsidR="006A1707" w:rsidRPr="00C70C06">
        <w:rPr>
          <w:rFonts w:ascii="Traditional Arabic" w:eastAsia="Calibri" w:hAnsi="Traditional Arabic" w:cs="Traditional Arabic" w:hint="cs"/>
          <w:color w:val="000000" w:themeColor="text1"/>
          <w:kern w:val="2"/>
          <w:sz w:val="32"/>
          <w:szCs w:val="32"/>
          <w:rtl/>
          <w14:ligatures w14:val="standardContextual"/>
        </w:rPr>
        <w:t>.</w:t>
      </w:r>
      <w:r w:rsidRPr="00C70C06">
        <w:rPr>
          <w:rFonts w:ascii="Traditional Arabic" w:eastAsia="Calibri" w:hAnsi="Traditional Arabic" w:cs="Traditional Arabic" w:hint="cs"/>
          <w:color w:val="000000" w:themeColor="text1"/>
          <w:kern w:val="2"/>
          <w:sz w:val="32"/>
          <w:szCs w:val="32"/>
          <w:rtl/>
          <w14:ligatures w14:val="standardContextual"/>
        </w:rPr>
        <w:t xml:space="preserve"> كما </w:t>
      </w:r>
      <w:r w:rsidR="00ED6E82" w:rsidRPr="00C70C06">
        <w:rPr>
          <w:rFonts w:ascii="Traditional Arabic" w:eastAsia="Calibri" w:hAnsi="Traditional Arabic" w:cs="Traditional Arabic"/>
          <w:color w:val="000000" w:themeColor="text1"/>
          <w:kern w:val="2"/>
          <w:sz w:val="32"/>
          <w:szCs w:val="32"/>
          <w:rtl/>
          <w14:ligatures w14:val="standardContextual"/>
        </w:rPr>
        <w:t>تم جمع البيانات من خلال مراجعة الأدبيات ودراسات الحالة والتحليل الإحصائي لمقاييس الأداء المالي لتقييم العلاقة بين الضوابط الداخلية ونتائج الحوكم</w:t>
      </w:r>
      <w:r w:rsidR="006A1707" w:rsidRPr="00C70C06">
        <w:rPr>
          <w:rFonts w:ascii="Traditional Arabic" w:eastAsia="Calibri" w:hAnsi="Traditional Arabic" w:cs="Traditional Arabic" w:hint="cs"/>
          <w:color w:val="000000" w:themeColor="text1"/>
          <w:kern w:val="2"/>
          <w:sz w:val="32"/>
          <w:szCs w:val="32"/>
          <w:rtl/>
          <w14:ligatures w14:val="standardContextual"/>
        </w:rPr>
        <w:t>ة.</w:t>
      </w:r>
      <w:r w:rsidRPr="00C70C06">
        <w:rPr>
          <w:rFonts w:ascii="Traditional Arabic" w:eastAsia="Calibri" w:hAnsi="Traditional Arabic" w:cs="Traditional Arabic" w:hint="cs"/>
          <w:color w:val="000000" w:themeColor="text1"/>
          <w:kern w:val="2"/>
          <w:sz w:val="32"/>
          <w:szCs w:val="32"/>
          <w:rtl/>
          <w14:ligatures w14:val="standardContextual"/>
        </w:rPr>
        <w:t xml:space="preserve"> كما </w:t>
      </w:r>
      <w:r w:rsidR="00ED6E82" w:rsidRPr="00C70C06">
        <w:rPr>
          <w:rFonts w:ascii="Traditional Arabic" w:eastAsia="Calibri" w:hAnsi="Traditional Arabic" w:cs="Traditional Arabic"/>
          <w:color w:val="000000" w:themeColor="text1"/>
          <w:kern w:val="2"/>
          <w:sz w:val="32"/>
          <w:szCs w:val="32"/>
          <w:rtl/>
          <w14:ligatures w14:val="standardContextual"/>
        </w:rPr>
        <w:t>تشير النتائج إلى وجود علاقة إيجابية بين فعالية الرقابة الداخلية وجودة التقارير المالية</w:t>
      </w:r>
      <w:r w:rsidR="006674CB" w:rsidRPr="00C70C06">
        <w:rPr>
          <w:rFonts w:ascii="Traditional Arabic" w:eastAsia="Calibri" w:hAnsi="Traditional Arabic" w:cs="Traditional Arabic" w:hint="cs"/>
          <w:color w:val="000000" w:themeColor="text1"/>
          <w:kern w:val="2"/>
          <w:sz w:val="32"/>
          <w:szCs w:val="32"/>
          <w:rtl/>
          <w14:ligatures w14:val="standardContextual"/>
        </w:rPr>
        <w:t xml:space="preserve">، كذلك </w:t>
      </w:r>
      <w:r w:rsidR="00ED6E82" w:rsidRPr="00C70C06">
        <w:rPr>
          <w:rFonts w:ascii="Traditional Arabic" w:eastAsia="Calibri" w:hAnsi="Traditional Arabic" w:cs="Traditional Arabic"/>
          <w:color w:val="000000" w:themeColor="text1"/>
          <w:kern w:val="2"/>
          <w:sz w:val="32"/>
          <w:szCs w:val="32"/>
          <w:rtl/>
          <w14:ligatures w14:val="standardContextual"/>
        </w:rPr>
        <w:t xml:space="preserve">تعمل آليات الرقابة </w:t>
      </w:r>
      <w:r w:rsidR="006674CB" w:rsidRPr="00C70C06">
        <w:rPr>
          <w:rFonts w:ascii="Traditional Arabic" w:eastAsia="Calibri" w:hAnsi="Traditional Arabic" w:cs="Traditional Arabic" w:hint="cs"/>
          <w:color w:val="000000" w:themeColor="text1"/>
          <w:kern w:val="2"/>
          <w:sz w:val="32"/>
          <w:szCs w:val="32"/>
          <w:rtl/>
          <w14:ligatures w14:val="standardContextual"/>
        </w:rPr>
        <w:t xml:space="preserve">الداخلية </w:t>
      </w:r>
      <w:r w:rsidR="00ED6E82" w:rsidRPr="00C70C06">
        <w:rPr>
          <w:rFonts w:ascii="Traditional Arabic" w:eastAsia="Calibri" w:hAnsi="Traditional Arabic" w:cs="Traditional Arabic"/>
          <w:color w:val="000000" w:themeColor="text1"/>
          <w:kern w:val="2"/>
          <w:sz w:val="32"/>
          <w:szCs w:val="32"/>
          <w:rtl/>
          <w14:ligatures w14:val="standardContextual"/>
        </w:rPr>
        <w:t>على تعزيز الشفافية والمساءلة، في حين تؤثر عناصر الحوكمة مثل إشراف مجلس الإدارة والثقافة التنظيمية وإشراك أصحاب المصلحة على ممارسات الرقابة الداخلية</w:t>
      </w:r>
      <w:r w:rsidR="006674CB"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ED6E82" w:rsidRPr="00C70C06">
        <w:rPr>
          <w:rFonts w:ascii="Traditional Arabic" w:eastAsia="Calibri" w:hAnsi="Traditional Arabic" w:cs="Traditional Arabic"/>
          <w:color w:val="000000" w:themeColor="text1"/>
          <w:kern w:val="2"/>
          <w:sz w:val="32"/>
          <w:szCs w:val="32"/>
          <w:rtl/>
          <w14:ligatures w14:val="standardContextual"/>
        </w:rPr>
        <w:t xml:space="preserve">وتوصلت </w:t>
      </w:r>
      <w:r w:rsidR="006674CB" w:rsidRPr="00C70C06">
        <w:rPr>
          <w:rFonts w:ascii="Traditional Arabic" w:eastAsia="Calibri" w:hAnsi="Traditional Arabic" w:cs="Traditional Arabic" w:hint="cs"/>
          <w:color w:val="000000" w:themeColor="text1"/>
          <w:kern w:val="2"/>
          <w:sz w:val="32"/>
          <w:szCs w:val="32"/>
          <w:rtl/>
          <w14:ligatures w14:val="standardContextual"/>
        </w:rPr>
        <w:t xml:space="preserve">نتائج </w:t>
      </w:r>
      <w:r w:rsidR="00ED6E82" w:rsidRPr="00C70C06">
        <w:rPr>
          <w:rFonts w:ascii="Traditional Arabic" w:eastAsia="Calibri" w:hAnsi="Traditional Arabic" w:cs="Traditional Arabic"/>
          <w:color w:val="000000" w:themeColor="text1"/>
          <w:kern w:val="2"/>
          <w:sz w:val="32"/>
          <w:szCs w:val="32"/>
          <w:rtl/>
          <w14:ligatures w14:val="standardContextual"/>
        </w:rPr>
        <w:t xml:space="preserve">الدراسة أيضًا إلى أن </w:t>
      </w:r>
      <w:r w:rsidR="006674CB" w:rsidRPr="00C70C06">
        <w:rPr>
          <w:rFonts w:ascii="Traditional Arabic" w:eastAsia="Calibri" w:hAnsi="Traditional Arabic" w:cs="Traditional Arabic" w:hint="cs"/>
          <w:color w:val="000000" w:themeColor="text1"/>
          <w:kern w:val="2"/>
          <w:sz w:val="32"/>
          <w:szCs w:val="32"/>
          <w:rtl/>
          <w14:ligatures w14:val="standardContextual"/>
        </w:rPr>
        <w:t>الرقابة</w:t>
      </w:r>
      <w:r w:rsidR="00ED6E82" w:rsidRPr="00C70C06">
        <w:rPr>
          <w:rFonts w:ascii="Traditional Arabic" w:eastAsia="Calibri" w:hAnsi="Traditional Arabic" w:cs="Traditional Arabic"/>
          <w:color w:val="000000" w:themeColor="text1"/>
          <w:kern w:val="2"/>
          <w:sz w:val="32"/>
          <w:szCs w:val="32"/>
          <w:rtl/>
          <w14:ligatures w14:val="standardContextual"/>
        </w:rPr>
        <w:t xml:space="preserve"> الداخلية تتوسط العلاقة بين آليات الحوكمة والأداء التنظيمي، مما يعزز الارتباط بين الحوكمة وإدارة المخاطر والأداء</w:t>
      </w:r>
      <w:r w:rsidR="00ED6E82" w:rsidRPr="00C70C06">
        <w:rPr>
          <w:rFonts w:ascii="Traditional Arabic" w:eastAsia="Calibri" w:hAnsi="Traditional Arabic" w:cs="Traditional Arabic"/>
          <w:color w:val="000000" w:themeColor="text1"/>
          <w:kern w:val="2"/>
          <w:sz w:val="32"/>
          <w:szCs w:val="32"/>
          <w14:ligatures w14:val="standardContextual"/>
        </w:rPr>
        <w:t xml:space="preserve">. </w:t>
      </w:r>
      <w:r w:rsidR="008A3D37" w:rsidRPr="00C70C06">
        <w:rPr>
          <w:rFonts w:ascii="Traditional Arabic" w:eastAsia="Calibri" w:hAnsi="Traditional Arabic" w:cs="Traditional Arabic" w:hint="cs"/>
          <w:color w:val="000000" w:themeColor="text1"/>
          <w:kern w:val="2"/>
          <w:sz w:val="32"/>
          <w:szCs w:val="32"/>
          <w:rtl/>
          <w14:ligatures w14:val="standardContextual"/>
        </w:rPr>
        <w:t xml:space="preserve">وأوصت الدراسة بضرورة تعزيز </w:t>
      </w:r>
      <w:r w:rsidR="008A3D37" w:rsidRPr="00C70C06">
        <w:rPr>
          <w:rFonts w:ascii="Traditional Arabic" w:eastAsia="Calibri" w:hAnsi="Traditional Arabic" w:cs="Traditional Arabic"/>
          <w:color w:val="000000" w:themeColor="text1"/>
          <w:kern w:val="2"/>
          <w:sz w:val="32"/>
          <w:szCs w:val="32"/>
          <w:rtl/>
          <w14:ligatures w14:val="standardContextual"/>
        </w:rPr>
        <w:t xml:space="preserve">الاستقلالية </w:t>
      </w:r>
      <w:r w:rsidR="008A3D37" w:rsidRPr="00C70C06">
        <w:rPr>
          <w:rFonts w:ascii="Traditional Arabic" w:eastAsia="Calibri" w:hAnsi="Traditional Arabic" w:cs="Traditional Arabic" w:hint="cs"/>
          <w:color w:val="000000" w:themeColor="text1"/>
          <w:kern w:val="2"/>
          <w:sz w:val="32"/>
          <w:szCs w:val="32"/>
          <w:rtl/>
          <w14:ligatures w14:val="standardContextual"/>
        </w:rPr>
        <w:t xml:space="preserve">للمراقبين الداخليين </w:t>
      </w:r>
      <w:r w:rsidR="008A3D37" w:rsidRPr="00C70C06">
        <w:rPr>
          <w:rFonts w:ascii="Traditional Arabic" w:eastAsia="Calibri" w:hAnsi="Traditional Arabic" w:cs="Traditional Arabic"/>
          <w:color w:val="000000" w:themeColor="text1"/>
          <w:kern w:val="2"/>
          <w:sz w:val="32"/>
          <w:szCs w:val="32"/>
          <w:rtl/>
          <w14:ligatures w14:val="standardContextual"/>
        </w:rPr>
        <w:t>مع تعزيز ثقافة النزاهة والمساءلة</w:t>
      </w:r>
      <w:r w:rsidR="008A3D37" w:rsidRPr="00C70C06">
        <w:rPr>
          <w:rFonts w:ascii="Traditional Arabic" w:eastAsia="Calibri" w:hAnsi="Traditional Arabic" w:cs="Traditional Arabic" w:hint="cs"/>
          <w:color w:val="000000" w:themeColor="text1"/>
          <w:kern w:val="2"/>
          <w:sz w:val="32"/>
          <w:szCs w:val="32"/>
          <w:rtl/>
          <w14:ligatures w14:val="standardContextual"/>
        </w:rPr>
        <w:t xml:space="preserve"> داخل المؤسسات،</w:t>
      </w:r>
      <w:r w:rsidR="008A3D37" w:rsidRPr="00C70C06">
        <w:rPr>
          <w:rFonts w:ascii="Traditional Arabic" w:eastAsia="Calibri" w:hAnsi="Traditional Arabic" w:cs="Traditional Arabic"/>
          <w:color w:val="000000" w:themeColor="text1"/>
          <w:kern w:val="2"/>
          <w:sz w:val="32"/>
          <w:szCs w:val="32"/>
          <w:rtl/>
          <w14:ligatures w14:val="standardContextual"/>
        </w:rPr>
        <w:t xml:space="preserve"> </w:t>
      </w:r>
      <w:r w:rsidR="008A3D37" w:rsidRPr="00C70C06">
        <w:rPr>
          <w:rFonts w:ascii="Traditional Arabic" w:eastAsia="Calibri" w:hAnsi="Traditional Arabic" w:cs="Traditional Arabic" w:hint="cs"/>
          <w:color w:val="000000" w:themeColor="text1"/>
          <w:kern w:val="2"/>
          <w:sz w:val="32"/>
          <w:szCs w:val="32"/>
          <w:rtl/>
          <w14:ligatures w14:val="standardContextual"/>
        </w:rPr>
        <w:t>وإجراء مزيد من ا</w:t>
      </w:r>
      <w:r w:rsidR="008A3D37" w:rsidRPr="00C70C06">
        <w:rPr>
          <w:rFonts w:ascii="Traditional Arabic" w:eastAsia="Calibri" w:hAnsi="Traditional Arabic" w:cs="Traditional Arabic"/>
          <w:color w:val="000000" w:themeColor="text1"/>
          <w:kern w:val="2"/>
          <w:sz w:val="32"/>
          <w:szCs w:val="32"/>
          <w:rtl/>
          <w14:ligatures w14:val="standardContextual"/>
        </w:rPr>
        <w:t xml:space="preserve">لدراسات المستقبلية </w:t>
      </w:r>
      <w:r w:rsidR="008A3D37" w:rsidRPr="00C70C06">
        <w:rPr>
          <w:rFonts w:ascii="Traditional Arabic" w:eastAsia="Calibri" w:hAnsi="Traditional Arabic" w:cs="Traditional Arabic" w:hint="cs"/>
          <w:color w:val="000000" w:themeColor="text1"/>
          <w:kern w:val="2"/>
          <w:sz w:val="32"/>
          <w:szCs w:val="32"/>
          <w:rtl/>
          <w14:ligatures w14:val="standardContextual"/>
        </w:rPr>
        <w:t>لاستكشاف</w:t>
      </w:r>
      <w:r w:rsidR="008A3D37" w:rsidRPr="00C70C06">
        <w:rPr>
          <w:rFonts w:ascii="Traditional Arabic" w:eastAsia="Calibri" w:hAnsi="Traditional Arabic" w:cs="Traditional Arabic"/>
          <w:color w:val="000000" w:themeColor="text1"/>
          <w:kern w:val="2"/>
          <w:sz w:val="32"/>
          <w:szCs w:val="32"/>
          <w:rtl/>
          <w14:ligatures w14:val="standardContextual"/>
        </w:rPr>
        <w:t xml:space="preserve"> تحديات الحوكمة</w:t>
      </w:r>
      <w:r w:rsidR="008A3D37"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8A3D37" w:rsidRPr="00C70C06">
        <w:rPr>
          <w:rFonts w:ascii="Traditional Arabic" w:eastAsia="Calibri" w:hAnsi="Traditional Arabic" w:cs="Traditional Arabic"/>
          <w:color w:val="000000" w:themeColor="text1"/>
          <w:kern w:val="2"/>
          <w:sz w:val="32"/>
          <w:szCs w:val="32"/>
          <w:rtl/>
          <w14:ligatures w14:val="standardContextual"/>
        </w:rPr>
        <w:t>ودور التكنولوجيا في أنظمة الرقابة الداخلية</w:t>
      </w:r>
      <w:r w:rsidR="008A3D37" w:rsidRPr="00C70C06">
        <w:rPr>
          <w:rFonts w:ascii="Traditional Arabic" w:eastAsia="Calibri" w:hAnsi="Traditional Arabic" w:cs="Traditional Arabic" w:hint="cs"/>
          <w:color w:val="000000" w:themeColor="text1"/>
          <w:kern w:val="2"/>
          <w:sz w:val="32"/>
          <w:szCs w:val="32"/>
          <w:rtl/>
          <w14:ligatures w14:val="standardContextual"/>
        </w:rPr>
        <w:t>.</w:t>
      </w:r>
      <w:r w:rsidRPr="00C70C06">
        <w:rPr>
          <w:rFonts w:ascii="Traditional Arabic" w:eastAsia="Calibri" w:hAnsi="Traditional Arabic" w:cs="Traditional Arabic" w:hint="cs"/>
          <w:color w:val="000000" w:themeColor="text1"/>
          <w:kern w:val="2"/>
          <w:sz w:val="32"/>
          <w:szCs w:val="32"/>
          <w:rtl/>
          <w14:ligatures w14:val="standardContextual"/>
        </w:rPr>
        <w:t xml:space="preserve"> بذلك </w:t>
      </w:r>
      <w:r w:rsidR="004E7867" w:rsidRPr="00C70C06">
        <w:rPr>
          <w:rFonts w:ascii="Traditional Arabic" w:eastAsia="Calibri" w:hAnsi="Traditional Arabic" w:cs="Traditional Arabic" w:hint="cs"/>
          <w:color w:val="000000" w:themeColor="text1"/>
          <w:kern w:val="2"/>
          <w:sz w:val="32"/>
          <w:szCs w:val="32"/>
          <w:rtl/>
          <w14:ligatures w14:val="standardContextual"/>
        </w:rPr>
        <w:t>تناولت</w:t>
      </w:r>
      <w:r w:rsidR="00047FB4" w:rsidRPr="00C70C06">
        <w:rPr>
          <w:rFonts w:ascii="Traditional Arabic" w:eastAsia="Calibri" w:hAnsi="Traditional Arabic" w:cs="Traditional Arabic"/>
          <w:color w:val="000000" w:themeColor="text1"/>
          <w:kern w:val="2"/>
          <w:sz w:val="32"/>
          <w:szCs w:val="32"/>
          <w:rtl/>
          <w14:ligatures w14:val="standardContextual"/>
        </w:rPr>
        <w:t xml:space="preserve"> هذه الدراسة العلاقة بين فعالية نظام الرقابة الداخلية وآليات الحوكمة، وذلك لاستكشاف كيفية مساهمة الرقابة الداخلية في </w:t>
      </w:r>
      <w:r w:rsidR="00047FB4" w:rsidRPr="00C70C06">
        <w:rPr>
          <w:rFonts w:ascii="Traditional Arabic" w:eastAsia="Calibri" w:hAnsi="Traditional Arabic" w:cs="Traditional Arabic"/>
          <w:color w:val="000000" w:themeColor="text1"/>
          <w:kern w:val="2"/>
          <w:sz w:val="32"/>
          <w:szCs w:val="32"/>
          <w:rtl/>
          <w14:ligatures w14:val="standardContextual"/>
        </w:rPr>
        <w:lastRenderedPageBreak/>
        <w:t>تعزيز الشفافية والمساءلة وجودة الحوكمة بشكل عام</w:t>
      </w:r>
      <w:r w:rsidR="004E7867"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047FB4" w:rsidRPr="00C70C06">
        <w:rPr>
          <w:rFonts w:ascii="Traditional Arabic" w:eastAsia="Calibri" w:hAnsi="Traditional Arabic" w:cs="Traditional Arabic"/>
          <w:color w:val="000000" w:themeColor="text1"/>
          <w:kern w:val="2"/>
          <w:sz w:val="32"/>
          <w:szCs w:val="32"/>
          <w:rtl/>
          <w14:ligatures w14:val="standardContextual"/>
        </w:rPr>
        <w:t>وأظهرت النتائج وجود علاقة ارتباط إيجابية بين فعالية الرقابة الداخلية</w:t>
      </w:r>
      <w:r w:rsidR="004E7867" w:rsidRPr="00C70C06">
        <w:rPr>
          <w:rFonts w:ascii="Traditional Arabic" w:eastAsia="Calibri" w:hAnsi="Traditional Arabic" w:cs="Traditional Arabic" w:hint="cs"/>
          <w:color w:val="000000" w:themeColor="text1"/>
          <w:kern w:val="2"/>
          <w:sz w:val="32"/>
          <w:szCs w:val="32"/>
          <w:rtl/>
          <w14:ligatures w14:val="standardContextual"/>
        </w:rPr>
        <w:t xml:space="preserve"> و</w:t>
      </w:r>
      <w:r w:rsidR="00047FB4" w:rsidRPr="00C70C06">
        <w:rPr>
          <w:rFonts w:ascii="Traditional Arabic" w:eastAsia="Calibri" w:hAnsi="Traditional Arabic" w:cs="Traditional Arabic"/>
          <w:color w:val="000000" w:themeColor="text1"/>
          <w:kern w:val="2"/>
          <w:sz w:val="32"/>
          <w:szCs w:val="32"/>
          <w:rtl/>
          <w14:ligatures w14:val="standardContextual"/>
        </w:rPr>
        <w:t>عناصر الحوكم</w:t>
      </w:r>
      <w:r w:rsidR="004E7867" w:rsidRPr="00C70C06">
        <w:rPr>
          <w:rFonts w:ascii="Traditional Arabic" w:eastAsia="Calibri" w:hAnsi="Traditional Arabic" w:cs="Traditional Arabic" w:hint="cs"/>
          <w:color w:val="000000" w:themeColor="text1"/>
          <w:kern w:val="2"/>
          <w:sz w:val="32"/>
          <w:szCs w:val="32"/>
          <w:rtl/>
          <w14:ligatures w14:val="standardContextual"/>
        </w:rPr>
        <w:t xml:space="preserve">ة، </w:t>
      </w:r>
      <w:r w:rsidR="004E7867" w:rsidRPr="0032283A">
        <w:rPr>
          <w:rFonts w:ascii="Traditional Arabic" w:eastAsia="Calibri" w:hAnsi="Traditional Arabic" w:cs="Traditional Arabic" w:hint="cs"/>
          <w:color w:val="000000" w:themeColor="text1"/>
          <w:kern w:val="2"/>
          <w:sz w:val="32"/>
          <w:szCs w:val="32"/>
          <w:highlight w:val="yellow"/>
          <w:rtl/>
          <w14:ligatures w14:val="standardContextual"/>
        </w:rPr>
        <w:t>وهو ما يرتبط بشكل مباشر بأهداف الدراسة الحالية ومتغيراتها</w:t>
      </w:r>
      <w:r w:rsidR="0032283A" w:rsidRPr="0032283A">
        <w:rPr>
          <w:rFonts w:ascii="Traditional Arabic" w:eastAsia="Calibri" w:hAnsi="Traditional Arabic" w:cs="Traditional Arabic" w:hint="cs"/>
          <w:color w:val="000000" w:themeColor="text1"/>
          <w:kern w:val="2"/>
          <w:sz w:val="32"/>
          <w:szCs w:val="32"/>
          <w:highlight w:val="yellow"/>
          <w:rtl/>
          <w14:ligatures w14:val="standardContextual"/>
        </w:rPr>
        <w:t xml:space="preserve"> (الرقابة الداخلية والحوكمة المؤسسية) حيث توفر نتائج هذه الدراسة فهمًا واضحًا للعلاقة بين الرقابة الداخلية وتطبيق أبعاد </w:t>
      </w:r>
      <w:proofErr w:type="gramStart"/>
      <w:r w:rsidR="0032283A" w:rsidRPr="0032283A">
        <w:rPr>
          <w:rFonts w:ascii="Traditional Arabic" w:eastAsia="Calibri" w:hAnsi="Traditional Arabic" w:cs="Traditional Arabic" w:hint="cs"/>
          <w:color w:val="000000" w:themeColor="text1"/>
          <w:kern w:val="2"/>
          <w:sz w:val="32"/>
          <w:szCs w:val="32"/>
          <w:highlight w:val="yellow"/>
          <w:rtl/>
          <w14:ligatures w14:val="standardContextual"/>
        </w:rPr>
        <w:t>الحوكمة</w:t>
      </w:r>
      <w:r w:rsidR="0032283A">
        <w:rPr>
          <w:rFonts w:ascii="Traditional Arabic" w:eastAsia="Calibri" w:hAnsi="Traditional Arabic" w:cs="Traditional Arabic" w:hint="cs"/>
          <w:color w:val="000000" w:themeColor="text1"/>
          <w:kern w:val="2"/>
          <w:sz w:val="32"/>
          <w:szCs w:val="32"/>
          <w:rtl/>
          <w14:ligatures w14:val="standardContextual"/>
        </w:rPr>
        <w:t xml:space="preserve"> </w:t>
      </w:r>
      <w:r w:rsidR="004E7867" w:rsidRPr="00C70C06">
        <w:rPr>
          <w:rFonts w:ascii="Traditional Arabic" w:eastAsia="Calibri" w:hAnsi="Traditional Arabic" w:cs="Traditional Arabic" w:hint="cs"/>
          <w:color w:val="000000" w:themeColor="text1"/>
          <w:kern w:val="2"/>
          <w:sz w:val="32"/>
          <w:szCs w:val="32"/>
          <w:rtl/>
          <w14:ligatures w14:val="standardContextual"/>
        </w:rPr>
        <w:t>.</w:t>
      </w:r>
      <w:proofErr w:type="gramEnd"/>
      <w:r w:rsidR="006674CB" w:rsidRPr="00C70C06">
        <w:rPr>
          <w:rFonts w:ascii="Traditional Arabic" w:eastAsia="Calibri" w:hAnsi="Traditional Arabic" w:cs="Traditional Arabic" w:hint="cs"/>
          <w:color w:val="000000" w:themeColor="text1"/>
          <w:kern w:val="2"/>
          <w:sz w:val="32"/>
          <w:szCs w:val="32"/>
          <w:rtl/>
          <w14:ligatures w14:val="standardContextual"/>
        </w:rPr>
        <w:t xml:space="preserve"> </w:t>
      </w:r>
    </w:p>
    <w:p w14:paraId="0B4A7B22" w14:textId="4F9AFE60" w:rsidR="00C72AAF" w:rsidRPr="00C70C06" w:rsidRDefault="00C72AAF">
      <w:pPr>
        <w:pStyle w:val="a3"/>
        <w:numPr>
          <w:ilvl w:val="0"/>
          <w:numId w:val="25"/>
        </w:numPr>
        <w:tabs>
          <w:tab w:val="left" w:pos="3726"/>
        </w:tabs>
        <w:bidi/>
        <w:spacing w:before="120"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hint="cs"/>
          <w:b/>
          <w:bCs/>
          <w:color w:val="000000" w:themeColor="text1"/>
          <w:kern w:val="2"/>
          <w:sz w:val="32"/>
          <w:szCs w:val="32"/>
          <w:rtl/>
          <w14:ligatures w14:val="standardContextual"/>
        </w:rPr>
        <w:t>دراسة</w:t>
      </w:r>
      <w:r w:rsidRPr="00C70C06">
        <w:rPr>
          <w:rFonts w:ascii="Traditional Arabic" w:eastAsia="Calibri" w:hAnsi="Traditional Arabic" w:cs="Traditional Arabic"/>
          <w:b/>
          <w:bCs/>
          <w:color w:val="000000" w:themeColor="text1"/>
          <w:kern w:val="2"/>
          <w:sz w:val="32"/>
          <w:szCs w:val="32"/>
          <w14:ligatures w14:val="standardContextual"/>
        </w:rPr>
        <w:t xml:space="preserve"> (Otoo et al., 2023</w:t>
      </w:r>
      <w:proofErr w:type="gramStart"/>
      <w:r w:rsidRPr="00C70C06">
        <w:rPr>
          <w:rFonts w:ascii="Traditional Arabic" w:eastAsia="Calibri" w:hAnsi="Traditional Arabic" w:cs="Traditional Arabic"/>
          <w:b/>
          <w:bCs/>
          <w:color w:val="000000" w:themeColor="text1"/>
          <w:kern w:val="2"/>
          <w:sz w:val="32"/>
          <w:szCs w:val="32"/>
          <w14:ligatures w14:val="standardContextual"/>
        </w:rPr>
        <w:t xml:space="preserve">) </w:t>
      </w:r>
      <w:r w:rsidRPr="00C70C06">
        <w:rPr>
          <w:rFonts w:ascii="Traditional Arabic" w:eastAsia="Calibri" w:hAnsi="Traditional Arabic" w:cs="Traditional Arabic" w:hint="cs"/>
          <w:b/>
          <w:bCs/>
          <w:color w:val="000000" w:themeColor="text1"/>
          <w:kern w:val="2"/>
          <w:sz w:val="32"/>
          <w:szCs w:val="32"/>
          <w:rtl/>
          <w14:ligatures w14:val="standardContextual"/>
        </w:rPr>
        <w:t>:</w:t>
      </w:r>
      <w:proofErr w:type="gramEnd"/>
      <w:r w:rsidR="003E0378"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Pr="00C70C06">
        <w:rPr>
          <w:rFonts w:ascii="Traditional Arabic" w:eastAsia="Calibri" w:hAnsi="Traditional Arabic" w:cs="Traditional Arabic" w:hint="cs"/>
          <w:b/>
          <w:bCs/>
          <w:color w:val="000000" w:themeColor="text1"/>
          <w:kern w:val="2"/>
          <w:sz w:val="32"/>
          <w:szCs w:val="32"/>
          <w:rtl/>
          <w14:ligatures w14:val="standardContextual"/>
        </w:rPr>
        <w:t>عنوان الدراسة:</w:t>
      </w:r>
    </w:p>
    <w:p w14:paraId="2F8FE8D3" w14:textId="77A306EE" w:rsidR="00C72AAF" w:rsidRPr="00C70C06" w:rsidRDefault="00C72AAF" w:rsidP="00C72AAF">
      <w:pPr>
        <w:tabs>
          <w:tab w:val="left" w:pos="3726"/>
        </w:tabs>
        <w:spacing w:before="120"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14:ligatures w14:val="standardContextual"/>
        </w:rPr>
        <w:t xml:space="preserve">Evaluating the impact of internal control systems on organizational effectiveness </w:t>
      </w:r>
    </w:p>
    <w:p w14:paraId="2D50B9B6" w14:textId="70160276" w:rsidR="00381984" w:rsidRPr="00C70C06" w:rsidRDefault="006222BB" w:rsidP="006222BB">
      <w:pPr>
        <w:tabs>
          <w:tab w:val="left" w:pos="3726"/>
        </w:tabs>
        <w:bidi/>
        <w:spacing w:before="120"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 xml:space="preserve">تمثلت </w:t>
      </w:r>
      <w:r w:rsidR="00C72AAF" w:rsidRPr="00C70C06">
        <w:rPr>
          <w:rFonts w:ascii="Traditional Arabic" w:eastAsia="Calibri" w:hAnsi="Traditional Arabic" w:cs="Traditional Arabic" w:hint="cs"/>
          <w:color w:val="000000" w:themeColor="text1"/>
          <w:kern w:val="2"/>
          <w:sz w:val="32"/>
          <w:szCs w:val="32"/>
          <w:rtl/>
          <w14:ligatures w14:val="standardContextual"/>
        </w:rPr>
        <w:t>مشكلة الدراسة</w:t>
      </w:r>
      <w:r w:rsidRPr="00C70C06">
        <w:rPr>
          <w:rFonts w:ascii="Traditional Arabic" w:eastAsia="Calibri" w:hAnsi="Traditional Arabic" w:cs="Traditional Arabic" w:hint="cs"/>
          <w:color w:val="000000" w:themeColor="text1"/>
          <w:kern w:val="2"/>
          <w:sz w:val="32"/>
          <w:szCs w:val="32"/>
          <w:rtl/>
          <w14:ligatures w14:val="standardContextual"/>
        </w:rPr>
        <w:t xml:space="preserve"> في السؤال التالي</w:t>
      </w:r>
      <w:r w:rsidR="00C72AAF" w:rsidRPr="00C70C06">
        <w:rPr>
          <w:rFonts w:ascii="Traditional Arabic" w:eastAsia="Calibri" w:hAnsi="Traditional Arabic" w:cs="Traditional Arabic" w:hint="cs"/>
          <w:color w:val="000000" w:themeColor="text1"/>
          <w:kern w:val="2"/>
          <w:sz w:val="32"/>
          <w:szCs w:val="32"/>
          <w:rtl/>
          <w14:ligatures w14:val="standardContextual"/>
        </w:rPr>
        <w:t>:</w:t>
      </w:r>
      <w:r w:rsidR="008A226E"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008A226E" w:rsidRPr="00C70C06">
        <w:rPr>
          <w:rFonts w:ascii="Traditional Arabic" w:eastAsia="Calibri" w:hAnsi="Traditional Arabic" w:cs="Traditional Arabic" w:hint="cs"/>
          <w:color w:val="000000" w:themeColor="text1"/>
          <w:kern w:val="2"/>
          <w:sz w:val="32"/>
          <w:szCs w:val="32"/>
          <w:rtl/>
          <w14:ligatures w14:val="standardContextual"/>
        </w:rPr>
        <w:t>ما أثر الرقابة الداخلية على الفعالية التنظيمية في القطاع المصرفي في غانا؟</w:t>
      </w:r>
      <w:r w:rsidRPr="00C70C06">
        <w:rPr>
          <w:rFonts w:ascii="Traditional Arabic" w:eastAsia="Calibri" w:hAnsi="Traditional Arabic" w:cs="Traditional Arabic" w:hint="cs"/>
          <w:color w:val="000000" w:themeColor="text1"/>
          <w:kern w:val="2"/>
          <w:sz w:val="32"/>
          <w:szCs w:val="32"/>
          <w:rtl/>
          <w14:ligatures w14:val="standardContextual"/>
        </w:rPr>
        <w:t xml:space="preserve">، حيث </w:t>
      </w:r>
      <w:r w:rsidR="008578ED" w:rsidRPr="00C70C06">
        <w:rPr>
          <w:rFonts w:ascii="Traditional Arabic" w:eastAsia="Calibri" w:hAnsi="Traditional Arabic" w:cs="Traditional Arabic" w:hint="cs"/>
          <w:color w:val="000000" w:themeColor="text1"/>
          <w:kern w:val="2"/>
          <w:sz w:val="32"/>
          <w:szCs w:val="32"/>
          <w:rtl/>
          <w14:ligatures w14:val="standardContextual"/>
        </w:rPr>
        <w:t xml:space="preserve">هدفت الدراسة إلى </w:t>
      </w:r>
      <w:r w:rsidR="008578ED" w:rsidRPr="00C70C06">
        <w:rPr>
          <w:rFonts w:ascii="Traditional Arabic" w:eastAsia="Calibri" w:hAnsi="Traditional Arabic" w:cs="Traditional Arabic"/>
          <w:color w:val="000000" w:themeColor="text1"/>
          <w:kern w:val="2"/>
          <w:sz w:val="32"/>
          <w:szCs w:val="32"/>
          <w:rtl/>
          <w14:ligatures w14:val="standardContextual"/>
        </w:rPr>
        <w:t>تقييم تأثير أنظمة الرقابة الداخلية على فعالية الصناعة المصرفية</w:t>
      </w:r>
      <w:r w:rsidR="008578ED" w:rsidRPr="00C70C06">
        <w:rPr>
          <w:rFonts w:ascii="Traditional Arabic" w:eastAsia="Calibri" w:hAnsi="Traditional Arabic" w:cs="Traditional Arabic" w:hint="cs"/>
          <w:color w:val="000000" w:themeColor="text1"/>
          <w:kern w:val="2"/>
          <w:sz w:val="32"/>
          <w:szCs w:val="32"/>
          <w:rtl/>
          <w14:ligatures w14:val="standardContextual"/>
        </w:rPr>
        <w:t xml:space="preserve"> في غانا.</w:t>
      </w:r>
      <w:r w:rsidRPr="00C70C06">
        <w:rPr>
          <w:rFonts w:ascii="Traditional Arabic" w:eastAsia="Calibri" w:hAnsi="Traditional Arabic" w:cs="Traditional Arabic" w:hint="cs"/>
          <w:color w:val="000000" w:themeColor="text1"/>
          <w:kern w:val="2"/>
          <w:sz w:val="32"/>
          <w:szCs w:val="32"/>
          <w:rtl/>
          <w14:ligatures w14:val="standardContextual"/>
        </w:rPr>
        <w:t xml:space="preserve"> وكانت</w:t>
      </w:r>
      <w:r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00C72AAF" w:rsidRPr="00C70C06">
        <w:rPr>
          <w:rFonts w:ascii="Traditional Arabic" w:eastAsia="Calibri" w:hAnsi="Traditional Arabic" w:cs="Traditional Arabic" w:hint="cs"/>
          <w:color w:val="000000" w:themeColor="text1"/>
          <w:kern w:val="2"/>
          <w:sz w:val="32"/>
          <w:szCs w:val="32"/>
          <w:rtl/>
          <w14:ligatures w14:val="standardContextual"/>
        </w:rPr>
        <w:t>فرضيات الدراسة</w:t>
      </w:r>
      <w:r w:rsidRPr="00C70C06">
        <w:rPr>
          <w:rFonts w:ascii="Traditional Arabic" w:eastAsia="Calibri" w:hAnsi="Traditional Arabic" w:cs="Traditional Arabic" w:hint="cs"/>
          <w:color w:val="000000" w:themeColor="text1"/>
          <w:kern w:val="2"/>
          <w:sz w:val="32"/>
          <w:szCs w:val="32"/>
          <w:rtl/>
          <w14:ligatures w14:val="standardContextual"/>
        </w:rPr>
        <w:t xml:space="preserve"> كالتالي: </w:t>
      </w:r>
      <w:r w:rsidR="00C72AAF" w:rsidRPr="00C70C06">
        <w:rPr>
          <w:rFonts w:ascii="Traditional Arabic" w:eastAsia="Calibri" w:hAnsi="Traditional Arabic" w:cs="Traditional Arabic"/>
          <w:color w:val="000000" w:themeColor="text1"/>
          <w:kern w:val="2"/>
          <w:sz w:val="32"/>
          <w:szCs w:val="32"/>
          <w:rtl/>
          <w14:ligatures w14:val="standardContextual"/>
        </w:rPr>
        <w:t>إن بيئة الرقابة لها تأثير كبير على فعالية المنظمة</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C72AAF" w:rsidRPr="00C70C06">
        <w:rPr>
          <w:rFonts w:ascii="Traditional Arabic" w:eastAsia="Calibri" w:hAnsi="Traditional Arabic" w:cs="Traditional Arabic"/>
          <w:color w:val="000000" w:themeColor="text1"/>
          <w:kern w:val="2"/>
          <w:sz w:val="32"/>
          <w:szCs w:val="32"/>
          <w:rtl/>
          <w14:ligatures w14:val="standardContextual"/>
        </w:rPr>
        <w:t>إن أنشطة الرقابة لها تأثير كبير على فعالية المنظمة</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C72AAF" w:rsidRPr="00C70C06">
        <w:rPr>
          <w:rFonts w:ascii="Traditional Arabic" w:eastAsia="Calibri" w:hAnsi="Traditional Arabic" w:cs="Traditional Arabic"/>
          <w:color w:val="000000" w:themeColor="text1"/>
          <w:kern w:val="2"/>
          <w:sz w:val="32"/>
          <w:szCs w:val="32"/>
          <w:rtl/>
          <w14:ligatures w14:val="standardContextual"/>
        </w:rPr>
        <w:t>تقييم المخاطر له تأثير كبير على الفعالية التنظيمية</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C72AAF" w:rsidRPr="00C70C06">
        <w:rPr>
          <w:rFonts w:ascii="Traditional Arabic" w:eastAsia="Calibri" w:hAnsi="Traditional Arabic" w:cs="Traditional Arabic"/>
          <w:color w:val="000000" w:themeColor="text1"/>
          <w:kern w:val="2"/>
          <w:sz w:val="32"/>
          <w:szCs w:val="32"/>
          <w:rtl/>
          <w14:ligatures w14:val="standardContextual"/>
        </w:rPr>
        <w:t xml:space="preserve">إن </w:t>
      </w:r>
      <w:r w:rsidR="00C72AAF" w:rsidRPr="00C70C06">
        <w:rPr>
          <w:rFonts w:ascii="Traditional Arabic" w:eastAsia="Calibri" w:hAnsi="Traditional Arabic" w:cs="Traditional Arabic" w:hint="cs"/>
          <w:color w:val="000000" w:themeColor="text1"/>
          <w:kern w:val="2"/>
          <w:sz w:val="32"/>
          <w:szCs w:val="32"/>
          <w:rtl/>
          <w14:ligatures w14:val="standardContextual"/>
        </w:rPr>
        <w:t>ال</w:t>
      </w:r>
      <w:r w:rsidR="00C72AAF" w:rsidRPr="00C70C06">
        <w:rPr>
          <w:rFonts w:ascii="Traditional Arabic" w:eastAsia="Calibri" w:hAnsi="Traditional Arabic" w:cs="Traditional Arabic"/>
          <w:color w:val="000000" w:themeColor="text1"/>
          <w:kern w:val="2"/>
          <w:sz w:val="32"/>
          <w:szCs w:val="32"/>
          <w:rtl/>
          <w14:ligatures w14:val="standardContextual"/>
        </w:rPr>
        <w:t>مراقبة</w:t>
      </w:r>
      <w:r w:rsidR="008852AF" w:rsidRPr="00C70C06">
        <w:rPr>
          <w:rFonts w:ascii="Traditional Arabic" w:eastAsia="Calibri" w:hAnsi="Traditional Arabic" w:cs="Traditional Arabic" w:hint="cs"/>
          <w:color w:val="000000" w:themeColor="text1"/>
          <w:kern w:val="2"/>
          <w:sz w:val="32"/>
          <w:szCs w:val="32"/>
          <w:rtl/>
          <w14:ligatures w14:val="standardContextual"/>
        </w:rPr>
        <w:t xml:space="preserve">/ المتابعة </w:t>
      </w:r>
      <w:r w:rsidR="00C72AAF" w:rsidRPr="00C70C06">
        <w:rPr>
          <w:rFonts w:ascii="Traditional Arabic" w:eastAsia="Calibri" w:hAnsi="Traditional Arabic" w:cs="Traditional Arabic"/>
          <w:color w:val="000000" w:themeColor="text1"/>
          <w:kern w:val="2"/>
          <w:sz w:val="32"/>
          <w:szCs w:val="32"/>
          <w:rtl/>
          <w14:ligatures w14:val="standardContextual"/>
        </w:rPr>
        <w:t>لها تأثير كبير على فعالية المنظمة</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C72AAF" w:rsidRPr="00C70C06">
        <w:rPr>
          <w:rFonts w:ascii="Traditional Arabic" w:eastAsia="Calibri" w:hAnsi="Traditional Arabic" w:cs="Traditional Arabic"/>
          <w:color w:val="000000" w:themeColor="text1"/>
          <w:kern w:val="2"/>
          <w:sz w:val="32"/>
          <w:szCs w:val="32"/>
          <w:rtl/>
          <w14:ligatures w14:val="standardContextual"/>
        </w:rPr>
        <w:t xml:space="preserve">إن المعلومات والاتصالات لها تأثير كبير على فعالية </w:t>
      </w:r>
      <w:r w:rsidRPr="00C70C06">
        <w:rPr>
          <w:rFonts w:ascii="Traditional Arabic" w:eastAsia="Calibri" w:hAnsi="Traditional Arabic" w:cs="Traditional Arabic" w:hint="cs"/>
          <w:color w:val="000000" w:themeColor="text1"/>
          <w:kern w:val="2"/>
          <w:sz w:val="32"/>
          <w:szCs w:val="32"/>
          <w:rtl/>
          <w14:ligatures w14:val="standardContextual"/>
        </w:rPr>
        <w:t>المنظمة. وق</w:t>
      </w:r>
      <w:r w:rsidRPr="00C70C06">
        <w:rPr>
          <w:rFonts w:ascii="Traditional Arabic" w:eastAsia="Calibri" w:hAnsi="Traditional Arabic" w:cs="Traditional Arabic" w:hint="eastAsia"/>
          <w:color w:val="000000" w:themeColor="text1"/>
          <w:kern w:val="2"/>
          <w:sz w:val="32"/>
          <w:szCs w:val="32"/>
          <w:rtl/>
          <w14:ligatures w14:val="standardContextual"/>
        </w:rPr>
        <w:t>د</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C65727" w:rsidRPr="00C70C06">
        <w:rPr>
          <w:rFonts w:ascii="Traditional Arabic" w:eastAsia="Calibri" w:hAnsi="Traditional Arabic" w:cs="Traditional Arabic" w:hint="cs"/>
          <w:color w:val="000000" w:themeColor="text1"/>
          <w:kern w:val="2"/>
          <w:sz w:val="32"/>
          <w:szCs w:val="32"/>
          <w:rtl/>
          <w14:ligatures w14:val="standardContextual"/>
        </w:rPr>
        <w:t>استخدمت الدراسة المنهج المسحي.</w:t>
      </w:r>
      <w:r w:rsidRPr="00C70C06">
        <w:rPr>
          <w:rFonts w:ascii="Traditional Arabic" w:eastAsia="Calibri" w:hAnsi="Traditional Arabic" w:cs="Traditional Arabic" w:hint="cs"/>
          <w:color w:val="000000" w:themeColor="text1"/>
          <w:kern w:val="2"/>
          <w:sz w:val="32"/>
          <w:szCs w:val="32"/>
          <w:rtl/>
          <w14:ligatures w14:val="standardContextual"/>
        </w:rPr>
        <w:t xml:space="preserve"> بينما </w:t>
      </w:r>
      <w:r w:rsidR="00C65727" w:rsidRPr="00C70C06">
        <w:rPr>
          <w:rFonts w:ascii="Traditional Arabic" w:eastAsia="Calibri" w:hAnsi="Traditional Arabic" w:cs="Traditional Arabic" w:hint="cs"/>
          <w:color w:val="000000" w:themeColor="text1"/>
          <w:kern w:val="2"/>
          <w:sz w:val="32"/>
          <w:szCs w:val="32"/>
          <w:rtl/>
          <w14:ligatures w14:val="standardContextual"/>
        </w:rPr>
        <w:t xml:space="preserve">تكون مجتمع الدراسة من جميع العاملين في البنوك في غانا، </w:t>
      </w:r>
      <w:r w:rsidR="00C72AAF" w:rsidRPr="00C70C06">
        <w:rPr>
          <w:rFonts w:ascii="Traditional Arabic" w:eastAsia="Calibri" w:hAnsi="Traditional Arabic" w:cs="Traditional Arabic"/>
          <w:color w:val="000000" w:themeColor="text1"/>
          <w:kern w:val="2"/>
          <w:sz w:val="32"/>
          <w:szCs w:val="32"/>
          <w:rtl/>
          <w14:ligatures w14:val="standardContextual"/>
        </w:rPr>
        <w:t>وشمل المسح 35 بنك</w:t>
      </w:r>
      <w:r w:rsidR="00C65727" w:rsidRPr="00C70C06">
        <w:rPr>
          <w:rFonts w:ascii="Traditional Arabic" w:eastAsia="Calibri" w:hAnsi="Traditional Arabic" w:cs="Traditional Arabic" w:hint="cs"/>
          <w:color w:val="000000" w:themeColor="text1"/>
          <w:kern w:val="2"/>
          <w:sz w:val="32"/>
          <w:szCs w:val="32"/>
          <w:rtl/>
          <w14:ligatures w14:val="standardContextual"/>
        </w:rPr>
        <w:t>ً</w:t>
      </w:r>
      <w:r w:rsidR="00C72AAF" w:rsidRPr="00C70C06">
        <w:rPr>
          <w:rFonts w:ascii="Traditional Arabic" w:eastAsia="Calibri" w:hAnsi="Traditional Arabic" w:cs="Traditional Arabic"/>
          <w:color w:val="000000" w:themeColor="text1"/>
          <w:kern w:val="2"/>
          <w:sz w:val="32"/>
          <w:szCs w:val="32"/>
          <w:rtl/>
          <w14:ligatures w14:val="standardContextual"/>
        </w:rPr>
        <w:t>ا، منها 15 بنك</w:t>
      </w:r>
      <w:r w:rsidR="00C65727" w:rsidRPr="00C70C06">
        <w:rPr>
          <w:rFonts w:ascii="Traditional Arabic" w:eastAsia="Calibri" w:hAnsi="Traditional Arabic" w:cs="Traditional Arabic" w:hint="cs"/>
          <w:color w:val="000000" w:themeColor="text1"/>
          <w:kern w:val="2"/>
          <w:sz w:val="32"/>
          <w:szCs w:val="32"/>
          <w:rtl/>
          <w14:ligatures w14:val="standardContextual"/>
        </w:rPr>
        <w:t>ً</w:t>
      </w:r>
      <w:r w:rsidR="00C72AAF" w:rsidRPr="00C70C06">
        <w:rPr>
          <w:rFonts w:ascii="Traditional Arabic" w:eastAsia="Calibri" w:hAnsi="Traditional Arabic" w:cs="Traditional Arabic"/>
          <w:color w:val="000000" w:themeColor="text1"/>
          <w:kern w:val="2"/>
          <w:sz w:val="32"/>
          <w:szCs w:val="32"/>
          <w:rtl/>
          <w14:ligatures w14:val="standardContextual"/>
        </w:rPr>
        <w:t>ا تجاريا و20 بنك</w:t>
      </w:r>
      <w:r w:rsidR="00C65727" w:rsidRPr="00C70C06">
        <w:rPr>
          <w:rFonts w:ascii="Traditional Arabic" w:eastAsia="Calibri" w:hAnsi="Traditional Arabic" w:cs="Traditional Arabic" w:hint="cs"/>
          <w:color w:val="000000" w:themeColor="text1"/>
          <w:kern w:val="2"/>
          <w:sz w:val="32"/>
          <w:szCs w:val="32"/>
          <w:rtl/>
          <w14:ligatures w14:val="standardContextual"/>
        </w:rPr>
        <w:t>ً</w:t>
      </w:r>
      <w:r w:rsidR="00C72AAF" w:rsidRPr="00C70C06">
        <w:rPr>
          <w:rFonts w:ascii="Traditional Arabic" w:eastAsia="Calibri" w:hAnsi="Traditional Arabic" w:cs="Traditional Arabic"/>
          <w:color w:val="000000" w:themeColor="text1"/>
          <w:kern w:val="2"/>
          <w:sz w:val="32"/>
          <w:szCs w:val="32"/>
          <w:rtl/>
          <w14:ligatures w14:val="standardContextual"/>
        </w:rPr>
        <w:t>ا ريفي</w:t>
      </w:r>
      <w:r w:rsidR="00C65727" w:rsidRPr="00C70C06">
        <w:rPr>
          <w:rFonts w:ascii="Traditional Arabic" w:eastAsia="Calibri" w:hAnsi="Traditional Arabic" w:cs="Traditional Arabic" w:hint="cs"/>
          <w:color w:val="000000" w:themeColor="text1"/>
          <w:kern w:val="2"/>
          <w:sz w:val="32"/>
          <w:szCs w:val="32"/>
          <w:rtl/>
          <w14:ligatures w14:val="standardContextual"/>
        </w:rPr>
        <w:t>ً</w:t>
      </w:r>
      <w:r w:rsidR="00C72AAF" w:rsidRPr="00C70C06">
        <w:rPr>
          <w:rFonts w:ascii="Traditional Arabic" w:eastAsia="Calibri" w:hAnsi="Traditional Arabic" w:cs="Traditional Arabic"/>
          <w:color w:val="000000" w:themeColor="text1"/>
          <w:kern w:val="2"/>
          <w:sz w:val="32"/>
          <w:szCs w:val="32"/>
          <w:rtl/>
          <w14:ligatures w14:val="standardContextual"/>
        </w:rPr>
        <w:t>ا</w:t>
      </w:r>
      <w:r w:rsidR="00C65727"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C72AAF" w:rsidRPr="00C70C06">
        <w:rPr>
          <w:rFonts w:ascii="Traditional Arabic" w:eastAsia="Calibri" w:hAnsi="Traditional Arabic" w:cs="Traditional Arabic"/>
          <w:color w:val="000000" w:themeColor="text1"/>
          <w:kern w:val="2"/>
          <w:sz w:val="32"/>
          <w:szCs w:val="32"/>
          <w:rtl/>
          <w14:ligatures w14:val="standardContextual"/>
        </w:rPr>
        <w:t xml:space="preserve">وبلغت عينة الدراسة 985 </w:t>
      </w:r>
      <w:r w:rsidR="00C65727" w:rsidRPr="00C70C06">
        <w:rPr>
          <w:rFonts w:ascii="Traditional Arabic" w:eastAsia="Calibri" w:hAnsi="Traditional Arabic" w:cs="Traditional Arabic" w:hint="cs"/>
          <w:color w:val="000000" w:themeColor="text1"/>
          <w:kern w:val="2"/>
          <w:sz w:val="32"/>
          <w:szCs w:val="32"/>
          <w:rtl/>
          <w14:ligatures w14:val="standardContextual"/>
        </w:rPr>
        <w:t>مفردة</w:t>
      </w:r>
      <w:r w:rsidR="005F4CF3" w:rsidRPr="00C70C06">
        <w:rPr>
          <w:rFonts w:ascii="Traditional Arabic" w:eastAsia="Calibri" w:hAnsi="Traditional Arabic" w:cs="Traditional Arabic" w:hint="cs"/>
          <w:color w:val="000000" w:themeColor="text1"/>
          <w:kern w:val="2"/>
          <w:sz w:val="32"/>
          <w:szCs w:val="32"/>
          <w:rtl/>
          <w14:ligatures w14:val="standardContextual"/>
        </w:rPr>
        <w:t xml:space="preserve">، وقد </w:t>
      </w:r>
      <w:r w:rsidR="00C72AAF" w:rsidRPr="00C70C06">
        <w:rPr>
          <w:rFonts w:ascii="Traditional Arabic" w:eastAsia="Calibri" w:hAnsi="Traditional Arabic" w:cs="Traditional Arabic"/>
          <w:color w:val="000000" w:themeColor="text1"/>
          <w:kern w:val="2"/>
          <w:sz w:val="32"/>
          <w:szCs w:val="32"/>
          <w:rtl/>
          <w14:ligatures w14:val="standardContextual"/>
        </w:rPr>
        <w:t>تم اختيار البنوك باستخدام تقنية أخذ العينات الطبقية. وتم تلقي 780 استجابة شاملة (معدل استجابة 79.2%) اعتبرت مناسبة.</w:t>
      </w:r>
      <w:r w:rsidRPr="00C70C06">
        <w:rPr>
          <w:rFonts w:ascii="Traditional Arabic" w:eastAsia="Calibri" w:hAnsi="Traditional Arabic" w:cs="Traditional Arabic" w:hint="cs"/>
          <w:color w:val="000000" w:themeColor="text1"/>
          <w:kern w:val="2"/>
          <w:sz w:val="32"/>
          <w:szCs w:val="32"/>
          <w:rtl/>
          <w14:ligatures w14:val="standardContextual"/>
        </w:rPr>
        <w:t xml:space="preserve"> و</w:t>
      </w:r>
      <w:r w:rsidR="00C65727" w:rsidRPr="00C70C06">
        <w:rPr>
          <w:rFonts w:ascii="Traditional Arabic" w:eastAsia="Calibri" w:hAnsi="Traditional Arabic" w:cs="Traditional Arabic"/>
          <w:color w:val="000000" w:themeColor="text1"/>
          <w:kern w:val="2"/>
          <w:sz w:val="32"/>
          <w:szCs w:val="32"/>
          <w:rtl/>
          <w14:ligatures w14:val="standardContextual"/>
        </w:rPr>
        <w:t xml:space="preserve">تم استخدام </w:t>
      </w:r>
      <w:proofErr w:type="gramStart"/>
      <w:r w:rsidR="00C65727" w:rsidRPr="00C70C06">
        <w:rPr>
          <w:rFonts w:ascii="Traditional Arabic" w:eastAsia="Calibri" w:hAnsi="Traditional Arabic" w:cs="Traditional Arabic"/>
          <w:color w:val="000000" w:themeColor="text1"/>
          <w:kern w:val="2"/>
          <w:sz w:val="32"/>
          <w:szCs w:val="32"/>
          <w:rtl/>
          <w14:ligatures w14:val="standardContextual"/>
        </w:rPr>
        <w:t>استبيان</w:t>
      </w:r>
      <w:proofErr w:type="gramEnd"/>
      <w:r w:rsidR="00C65727" w:rsidRPr="00C70C06">
        <w:rPr>
          <w:rFonts w:ascii="Traditional Arabic" w:eastAsia="Calibri" w:hAnsi="Traditional Arabic" w:cs="Traditional Arabic"/>
          <w:color w:val="000000" w:themeColor="text1"/>
          <w:kern w:val="2"/>
          <w:sz w:val="32"/>
          <w:szCs w:val="32"/>
          <w:rtl/>
          <w14:ligatures w14:val="standardContextual"/>
        </w:rPr>
        <w:t xml:space="preserve"> منظم </w:t>
      </w:r>
      <w:r w:rsidR="00C65727" w:rsidRPr="00C70C06">
        <w:rPr>
          <w:rFonts w:ascii="Traditional Arabic" w:eastAsia="Calibri" w:hAnsi="Traditional Arabic" w:cs="Traditional Arabic" w:hint="cs"/>
          <w:color w:val="000000" w:themeColor="text1"/>
          <w:kern w:val="2"/>
          <w:sz w:val="32"/>
          <w:szCs w:val="32"/>
          <w:rtl/>
          <w14:ligatures w14:val="standardContextual"/>
        </w:rPr>
        <w:t>لجمع البيانات بالاعتماد على مقياس ليكرت الخماسي.</w:t>
      </w:r>
      <w:r w:rsidR="005F4CF3" w:rsidRPr="00C70C06">
        <w:rPr>
          <w:rFonts w:ascii="Traditional Arabic" w:eastAsia="Calibri" w:hAnsi="Traditional Arabic" w:cs="Traditional Arabic" w:hint="cs"/>
          <w:color w:val="000000" w:themeColor="text1"/>
          <w:kern w:val="2"/>
          <w:sz w:val="32"/>
          <w:szCs w:val="32"/>
          <w:rtl/>
          <w14:ligatures w14:val="standardContextual"/>
        </w:rPr>
        <w:t xml:space="preserve"> و</w:t>
      </w:r>
      <w:r w:rsidR="005F4CF3" w:rsidRPr="00C70C06">
        <w:rPr>
          <w:rFonts w:ascii="Traditional Arabic" w:eastAsia="Calibri" w:hAnsi="Traditional Arabic" w:cs="Traditional Arabic"/>
          <w:color w:val="000000" w:themeColor="text1"/>
          <w:kern w:val="2"/>
          <w:sz w:val="32"/>
          <w:szCs w:val="32"/>
          <w:rtl/>
          <w14:ligatures w14:val="standardContextual"/>
        </w:rPr>
        <w:t>تم تطبيق التحليل العاملي التأكيدي</w:t>
      </w:r>
      <w:r w:rsidR="005F4CF3"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5F4CF3" w:rsidRPr="00C70C06">
        <w:rPr>
          <w:rFonts w:ascii="Traditional Arabic" w:eastAsia="Calibri" w:hAnsi="Traditional Arabic" w:cs="Traditional Arabic"/>
          <w:color w:val="000000" w:themeColor="text1"/>
          <w:kern w:val="2"/>
          <w:sz w:val="32"/>
          <w:szCs w:val="32"/>
          <w:rtl/>
          <w14:ligatures w14:val="standardContextual"/>
        </w:rPr>
        <w:t>لفحص ما إذا كانت المؤشرات تمثل بنياتها المفترضة بشكل مناسب</w:t>
      </w:r>
      <w:r w:rsidR="005F4CF3" w:rsidRPr="00C70C06">
        <w:rPr>
          <w:rFonts w:ascii="Traditional Arabic" w:eastAsia="Calibri" w:hAnsi="Traditional Arabic" w:cs="Traditional Arabic" w:hint="cs"/>
          <w:color w:val="000000" w:themeColor="text1"/>
          <w:kern w:val="2"/>
          <w:sz w:val="32"/>
          <w:szCs w:val="32"/>
          <w:rtl/>
          <w14:ligatures w14:val="standardContextual"/>
        </w:rPr>
        <w:t xml:space="preserve">، كذلك تم تحليل البيانات </w:t>
      </w:r>
      <w:r w:rsidR="005F4CF3" w:rsidRPr="00C70C06">
        <w:rPr>
          <w:rFonts w:ascii="Traditional Arabic" w:eastAsia="Calibri" w:hAnsi="Traditional Arabic" w:cs="Traditional Arabic"/>
          <w:color w:val="000000" w:themeColor="text1"/>
          <w:kern w:val="2"/>
          <w:sz w:val="32"/>
          <w:szCs w:val="32"/>
          <w:rtl/>
          <w14:ligatures w14:val="standardContextual"/>
        </w:rPr>
        <w:t xml:space="preserve">باستخدام </w:t>
      </w:r>
      <w:r w:rsidR="005F4CF3" w:rsidRPr="00C70C06">
        <w:rPr>
          <w:rFonts w:ascii="Traditional Arabic" w:eastAsia="Calibri" w:hAnsi="Traditional Arabic" w:cs="Traditional Arabic" w:hint="cs"/>
          <w:color w:val="000000" w:themeColor="text1"/>
          <w:kern w:val="2"/>
          <w:sz w:val="32"/>
          <w:szCs w:val="32"/>
          <w:rtl/>
          <w14:ligatures w14:val="standardContextual"/>
        </w:rPr>
        <w:t xml:space="preserve">برنامج </w:t>
      </w:r>
      <w:r w:rsidR="005F4CF3" w:rsidRPr="00C70C06">
        <w:rPr>
          <w:rFonts w:ascii="Traditional Arabic" w:eastAsia="Calibri" w:hAnsi="Traditional Arabic" w:cs="Traditional Arabic"/>
          <w:color w:val="000000" w:themeColor="text1"/>
          <w:kern w:val="2"/>
          <w:sz w:val="32"/>
          <w:szCs w:val="32"/>
          <w:rtl/>
          <w14:ligatures w14:val="standardContextual"/>
        </w:rPr>
        <w:t xml:space="preserve">الحزمة الإحصائية للعلوم الاجتماعية </w:t>
      </w:r>
      <w:r w:rsidR="005F4CF3" w:rsidRPr="00C70C06">
        <w:rPr>
          <w:rFonts w:ascii="Traditional Arabic" w:eastAsia="Calibri" w:hAnsi="Traditional Arabic" w:cs="Traditional Arabic"/>
          <w:color w:val="000000" w:themeColor="text1"/>
          <w:kern w:val="2"/>
          <w:sz w:val="32"/>
          <w:szCs w:val="32"/>
          <w14:ligatures w14:val="standardContextual"/>
        </w:rPr>
        <w:t>(SPSS) 21.0</w:t>
      </w:r>
      <w:r w:rsidR="005F4CF3" w:rsidRPr="00C70C06">
        <w:rPr>
          <w:rFonts w:ascii="Traditional Arabic" w:eastAsia="Calibri" w:hAnsi="Traditional Arabic" w:cs="Traditional Arabic"/>
          <w:color w:val="000000" w:themeColor="text1"/>
          <w:kern w:val="2"/>
          <w:sz w:val="32"/>
          <w:szCs w:val="32"/>
          <w:rtl/>
          <w14:ligatures w14:val="standardContextual"/>
        </w:rPr>
        <w:t xml:space="preserve"> وتحليل البنية اللحظية </w:t>
      </w:r>
      <w:r w:rsidR="005F4CF3" w:rsidRPr="00C70C06">
        <w:rPr>
          <w:rFonts w:ascii="Traditional Arabic" w:eastAsia="Calibri" w:hAnsi="Traditional Arabic" w:cs="Traditional Arabic"/>
          <w:color w:val="000000" w:themeColor="text1"/>
          <w:kern w:val="2"/>
          <w:sz w:val="32"/>
          <w:szCs w:val="32"/>
          <w14:ligatures w14:val="standardContextual"/>
        </w:rPr>
        <w:t>(AMOS) 26.0</w:t>
      </w:r>
      <w:r w:rsidR="005F4CF3" w:rsidRPr="00C70C06">
        <w:rPr>
          <w:rFonts w:ascii="Traditional Arabic" w:eastAsia="Calibri" w:hAnsi="Traditional Arabic" w:cs="Traditional Arabic" w:hint="cs"/>
          <w:color w:val="000000" w:themeColor="text1"/>
          <w:kern w:val="2"/>
          <w:sz w:val="32"/>
          <w:szCs w:val="32"/>
          <w:rtl/>
          <w14:ligatures w14:val="standardContextual"/>
        </w:rPr>
        <w:t>.</w:t>
      </w:r>
      <w:r w:rsidR="005F4CF3" w:rsidRPr="00C70C06">
        <w:rPr>
          <w:rFonts w:ascii="Traditional Arabic" w:eastAsia="Calibri" w:hAnsi="Traditional Arabic" w:cs="Traditional Arabic"/>
          <w:color w:val="000000" w:themeColor="text1"/>
          <w:kern w:val="2"/>
          <w:sz w:val="32"/>
          <w:szCs w:val="32"/>
          <w:rtl/>
          <w14:ligatures w14:val="standardContextual"/>
        </w:rPr>
        <w:t xml:space="preserve"> </w:t>
      </w:r>
      <w:r w:rsidRPr="00C70C06">
        <w:rPr>
          <w:rFonts w:ascii="Traditional Arabic" w:eastAsia="Calibri" w:hAnsi="Traditional Arabic" w:cs="Traditional Arabic" w:hint="cs"/>
          <w:color w:val="000000" w:themeColor="text1"/>
          <w:kern w:val="2"/>
          <w:sz w:val="32"/>
          <w:szCs w:val="32"/>
          <w:rtl/>
          <w14:ligatures w14:val="standardContextual"/>
        </w:rPr>
        <w:t xml:space="preserve">وقد </w:t>
      </w:r>
      <w:r w:rsidR="00381984" w:rsidRPr="00C70C06">
        <w:rPr>
          <w:rFonts w:ascii="Traditional Arabic" w:eastAsia="Calibri" w:hAnsi="Traditional Arabic" w:cs="Traditional Arabic" w:hint="cs"/>
          <w:color w:val="000000" w:themeColor="text1"/>
          <w:kern w:val="2"/>
          <w:sz w:val="32"/>
          <w:szCs w:val="32"/>
          <w:rtl/>
          <w14:ligatures w14:val="standardContextual"/>
        </w:rPr>
        <w:t xml:space="preserve">أظهرت </w:t>
      </w:r>
      <w:r w:rsidR="00381984" w:rsidRPr="00C70C06">
        <w:rPr>
          <w:rFonts w:ascii="Traditional Arabic" w:eastAsia="Calibri" w:hAnsi="Traditional Arabic" w:cs="Traditional Arabic"/>
          <w:color w:val="000000" w:themeColor="text1"/>
          <w:kern w:val="2"/>
          <w:sz w:val="32"/>
          <w:szCs w:val="32"/>
          <w:rtl/>
          <w14:ligatures w14:val="standardContextual"/>
        </w:rPr>
        <w:t xml:space="preserve">النتائج أن </w:t>
      </w:r>
      <w:r w:rsidR="00381984" w:rsidRPr="00C70C06">
        <w:rPr>
          <w:rFonts w:ascii="Traditional Arabic" w:eastAsia="Calibri" w:hAnsi="Traditional Arabic" w:cs="Traditional Arabic" w:hint="cs"/>
          <w:color w:val="000000" w:themeColor="text1"/>
          <w:kern w:val="2"/>
          <w:sz w:val="32"/>
          <w:szCs w:val="32"/>
          <w:rtl/>
          <w14:ligatures w14:val="standardContextual"/>
        </w:rPr>
        <w:t>الفعالية التنظيمية</w:t>
      </w:r>
      <w:r w:rsidR="00381984" w:rsidRPr="00C70C06">
        <w:rPr>
          <w:rFonts w:ascii="Traditional Arabic" w:eastAsia="Calibri" w:hAnsi="Traditional Arabic" w:cs="Traditional Arabic"/>
          <w:color w:val="000000" w:themeColor="text1"/>
          <w:kern w:val="2"/>
          <w:sz w:val="32"/>
          <w:szCs w:val="32"/>
          <w:rtl/>
          <w14:ligatures w14:val="standardContextual"/>
        </w:rPr>
        <w:t xml:space="preserve"> تأثرت بشكل كبير بثلاثة أبعاد</w:t>
      </w:r>
      <w:r w:rsidR="00381984" w:rsidRPr="00C70C06">
        <w:rPr>
          <w:rFonts w:ascii="Traditional Arabic" w:eastAsia="Calibri" w:hAnsi="Traditional Arabic" w:cs="Traditional Arabic" w:hint="cs"/>
          <w:color w:val="000000" w:themeColor="text1"/>
          <w:kern w:val="2"/>
          <w:sz w:val="32"/>
          <w:szCs w:val="32"/>
          <w:rtl/>
          <w14:ligatures w14:val="standardContextual"/>
        </w:rPr>
        <w:t xml:space="preserve"> ل</w:t>
      </w:r>
      <w:r w:rsidR="00381984" w:rsidRPr="00C70C06">
        <w:rPr>
          <w:rFonts w:ascii="Traditional Arabic" w:eastAsia="Calibri" w:hAnsi="Traditional Arabic" w:cs="Traditional Arabic"/>
          <w:color w:val="000000" w:themeColor="text1"/>
          <w:kern w:val="2"/>
          <w:sz w:val="32"/>
          <w:szCs w:val="32"/>
          <w:rtl/>
          <w14:ligatures w14:val="standardContextual"/>
        </w:rPr>
        <w:t>أنظمة الرقابة الداخلية: أنشطة الرقابة وبيئات الرقابة وتقييم المخاطر</w:t>
      </w:r>
      <w:r w:rsidR="00381984"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381984" w:rsidRPr="00C70C06">
        <w:rPr>
          <w:rFonts w:ascii="Traditional Arabic" w:eastAsia="Calibri" w:hAnsi="Traditional Arabic" w:cs="Traditional Arabic"/>
          <w:color w:val="000000" w:themeColor="text1"/>
          <w:kern w:val="2"/>
          <w:sz w:val="32"/>
          <w:szCs w:val="32"/>
          <w:rtl/>
          <w14:ligatures w14:val="standardContextual"/>
        </w:rPr>
        <w:t xml:space="preserve">ومع ذلك، فإن تأثير </w:t>
      </w:r>
      <w:r w:rsidR="00381984" w:rsidRPr="00C70C06">
        <w:rPr>
          <w:rFonts w:ascii="Traditional Arabic" w:eastAsia="Calibri" w:hAnsi="Traditional Arabic" w:cs="Traditional Arabic" w:hint="cs"/>
          <w:color w:val="000000" w:themeColor="text1"/>
          <w:kern w:val="2"/>
          <w:sz w:val="32"/>
          <w:szCs w:val="32"/>
          <w:rtl/>
          <w14:ligatures w14:val="standardContextual"/>
        </w:rPr>
        <w:t xml:space="preserve">بُعد </w:t>
      </w:r>
      <w:r w:rsidR="00381984" w:rsidRPr="00C70C06">
        <w:rPr>
          <w:rFonts w:ascii="Traditional Arabic" w:eastAsia="Calibri" w:hAnsi="Traditional Arabic" w:cs="Traditional Arabic"/>
          <w:color w:val="000000" w:themeColor="text1"/>
          <w:kern w:val="2"/>
          <w:sz w:val="32"/>
          <w:szCs w:val="32"/>
          <w:rtl/>
          <w14:ligatures w14:val="standardContextual"/>
        </w:rPr>
        <w:t>الرقابة</w:t>
      </w:r>
      <w:r w:rsidR="00381984" w:rsidRPr="00C70C06">
        <w:rPr>
          <w:rFonts w:ascii="Traditional Arabic" w:eastAsia="Calibri" w:hAnsi="Traditional Arabic" w:cs="Traditional Arabic" w:hint="cs"/>
          <w:color w:val="000000" w:themeColor="text1"/>
          <w:kern w:val="2"/>
          <w:sz w:val="32"/>
          <w:szCs w:val="32"/>
          <w:rtl/>
          <w14:ligatures w14:val="standardContextual"/>
        </w:rPr>
        <w:t>/ المتابعة</w:t>
      </w:r>
      <w:r w:rsidR="00381984" w:rsidRPr="00C70C06">
        <w:rPr>
          <w:rFonts w:ascii="Traditional Arabic" w:eastAsia="Calibri" w:hAnsi="Traditional Arabic" w:cs="Traditional Arabic"/>
          <w:color w:val="000000" w:themeColor="text1"/>
          <w:kern w:val="2"/>
          <w:sz w:val="32"/>
          <w:szCs w:val="32"/>
          <w:rtl/>
          <w14:ligatures w14:val="standardContextual"/>
        </w:rPr>
        <w:t xml:space="preserve"> على الفعالية التنظيمية لم يكن كبيرا</w:t>
      </w:r>
      <w:r w:rsidR="00381984" w:rsidRPr="00C70C06">
        <w:rPr>
          <w:rFonts w:ascii="Traditional Arabic" w:eastAsia="Calibri" w:hAnsi="Traditional Arabic" w:cs="Traditional Arabic" w:hint="cs"/>
          <w:color w:val="000000" w:themeColor="text1"/>
          <w:kern w:val="2"/>
          <w:sz w:val="32"/>
          <w:szCs w:val="32"/>
          <w:rtl/>
          <w14:ligatures w14:val="standardContextual"/>
        </w:rPr>
        <w:t>ً</w:t>
      </w:r>
      <w:r w:rsidR="00381984" w:rsidRPr="00C70C06">
        <w:rPr>
          <w:rFonts w:ascii="Traditional Arabic" w:eastAsia="Calibri" w:hAnsi="Traditional Arabic" w:cs="Traditional Arabic"/>
          <w:color w:val="000000" w:themeColor="text1"/>
          <w:kern w:val="2"/>
          <w:sz w:val="32"/>
          <w:szCs w:val="32"/>
          <w:rtl/>
          <w14:ligatures w14:val="standardContextual"/>
        </w:rPr>
        <w:t xml:space="preserve">. وتظهر </w:t>
      </w:r>
      <w:r w:rsidR="00381984" w:rsidRPr="00C70C06">
        <w:rPr>
          <w:rFonts w:ascii="Traditional Arabic" w:eastAsia="Calibri" w:hAnsi="Traditional Arabic" w:cs="Traditional Arabic"/>
          <w:color w:val="000000" w:themeColor="text1"/>
          <w:kern w:val="2"/>
          <w:sz w:val="32"/>
          <w:szCs w:val="32"/>
          <w:rtl/>
          <w14:ligatures w14:val="standardContextual"/>
        </w:rPr>
        <w:lastRenderedPageBreak/>
        <w:t>النتائج أيض</w:t>
      </w:r>
      <w:r w:rsidR="00381984" w:rsidRPr="00C70C06">
        <w:rPr>
          <w:rFonts w:ascii="Traditional Arabic" w:eastAsia="Calibri" w:hAnsi="Traditional Arabic" w:cs="Traditional Arabic" w:hint="cs"/>
          <w:color w:val="000000" w:themeColor="text1"/>
          <w:kern w:val="2"/>
          <w:sz w:val="32"/>
          <w:szCs w:val="32"/>
          <w:rtl/>
          <w14:ligatures w14:val="standardContextual"/>
        </w:rPr>
        <w:t>ً</w:t>
      </w:r>
      <w:r w:rsidR="00381984" w:rsidRPr="00C70C06">
        <w:rPr>
          <w:rFonts w:ascii="Traditional Arabic" w:eastAsia="Calibri" w:hAnsi="Traditional Arabic" w:cs="Traditional Arabic"/>
          <w:color w:val="000000" w:themeColor="text1"/>
          <w:kern w:val="2"/>
          <w:sz w:val="32"/>
          <w:szCs w:val="32"/>
          <w:rtl/>
          <w14:ligatures w14:val="standardContextual"/>
        </w:rPr>
        <w:t>ا تأثيرا</w:t>
      </w:r>
      <w:r w:rsidR="00381984" w:rsidRPr="00C70C06">
        <w:rPr>
          <w:rFonts w:ascii="Traditional Arabic" w:eastAsia="Calibri" w:hAnsi="Traditional Arabic" w:cs="Traditional Arabic" w:hint="cs"/>
          <w:color w:val="000000" w:themeColor="text1"/>
          <w:kern w:val="2"/>
          <w:sz w:val="32"/>
          <w:szCs w:val="32"/>
          <w:rtl/>
          <w14:ligatures w14:val="standardContextual"/>
        </w:rPr>
        <w:t>ً</w:t>
      </w:r>
      <w:r w:rsidR="00381984" w:rsidRPr="00C70C06">
        <w:rPr>
          <w:rFonts w:ascii="Traditional Arabic" w:eastAsia="Calibri" w:hAnsi="Traditional Arabic" w:cs="Traditional Arabic"/>
          <w:color w:val="000000" w:themeColor="text1"/>
          <w:kern w:val="2"/>
          <w:sz w:val="32"/>
          <w:szCs w:val="32"/>
          <w:rtl/>
          <w14:ligatures w14:val="standardContextual"/>
        </w:rPr>
        <w:t xml:space="preserve"> غير كبير للمعلومات والاتصالات </w:t>
      </w:r>
      <w:r w:rsidR="00381984" w:rsidRPr="00C70C06">
        <w:rPr>
          <w:rFonts w:ascii="Traditional Arabic" w:eastAsia="Calibri" w:hAnsi="Traditional Arabic" w:cs="Traditional Arabic" w:hint="cs"/>
          <w:color w:val="000000" w:themeColor="text1"/>
          <w:kern w:val="2"/>
          <w:sz w:val="32"/>
          <w:szCs w:val="32"/>
          <w:rtl/>
          <w14:ligatures w14:val="standardContextual"/>
        </w:rPr>
        <w:t xml:space="preserve">كأحد أبعاد الرقابة الداخلية </w:t>
      </w:r>
      <w:r w:rsidR="00381984" w:rsidRPr="00C70C06">
        <w:rPr>
          <w:rFonts w:ascii="Traditional Arabic" w:eastAsia="Calibri" w:hAnsi="Traditional Arabic" w:cs="Traditional Arabic"/>
          <w:color w:val="000000" w:themeColor="text1"/>
          <w:kern w:val="2"/>
          <w:sz w:val="32"/>
          <w:szCs w:val="32"/>
          <w:rtl/>
          <w14:ligatures w14:val="standardContextual"/>
        </w:rPr>
        <w:t>على الفعالية التنظيمية</w:t>
      </w:r>
      <w:r w:rsidR="00381984" w:rsidRPr="00C70C06">
        <w:rPr>
          <w:rFonts w:ascii="Traditional Arabic" w:eastAsia="Calibri" w:hAnsi="Traditional Arabic" w:cs="Traditional Arabic" w:hint="cs"/>
          <w:color w:val="000000" w:themeColor="text1"/>
          <w:kern w:val="2"/>
          <w:sz w:val="32"/>
          <w:szCs w:val="32"/>
          <w:rtl/>
          <w14:ligatures w14:val="standardContextual"/>
        </w:rPr>
        <w:t xml:space="preserve"> في القطاع المصرفي بغانا.</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Pr="009F2B0E">
        <w:rPr>
          <w:rFonts w:ascii="Traditional Arabic" w:eastAsia="Calibri" w:hAnsi="Traditional Arabic" w:cs="Traditional Arabic" w:hint="cs"/>
          <w:color w:val="000000" w:themeColor="text1"/>
          <w:kern w:val="2"/>
          <w:sz w:val="32"/>
          <w:szCs w:val="32"/>
          <w:highlight w:val="yellow"/>
          <w:rtl/>
          <w14:ligatures w14:val="standardContextual"/>
        </w:rPr>
        <w:t xml:space="preserve">بذلك </w:t>
      </w:r>
      <w:r w:rsidR="009F2B0E" w:rsidRPr="009F2B0E">
        <w:rPr>
          <w:rFonts w:ascii="Traditional Arabic" w:eastAsia="Calibri" w:hAnsi="Traditional Arabic" w:cs="Traditional Arabic" w:hint="cs"/>
          <w:color w:val="000000" w:themeColor="text1"/>
          <w:kern w:val="2"/>
          <w:sz w:val="32"/>
          <w:szCs w:val="32"/>
          <w:highlight w:val="yellow"/>
          <w:rtl/>
          <w14:ligatures w14:val="standardContextual"/>
        </w:rPr>
        <w:t xml:space="preserve">تتضح أوجه الارتباط بين هذه الدراسة والدراسة الحالية حيث </w:t>
      </w:r>
      <w:r w:rsidR="008852AF" w:rsidRPr="009F2B0E">
        <w:rPr>
          <w:rFonts w:ascii="Traditional Arabic" w:eastAsia="Calibri" w:hAnsi="Traditional Arabic" w:cs="Traditional Arabic" w:hint="cs"/>
          <w:color w:val="000000" w:themeColor="text1"/>
          <w:kern w:val="2"/>
          <w:sz w:val="32"/>
          <w:szCs w:val="32"/>
          <w:highlight w:val="yellow"/>
          <w:rtl/>
          <w14:ligatures w14:val="standardContextual"/>
        </w:rPr>
        <w:t xml:space="preserve">تناولت هذه الدراسة أبعاد الرقابة الداخلية </w:t>
      </w:r>
      <w:r w:rsidR="009F2B0E" w:rsidRPr="009F2B0E">
        <w:rPr>
          <w:rFonts w:ascii="Traditional Arabic" w:eastAsia="Calibri" w:hAnsi="Traditional Arabic" w:cs="Traditional Arabic" w:hint="cs"/>
          <w:color w:val="000000" w:themeColor="text1"/>
          <w:kern w:val="2"/>
          <w:sz w:val="32"/>
          <w:szCs w:val="32"/>
          <w:highlight w:val="yellow"/>
          <w:rtl/>
          <w14:ligatures w14:val="standardContextual"/>
        </w:rPr>
        <w:t>كأحد متغيرات الدراسة</w:t>
      </w:r>
      <w:r w:rsidR="008852AF" w:rsidRPr="009F2B0E">
        <w:rPr>
          <w:rFonts w:ascii="Traditional Arabic" w:eastAsia="Calibri" w:hAnsi="Traditional Arabic" w:cs="Traditional Arabic" w:hint="cs"/>
          <w:color w:val="000000" w:themeColor="text1"/>
          <w:kern w:val="2"/>
          <w:sz w:val="32"/>
          <w:szCs w:val="32"/>
          <w:highlight w:val="yellow"/>
          <w:rtl/>
          <w14:ligatures w14:val="standardContextual"/>
        </w:rPr>
        <w:t>، وهو ما يتفق مع الدراسة الحالية في تناول مفهوم (الرقابة الداخلية)</w:t>
      </w:r>
      <w:r w:rsidR="009F2B0E" w:rsidRPr="009F2B0E">
        <w:rPr>
          <w:rFonts w:ascii="Traditional Arabic" w:eastAsia="Calibri" w:hAnsi="Traditional Arabic" w:cs="Traditional Arabic" w:hint="cs"/>
          <w:color w:val="000000" w:themeColor="text1"/>
          <w:kern w:val="2"/>
          <w:sz w:val="32"/>
          <w:szCs w:val="32"/>
          <w:highlight w:val="yellow"/>
          <w:rtl/>
          <w14:ligatures w14:val="standardContextual"/>
        </w:rPr>
        <w:t xml:space="preserve"> وأبعادها وأهميتها في المؤسسات</w:t>
      </w:r>
      <w:r w:rsidR="008852AF" w:rsidRPr="009F2B0E">
        <w:rPr>
          <w:rFonts w:ascii="Traditional Arabic" w:eastAsia="Calibri" w:hAnsi="Traditional Arabic" w:cs="Traditional Arabic" w:hint="cs"/>
          <w:color w:val="000000" w:themeColor="text1"/>
          <w:kern w:val="2"/>
          <w:sz w:val="32"/>
          <w:szCs w:val="32"/>
          <w:highlight w:val="yellow"/>
          <w:rtl/>
          <w14:ligatures w14:val="standardContextual"/>
        </w:rPr>
        <w:t>.</w:t>
      </w:r>
    </w:p>
    <w:p w14:paraId="41CF0E0F" w14:textId="2EF589B9" w:rsidR="00702169" w:rsidRPr="00C70C06" w:rsidRDefault="00702169">
      <w:pPr>
        <w:pStyle w:val="a3"/>
        <w:numPr>
          <w:ilvl w:val="0"/>
          <w:numId w:val="48"/>
        </w:numPr>
        <w:tabs>
          <w:tab w:val="left" w:pos="3726"/>
        </w:tabs>
        <w:bidi/>
        <w:spacing w:before="120"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 xml:space="preserve">دراسة </w:t>
      </w:r>
      <w:r w:rsidRPr="00C70C06">
        <w:rPr>
          <w:rFonts w:ascii="Traditional Arabic" w:eastAsia="Calibri" w:hAnsi="Traditional Arabic" w:cs="Traditional Arabic"/>
          <w:b/>
          <w:bCs/>
          <w:color w:val="000000" w:themeColor="text1"/>
          <w:kern w:val="2"/>
          <w:sz w:val="32"/>
          <w:szCs w:val="32"/>
          <w14:ligatures w14:val="standardContextual"/>
        </w:rPr>
        <w:t>Tumwebaze et al., 2018)</w:t>
      </w:r>
      <w:r w:rsidRPr="00C70C06">
        <w:rPr>
          <w:rFonts w:ascii="Traditional Arabic" w:eastAsia="Calibri" w:hAnsi="Traditional Arabic" w:cs="Traditional Arabic"/>
          <w:b/>
          <w:bCs/>
          <w:color w:val="000000" w:themeColor="text1"/>
          <w:kern w:val="2"/>
          <w:sz w:val="32"/>
          <w:szCs w:val="32"/>
          <w:rtl/>
          <w14:ligatures w14:val="standardContextual"/>
        </w:rPr>
        <w:t>):</w:t>
      </w:r>
      <w:r w:rsidR="003E0378"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Pr="00C70C06">
        <w:rPr>
          <w:rFonts w:ascii="Traditional Arabic" w:eastAsia="Calibri" w:hAnsi="Traditional Arabic" w:cs="Traditional Arabic"/>
          <w:b/>
          <w:bCs/>
          <w:color w:val="000000" w:themeColor="text1"/>
          <w:kern w:val="2"/>
          <w:sz w:val="32"/>
          <w:szCs w:val="32"/>
          <w:rtl/>
          <w14:ligatures w14:val="standardContextual"/>
        </w:rPr>
        <w:t>عنوان الدراسة:</w:t>
      </w:r>
    </w:p>
    <w:p w14:paraId="60073C6F" w14:textId="4E029324" w:rsidR="003D3CAC" w:rsidRPr="00C70C06" w:rsidRDefault="003D3CAC" w:rsidP="003D3CAC">
      <w:pPr>
        <w:tabs>
          <w:tab w:val="left" w:pos="3726"/>
        </w:tabs>
        <w:spacing w:before="120" w:after="0" w:line="276" w:lineRule="auto"/>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14:ligatures w14:val="standardContextual"/>
        </w:rPr>
        <w:t>Corporate governance, internal audit function and accountability in statutory corporations</w:t>
      </w:r>
    </w:p>
    <w:p w14:paraId="7EE66254" w14:textId="7BE8881C" w:rsidR="00AD7EB4" w:rsidRPr="00C70C06" w:rsidRDefault="00724442" w:rsidP="006013F0">
      <w:pPr>
        <w:tabs>
          <w:tab w:val="left" w:pos="3726"/>
        </w:tabs>
        <w:bidi/>
        <w:spacing w:before="120"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 xml:space="preserve">تمثلت </w:t>
      </w:r>
      <w:r w:rsidR="00AD7EB4" w:rsidRPr="00C70C06">
        <w:rPr>
          <w:rFonts w:ascii="Traditional Arabic" w:eastAsia="Calibri" w:hAnsi="Traditional Arabic" w:cs="Traditional Arabic" w:hint="cs"/>
          <w:color w:val="000000" w:themeColor="text1"/>
          <w:kern w:val="2"/>
          <w:sz w:val="32"/>
          <w:szCs w:val="32"/>
          <w:rtl/>
          <w14:ligatures w14:val="standardContextual"/>
        </w:rPr>
        <w:t>مشكلة الدراسة</w:t>
      </w:r>
      <w:r w:rsidRPr="00C70C06">
        <w:rPr>
          <w:rFonts w:ascii="Traditional Arabic" w:eastAsia="Calibri" w:hAnsi="Traditional Arabic" w:cs="Traditional Arabic" w:hint="cs"/>
          <w:color w:val="000000" w:themeColor="text1"/>
          <w:kern w:val="2"/>
          <w:sz w:val="32"/>
          <w:szCs w:val="32"/>
          <w:rtl/>
          <w14:ligatures w14:val="standardContextual"/>
        </w:rPr>
        <w:t xml:space="preserve"> في </w:t>
      </w:r>
      <w:r w:rsidR="001B6F4A" w:rsidRPr="00C70C06">
        <w:rPr>
          <w:rFonts w:ascii="Traditional Arabic" w:eastAsia="Calibri" w:hAnsi="Traditional Arabic" w:cs="Traditional Arabic"/>
          <w:color w:val="000000" w:themeColor="text1"/>
          <w:kern w:val="2"/>
          <w:sz w:val="32"/>
          <w:szCs w:val="32"/>
          <w:rtl/>
          <w14:ligatures w14:val="standardContextual"/>
        </w:rPr>
        <w:t xml:space="preserve">حوكمة الشركات ووظيفة </w:t>
      </w:r>
      <w:r w:rsidR="001B6F4A" w:rsidRPr="00C70C06">
        <w:rPr>
          <w:rFonts w:ascii="Traditional Arabic" w:eastAsia="Calibri" w:hAnsi="Traditional Arabic" w:cs="Traditional Arabic" w:hint="cs"/>
          <w:color w:val="000000" w:themeColor="text1"/>
          <w:kern w:val="2"/>
          <w:sz w:val="32"/>
          <w:szCs w:val="32"/>
          <w:rtl/>
          <w14:ligatures w14:val="standardContextual"/>
        </w:rPr>
        <w:t>المراجعة</w:t>
      </w:r>
      <w:r w:rsidR="001B6F4A" w:rsidRPr="00C70C06">
        <w:rPr>
          <w:rFonts w:ascii="Traditional Arabic" w:eastAsia="Calibri" w:hAnsi="Traditional Arabic" w:cs="Traditional Arabic"/>
          <w:color w:val="000000" w:themeColor="text1"/>
          <w:kern w:val="2"/>
          <w:sz w:val="32"/>
          <w:szCs w:val="32"/>
          <w:rtl/>
          <w14:ligatures w14:val="standardContextual"/>
        </w:rPr>
        <w:t xml:space="preserve"> الداخلي</w:t>
      </w:r>
      <w:r w:rsidR="001B6F4A" w:rsidRPr="00C70C06">
        <w:rPr>
          <w:rFonts w:ascii="Traditional Arabic" w:eastAsia="Calibri" w:hAnsi="Traditional Arabic" w:cs="Traditional Arabic" w:hint="cs"/>
          <w:color w:val="000000" w:themeColor="text1"/>
          <w:kern w:val="2"/>
          <w:sz w:val="32"/>
          <w:szCs w:val="32"/>
          <w:rtl/>
          <w14:ligatures w14:val="standardContextual"/>
        </w:rPr>
        <w:t>ة</w:t>
      </w:r>
      <w:r w:rsidR="001B6F4A" w:rsidRPr="00C70C06">
        <w:rPr>
          <w:rFonts w:ascii="Traditional Arabic" w:eastAsia="Calibri" w:hAnsi="Traditional Arabic" w:cs="Traditional Arabic"/>
          <w:color w:val="000000" w:themeColor="text1"/>
          <w:kern w:val="2"/>
          <w:sz w:val="32"/>
          <w:szCs w:val="32"/>
          <w:rtl/>
          <w14:ligatures w14:val="standardContextual"/>
        </w:rPr>
        <w:t xml:space="preserve"> والمساءلة في </w:t>
      </w:r>
      <w:r w:rsidR="002E5011" w:rsidRPr="00C70C06">
        <w:rPr>
          <w:rFonts w:ascii="Traditional Arabic" w:eastAsia="Calibri" w:hAnsi="Traditional Arabic" w:cs="Traditional Arabic" w:hint="cs"/>
          <w:color w:val="000000" w:themeColor="text1"/>
          <w:kern w:val="2"/>
          <w:sz w:val="32"/>
          <w:szCs w:val="32"/>
          <w:rtl/>
          <w14:ligatures w14:val="standardContextual"/>
        </w:rPr>
        <w:t xml:space="preserve">المؤسسات المملوكة للدولة </w:t>
      </w:r>
      <w:r w:rsidR="001B6F4A" w:rsidRPr="00C70C06">
        <w:rPr>
          <w:rFonts w:ascii="Traditional Arabic" w:eastAsia="Calibri" w:hAnsi="Traditional Arabic" w:cs="Traditional Arabic" w:hint="cs"/>
          <w:color w:val="000000" w:themeColor="text1"/>
          <w:kern w:val="2"/>
          <w:sz w:val="32"/>
          <w:szCs w:val="32"/>
          <w:rtl/>
          <w14:ligatures w14:val="standardContextual"/>
        </w:rPr>
        <w:t>في أوغندا</w:t>
      </w:r>
      <w:r w:rsidRPr="00C70C06">
        <w:rPr>
          <w:rFonts w:ascii="Traditional Arabic" w:eastAsia="Calibri" w:hAnsi="Traditional Arabic" w:cs="Traditional Arabic" w:hint="cs"/>
          <w:color w:val="000000" w:themeColor="text1"/>
          <w:kern w:val="2"/>
          <w:sz w:val="32"/>
          <w:szCs w:val="32"/>
          <w:rtl/>
          <w14:ligatures w14:val="standardContextual"/>
        </w:rPr>
        <w:t xml:space="preserve">، وقد </w:t>
      </w:r>
      <w:r w:rsidR="002E5011" w:rsidRPr="00C70C06">
        <w:rPr>
          <w:rFonts w:ascii="Traditional Arabic" w:eastAsia="Calibri" w:hAnsi="Traditional Arabic" w:cs="Traditional Arabic" w:hint="cs"/>
          <w:color w:val="000000" w:themeColor="text1"/>
          <w:kern w:val="2"/>
          <w:sz w:val="32"/>
          <w:szCs w:val="32"/>
          <w:rtl/>
          <w14:ligatures w14:val="standardContextual"/>
        </w:rPr>
        <w:t xml:space="preserve">هدفت الدراسة إلى </w:t>
      </w:r>
      <w:r w:rsidR="002E5011" w:rsidRPr="00C70C06">
        <w:rPr>
          <w:rFonts w:ascii="Traditional Arabic" w:eastAsia="Calibri" w:hAnsi="Traditional Arabic" w:cs="Traditional Arabic"/>
          <w:color w:val="000000" w:themeColor="text1"/>
          <w:kern w:val="2"/>
          <w:sz w:val="32"/>
          <w:szCs w:val="32"/>
          <w:rtl/>
          <w14:ligatures w14:val="standardContextual"/>
        </w:rPr>
        <w:t xml:space="preserve">تحديد مساهمة حوكمة الشركات </w:t>
      </w:r>
      <w:r w:rsidR="002E5011" w:rsidRPr="00C70C06">
        <w:rPr>
          <w:rFonts w:ascii="Traditional Arabic" w:eastAsia="Calibri" w:hAnsi="Traditional Arabic" w:cs="Traditional Arabic" w:hint="cs"/>
          <w:color w:val="000000" w:themeColor="text1"/>
          <w:kern w:val="2"/>
          <w:sz w:val="32"/>
          <w:szCs w:val="32"/>
          <w:rtl/>
          <w14:ligatures w14:val="standardContextual"/>
        </w:rPr>
        <w:t xml:space="preserve">والمراجعة الداخلية </w:t>
      </w:r>
      <w:r w:rsidR="002E5011" w:rsidRPr="00C70C06">
        <w:rPr>
          <w:rFonts w:ascii="Traditional Arabic" w:eastAsia="Calibri" w:hAnsi="Traditional Arabic" w:cs="Traditional Arabic"/>
          <w:color w:val="000000" w:themeColor="text1"/>
          <w:kern w:val="2"/>
          <w:sz w:val="32"/>
          <w:szCs w:val="32"/>
          <w:rtl/>
          <w14:ligatures w14:val="standardContextual"/>
        </w:rPr>
        <w:t xml:space="preserve">في </w:t>
      </w:r>
      <w:r w:rsidR="002E5011" w:rsidRPr="00C70C06">
        <w:rPr>
          <w:rFonts w:ascii="Traditional Arabic" w:eastAsia="Calibri" w:hAnsi="Traditional Arabic" w:cs="Traditional Arabic" w:hint="cs"/>
          <w:color w:val="000000" w:themeColor="text1"/>
          <w:kern w:val="2"/>
          <w:sz w:val="32"/>
          <w:szCs w:val="32"/>
          <w:rtl/>
          <w14:ligatures w14:val="standardContextual"/>
        </w:rPr>
        <w:t xml:space="preserve">تعزيز </w:t>
      </w:r>
      <w:r w:rsidR="002E5011" w:rsidRPr="00C70C06">
        <w:rPr>
          <w:rFonts w:ascii="Traditional Arabic" w:eastAsia="Calibri" w:hAnsi="Traditional Arabic" w:cs="Traditional Arabic"/>
          <w:color w:val="000000" w:themeColor="text1"/>
          <w:kern w:val="2"/>
          <w:sz w:val="32"/>
          <w:szCs w:val="32"/>
          <w:rtl/>
          <w14:ligatures w14:val="standardContextual"/>
        </w:rPr>
        <w:t>المساءلة في</w:t>
      </w:r>
      <w:r w:rsidR="002E5011" w:rsidRPr="00C70C06">
        <w:rPr>
          <w:rFonts w:ascii="Traditional Arabic" w:eastAsia="Calibri" w:hAnsi="Traditional Arabic" w:cs="Traditional Arabic" w:hint="cs"/>
          <w:color w:val="000000" w:themeColor="text1"/>
          <w:kern w:val="2"/>
          <w:sz w:val="32"/>
          <w:szCs w:val="32"/>
          <w:rtl/>
          <w14:ligatures w14:val="standardContextual"/>
        </w:rPr>
        <w:t xml:space="preserve"> المؤسسات العامة في أوغندا.</w:t>
      </w:r>
      <w:r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Pr="00C70C06">
        <w:rPr>
          <w:rFonts w:ascii="Traditional Arabic" w:eastAsia="Calibri" w:hAnsi="Traditional Arabic" w:cs="Traditional Arabic" w:hint="cs"/>
          <w:color w:val="000000" w:themeColor="text1"/>
          <w:kern w:val="2"/>
          <w:sz w:val="32"/>
          <w:szCs w:val="32"/>
          <w:rtl/>
          <w14:ligatures w14:val="standardContextual"/>
        </w:rPr>
        <w:t>بينما</w:t>
      </w:r>
      <w:r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001B6F4A" w:rsidRPr="00C70C06">
        <w:rPr>
          <w:rFonts w:ascii="Traditional Arabic" w:eastAsia="Calibri" w:hAnsi="Traditional Arabic" w:cs="Traditional Arabic"/>
          <w:color w:val="000000" w:themeColor="text1"/>
          <w:kern w:val="2"/>
          <w:sz w:val="32"/>
          <w:szCs w:val="32"/>
          <w:rtl/>
          <w14:ligatures w14:val="standardContextual"/>
        </w:rPr>
        <w:t xml:space="preserve">اعتمدت الدراسة على </w:t>
      </w:r>
      <w:r w:rsidR="001B6F4A" w:rsidRPr="00C70C06">
        <w:rPr>
          <w:rFonts w:ascii="Traditional Arabic" w:eastAsia="Calibri" w:hAnsi="Traditional Arabic" w:cs="Traditional Arabic" w:hint="cs"/>
          <w:color w:val="000000" w:themeColor="text1"/>
          <w:kern w:val="2"/>
          <w:sz w:val="32"/>
          <w:szCs w:val="32"/>
          <w:rtl/>
          <w14:ligatures w14:val="standardContextual"/>
        </w:rPr>
        <w:t>منهجية</w:t>
      </w:r>
      <w:r w:rsidR="001B6F4A" w:rsidRPr="00C70C06">
        <w:rPr>
          <w:rFonts w:ascii="Traditional Arabic" w:eastAsia="Calibri" w:hAnsi="Traditional Arabic" w:cs="Traditional Arabic"/>
          <w:color w:val="000000" w:themeColor="text1"/>
          <w:kern w:val="2"/>
          <w:sz w:val="32"/>
          <w:szCs w:val="32"/>
          <w:rtl/>
          <w14:ligatures w14:val="standardContextual"/>
        </w:rPr>
        <w:t xml:space="preserve"> المسح المقطعي</w:t>
      </w:r>
      <w:r w:rsidR="00D71572" w:rsidRPr="00C70C06">
        <w:rPr>
          <w:rFonts w:ascii="Traditional Arabic" w:eastAsia="Calibri" w:hAnsi="Traditional Arabic" w:cs="Traditional Arabic" w:hint="cs"/>
          <w:color w:val="000000" w:themeColor="text1"/>
          <w:kern w:val="2"/>
          <w:sz w:val="32"/>
          <w:szCs w:val="32"/>
          <w:rtl/>
          <w14:ligatures w14:val="standardContextual"/>
        </w:rPr>
        <w:t xml:space="preserve"> والأسلوب الارتباطي.</w:t>
      </w:r>
      <w:r w:rsidR="009F2B0E">
        <w:rPr>
          <w:rFonts w:ascii="Traditional Arabic" w:eastAsia="Calibri" w:hAnsi="Traditional Arabic" w:cs="Traditional Arabic" w:hint="cs"/>
          <w:color w:val="000000" w:themeColor="text1"/>
          <w:kern w:val="2"/>
          <w:sz w:val="32"/>
          <w:szCs w:val="32"/>
          <w:rtl/>
          <w14:ligatures w14:val="standardContextual"/>
        </w:rPr>
        <w:t xml:space="preserve"> </w:t>
      </w:r>
      <w:r w:rsidRPr="00C70C06">
        <w:rPr>
          <w:rFonts w:ascii="Traditional Arabic" w:eastAsia="Calibri" w:hAnsi="Traditional Arabic" w:cs="Traditional Arabic" w:hint="cs"/>
          <w:color w:val="000000" w:themeColor="text1"/>
          <w:kern w:val="2"/>
          <w:sz w:val="32"/>
          <w:szCs w:val="32"/>
          <w:rtl/>
          <w14:ligatures w14:val="standardContextual"/>
        </w:rPr>
        <w:t>و</w:t>
      </w:r>
      <w:r w:rsidR="001B6F4A" w:rsidRPr="00C70C06">
        <w:rPr>
          <w:rFonts w:ascii="Traditional Arabic" w:eastAsia="Calibri" w:hAnsi="Traditional Arabic" w:cs="Traditional Arabic" w:hint="cs"/>
          <w:color w:val="000000" w:themeColor="text1"/>
          <w:kern w:val="2"/>
          <w:sz w:val="32"/>
          <w:szCs w:val="32"/>
          <w:rtl/>
          <w14:ligatures w14:val="standardContextual"/>
        </w:rPr>
        <w:t xml:space="preserve">تألف مجتمع الدراسة من جميع المؤسسات العامة في أوغندا وعددهم (2000) مؤسسة مملوكة للدولة، بينما </w:t>
      </w:r>
      <w:r w:rsidR="001B6F4A" w:rsidRPr="00C70C06">
        <w:rPr>
          <w:rFonts w:ascii="Traditional Arabic" w:eastAsia="Calibri" w:hAnsi="Traditional Arabic" w:cs="Traditional Arabic"/>
          <w:color w:val="000000" w:themeColor="text1"/>
          <w:kern w:val="2"/>
          <w:sz w:val="32"/>
          <w:szCs w:val="32"/>
          <w:rtl/>
          <w14:ligatures w14:val="standardContextual"/>
        </w:rPr>
        <w:t>شملت عينة الدراسة 119 شركة مملوكة للدولة في أوغندا</w:t>
      </w:r>
      <w:r w:rsidR="001B6F4A" w:rsidRPr="00C70C06">
        <w:rPr>
          <w:rFonts w:ascii="Traditional Arabic" w:eastAsia="Calibri" w:hAnsi="Traditional Arabic" w:cs="Traditional Arabic" w:hint="cs"/>
          <w:color w:val="000000" w:themeColor="text1"/>
          <w:kern w:val="2"/>
          <w:sz w:val="32"/>
          <w:szCs w:val="32"/>
          <w:rtl/>
          <w14:ligatures w14:val="standardContextual"/>
        </w:rPr>
        <w:t>، و</w:t>
      </w:r>
      <w:r w:rsidR="001B6F4A" w:rsidRPr="00C70C06">
        <w:rPr>
          <w:rFonts w:ascii="Traditional Arabic" w:eastAsia="Calibri" w:hAnsi="Traditional Arabic" w:cs="Traditional Arabic"/>
          <w:color w:val="000000" w:themeColor="text1"/>
          <w:kern w:val="2"/>
          <w:sz w:val="32"/>
          <w:szCs w:val="32"/>
          <w:rtl/>
          <w14:ligatures w14:val="standardContextual"/>
        </w:rPr>
        <w:t xml:space="preserve">تم </w:t>
      </w:r>
      <w:r w:rsidR="001B6F4A" w:rsidRPr="00C70C06">
        <w:rPr>
          <w:rFonts w:ascii="Traditional Arabic" w:eastAsia="Calibri" w:hAnsi="Traditional Arabic" w:cs="Traditional Arabic" w:hint="cs"/>
          <w:color w:val="000000" w:themeColor="text1"/>
          <w:kern w:val="2"/>
          <w:sz w:val="32"/>
          <w:szCs w:val="32"/>
          <w:rtl/>
          <w14:ligatures w14:val="standardContextual"/>
        </w:rPr>
        <w:t xml:space="preserve">تحديد </w:t>
      </w:r>
      <w:r w:rsidR="001B6F4A" w:rsidRPr="00C70C06">
        <w:rPr>
          <w:rFonts w:ascii="Traditional Arabic" w:eastAsia="Calibri" w:hAnsi="Traditional Arabic" w:cs="Traditional Arabic"/>
          <w:color w:val="000000" w:themeColor="text1"/>
          <w:kern w:val="2"/>
          <w:sz w:val="32"/>
          <w:szCs w:val="32"/>
          <w:rtl/>
          <w14:ligatures w14:val="standardContextual"/>
        </w:rPr>
        <w:t>حجم العينة باستخدام جدول كريجسي ومورجان (1970)</w:t>
      </w:r>
      <w:r w:rsidR="001B6F4A" w:rsidRPr="00C70C06">
        <w:rPr>
          <w:rFonts w:ascii="Traditional Arabic" w:eastAsia="Calibri" w:hAnsi="Traditional Arabic" w:cs="Traditional Arabic" w:hint="cs"/>
          <w:color w:val="000000" w:themeColor="text1"/>
          <w:kern w:val="2"/>
          <w:sz w:val="32"/>
          <w:szCs w:val="32"/>
          <w:rtl/>
          <w14:ligatures w14:val="standardContextual"/>
        </w:rPr>
        <w:t xml:space="preserve"> لتحديد حجم العينة، وذلك با</w:t>
      </w:r>
      <w:r w:rsidR="001B6F4A" w:rsidRPr="00C70C06">
        <w:rPr>
          <w:rFonts w:ascii="Traditional Arabic" w:eastAsia="Calibri" w:hAnsi="Traditional Arabic" w:cs="Traditional Arabic"/>
          <w:color w:val="000000" w:themeColor="text1"/>
          <w:kern w:val="2"/>
          <w:sz w:val="32"/>
          <w:szCs w:val="32"/>
          <w:rtl/>
          <w14:ligatures w14:val="standardContextual"/>
        </w:rPr>
        <w:t xml:space="preserve">ستخدام </w:t>
      </w:r>
      <w:r w:rsidR="001B6F4A" w:rsidRPr="00C70C06">
        <w:rPr>
          <w:rFonts w:ascii="Traditional Arabic" w:eastAsia="Calibri" w:hAnsi="Traditional Arabic" w:cs="Traditional Arabic" w:hint="cs"/>
          <w:color w:val="000000" w:themeColor="text1"/>
          <w:kern w:val="2"/>
          <w:sz w:val="32"/>
          <w:szCs w:val="32"/>
          <w:rtl/>
          <w14:ligatures w14:val="standardContextual"/>
        </w:rPr>
        <w:t xml:space="preserve">أسلوب </w:t>
      </w:r>
      <w:r w:rsidR="001B6F4A" w:rsidRPr="00C70C06">
        <w:rPr>
          <w:rFonts w:ascii="Traditional Arabic" w:eastAsia="Calibri" w:hAnsi="Traditional Arabic" w:cs="Traditional Arabic"/>
          <w:color w:val="000000" w:themeColor="text1"/>
          <w:kern w:val="2"/>
          <w:sz w:val="32"/>
          <w:szCs w:val="32"/>
          <w:rtl/>
          <w14:ligatures w14:val="standardContextual"/>
        </w:rPr>
        <w:t>أخذ العينات الطبقية، وكانت الطبقات فئات مختلفة وتم اختيار المؤسسات من كل طبقة باستخدام أخذ عينات عشوائية بسيطة</w:t>
      </w:r>
      <w:r w:rsidR="001B6F4A"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Pr="00C70C06">
        <w:rPr>
          <w:rFonts w:ascii="Traditional Arabic" w:eastAsia="Calibri" w:hAnsi="Traditional Arabic" w:cs="Traditional Arabic" w:hint="cs"/>
          <w:color w:val="000000" w:themeColor="text1"/>
          <w:kern w:val="2"/>
          <w:sz w:val="32"/>
          <w:szCs w:val="32"/>
          <w:rtl/>
          <w14:ligatures w14:val="standardContextual"/>
        </w:rPr>
        <w:t>أيضًا</w:t>
      </w:r>
      <w:r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001B6F4A" w:rsidRPr="00C70C06">
        <w:rPr>
          <w:rFonts w:ascii="Traditional Arabic" w:eastAsia="Calibri" w:hAnsi="Traditional Arabic" w:cs="Traditional Arabic" w:hint="cs"/>
          <w:color w:val="000000" w:themeColor="text1"/>
          <w:kern w:val="2"/>
          <w:sz w:val="32"/>
          <w:szCs w:val="32"/>
          <w:rtl/>
          <w14:ligatures w14:val="standardContextual"/>
        </w:rPr>
        <w:t xml:space="preserve">تمثلت أداة الدراسة في الاستبانة، وتم </w:t>
      </w:r>
      <w:r w:rsidR="00D71572" w:rsidRPr="00C70C06">
        <w:rPr>
          <w:rFonts w:ascii="Traditional Arabic" w:eastAsia="Calibri" w:hAnsi="Traditional Arabic" w:cs="Traditional Arabic"/>
          <w:color w:val="000000" w:themeColor="text1"/>
          <w:kern w:val="2"/>
          <w:sz w:val="32"/>
          <w:szCs w:val="32"/>
          <w:rtl/>
          <w14:ligatures w14:val="standardContextual"/>
        </w:rPr>
        <w:t>تـحـلـيـل الـبـيـانـات بـاسـتـخـدام</w:t>
      </w:r>
      <w:r w:rsidR="00D71572" w:rsidRPr="00C70C06">
        <w:rPr>
          <w:rFonts w:ascii="Traditional Arabic" w:eastAsia="Calibri" w:hAnsi="Traditional Arabic" w:cs="Traditional Arabic" w:hint="cs"/>
          <w:color w:val="000000" w:themeColor="text1"/>
          <w:kern w:val="2"/>
          <w:sz w:val="32"/>
          <w:szCs w:val="32"/>
          <w:rtl/>
          <w14:ligatures w14:val="standardContextual"/>
        </w:rPr>
        <w:t xml:space="preserve"> برنامج التحليل الإحصائي </w:t>
      </w:r>
      <w:r w:rsidR="00D71572" w:rsidRPr="00C70C06">
        <w:rPr>
          <w:rFonts w:ascii="Traditional Arabic" w:eastAsia="Calibri" w:hAnsi="Traditional Arabic" w:cs="Traditional Arabic"/>
          <w:color w:val="000000" w:themeColor="text1"/>
          <w:kern w:val="2"/>
          <w:sz w:val="32"/>
          <w:szCs w:val="32"/>
          <w14:ligatures w14:val="standardContextual"/>
        </w:rPr>
        <w:t>SPSS</w:t>
      </w:r>
      <w:r w:rsidR="00D71572" w:rsidRPr="00C70C06">
        <w:rPr>
          <w:rFonts w:ascii="Traditional Arabic" w:eastAsia="Calibri" w:hAnsi="Traditional Arabic" w:cs="Traditional Arabic" w:hint="cs"/>
          <w:color w:val="000000" w:themeColor="text1"/>
          <w:kern w:val="2"/>
          <w:sz w:val="32"/>
          <w:szCs w:val="32"/>
          <w:rtl/>
          <w14:ligatures w14:val="standardContextual"/>
        </w:rPr>
        <w:t xml:space="preserve"> و</w:t>
      </w:r>
      <w:r w:rsidR="001B6F4A" w:rsidRPr="00C70C06">
        <w:rPr>
          <w:rFonts w:ascii="Traditional Arabic" w:eastAsia="Calibri" w:hAnsi="Traditional Arabic" w:cs="Traditional Arabic"/>
          <w:color w:val="000000" w:themeColor="text1"/>
          <w:kern w:val="2"/>
          <w:sz w:val="32"/>
          <w:szCs w:val="32"/>
          <w:rtl/>
          <w14:ligatures w14:val="standardContextual"/>
        </w:rPr>
        <w:t>استخدام</w:t>
      </w:r>
      <w:r w:rsidR="001B6F4A" w:rsidRPr="00C70C06">
        <w:rPr>
          <w:rFonts w:ascii="Traditional Arabic" w:eastAsia="Calibri" w:hAnsi="Traditional Arabic" w:cs="Traditional Arabic" w:hint="cs"/>
          <w:color w:val="000000" w:themeColor="text1"/>
          <w:kern w:val="2"/>
          <w:sz w:val="32"/>
          <w:szCs w:val="32"/>
          <w:rtl/>
          <w14:ligatures w14:val="standardContextual"/>
        </w:rPr>
        <w:t xml:space="preserve"> مجموعة من الأساليب الإحصائية مثل </w:t>
      </w:r>
      <w:r w:rsidR="001B6F4A" w:rsidRPr="00C70C06">
        <w:rPr>
          <w:rFonts w:ascii="Traditional Arabic" w:eastAsia="Calibri" w:hAnsi="Traditional Arabic" w:cs="Traditional Arabic"/>
          <w:color w:val="000000" w:themeColor="text1"/>
          <w:kern w:val="2"/>
          <w:sz w:val="32"/>
          <w:szCs w:val="32"/>
          <w:rtl/>
          <w14:ligatures w14:val="standardContextual"/>
        </w:rPr>
        <w:t xml:space="preserve">معامل ألفا كرونباخ لاختبار موثوقية </w:t>
      </w:r>
      <w:r w:rsidR="001B6F4A" w:rsidRPr="00C70C06">
        <w:rPr>
          <w:rFonts w:ascii="Traditional Arabic" w:eastAsia="Calibri" w:hAnsi="Traditional Arabic" w:cs="Traditional Arabic" w:hint="cs"/>
          <w:color w:val="000000" w:themeColor="text1"/>
          <w:kern w:val="2"/>
          <w:sz w:val="32"/>
          <w:szCs w:val="32"/>
          <w:rtl/>
          <w14:ligatures w14:val="standardContextual"/>
        </w:rPr>
        <w:t>أداة الدراسة</w:t>
      </w:r>
      <w:r w:rsidR="00D71572" w:rsidRPr="00C70C06">
        <w:rPr>
          <w:rFonts w:ascii="Traditional Arabic" w:eastAsia="Calibri" w:hAnsi="Traditional Arabic" w:cs="Traditional Arabic" w:hint="cs"/>
          <w:color w:val="000000" w:themeColor="text1"/>
          <w:kern w:val="2"/>
          <w:sz w:val="32"/>
          <w:szCs w:val="32"/>
          <w:rtl/>
          <w14:ligatures w14:val="standardContextual"/>
        </w:rPr>
        <w:t>.</w:t>
      </w:r>
      <w:r w:rsidR="001B6F4A" w:rsidRPr="00C70C06">
        <w:rPr>
          <w:rFonts w:ascii="Traditional Arabic" w:eastAsia="Calibri" w:hAnsi="Traditional Arabic" w:cs="Traditional Arabic"/>
          <w:color w:val="000000" w:themeColor="text1"/>
          <w:kern w:val="2"/>
          <w:sz w:val="32"/>
          <w:szCs w:val="32"/>
          <w:rtl/>
          <w14:ligatures w14:val="standardContextual"/>
        </w:rPr>
        <w:t xml:space="preserve"> </w:t>
      </w:r>
      <w:r w:rsidR="006013F0" w:rsidRPr="00C70C06">
        <w:rPr>
          <w:rFonts w:ascii="Traditional Arabic" w:eastAsia="Calibri" w:hAnsi="Traditional Arabic" w:cs="Traditional Arabic" w:hint="cs"/>
          <w:color w:val="000000" w:themeColor="text1"/>
          <w:kern w:val="2"/>
          <w:sz w:val="32"/>
          <w:szCs w:val="32"/>
          <w:rtl/>
          <w14:ligatures w14:val="standardContextual"/>
        </w:rPr>
        <w:t xml:space="preserve">وقد </w:t>
      </w:r>
      <w:r w:rsidR="00597D94" w:rsidRPr="00C70C06">
        <w:rPr>
          <w:rFonts w:ascii="Traditional Arabic" w:eastAsia="Calibri" w:hAnsi="Traditional Arabic" w:cs="Traditional Arabic" w:hint="cs"/>
          <w:color w:val="000000" w:themeColor="text1"/>
          <w:kern w:val="2"/>
          <w:sz w:val="32"/>
          <w:szCs w:val="32"/>
          <w:rtl/>
          <w14:ligatures w14:val="standardContextual"/>
        </w:rPr>
        <w:t>أظهرت</w:t>
      </w:r>
      <w:r w:rsidR="002E5011" w:rsidRPr="00C70C06">
        <w:rPr>
          <w:rFonts w:ascii="Traditional Arabic" w:eastAsia="Calibri" w:hAnsi="Traditional Arabic" w:cs="Traditional Arabic"/>
          <w:color w:val="000000" w:themeColor="text1"/>
          <w:kern w:val="2"/>
          <w:sz w:val="32"/>
          <w:szCs w:val="32"/>
          <w:rtl/>
          <w14:ligatures w14:val="standardContextual"/>
        </w:rPr>
        <w:t xml:space="preserve"> نتائج الارتباط إلى وجود علاقة إيجابية بين حوكمة الشركات والمساءلة وكذلك وظيفة </w:t>
      </w:r>
      <w:r w:rsidR="00597D94" w:rsidRPr="00C70C06">
        <w:rPr>
          <w:rFonts w:ascii="Traditional Arabic" w:eastAsia="Calibri" w:hAnsi="Traditional Arabic" w:cs="Traditional Arabic" w:hint="cs"/>
          <w:color w:val="000000" w:themeColor="text1"/>
          <w:kern w:val="2"/>
          <w:sz w:val="32"/>
          <w:szCs w:val="32"/>
          <w:rtl/>
          <w14:ligatures w14:val="standardContextual"/>
        </w:rPr>
        <w:t xml:space="preserve">المراجعة الداخلية </w:t>
      </w:r>
      <w:r w:rsidR="002E5011" w:rsidRPr="00C70C06">
        <w:rPr>
          <w:rFonts w:ascii="Traditional Arabic" w:eastAsia="Calibri" w:hAnsi="Traditional Arabic" w:cs="Traditional Arabic"/>
          <w:color w:val="000000" w:themeColor="text1"/>
          <w:kern w:val="2"/>
          <w:sz w:val="32"/>
          <w:szCs w:val="32"/>
          <w:rtl/>
          <w14:ligatures w14:val="standardContextual"/>
        </w:rPr>
        <w:t xml:space="preserve">والمساءلة </w:t>
      </w:r>
      <w:r w:rsidR="00597D94" w:rsidRPr="00C70C06">
        <w:rPr>
          <w:rFonts w:ascii="Traditional Arabic" w:eastAsia="Calibri" w:hAnsi="Traditional Arabic" w:cs="Traditional Arabic" w:hint="cs"/>
          <w:color w:val="000000" w:themeColor="text1"/>
          <w:kern w:val="2"/>
          <w:sz w:val="32"/>
          <w:szCs w:val="32"/>
          <w:rtl/>
          <w14:ligatures w14:val="standardContextual"/>
        </w:rPr>
        <w:t xml:space="preserve">في المؤسسات العامة بأوغندا، </w:t>
      </w:r>
      <w:r w:rsidR="002E5011" w:rsidRPr="00C70C06">
        <w:rPr>
          <w:rFonts w:ascii="Traditional Arabic" w:eastAsia="Calibri" w:hAnsi="Traditional Arabic" w:cs="Traditional Arabic"/>
          <w:color w:val="000000" w:themeColor="text1"/>
          <w:kern w:val="2"/>
          <w:sz w:val="32"/>
          <w:szCs w:val="32"/>
          <w:rtl/>
          <w14:ligatures w14:val="standardContextual"/>
        </w:rPr>
        <w:t xml:space="preserve">بينما تشير نتائج الانحدار إلى أن وظيفة </w:t>
      </w:r>
      <w:r w:rsidR="00597D94" w:rsidRPr="00C70C06">
        <w:rPr>
          <w:rFonts w:ascii="Traditional Arabic" w:eastAsia="Calibri" w:hAnsi="Traditional Arabic" w:cs="Traditional Arabic" w:hint="cs"/>
          <w:color w:val="000000" w:themeColor="text1"/>
          <w:kern w:val="2"/>
          <w:sz w:val="32"/>
          <w:szCs w:val="32"/>
          <w:rtl/>
          <w14:ligatures w14:val="standardContextual"/>
        </w:rPr>
        <w:t>المراجعة الداخلية</w:t>
      </w:r>
      <w:r w:rsidR="002E5011" w:rsidRPr="00C70C06">
        <w:rPr>
          <w:rFonts w:ascii="Traditional Arabic" w:eastAsia="Calibri" w:hAnsi="Traditional Arabic" w:cs="Traditional Arabic"/>
          <w:color w:val="000000" w:themeColor="text1"/>
          <w:kern w:val="2"/>
          <w:sz w:val="32"/>
          <w:szCs w:val="32"/>
          <w:rtl/>
          <w14:ligatures w14:val="standardContextual"/>
        </w:rPr>
        <w:t xml:space="preserve"> مؤشر مهم للمساءلة. يوضح نموذج الانحدار أن كل من وظيفة </w:t>
      </w:r>
      <w:r w:rsidR="00597D94" w:rsidRPr="00C70C06">
        <w:rPr>
          <w:rFonts w:ascii="Traditional Arabic" w:eastAsia="Calibri" w:hAnsi="Traditional Arabic" w:cs="Traditional Arabic" w:hint="cs"/>
          <w:color w:val="000000" w:themeColor="text1"/>
          <w:kern w:val="2"/>
          <w:sz w:val="32"/>
          <w:szCs w:val="32"/>
          <w:rtl/>
          <w14:ligatures w14:val="standardContextual"/>
        </w:rPr>
        <w:t xml:space="preserve">المراجعة الداخلية </w:t>
      </w:r>
      <w:r w:rsidR="002E5011" w:rsidRPr="00C70C06">
        <w:rPr>
          <w:rFonts w:ascii="Traditional Arabic" w:eastAsia="Calibri" w:hAnsi="Traditional Arabic" w:cs="Traditional Arabic"/>
          <w:color w:val="000000" w:themeColor="text1"/>
          <w:kern w:val="2"/>
          <w:sz w:val="32"/>
          <w:szCs w:val="32"/>
          <w:rtl/>
          <w14:ligatures w14:val="standardContextual"/>
        </w:rPr>
        <w:t xml:space="preserve">وحوكمة الشركات تتنبأ بنسبة 36.2% من التباين في مساءلة الشركات </w:t>
      </w:r>
      <w:r w:rsidR="00597D94" w:rsidRPr="00C70C06">
        <w:rPr>
          <w:rFonts w:ascii="Traditional Arabic" w:eastAsia="Calibri" w:hAnsi="Traditional Arabic" w:cs="Traditional Arabic" w:hint="cs"/>
          <w:color w:val="000000" w:themeColor="text1"/>
          <w:kern w:val="2"/>
          <w:sz w:val="32"/>
          <w:szCs w:val="32"/>
          <w:rtl/>
          <w14:ligatures w14:val="standardContextual"/>
        </w:rPr>
        <w:t xml:space="preserve">العامة في أوغندا. وأوصت الدراسة بضرورة وجود </w:t>
      </w:r>
      <w:r w:rsidR="002E5011" w:rsidRPr="00C70C06">
        <w:rPr>
          <w:rFonts w:ascii="Traditional Arabic" w:eastAsia="Calibri" w:hAnsi="Traditional Arabic" w:cs="Traditional Arabic"/>
          <w:color w:val="000000" w:themeColor="text1"/>
          <w:kern w:val="2"/>
          <w:sz w:val="32"/>
          <w:szCs w:val="32"/>
          <w:rtl/>
          <w14:ligatures w14:val="standardContextual"/>
        </w:rPr>
        <w:t xml:space="preserve">سياسات قوية لإدارة المخاطر والتأكد من وجود </w:t>
      </w:r>
      <w:r w:rsidR="00597D94" w:rsidRPr="00C70C06">
        <w:rPr>
          <w:rFonts w:ascii="Traditional Arabic" w:eastAsia="Calibri" w:hAnsi="Traditional Arabic" w:cs="Traditional Arabic" w:hint="cs"/>
          <w:color w:val="000000" w:themeColor="text1"/>
          <w:kern w:val="2"/>
          <w:sz w:val="32"/>
          <w:szCs w:val="32"/>
          <w:rtl/>
          <w14:ligatures w14:val="standardContextual"/>
        </w:rPr>
        <w:lastRenderedPageBreak/>
        <w:t xml:space="preserve">أنظمة رقابة داخلية </w:t>
      </w:r>
      <w:r w:rsidR="002E5011" w:rsidRPr="00C70C06">
        <w:rPr>
          <w:rFonts w:ascii="Traditional Arabic" w:eastAsia="Calibri" w:hAnsi="Traditional Arabic" w:cs="Traditional Arabic"/>
          <w:color w:val="000000" w:themeColor="text1"/>
          <w:kern w:val="2"/>
          <w:sz w:val="32"/>
          <w:szCs w:val="32"/>
          <w:rtl/>
          <w14:ligatures w14:val="standardContextual"/>
        </w:rPr>
        <w:t xml:space="preserve">فعالة لتحسين المساءلة في </w:t>
      </w:r>
      <w:r w:rsidR="00597D94" w:rsidRPr="00C70C06">
        <w:rPr>
          <w:rFonts w:ascii="Traditional Arabic" w:eastAsia="Calibri" w:hAnsi="Traditional Arabic" w:cs="Traditional Arabic" w:hint="cs"/>
          <w:color w:val="000000" w:themeColor="text1"/>
          <w:kern w:val="2"/>
          <w:sz w:val="32"/>
          <w:szCs w:val="32"/>
          <w:rtl/>
          <w14:ligatures w14:val="standardContextual"/>
        </w:rPr>
        <w:t>المؤسسات العامة.</w:t>
      </w:r>
      <w:r w:rsidR="006013F0"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6013F0" w:rsidRPr="009F2B0E">
        <w:rPr>
          <w:rFonts w:ascii="Traditional Arabic" w:eastAsia="Calibri" w:hAnsi="Traditional Arabic" w:cs="Traditional Arabic" w:hint="cs"/>
          <w:color w:val="000000" w:themeColor="text1"/>
          <w:kern w:val="2"/>
          <w:sz w:val="32"/>
          <w:szCs w:val="32"/>
          <w:highlight w:val="yellow"/>
          <w:rtl/>
          <w14:ligatures w14:val="standardContextual"/>
        </w:rPr>
        <w:t xml:space="preserve">بذلك </w:t>
      </w:r>
      <w:r w:rsidR="009F2B0E" w:rsidRPr="009F2B0E">
        <w:rPr>
          <w:rFonts w:ascii="Traditional Arabic" w:eastAsia="Calibri" w:hAnsi="Traditional Arabic" w:cs="Traditional Arabic" w:hint="cs"/>
          <w:color w:val="000000" w:themeColor="text1"/>
          <w:kern w:val="2"/>
          <w:sz w:val="32"/>
          <w:szCs w:val="32"/>
          <w:highlight w:val="yellow"/>
          <w:rtl/>
          <w14:ligatures w14:val="standardContextual"/>
        </w:rPr>
        <w:t xml:space="preserve">ترتبط هذه الدراسة بشكل كبير مع الدراسة الحالية، حيث </w:t>
      </w:r>
      <w:r w:rsidR="00597D94" w:rsidRPr="009F2B0E">
        <w:rPr>
          <w:rFonts w:ascii="Traditional Arabic" w:eastAsia="Calibri" w:hAnsi="Traditional Arabic" w:cs="Traditional Arabic" w:hint="cs"/>
          <w:color w:val="000000" w:themeColor="text1"/>
          <w:kern w:val="2"/>
          <w:sz w:val="32"/>
          <w:szCs w:val="32"/>
          <w:highlight w:val="yellow"/>
          <w:rtl/>
          <w14:ligatures w14:val="standardContextual"/>
        </w:rPr>
        <w:t xml:space="preserve">أكدت هذه الدراسة على </w:t>
      </w:r>
      <w:r w:rsidR="009F2B0E" w:rsidRPr="009F2B0E">
        <w:rPr>
          <w:rFonts w:ascii="Traditional Arabic" w:eastAsia="Calibri" w:hAnsi="Traditional Arabic" w:cs="Traditional Arabic" w:hint="cs"/>
          <w:color w:val="000000" w:themeColor="text1"/>
          <w:kern w:val="2"/>
          <w:sz w:val="32"/>
          <w:szCs w:val="32"/>
          <w:highlight w:val="yellow"/>
          <w:rtl/>
          <w14:ligatures w14:val="standardContextual"/>
        </w:rPr>
        <w:t>العلاقة بين أنظمة الرقابة والحوكمة المؤسسية، و</w:t>
      </w:r>
      <w:r w:rsidR="00597D94" w:rsidRPr="009F2B0E">
        <w:rPr>
          <w:rFonts w:ascii="Traditional Arabic" w:eastAsia="Calibri" w:hAnsi="Traditional Arabic" w:cs="Traditional Arabic" w:hint="cs"/>
          <w:color w:val="000000" w:themeColor="text1"/>
          <w:kern w:val="2"/>
          <w:sz w:val="32"/>
          <w:szCs w:val="32"/>
          <w:highlight w:val="yellow"/>
          <w:rtl/>
          <w14:ligatures w14:val="standardContextual"/>
        </w:rPr>
        <w:t>أهمية وجود نظام رقابي وحوكمة مؤسسية لضمان تحقيق الكفاءة والفعالية في المؤسسات العامة</w:t>
      </w:r>
      <w:r w:rsidR="009F2B0E" w:rsidRPr="009F2B0E">
        <w:rPr>
          <w:rFonts w:ascii="Traditional Arabic" w:eastAsia="Calibri" w:hAnsi="Traditional Arabic" w:cs="Traditional Arabic" w:hint="cs"/>
          <w:color w:val="000000" w:themeColor="text1"/>
          <w:kern w:val="2"/>
          <w:sz w:val="32"/>
          <w:szCs w:val="32"/>
          <w:highlight w:val="yellow"/>
          <w:rtl/>
          <w14:ligatures w14:val="standardContextual"/>
        </w:rPr>
        <w:t>، وهو ما تحاول هذه الدراسة تسليط الضوء عليه من خلال تحليل العلاقة بين الرقابة الداخلية والحوكمة المؤسسية</w:t>
      </w:r>
      <w:r w:rsidR="00597D94" w:rsidRPr="00C70C06">
        <w:rPr>
          <w:rFonts w:ascii="Traditional Arabic" w:eastAsia="Calibri" w:hAnsi="Traditional Arabic" w:cs="Traditional Arabic" w:hint="cs"/>
          <w:color w:val="000000" w:themeColor="text1"/>
          <w:kern w:val="2"/>
          <w:sz w:val="32"/>
          <w:szCs w:val="32"/>
          <w:rtl/>
          <w14:ligatures w14:val="standardContextual"/>
        </w:rPr>
        <w:t>.</w:t>
      </w:r>
    </w:p>
    <w:p w14:paraId="1B14ED7B" w14:textId="77777777" w:rsidR="008A3D37" w:rsidRPr="00C70C06" w:rsidRDefault="008A3D37">
      <w:pPr>
        <w:numPr>
          <w:ilvl w:val="0"/>
          <w:numId w:val="12"/>
        </w:numPr>
        <w:tabs>
          <w:tab w:val="left" w:pos="3726"/>
        </w:tabs>
        <w:bidi/>
        <w:spacing w:before="240" w:after="0" w:line="276" w:lineRule="auto"/>
        <w:contextualSpacing/>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hint="cs"/>
          <w:b/>
          <w:bCs/>
          <w:color w:val="000000" w:themeColor="text1"/>
          <w:kern w:val="2"/>
          <w:sz w:val="32"/>
          <w:szCs w:val="32"/>
          <w:rtl/>
          <w14:ligatures w14:val="standardContextual"/>
        </w:rPr>
        <w:t>التعقيب على الدراسات السابقة</w:t>
      </w:r>
    </w:p>
    <w:p w14:paraId="1FFA6CDE" w14:textId="29593B69" w:rsidR="008A3D37" w:rsidRPr="00C70C06" w:rsidRDefault="009D2FF9" w:rsidP="008A3D37">
      <w:pPr>
        <w:tabs>
          <w:tab w:val="left" w:pos="3726"/>
        </w:tabs>
        <w:bidi/>
        <w:spacing w:before="240" w:after="0" w:line="276" w:lineRule="auto"/>
        <w:ind w:left="720"/>
        <w:contextualSpacing/>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من خلال الاستعراض السابق للدراسات العربية والأجنبية ذات الصلة بموضوع الدراسة يتبين ما يلي:</w:t>
      </w:r>
    </w:p>
    <w:p w14:paraId="7797FBDA" w14:textId="4508BBA4" w:rsidR="00582235" w:rsidRPr="00C70C06" w:rsidRDefault="009D2FF9">
      <w:pPr>
        <w:pStyle w:val="a3"/>
        <w:numPr>
          <w:ilvl w:val="0"/>
          <w:numId w:val="52"/>
        </w:num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من حيث الأهداف: اتفقت الدراسة الحالية في تناول العلاقة بين الرقا</w:t>
      </w:r>
      <w:r w:rsidR="00E84973" w:rsidRPr="00C70C06">
        <w:rPr>
          <w:rFonts w:ascii="Traditional Arabic" w:eastAsia="Calibri" w:hAnsi="Traditional Arabic" w:cs="Traditional Arabic" w:hint="cs"/>
          <w:color w:val="000000" w:themeColor="text1"/>
          <w:kern w:val="2"/>
          <w:sz w:val="32"/>
          <w:szCs w:val="32"/>
          <w:rtl/>
          <w14:ligatures w14:val="standardContextual"/>
        </w:rPr>
        <w:t>بة الداخلية والحوكمة المؤسسية مع دراسة كل من</w:t>
      </w:r>
      <w:r w:rsidR="00E84973" w:rsidRPr="00C70C06">
        <w:rPr>
          <w:rFonts w:ascii="Traditional Arabic" w:eastAsia="Calibri" w:hAnsi="Traditional Arabic" w:cs="Traditional Arabic"/>
          <w:color w:val="000000" w:themeColor="text1"/>
          <w:kern w:val="2"/>
          <w:sz w:val="32"/>
          <w:szCs w:val="32"/>
          <w:rtl/>
          <w14:ligatures w14:val="standardContextual"/>
        </w:rPr>
        <w:t xml:space="preserve"> </w:t>
      </w:r>
      <w:r w:rsidR="00E84973" w:rsidRPr="00C70C06">
        <w:rPr>
          <w:rFonts w:ascii="Traditional Arabic" w:eastAsia="Calibri" w:hAnsi="Traditional Arabic" w:cs="Traditional Arabic"/>
          <w:color w:val="000000" w:themeColor="text1"/>
          <w:kern w:val="2"/>
          <w:sz w:val="32"/>
          <w:szCs w:val="32"/>
          <w14:ligatures w14:val="standardContextual"/>
        </w:rPr>
        <w:t>Tumwebaze et al., 2018)</w:t>
      </w:r>
      <w:r w:rsidR="00E84973" w:rsidRPr="00C70C06">
        <w:rPr>
          <w:rFonts w:ascii="Traditional Arabic" w:eastAsia="Calibri" w:hAnsi="Traditional Arabic" w:cs="Traditional Arabic"/>
          <w:color w:val="000000" w:themeColor="text1"/>
          <w:kern w:val="2"/>
          <w:sz w:val="32"/>
          <w:szCs w:val="32"/>
          <w:rtl/>
          <w14:ligatures w14:val="standardContextual"/>
        </w:rPr>
        <w:t>)</w:t>
      </w:r>
      <w:r w:rsidR="006C1E70"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6C1E70"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(العنزي، 2026)، </w:t>
      </w:r>
      <w:r w:rsidR="00E84973" w:rsidRPr="00C70C06">
        <w:rPr>
          <w:rFonts w:ascii="Traditional Arabic" w:eastAsia="Calibri" w:hAnsi="Traditional Arabic" w:cs="Traditional Arabic" w:hint="cs"/>
          <w:color w:val="000000" w:themeColor="text1"/>
          <w:kern w:val="2"/>
          <w:sz w:val="32"/>
          <w:szCs w:val="32"/>
          <w:rtl/>
          <w14:ligatures w14:val="standardContextual"/>
        </w:rPr>
        <w:t xml:space="preserve">واختلفت في أهدافها مع بعض الدراسات مثل </w:t>
      </w:r>
      <w:r w:rsidR="00DD179B" w:rsidRPr="00C70C06">
        <w:rPr>
          <w:rFonts w:ascii="Traditional Arabic" w:eastAsia="Calibri" w:hAnsi="Traditional Arabic" w:cs="Traditional Arabic" w:hint="cs"/>
          <w:color w:val="000000" w:themeColor="text1"/>
          <w:kern w:val="2"/>
          <w:sz w:val="32"/>
          <w:szCs w:val="32"/>
          <w:rtl/>
          <w14:ligatures w14:val="standardContextual"/>
        </w:rPr>
        <w:t xml:space="preserve">دراسة </w:t>
      </w:r>
      <w:r w:rsidR="00DD179B" w:rsidRPr="00C70C06">
        <w:rPr>
          <w:rFonts w:ascii="Traditional Arabic" w:eastAsia="Calibri" w:hAnsi="Traditional Arabic" w:cs="Traditional Arabic"/>
          <w:color w:val="000000" w:themeColor="text1"/>
          <w:kern w:val="2"/>
          <w:sz w:val="32"/>
          <w:szCs w:val="32"/>
          <w14:ligatures w14:val="standardContextual"/>
        </w:rPr>
        <w:t>(</w:t>
      </w:r>
      <w:r w:rsidR="00E84973" w:rsidRPr="00C70C06">
        <w:rPr>
          <w:rFonts w:ascii="Traditional Arabic" w:eastAsia="Calibri" w:hAnsi="Traditional Arabic" w:cs="Traditional Arabic"/>
          <w:color w:val="000000" w:themeColor="text1"/>
          <w:kern w:val="2"/>
          <w:sz w:val="32"/>
          <w:szCs w:val="32"/>
          <w14:ligatures w14:val="standardContextual"/>
        </w:rPr>
        <w:t>Otoo et al., 2023)</w:t>
      </w:r>
      <w:r w:rsidR="002328B4" w:rsidRPr="00C70C06">
        <w:rPr>
          <w:rFonts w:ascii="Traditional Arabic" w:eastAsia="Calibri" w:hAnsi="Traditional Arabic" w:cs="Traditional Arabic" w:hint="cs"/>
          <w:color w:val="000000" w:themeColor="text1"/>
          <w:kern w:val="2"/>
          <w:sz w:val="32"/>
          <w:szCs w:val="32"/>
          <w:rtl/>
          <w14:ligatures w14:val="standardContextual"/>
        </w:rPr>
        <w:t>،</w:t>
      </w:r>
      <w:r w:rsidR="002328B4" w:rsidRPr="00C70C06">
        <w:rPr>
          <w:rFonts w:ascii="Traditional Arabic" w:eastAsia="Calibri" w:hAnsi="Traditional Arabic" w:cs="Traditional Arabic"/>
          <w:color w:val="000000" w:themeColor="text1"/>
          <w:kern w:val="2"/>
          <w:sz w:val="32"/>
          <w:szCs w:val="32"/>
          <w:rtl/>
          <w14:ligatures w14:val="standardContextual"/>
        </w:rPr>
        <w:t xml:space="preserve"> (</w:t>
      </w:r>
      <w:r w:rsidR="002328B4" w:rsidRPr="00C70C06">
        <w:rPr>
          <w:rFonts w:ascii="Traditional Arabic" w:eastAsia="Calibri" w:hAnsi="Traditional Arabic" w:cs="Traditional Arabic"/>
          <w:color w:val="000000" w:themeColor="text1"/>
          <w:kern w:val="2"/>
          <w:sz w:val="32"/>
          <w:szCs w:val="32"/>
          <w14:ligatures w14:val="standardContextual"/>
        </w:rPr>
        <w:t>Saputra et al., 2024</w:t>
      </w:r>
      <w:r w:rsidR="002328B4" w:rsidRPr="00C70C06">
        <w:rPr>
          <w:rFonts w:ascii="Traditional Arabic" w:eastAsia="Calibri" w:hAnsi="Traditional Arabic" w:cs="Traditional Arabic"/>
          <w:color w:val="000000" w:themeColor="text1"/>
          <w:kern w:val="2"/>
          <w:sz w:val="32"/>
          <w:szCs w:val="32"/>
          <w:rtl/>
          <w14:ligatures w14:val="standardContextual"/>
        </w:rPr>
        <w:t>)</w:t>
      </w:r>
      <w:r w:rsidR="002328B4"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194B4D" w:rsidRPr="00C70C06">
        <w:rPr>
          <w:rFonts w:ascii="Traditional Arabic" w:eastAsia="Calibri" w:hAnsi="Traditional Arabic" w:cs="Traditional Arabic"/>
          <w:color w:val="000000" w:themeColor="text1"/>
          <w:kern w:val="2"/>
          <w:sz w:val="32"/>
          <w:szCs w:val="32"/>
          <w:rtl/>
          <w14:ligatures w14:val="standardContextual"/>
        </w:rPr>
        <w:t>(</w:t>
      </w:r>
      <w:r w:rsidR="00194B4D" w:rsidRPr="00C70C06">
        <w:rPr>
          <w:rFonts w:ascii="Traditional Arabic" w:eastAsia="Calibri" w:hAnsi="Traditional Arabic" w:cs="Traditional Arabic"/>
          <w:color w:val="000000" w:themeColor="text1"/>
          <w:kern w:val="2"/>
          <w:sz w:val="32"/>
          <w:szCs w:val="32"/>
          <w14:ligatures w14:val="standardContextual"/>
        </w:rPr>
        <w:t>Ahmad &amp; Muslim, 2024</w:t>
      </w:r>
      <w:r w:rsidR="00194B4D" w:rsidRPr="00C70C06">
        <w:rPr>
          <w:rFonts w:ascii="Traditional Arabic" w:eastAsia="Calibri" w:hAnsi="Traditional Arabic" w:cs="Traditional Arabic"/>
          <w:color w:val="000000" w:themeColor="text1"/>
          <w:kern w:val="2"/>
          <w:sz w:val="32"/>
          <w:szCs w:val="32"/>
          <w:rtl/>
          <w14:ligatures w14:val="standardContextual"/>
        </w:rPr>
        <w:t>)</w:t>
      </w:r>
      <w:r w:rsidR="00194B4D"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753A1A" w:rsidRPr="00C70C06">
        <w:rPr>
          <w:rFonts w:ascii="Traditional Arabic" w:eastAsia="Calibri" w:hAnsi="Traditional Arabic" w:cs="Traditional Arabic"/>
          <w:color w:val="000000" w:themeColor="text1"/>
          <w:kern w:val="2"/>
          <w:sz w:val="32"/>
          <w:szCs w:val="32"/>
          <w:rtl/>
          <w14:ligatures w14:val="standardContextual"/>
        </w:rPr>
        <w:t>(</w:t>
      </w:r>
      <w:r w:rsidR="00753A1A" w:rsidRPr="00C70C06">
        <w:rPr>
          <w:rFonts w:ascii="Traditional Arabic" w:eastAsia="Calibri" w:hAnsi="Traditional Arabic" w:cs="Traditional Arabic"/>
          <w:color w:val="000000" w:themeColor="text1"/>
          <w:kern w:val="2"/>
          <w:sz w:val="32"/>
          <w:szCs w:val="32"/>
          <w14:ligatures w14:val="standardContextual"/>
        </w:rPr>
        <w:t>Muslim, 2025</w:t>
      </w:r>
      <w:r w:rsidR="00753A1A" w:rsidRPr="00C70C06">
        <w:rPr>
          <w:rFonts w:ascii="Traditional Arabic" w:eastAsia="Calibri" w:hAnsi="Traditional Arabic" w:cs="Traditional Arabic"/>
          <w:color w:val="000000" w:themeColor="text1"/>
          <w:kern w:val="2"/>
          <w:sz w:val="32"/>
          <w:szCs w:val="32"/>
          <w:rtl/>
          <w14:ligatures w14:val="standardContextual"/>
        </w:rPr>
        <w:t>)</w:t>
      </w:r>
      <w:r w:rsidR="00582235" w:rsidRPr="00C70C06">
        <w:rPr>
          <w:rFonts w:ascii="Traditional Arabic" w:eastAsia="Calibri" w:hAnsi="Traditional Arabic" w:cs="Traditional Arabic" w:hint="cs"/>
          <w:color w:val="000000" w:themeColor="text1"/>
          <w:kern w:val="2"/>
          <w:sz w:val="32"/>
          <w:szCs w:val="32"/>
          <w:rtl/>
          <w14:ligatures w14:val="standardContextual"/>
        </w:rPr>
        <w:t>.</w:t>
      </w:r>
    </w:p>
    <w:p w14:paraId="5A4D64F8" w14:textId="7A34C7BD" w:rsidR="00DD179B" w:rsidRPr="00C70C06" w:rsidRDefault="009D2FF9">
      <w:pPr>
        <w:pStyle w:val="a3"/>
        <w:numPr>
          <w:ilvl w:val="0"/>
          <w:numId w:val="52"/>
        </w:numPr>
        <w:tabs>
          <w:tab w:val="left" w:pos="3726"/>
        </w:tabs>
        <w:bidi/>
        <w:spacing w:after="0" w:line="276" w:lineRule="auto"/>
        <w:jc w:val="both"/>
        <w:rPr>
          <w:rFonts w:ascii="Traditional Arabic" w:eastAsia="Calibri" w:hAnsi="Traditional Arabic" w:cs="Traditional Arabic"/>
          <w:color w:val="000000" w:themeColor="text1"/>
          <w:kern w:val="2"/>
          <w:sz w:val="32"/>
          <w:szCs w:val="32"/>
          <w:lang w:bidi="ar-EG"/>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من حيث المنهجية:</w:t>
      </w:r>
      <w:r w:rsidR="00E84973" w:rsidRPr="00C70C06">
        <w:rPr>
          <w:rFonts w:ascii="Traditional Arabic" w:eastAsia="Calibri" w:hAnsi="Traditional Arabic" w:cs="Traditional Arabic" w:hint="cs"/>
          <w:color w:val="000000" w:themeColor="text1"/>
          <w:kern w:val="2"/>
          <w:sz w:val="32"/>
          <w:szCs w:val="32"/>
          <w:rtl/>
          <w14:ligatures w14:val="standardContextual"/>
        </w:rPr>
        <w:t xml:space="preserve"> اتفقت الدراسة الحالية في منهجيتها (</w:t>
      </w:r>
      <w:r w:rsidR="00E84973" w:rsidRPr="00C70C06">
        <w:rPr>
          <w:rFonts w:ascii="Traditional Arabic" w:eastAsia="Calibri" w:hAnsi="Traditional Arabic" w:cs="Traditional Arabic"/>
          <w:color w:val="000000" w:themeColor="text1"/>
          <w:kern w:val="2"/>
          <w:sz w:val="32"/>
          <w:szCs w:val="32"/>
          <w:rtl/>
          <w14:ligatures w14:val="standardContextual"/>
        </w:rPr>
        <w:t>المنهج الوصفي التحليلي</w:t>
      </w:r>
      <w:r w:rsidR="00E84973" w:rsidRPr="00C70C06">
        <w:rPr>
          <w:rFonts w:ascii="Traditional Arabic" w:eastAsia="Calibri" w:hAnsi="Traditional Arabic" w:cs="Traditional Arabic" w:hint="cs"/>
          <w:color w:val="000000" w:themeColor="text1"/>
          <w:kern w:val="2"/>
          <w:sz w:val="32"/>
          <w:szCs w:val="32"/>
          <w:rtl/>
          <w14:ligatures w14:val="standardContextual"/>
        </w:rPr>
        <w:t>) مع معظم الدراسات السابقة مثل دراسة كل من</w:t>
      </w:r>
      <w:r w:rsidR="00582235" w:rsidRPr="00C70C06">
        <w:rPr>
          <w:color w:val="000000" w:themeColor="text1"/>
          <w:sz w:val="32"/>
          <w:szCs w:val="32"/>
          <w:rtl/>
        </w:rPr>
        <w:t xml:space="preserve"> </w:t>
      </w:r>
      <w:r w:rsidR="00582235" w:rsidRPr="00C70C06">
        <w:rPr>
          <w:rFonts w:ascii="Traditional Arabic" w:eastAsia="Calibri" w:hAnsi="Traditional Arabic" w:cs="Traditional Arabic"/>
          <w:color w:val="000000" w:themeColor="text1"/>
          <w:kern w:val="2"/>
          <w:sz w:val="32"/>
          <w:szCs w:val="32"/>
          <w:rtl/>
          <w14:ligatures w14:val="standardContextual"/>
        </w:rPr>
        <w:t>دراسة (الشبرمي، 2026</w:t>
      </w:r>
      <w:r w:rsidR="00582235" w:rsidRPr="00C70C06">
        <w:rPr>
          <w:rFonts w:ascii="Traditional Arabic" w:eastAsia="Calibri" w:hAnsi="Traditional Arabic" w:cs="Traditional Arabic" w:hint="cs"/>
          <w:color w:val="000000" w:themeColor="text1"/>
          <w:kern w:val="2"/>
          <w:sz w:val="32"/>
          <w:szCs w:val="32"/>
          <w:rtl/>
          <w14:ligatures w14:val="standardContextual"/>
        </w:rPr>
        <w:t>)، (العزعزي، 2021) و</w:t>
      </w:r>
      <w:r w:rsidR="00582235" w:rsidRPr="00C70C06">
        <w:rPr>
          <w:rFonts w:ascii="Traditional Arabic" w:eastAsia="Calibri" w:hAnsi="Traditional Arabic" w:cs="Traditional Arabic"/>
          <w:color w:val="000000" w:themeColor="text1"/>
          <w:kern w:val="2"/>
          <w:sz w:val="32"/>
          <w:szCs w:val="32"/>
          <w:rtl/>
          <w14:ligatures w14:val="standardContextual"/>
        </w:rPr>
        <w:t>دراسة (كراز، 2020)</w:t>
      </w:r>
      <w:r w:rsidR="00582235" w:rsidRPr="00C70C06">
        <w:rPr>
          <w:rFonts w:ascii="Traditional Arabic" w:eastAsia="Calibri" w:hAnsi="Traditional Arabic" w:cs="Traditional Arabic" w:hint="cs"/>
          <w:color w:val="000000" w:themeColor="text1"/>
          <w:kern w:val="2"/>
          <w:sz w:val="32"/>
          <w:szCs w:val="32"/>
          <w:rtl/>
          <w14:ligatures w14:val="standardContextual"/>
        </w:rPr>
        <w:t>.</w:t>
      </w:r>
      <w:r w:rsidR="00C73141"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E84973" w:rsidRPr="00C70C06">
        <w:rPr>
          <w:rFonts w:ascii="Traditional Arabic" w:eastAsia="Calibri" w:hAnsi="Traditional Arabic" w:cs="Traditional Arabic" w:hint="cs"/>
          <w:color w:val="000000" w:themeColor="text1"/>
          <w:kern w:val="2"/>
          <w:sz w:val="32"/>
          <w:szCs w:val="32"/>
          <w:rtl/>
          <w14:ligatures w14:val="standardContextual"/>
        </w:rPr>
        <w:t>واختلف</w:t>
      </w:r>
      <w:r w:rsidR="009A537C" w:rsidRPr="00C70C06">
        <w:rPr>
          <w:rFonts w:ascii="Traditional Arabic" w:eastAsia="Calibri" w:hAnsi="Traditional Arabic" w:cs="Traditional Arabic" w:hint="cs"/>
          <w:color w:val="000000" w:themeColor="text1"/>
          <w:kern w:val="2"/>
          <w:sz w:val="32"/>
          <w:szCs w:val="32"/>
          <w:rtl/>
          <w14:ligatures w14:val="standardContextual"/>
        </w:rPr>
        <w:t>ت</w:t>
      </w:r>
      <w:r w:rsidR="00E84973" w:rsidRPr="00C70C06">
        <w:rPr>
          <w:rFonts w:ascii="Traditional Arabic" w:eastAsia="Calibri" w:hAnsi="Traditional Arabic" w:cs="Traditional Arabic" w:hint="cs"/>
          <w:color w:val="000000" w:themeColor="text1"/>
          <w:kern w:val="2"/>
          <w:sz w:val="32"/>
          <w:szCs w:val="32"/>
          <w:rtl/>
          <w14:ligatures w14:val="standardContextual"/>
        </w:rPr>
        <w:t xml:space="preserve"> في منهجية الدراسة مع دراسة </w:t>
      </w:r>
      <w:r w:rsidR="00E84973" w:rsidRPr="00C70C06">
        <w:rPr>
          <w:rFonts w:ascii="Traditional Arabic" w:eastAsia="Calibri" w:hAnsi="Traditional Arabic" w:cs="Traditional Arabic"/>
          <w:color w:val="000000" w:themeColor="text1"/>
          <w:kern w:val="2"/>
          <w:sz w:val="32"/>
          <w:szCs w:val="32"/>
          <w14:ligatures w14:val="standardContextual"/>
        </w:rPr>
        <w:t>Tumwebaze et al., 2018)</w:t>
      </w:r>
      <w:r w:rsidR="00E84973" w:rsidRPr="00C70C06">
        <w:rPr>
          <w:rFonts w:ascii="Traditional Arabic" w:eastAsia="Calibri" w:hAnsi="Traditional Arabic" w:cs="Traditional Arabic"/>
          <w:color w:val="000000" w:themeColor="text1"/>
          <w:kern w:val="2"/>
          <w:sz w:val="32"/>
          <w:szCs w:val="32"/>
          <w:rtl/>
          <w14:ligatures w14:val="standardContextual"/>
        </w:rPr>
        <w:t>)</w:t>
      </w:r>
      <w:r w:rsidR="00E84973"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E84973" w:rsidRPr="00C70C06">
        <w:rPr>
          <w:rFonts w:ascii="Traditional Arabic" w:eastAsia="Calibri" w:hAnsi="Traditional Arabic" w:cs="Traditional Arabic"/>
          <w:color w:val="000000" w:themeColor="text1"/>
          <w:kern w:val="2"/>
          <w:sz w:val="32"/>
          <w:szCs w:val="32"/>
          <w14:ligatures w14:val="standardContextual"/>
        </w:rPr>
        <w:t>(Otoo et al., 2023)</w:t>
      </w:r>
      <w:r w:rsidR="006C1E70"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6C1E70" w:rsidRPr="00C70C06">
        <w:rPr>
          <w:rFonts w:ascii="Traditional Arabic" w:eastAsia="Calibri" w:hAnsi="Traditional Arabic" w:cs="Traditional Arabic" w:hint="cs"/>
          <w:color w:val="000000" w:themeColor="text1"/>
          <w:kern w:val="2"/>
          <w:sz w:val="32"/>
          <w:szCs w:val="32"/>
          <w:rtl/>
          <w:lang w:bidi="ar-EG"/>
          <w14:ligatures w14:val="standardContextual"/>
        </w:rPr>
        <w:t>(العنزي، 2026)،</w:t>
      </w:r>
      <w:r w:rsidR="002328B4" w:rsidRPr="00C70C06">
        <w:rPr>
          <w:color w:val="000000" w:themeColor="text1"/>
          <w:sz w:val="32"/>
          <w:szCs w:val="32"/>
          <w:rtl/>
        </w:rPr>
        <w:t xml:space="preserve"> </w:t>
      </w:r>
      <w:r w:rsidR="002328B4" w:rsidRPr="00C70C06">
        <w:rPr>
          <w:rFonts w:ascii="Traditional Arabic" w:eastAsia="Calibri" w:hAnsi="Traditional Arabic" w:cs="Traditional Arabic"/>
          <w:color w:val="000000" w:themeColor="text1"/>
          <w:kern w:val="2"/>
          <w:sz w:val="32"/>
          <w:szCs w:val="32"/>
          <w:rtl/>
          <w:lang w:bidi="ar-EG"/>
          <w14:ligatures w14:val="standardContextual"/>
        </w:rPr>
        <w:t>دراسة (</w:t>
      </w:r>
      <w:r w:rsidR="002328B4" w:rsidRPr="00C70C06">
        <w:rPr>
          <w:rFonts w:ascii="Traditional Arabic" w:eastAsia="Calibri" w:hAnsi="Traditional Arabic" w:cs="Traditional Arabic"/>
          <w:color w:val="000000" w:themeColor="text1"/>
          <w:kern w:val="2"/>
          <w:sz w:val="32"/>
          <w:szCs w:val="32"/>
          <w:lang w:bidi="ar-EG"/>
          <w14:ligatures w14:val="standardContextual"/>
        </w:rPr>
        <w:t>Saputra et al., 2024</w:t>
      </w:r>
      <w:r w:rsidR="002328B4" w:rsidRPr="00C70C06">
        <w:rPr>
          <w:rFonts w:ascii="Traditional Arabic" w:eastAsia="Calibri" w:hAnsi="Traditional Arabic" w:cs="Traditional Arabic"/>
          <w:color w:val="000000" w:themeColor="text1"/>
          <w:kern w:val="2"/>
          <w:sz w:val="32"/>
          <w:szCs w:val="32"/>
          <w:rtl/>
          <w:lang w:bidi="ar-EG"/>
          <w14:ligatures w14:val="standardContextual"/>
        </w:rPr>
        <w:t>)</w:t>
      </w:r>
      <w:r w:rsidR="002328B4"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194B4D" w:rsidRPr="00C70C06">
        <w:rPr>
          <w:rFonts w:ascii="Traditional Arabic" w:eastAsia="Calibri" w:hAnsi="Traditional Arabic" w:cs="Traditional Arabic"/>
          <w:color w:val="000000" w:themeColor="text1"/>
          <w:kern w:val="2"/>
          <w:sz w:val="32"/>
          <w:szCs w:val="32"/>
          <w:rtl/>
          <w:lang w:bidi="ar-EG"/>
          <w14:ligatures w14:val="standardContextual"/>
        </w:rPr>
        <w:t xml:space="preserve"> (</w:t>
      </w:r>
      <w:r w:rsidR="00194B4D" w:rsidRPr="00C70C06">
        <w:rPr>
          <w:rFonts w:ascii="Traditional Arabic" w:eastAsia="Calibri" w:hAnsi="Traditional Arabic" w:cs="Traditional Arabic"/>
          <w:color w:val="000000" w:themeColor="text1"/>
          <w:kern w:val="2"/>
          <w:sz w:val="32"/>
          <w:szCs w:val="32"/>
          <w:lang w:bidi="ar-EG"/>
          <w14:ligatures w14:val="standardContextual"/>
        </w:rPr>
        <w:t>Ahmad &amp; Muslim, 2024</w:t>
      </w:r>
      <w:r w:rsidR="00194B4D" w:rsidRPr="00C70C06">
        <w:rPr>
          <w:rFonts w:ascii="Traditional Arabic" w:eastAsia="Calibri" w:hAnsi="Traditional Arabic" w:cs="Traditional Arabic"/>
          <w:color w:val="000000" w:themeColor="text1"/>
          <w:kern w:val="2"/>
          <w:sz w:val="32"/>
          <w:szCs w:val="32"/>
          <w:rtl/>
          <w:lang w:bidi="ar-EG"/>
          <w14:ligatures w14:val="standardContextual"/>
        </w:rPr>
        <w:t>)</w:t>
      </w:r>
      <w:r w:rsidR="00194B4D"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5C6F25" w:rsidRPr="00C70C06">
        <w:rPr>
          <w:rFonts w:ascii="Traditional Arabic" w:eastAsia="Calibri" w:hAnsi="Traditional Arabic" w:cs="Traditional Arabic"/>
          <w:color w:val="000000" w:themeColor="text1"/>
          <w:kern w:val="2"/>
          <w:sz w:val="32"/>
          <w:szCs w:val="32"/>
          <w:rtl/>
          <w:lang w:bidi="ar-EG"/>
          <w14:ligatures w14:val="standardContextual"/>
        </w:rPr>
        <w:t xml:space="preserve"> (</w:t>
      </w:r>
      <w:r w:rsidR="005C6F25" w:rsidRPr="00C70C06">
        <w:rPr>
          <w:rFonts w:ascii="Traditional Arabic" w:eastAsia="Calibri" w:hAnsi="Traditional Arabic" w:cs="Traditional Arabic"/>
          <w:color w:val="000000" w:themeColor="text1"/>
          <w:kern w:val="2"/>
          <w:sz w:val="32"/>
          <w:szCs w:val="32"/>
          <w:lang w:bidi="ar-EG"/>
          <w14:ligatures w14:val="standardContextual"/>
        </w:rPr>
        <w:t>Manginte, 2024</w:t>
      </w:r>
      <w:r w:rsidR="005C6F25" w:rsidRPr="00C70C06">
        <w:rPr>
          <w:rFonts w:ascii="Traditional Arabic" w:eastAsia="Calibri" w:hAnsi="Traditional Arabic" w:cs="Traditional Arabic"/>
          <w:color w:val="000000" w:themeColor="text1"/>
          <w:kern w:val="2"/>
          <w:sz w:val="32"/>
          <w:szCs w:val="32"/>
          <w:rtl/>
          <w:lang w:bidi="ar-EG"/>
          <w14:ligatures w14:val="standardContextual"/>
        </w:rPr>
        <w:t>)</w:t>
      </w:r>
      <w:r w:rsidR="005C6F25"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753A1A" w:rsidRPr="00C70C06">
        <w:rPr>
          <w:rFonts w:ascii="Traditional Arabic" w:eastAsia="Calibri" w:hAnsi="Traditional Arabic" w:cs="Traditional Arabic"/>
          <w:color w:val="000000" w:themeColor="text1"/>
          <w:kern w:val="2"/>
          <w:sz w:val="32"/>
          <w:szCs w:val="32"/>
          <w:rtl/>
          <w:lang w:bidi="ar-EG"/>
          <w14:ligatures w14:val="standardContextual"/>
        </w:rPr>
        <w:t>(</w:t>
      </w:r>
      <w:r w:rsidR="00753A1A" w:rsidRPr="00C70C06">
        <w:rPr>
          <w:rFonts w:ascii="Traditional Arabic" w:eastAsia="Calibri" w:hAnsi="Traditional Arabic" w:cs="Traditional Arabic"/>
          <w:color w:val="000000" w:themeColor="text1"/>
          <w:kern w:val="2"/>
          <w:sz w:val="32"/>
          <w:szCs w:val="32"/>
          <w:lang w:bidi="ar-EG"/>
          <w14:ligatures w14:val="standardContextual"/>
        </w:rPr>
        <w:t>Muslim, 2025</w:t>
      </w:r>
      <w:r w:rsidR="00753A1A" w:rsidRPr="00C70C06">
        <w:rPr>
          <w:rFonts w:ascii="Traditional Arabic" w:eastAsia="Calibri" w:hAnsi="Traditional Arabic" w:cs="Traditional Arabic"/>
          <w:color w:val="000000" w:themeColor="text1"/>
          <w:kern w:val="2"/>
          <w:sz w:val="32"/>
          <w:szCs w:val="32"/>
          <w:rtl/>
          <w:lang w:bidi="ar-EG"/>
          <w14:ligatures w14:val="standardContextual"/>
        </w:rPr>
        <w:t>)</w:t>
      </w:r>
      <w:r w:rsidR="00DD179B" w:rsidRPr="00C70C06">
        <w:rPr>
          <w:rFonts w:ascii="Traditional Arabic" w:eastAsia="Calibri" w:hAnsi="Traditional Arabic" w:cs="Traditional Arabic" w:hint="cs"/>
          <w:color w:val="000000" w:themeColor="text1"/>
          <w:kern w:val="2"/>
          <w:sz w:val="32"/>
          <w:szCs w:val="32"/>
          <w:rtl/>
          <w:lang w:bidi="ar-EG"/>
          <w14:ligatures w14:val="standardContextual"/>
        </w:rPr>
        <w:t>.</w:t>
      </w:r>
    </w:p>
    <w:p w14:paraId="4FECD80A" w14:textId="54EB19E6" w:rsidR="009D2FF9" w:rsidRPr="00C70C06" w:rsidRDefault="009D2FF9">
      <w:pPr>
        <w:pStyle w:val="a3"/>
        <w:numPr>
          <w:ilvl w:val="0"/>
          <w:numId w:val="52"/>
        </w:numPr>
        <w:tabs>
          <w:tab w:val="left" w:pos="3726"/>
        </w:tabs>
        <w:bidi/>
        <w:spacing w:after="0" w:line="276" w:lineRule="auto"/>
        <w:jc w:val="both"/>
        <w:rPr>
          <w:rFonts w:ascii="Traditional Arabic" w:eastAsia="Calibri" w:hAnsi="Traditional Arabic" w:cs="Traditional Arabic"/>
          <w:color w:val="000000" w:themeColor="text1"/>
          <w:kern w:val="2"/>
          <w:sz w:val="32"/>
          <w:szCs w:val="32"/>
          <w:lang w:bidi="ar-EG"/>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من حيث أداة الدراسة:</w:t>
      </w:r>
      <w:r w:rsidR="00E84973" w:rsidRPr="00C70C06">
        <w:rPr>
          <w:rFonts w:ascii="Traditional Arabic" w:eastAsia="Calibri" w:hAnsi="Traditional Arabic" w:cs="Traditional Arabic" w:hint="cs"/>
          <w:color w:val="000000" w:themeColor="text1"/>
          <w:kern w:val="2"/>
          <w:sz w:val="32"/>
          <w:szCs w:val="32"/>
          <w:rtl/>
          <w14:ligatures w14:val="standardContextual"/>
        </w:rPr>
        <w:t xml:space="preserve"> اتفقت الدراسة الحالية في أداة الدراسة (الاستبانة) مع معظم الدراسات السابقة مثل </w:t>
      </w:r>
      <w:proofErr w:type="gramStart"/>
      <w:r w:rsidR="00E84973" w:rsidRPr="00C70C06">
        <w:rPr>
          <w:rFonts w:ascii="Traditional Arabic" w:eastAsia="Calibri" w:hAnsi="Traditional Arabic" w:cs="Traditional Arabic" w:hint="cs"/>
          <w:color w:val="000000" w:themeColor="text1"/>
          <w:kern w:val="2"/>
          <w:sz w:val="32"/>
          <w:szCs w:val="32"/>
          <w:rtl/>
          <w14:ligatures w14:val="standardContextual"/>
        </w:rPr>
        <w:t xml:space="preserve">دراسة </w:t>
      </w:r>
      <w:r w:rsidR="00E84973" w:rsidRPr="00C70C06">
        <w:rPr>
          <w:rFonts w:ascii="Traditional Arabic" w:eastAsia="Calibri" w:hAnsi="Traditional Arabic" w:cs="Traditional Arabic"/>
          <w:color w:val="000000" w:themeColor="text1"/>
          <w:kern w:val="2"/>
          <w:sz w:val="32"/>
          <w:szCs w:val="32"/>
          <w14:ligatures w14:val="standardContextual"/>
        </w:rPr>
        <w:t xml:space="preserve"> (</w:t>
      </w:r>
      <w:proofErr w:type="gramEnd"/>
      <w:r w:rsidR="00E84973" w:rsidRPr="00C70C06">
        <w:rPr>
          <w:rFonts w:ascii="Traditional Arabic" w:eastAsia="Calibri" w:hAnsi="Traditional Arabic" w:cs="Traditional Arabic"/>
          <w:color w:val="000000" w:themeColor="text1"/>
          <w:kern w:val="2"/>
          <w:sz w:val="32"/>
          <w:szCs w:val="32"/>
          <w14:ligatures w14:val="standardContextual"/>
        </w:rPr>
        <w:t>Otoo et al., 2023)</w:t>
      </w:r>
      <w:r w:rsidR="00DD179B"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DD179B" w:rsidRPr="00C70C06">
        <w:rPr>
          <w:rFonts w:ascii="Traditional Arabic" w:eastAsia="Calibri" w:hAnsi="Traditional Arabic" w:cs="Traditional Arabic"/>
          <w:color w:val="000000" w:themeColor="text1"/>
          <w:kern w:val="2"/>
          <w:sz w:val="32"/>
          <w:szCs w:val="32"/>
          <w:rtl/>
          <w14:ligatures w14:val="standardContextual"/>
        </w:rPr>
        <w:t>(</w:t>
      </w:r>
      <w:r w:rsidR="00DD179B" w:rsidRPr="00C70C06">
        <w:rPr>
          <w:rFonts w:ascii="Traditional Arabic" w:eastAsia="Calibri" w:hAnsi="Traditional Arabic" w:cs="Traditional Arabic"/>
          <w:color w:val="000000" w:themeColor="text1"/>
          <w:kern w:val="2"/>
          <w:sz w:val="32"/>
          <w:szCs w:val="32"/>
          <w:lang w:bidi="ar-EG"/>
          <w14:ligatures w14:val="standardContextual"/>
        </w:rPr>
        <w:t>Saputra et al., 2024</w:t>
      </w:r>
      <w:r w:rsidR="00DD179B" w:rsidRPr="00C70C06">
        <w:rPr>
          <w:rFonts w:ascii="Traditional Arabic" w:eastAsia="Calibri" w:hAnsi="Traditional Arabic" w:cs="Traditional Arabic"/>
          <w:color w:val="000000" w:themeColor="text1"/>
          <w:kern w:val="2"/>
          <w:sz w:val="32"/>
          <w:szCs w:val="32"/>
          <w:rtl/>
          <w14:ligatures w14:val="standardContextual"/>
        </w:rPr>
        <w:t>)</w:t>
      </w:r>
      <w:r w:rsidR="00DD179B" w:rsidRPr="00C70C06">
        <w:rPr>
          <w:rFonts w:ascii="Traditional Arabic" w:eastAsia="Calibri" w:hAnsi="Traditional Arabic" w:cs="Traditional Arabic" w:hint="cs"/>
          <w:color w:val="000000" w:themeColor="text1"/>
          <w:kern w:val="2"/>
          <w:sz w:val="32"/>
          <w:szCs w:val="32"/>
          <w:rtl/>
          <w14:ligatures w14:val="standardContextual"/>
        </w:rPr>
        <w:t xml:space="preserve">، (قطب وعبيد، 2019، ودراسة </w:t>
      </w:r>
      <w:r w:rsidR="00DD179B" w:rsidRPr="00C70C06">
        <w:rPr>
          <w:rFonts w:ascii="Traditional Arabic" w:eastAsia="Calibri" w:hAnsi="Traditional Arabic" w:cs="Traditional Arabic"/>
          <w:color w:val="000000" w:themeColor="text1"/>
          <w:kern w:val="2"/>
          <w:sz w:val="32"/>
          <w:szCs w:val="32"/>
          <w:rtl/>
          <w14:ligatures w14:val="standardContextual"/>
        </w:rPr>
        <w:t>(</w:t>
      </w:r>
      <w:r w:rsidR="00DD179B" w:rsidRPr="00C70C06">
        <w:rPr>
          <w:rFonts w:ascii="Traditional Arabic" w:hAnsi="Traditional Arabic" w:cs="Traditional Arabic"/>
          <w:color w:val="000000" w:themeColor="text1"/>
          <w:sz w:val="32"/>
          <w:szCs w:val="32"/>
          <w:rtl/>
        </w:rPr>
        <w:t>القبيع، 2025)</w:t>
      </w:r>
      <w:r w:rsidR="00DD179B" w:rsidRPr="00C70C06">
        <w:rPr>
          <w:rFonts w:ascii="Traditional Arabic" w:hAnsi="Traditional Arabic" w:cs="Traditional Arabic" w:hint="cs"/>
          <w:color w:val="000000" w:themeColor="text1"/>
          <w:sz w:val="32"/>
          <w:szCs w:val="32"/>
          <w:rtl/>
        </w:rPr>
        <w:t>.</w:t>
      </w:r>
      <w:r w:rsidR="00DD179B"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DD179B" w:rsidRPr="00C70C06">
        <w:rPr>
          <w:rFonts w:ascii="Traditional Arabic" w:eastAsia="Calibri" w:hAnsi="Traditional Arabic" w:cs="Traditional Arabic"/>
          <w:color w:val="000000" w:themeColor="text1"/>
          <w:kern w:val="2"/>
          <w:sz w:val="32"/>
          <w:szCs w:val="32"/>
          <w:rtl/>
          <w14:ligatures w14:val="standardContextual"/>
        </w:rPr>
        <w:t xml:space="preserve"> </w:t>
      </w:r>
    </w:p>
    <w:p w14:paraId="168A8DE3" w14:textId="3B8B8E3B" w:rsidR="008A2590" w:rsidRPr="00C70C06" w:rsidRDefault="009D2FF9" w:rsidP="009D2FF9">
      <w:pPr>
        <w:tabs>
          <w:tab w:val="left" w:pos="3726"/>
        </w:tabs>
        <w:bidi/>
        <w:spacing w:before="240" w:after="0" w:line="276" w:lineRule="auto"/>
        <w:ind w:left="720"/>
        <w:contextualSpacing/>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008A2590" w:rsidRPr="00C70C06">
        <w:rPr>
          <w:rFonts w:ascii="Traditional Arabic" w:eastAsia="Calibri" w:hAnsi="Traditional Arabic" w:cs="Traditional Arabic"/>
          <w:b/>
          <w:bCs/>
          <w:color w:val="000000" w:themeColor="text1"/>
          <w:kern w:val="2"/>
          <w:sz w:val="32"/>
          <w:szCs w:val="32"/>
          <w:rtl/>
          <w14:ligatures w14:val="standardContextual"/>
        </w:rPr>
        <w:t>ما يميز الدراسة الحالية عن الدراسات السابقة</w:t>
      </w:r>
    </w:p>
    <w:p w14:paraId="5C71F9C8" w14:textId="77777777" w:rsidR="008A2590" w:rsidRPr="00C70C06" w:rsidRDefault="008A2590"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lastRenderedPageBreak/>
        <w:t>في ضوء تحليل الدراسات المرجعية التي تم تناولها أعلاه، يتبين أن هناك بعض الفجوات البحثية بتلك الدراسات والتي تسعى الدراسة الحالية إلى سدِّها معالجتها، ويمكن توضيح ذلك فيما يلي:</w:t>
      </w:r>
    </w:p>
    <w:p w14:paraId="1B884FF7" w14:textId="77777777" w:rsidR="008A2590" w:rsidRPr="00C70C06" w:rsidRDefault="008A2590"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تُظهر مراجعة الدراسات السابقة أن معظمها تناول العلاقة بين الرقابة الداخلية والحوكمة المؤسسية في القطاع الخاص أو المؤسسات المصرفية والاقتصادية، مثل دراسات (الهادي ودبي، </w:t>
      </w:r>
      <w:r w:rsidRPr="00C70C06">
        <w:rPr>
          <w:rFonts w:ascii="Traditional Arabic" w:eastAsia="Calibri" w:hAnsi="Traditional Arabic" w:cs="Traditional Arabic"/>
          <w:color w:val="000000" w:themeColor="text1"/>
          <w:kern w:val="2"/>
          <w:sz w:val="28"/>
          <w:szCs w:val="28"/>
          <w:rtl/>
          <w14:ligatures w14:val="standardContextual"/>
        </w:rPr>
        <w:t>2024</w:t>
      </w:r>
      <w:r w:rsidRPr="00C70C06">
        <w:rPr>
          <w:rFonts w:ascii="Traditional Arabic" w:eastAsia="Calibri" w:hAnsi="Traditional Arabic" w:cs="Traditional Arabic"/>
          <w:color w:val="000000" w:themeColor="text1"/>
          <w:kern w:val="2"/>
          <w:sz w:val="32"/>
          <w:szCs w:val="32"/>
          <w:rtl/>
          <w14:ligatures w14:val="standardContextual"/>
        </w:rPr>
        <w:t xml:space="preserve">) و(البان، </w:t>
      </w:r>
      <w:r w:rsidRPr="00C70C06">
        <w:rPr>
          <w:rFonts w:ascii="Traditional Arabic" w:eastAsia="Calibri" w:hAnsi="Traditional Arabic" w:cs="Traditional Arabic"/>
          <w:color w:val="000000" w:themeColor="text1"/>
          <w:kern w:val="2"/>
          <w:sz w:val="28"/>
          <w:szCs w:val="28"/>
          <w:rtl/>
          <w14:ligatures w14:val="standardContextual"/>
        </w:rPr>
        <w:t>2023</w:t>
      </w:r>
      <w:r w:rsidRPr="00C70C06">
        <w:rPr>
          <w:rFonts w:ascii="Traditional Arabic" w:eastAsia="Calibri" w:hAnsi="Traditional Arabic" w:cs="Traditional Arabic"/>
          <w:color w:val="000000" w:themeColor="text1"/>
          <w:kern w:val="2"/>
          <w:sz w:val="32"/>
          <w:szCs w:val="32"/>
          <w:rtl/>
          <w14:ligatures w14:val="standardContextual"/>
        </w:rPr>
        <w:t xml:space="preserve">) و(كراز، </w:t>
      </w:r>
      <w:r w:rsidRPr="00C70C06">
        <w:rPr>
          <w:rFonts w:ascii="Traditional Arabic" w:eastAsia="Calibri" w:hAnsi="Traditional Arabic" w:cs="Traditional Arabic"/>
          <w:color w:val="000000" w:themeColor="text1"/>
          <w:kern w:val="2"/>
          <w:sz w:val="28"/>
          <w:szCs w:val="28"/>
          <w:rtl/>
          <w14:ligatures w14:val="standardContextual"/>
        </w:rPr>
        <w:t>2020</w:t>
      </w:r>
      <w:r w:rsidRPr="00C70C06">
        <w:rPr>
          <w:rFonts w:ascii="Traditional Arabic" w:eastAsia="Calibri" w:hAnsi="Traditional Arabic" w:cs="Traditional Arabic"/>
          <w:color w:val="000000" w:themeColor="text1"/>
          <w:kern w:val="2"/>
          <w:sz w:val="32"/>
          <w:szCs w:val="32"/>
          <w:rtl/>
          <w14:ligatures w14:val="standardContextual"/>
        </w:rPr>
        <w:t>)، التي ركزت على بيئات الشركات والبنوك أكثر من الأجهزة الحكومية. كما ركزت دراسات أخرى مثل (</w:t>
      </w:r>
      <w:r w:rsidRPr="00C70C06">
        <w:rPr>
          <w:rFonts w:ascii="Traditional Arabic" w:eastAsia="Calibri" w:hAnsi="Traditional Arabic" w:cs="Traditional Arabic"/>
          <w:color w:val="000000" w:themeColor="text1"/>
          <w:kern w:val="2"/>
          <w:sz w:val="28"/>
          <w:szCs w:val="28"/>
          <w14:ligatures w14:val="standardContextual"/>
        </w:rPr>
        <w:t>Alzoubi</w:t>
      </w:r>
      <w:r w:rsidRPr="00C70C06">
        <w:rPr>
          <w:rFonts w:ascii="Traditional Arabic" w:eastAsia="Calibri" w:hAnsi="Traditional Arabic" w:cs="Traditional Arabic"/>
          <w:color w:val="000000" w:themeColor="text1"/>
          <w:kern w:val="2"/>
          <w:sz w:val="32"/>
          <w:szCs w:val="32"/>
          <w14:ligatures w14:val="standardContextual"/>
        </w:rPr>
        <w:t xml:space="preserve">, </w:t>
      </w:r>
      <w:r w:rsidRPr="00C70C06">
        <w:rPr>
          <w:rFonts w:ascii="Traditional Arabic" w:eastAsia="Calibri" w:hAnsi="Traditional Arabic" w:cs="Traditional Arabic"/>
          <w:color w:val="000000" w:themeColor="text1"/>
          <w:kern w:val="2"/>
          <w:sz w:val="28"/>
          <w:szCs w:val="28"/>
          <w14:ligatures w14:val="standardContextual"/>
        </w:rPr>
        <w:t>2025</w:t>
      </w:r>
      <w:r w:rsidRPr="00C70C06">
        <w:rPr>
          <w:rFonts w:ascii="Traditional Arabic" w:eastAsia="Calibri" w:hAnsi="Traditional Arabic" w:cs="Traditional Arabic"/>
          <w:color w:val="000000" w:themeColor="text1"/>
          <w:kern w:val="2"/>
          <w:sz w:val="32"/>
          <w:szCs w:val="32"/>
          <w:rtl/>
          <w14:ligatures w14:val="standardContextual"/>
        </w:rPr>
        <w:t>) و(</w:t>
      </w:r>
      <w:r w:rsidRPr="00C70C06">
        <w:rPr>
          <w:rFonts w:ascii="Traditional Arabic" w:eastAsia="Calibri" w:hAnsi="Traditional Arabic" w:cs="Traditional Arabic"/>
          <w:color w:val="000000" w:themeColor="text1"/>
          <w:kern w:val="2"/>
          <w:sz w:val="32"/>
          <w:szCs w:val="32"/>
          <w14:ligatures w14:val="standardContextual"/>
        </w:rPr>
        <w:t xml:space="preserve">Manginte, </w:t>
      </w:r>
      <w:r w:rsidRPr="00C70C06">
        <w:rPr>
          <w:rFonts w:ascii="Traditional Arabic" w:eastAsia="Calibri" w:hAnsi="Traditional Arabic" w:cs="Traditional Arabic"/>
          <w:color w:val="000000" w:themeColor="text1"/>
          <w:kern w:val="2"/>
          <w:sz w:val="28"/>
          <w:szCs w:val="28"/>
          <w14:ligatures w14:val="standardContextual"/>
        </w:rPr>
        <w:t>2024</w:t>
      </w:r>
      <w:r w:rsidRPr="00C70C06">
        <w:rPr>
          <w:rFonts w:ascii="Traditional Arabic" w:eastAsia="Calibri" w:hAnsi="Traditional Arabic" w:cs="Traditional Arabic"/>
          <w:color w:val="000000" w:themeColor="text1"/>
          <w:kern w:val="2"/>
          <w:sz w:val="32"/>
          <w:szCs w:val="32"/>
          <w:rtl/>
          <w14:ligatures w14:val="standardContextual"/>
        </w:rPr>
        <w:t>) على العلاقة النظرية والتكاملية بين الرقابة الداخلية والحوكمة في سياق الأعمال التجارية أو المؤسسات الأكاديمية، دون التعمق في بيئة القطاع العام التي تتسم بتعقيدات تنظيمية وإدارية مختلفة. لذا، يلاحظ أن الدراسات السابقة افتقرت إلى القياس الميداني المباشر لكفاءة الرقابة الداخلية في الأجهزة الحكومية، خاصة في الدول العربية والخليجية، ولم تتناول بالتحليل المنهجي مدى انعكاس هذه الكفاءة على تحقيق مبادئ الحوكمة المؤسسية في الإدارات العامة.</w:t>
      </w:r>
    </w:p>
    <w:p w14:paraId="57707632" w14:textId="77777777" w:rsidR="008A2590" w:rsidRPr="00C70C06" w:rsidRDefault="008A2590"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كما تبيّن أن الدراسات السابقة لم تُولِ اهتماماً كافياً للبعد المحلي في البيئة السعودية، إذ اقتصرت بعض الأعمال على استعراض مفاهيمي أو مقارنات عامة دون تطبيق فعلي في السياق السعودي أو تحليل للمتغيرات داخل المناطق الإدارية المختلفة. ولم تُعالج تلك الدراسات الخصوصية التنظيمية للأجهزة الحكومية في ضوء التحولات الإدارية التي تشهدها المملكة ضمن رؤية 2030، وهو ما يحد من إمكانية تعميم نتائجها على الواقع المحلي.</w:t>
      </w:r>
    </w:p>
    <w:p w14:paraId="1073303D" w14:textId="77777777" w:rsidR="008A2590" w:rsidRPr="00C70C06" w:rsidRDefault="008A2590"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كذلك، يلاحظ أن الدراسات السابقة ركزت على أحد المتغيرين (الرقابة الداخلية أو الحوكمة المؤسسية) بمعزل عن الآخر، أو تناولت العلاقة بينهما من منظور نظري دون بناء نموذج قياس متكامل يربط بين المكونات الفرعية لكفاءة الرقابة الداخلية (وفق إطار </w:t>
      </w:r>
      <w:r w:rsidRPr="00C70C06">
        <w:rPr>
          <w:rFonts w:ascii="Traditional Arabic" w:eastAsia="Calibri" w:hAnsi="Traditional Arabic" w:cs="Traditional Arabic"/>
          <w:color w:val="000000" w:themeColor="text1"/>
          <w:kern w:val="2"/>
          <w:sz w:val="28"/>
          <w:szCs w:val="28"/>
          <w14:ligatures w14:val="standardContextual"/>
        </w:rPr>
        <w:t>COSO</w:t>
      </w:r>
      <w:r w:rsidRPr="00C70C06">
        <w:rPr>
          <w:rFonts w:ascii="Traditional Arabic" w:eastAsia="Calibri" w:hAnsi="Traditional Arabic" w:cs="Traditional Arabic"/>
          <w:color w:val="000000" w:themeColor="text1"/>
          <w:kern w:val="2"/>
          <w:sz w:val="32"/>
          <w:szCs w:val="32"/>
          <w:rtl/>
          <w14:ligatures w14:val="standardContextual"/>
        </w:rPr>
        <w:t>) ومبادئ الحوكمة المؤسسية.</w:t>
      </w:r>
    </w:p>
    <w:p w14:paraId="2E0E3FFF" w14:textId="77777777" w:rsidR="008A2590" w:rsidRPr="00C70C06" w:rsidRDefault="008A2590"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وانطلاقاً من هذه الفجوات، تتميز الدراسة الحالية بأنها تُعد من أوائل الدراسات التطبيقية التي تقيس كفاءة الرقابة الداخلية في الأجهزة الحكومية السعودية – وتحديداً في منطقة القصيم – وربطها بشكل كمي مباشر بمستوى تحقيق الحوكمة المؤسسية. كما تنفرد الدراسة باعتمادها على نموذج بحثي يجمع بين مكونات الرقابة </w:t>
      </w:r>
      <w:r w:rsidRPr="00C70C06">
        <w:rPr>
          <w:rFonts w:ascii="Traditional Arabic" w:eastAsia="Calibri" w:hAnsi="Traditional Arabic" w:cs="Traditional Arabic"/>
          <w:color w:val="000000" w:themeColor="text1"/>
          <w:kern w:val="2"/>
          <w:sz w:val="32"/>
          <w:szCs w:val="32"/>
          <w:rtl/>
          <w14:ligatures w14:val="standardContextual"/>
        </w:rPr>
        <w:lastRenderedPageBreak/>
        <w:t>الداخلية الخمسة ومبادئ الحوكمة المؤسسية الأربعة، مما يتيح فهماً أكثر شمولاً لطبيعة العلاقة بين المتغيرين في بيئة حكومية واقعية. وبذلك، تقدم الدراسة إسهاماً علمياً وتطبيقياً مزدوجاً، يتمثل في سد الفجوة النظرية المتعلقة بضعف الدراسات الميدانية في القطاع العام السعودي، وتقديم نموذج قياس يمكن توظيفه مستقبلاً من قبل الأجهزة الرقابية وصنّاع القرار لتعزيز فاعلية الرقابة والحوكمة في المؤسسات الحكومية</w:t>
      </w:r>
    </w:p>
    <w:p w14:paraId="1ACAE0E7" w14:textId="77777777" w:rsidR="00BA797C" w:rsidRPr="00C70C06" w:rsidRDefault="00BA797C" w:rsidP="00BA797C">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p>
    <w:p w14:paraId="4945A8F3" w14:textId="51305958" w:rsidR="00A83C87" w:rsidRPr="00C70C06" w:rsidRDefault="00A83C87" w:rsidP="00827FF6">
      <w:pPr>
        <w:tabs>
          <w:tab w:val="left" w:pos="3726"/>
        </w:tabs>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إجراءات الدراسة</w:t>
      </w:r>
    </w:p>
    <w:p w14:paraId="106F5782" w14:textId="77777777" w:rsidR="00A83C87" w:rsidRPr="00C70C06" w:rsidRDefault="00A83C87">
      <w:pPr>
        <w:pStyle w:val="a3"/>
        <w:numPr>
          <w:ilvl w:val="0"/>
          <w:numId w:val="32"/>
        </w:num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منهج الدراسة</w:t>
      </w:r>
      <w:r w:rsidRPr="00C70C06">
        <w:rPr>
          <w:rFonts w:ascii="Traditional Arabic" w:eastAsia="Calibri" w:hAnsi="Traditional Arabic" w:cs="Traditional Arabic"/>
          <w:b/>
          <w:bCs/>
          <w:color w:val="000000" w:themeColor="text1"/>
          <w:kern w:val="2"/>
          <w:sz w:val="32"/>
          <w:szCs w:val="32"/>
          <w14:ligatures w14:val="standardContextual"/>
        </w:rPr>
        <w:t>:</w:t>
      </w:r>
    </w:p>
    <w:p w14:paraId="1A7CD8EA" w14:textId="77777777" w:rsidR="00A83C87" w:rsidRPr="00C70C06" w:rsidRDefault="00A83C87"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تتّبع هذه الدراسة المنهج الكمي القائم على المنهج الوصفي التحليلي باعتباره الأنسب لطبيعة أهدافها، إذ يهدف هذا المنهج إلى وصف الظاهرة موضوع البحث بدقة، وتحليل العلاقات بين متغيراتها، والوصول إلى تفسيرات علمية موضوعية لما هو قائم فعلاً في الواقع العملي. ويُستخدم المنهج الوصفي التحليلي هنا لتحديد مستوى كفاءة نظام الرقابة الداخلية في الأجهزة الحكومية بمنطقة القصيم، وقياس أثرها في تحقيق مبادئ الحوكمة المؤسسية، عبر توظيف أساليب التحليل الإحصائي الوصفي والتحليل الاستدلالي. </w:t>
      </w:r>
    </w:p>
    <w:p w14:paraId="429A55CF" w14:textId="77777777" w:rsidR="00A83C87" w:rsidRPr="00C70C06" w:rsidRDefault="00A83C87">
      <w:pPr>
        <w:pStyle w:val="a3"/>
        <w:numPr>
          <w:ilvl w:val="0"/>
          <w:numId w:val="32"/>
        </w:numPr>
        <w:tabs>
          <w:tab w:val="left" w:pos="3726"/>
        </w:tabs>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مجتمع وعينة الدراسة</w:t>
      </w:r>
      <w:r w:rsidRPr="00C70C06">
        <w:rPr>
          <w:rFonts w:ascii="Traditional Arabic" w:eastAsia="Calibri" w:hAnsi="Traditional Arabic" w:cs="Traditional Arabic"/>
          <w:b/>
          <w:bCs/>
          <w:color w:val="000000" w:themeColor="text1"/>
          <w:kern w:val="2"/>
          <w:sz w:val="32"/>
          <w:szCs w:val="32"/>
          <w14:ligatures w14:val="standardContextual"/>
        </w:rPr>
        <w:t>:</w:t>
      </w:r>
    </w:p>
    <w:p w14:paraId="35DAC702" w14:textId="77777777" w:rsidR="00A83C87" w:rsidRPr="00C70C06" w:rsidRDefault="00A83C87">
      <w:pPr>
        <w:numPr>
          <w:ilvl w:val="0"/>
          <w:numId w:val="31"/>
        </w:numPr>
        <w:tabs>
          <w:tab w:val="left" w:pos="3726"/>
        </w:tabs>
        <w:bidi/>
        <w:spacing w:after="0" w:line="276" w:lineRule="auto"/>
        <w:contextualSpacing/>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مجتمع الدراسة</w:t>
      </w:r>
      <w:r w:rsidRPr="00C70C06">
        <w:rPr>
          <w:rFonts w:ascii="Traditional Arabic" w:eastAsia="Calibri" w:hAnsi="Traditional Arabic" w:cs="Traditional Arabic"/>
          <w:b/>
          <w:bCs/>
          <w:color w:val="000000" w:themeColor="text1"/>
          <w:kern w:val="2"/>
          <w:sz w:val="32"/>
          <w:szCs w:val="32"/>
          <w14:ligatures w14:val="standardContextual"/>
        </w:rPr>
        <w:t>:</w:t>
      </w:r>
    </w:p>
    <w:p w14:paraId="25116548" w14:textId="2C3B71ED" w:rsidR="00A83C87" w:rsidRPr="00C70C06" w:rsidRDefault="00A83C87"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يتمثل مجتمع الدراسة في الأجهزة الحكومية العاملة في منطقة القصيم</w:t>
      </w:r>
      <w:r w:rsidR="00203E21" w:rsidRPr="00C70C06">
        <w:rPr>
          <w:rFonts w:ascii="Traditional Arabic" w:eastAsia="Calibri" w:hAnsi="Traditional Arabic" w:cs="Traditional Arabic"/>
          <w:color w:val="000000" w:themeColor="text1"/>
          <w:kern w:val="2"/>
          <w:sz w:val="32"/>
          <w:szCs w:val="32"/>
          <w:rtl/>
          <w14:ligatures w14:val="standardContextual"/>
        </w:rPr>
        <w:t>:(جامعة القصي</w:t>
      </w:r>
      <w:r w:rsidR="00B33905" w:rsidRPr="00C70C06">
        <w:rPr>
          <w:rFonts w:ascii="Traditional Arabic" w:eastAsia="Calibri" w:hAnsi="Traditional Arabic" w:cs="Traditional Arabic" w:hint="cs"/>
          <w:color w:val="000000" w:themeColor="text1"/>
          <w:kern w:val="2"/>
          <w:sz w:val="32"/>
          <w:szCs w:val="32"/>
          <w:rtl/>
          <w14:ligatures w14:val="standardContextual"/>
        </w:rPr>
        <w:t>م)</w:t>
      </w:r>
      <w:r w:rsidRPr="00C70C06">
        <w:rPr>
          <w:rFonts w:ascii="Traditional Arabic" w:eastAsia="Calibri" w:hAnsi="Traditional Arabic" w:cs="Traditional Arabic"/>
          <w:color w:val="000000" w:themeColor="text1"/>
          <w:kern w:val="2"/>
          <w:sz w:val="32"/>
          <w:szCs w:val="32"/>
          <w:rtl/>
          <w14:ligatures w14:val="standardContextual"/>
        </w:rPr>
        <w:t xml:space="preserve"> التابعة للسلطة التنفيذية في المملكة العربية السعودية، وتشمل الوزارات والإدارات الحكومية والفروع الإقليمية للهيئات العامة التي تمارس أنشطة تنظيمية أو خدمية أو رقابية في المنطقة. ويضم هذا المجتمع عدداً كبيراً من الموظفين في المستويات الإدارية المختلفة (العليا، والوسطى، والتنفيذية) ممن لديهم معرفة مباشرة بممارسات الرقابة الداخلية وآليات الحوكمة المؤسسية. ويُعد هذا المجتمع من أكثر البيئات ملاءمة للدراسة، نظراً لتنوع مهامه واختلاف مستويات التنظيم </w:t>
      </w:r>
      <w:r w:rsidRPr="00C70C06">
        <w:rPr>
          <w:rFonts w:ascii="Traditional Arabic" w:eastAsia="Calibri" w:hAnsi="Traditional Arabic" w:cs="Traditional Arabic"/>
          <w:color w:val="000000" w:themeColor="text1"/>
          <w:kern w:val="2"/>
          <w:sz w:val="32"/>
          <w:szCs w:val="32"/>
          <w:rtl/>
          <w14:ligatures w14:val="standardContextual"/>
        </w:rPr>
        <w:lastRenderedPageBreak/>
        <w:t>والإدارة فيه، مما يوفر قاعدة بيانات غنية ومتنوعة تسمح بتحليل العلاقة بين كفاءة الرقابة الداخلية ومستوى الحوكمة المؤسسية بدقة وعمق.</w:t>
      </w:r>
    </w:p>
    <w:p w14:paraId="27672E8F" w14:textId="77777777" w:rsidR="00A83C87" w:rsidRPr="00C70C06" w:rsidRDefault="00A83C87">
      <w:pPr>
        <w:numPr>
          <w:ilvl w:val="0"/>
          <w:numId w:val="31"/>
        </w:numPr>
        <w:tabs>
          <w:tab w:val="left" w:pos="3726"/>
        </w:tabs>
        <w:bidi/>
        <w:spacing w:after="0" w:line="276" w:lineRule="auto"/>
        <w:contextualSpacing/>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عينة الدراسة</w:t>
      </w:r>
      <w:r w:rsidRPr="00C70C06">
        <w:rPr>
          <w:rFonts w:ascii="Traditional Arabic" w:eastAsia="Calibri" w:hAnsi="Traditional Arabic" w:cs="Traditional Arabic"/>
          <w:b/>
          <w:bCs/>
          <w:color w:val="000000" w:themeColor="text1"/>
          <w:kern w:val="2"/>
          <w:sz w:val="32"/>
          <w:szCs w:val="32"/>
          <w14:ligatures w14:val="standardContextual"/>
        </w:rPr>
        <w:t>:</w:t>
      </w:r>
    </w:p>
    <w:p w14:paraId="3C71EEA7" w14:textId="71480AC6" w:rsidR="00A83C87" w:rsidRPr="00C70C06" w:rsidRDefault="00A83C87"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نظرًا لاتساع مجتمع الدراسة وتنوع قطاعاته، سيتم الاعتماد على عينة قصدية تشمل موظفين في الإدارات المالية، والمراجعة الداخلية، والتخطيط والمتابعة، وإدارة المخاطر، والمكاتب الإدارية ذات العلاقة بتطبيق مبادئ الحوكمة المؤسسية في الأجهزة الحكومية بمنطقة القصيم</w:t>
      </w:r>
      <w:r w:rsidR="00756AD5" w:rsidRPr="00C70C06">
        <w:rPr>
          <w:rFonts w:ascii="Traditional Arabic" w:eastAsia="Calibri" w:hAnsi="Traditional Arabic" w:cs="Traditional Arabic"/>
          <w:color w:val="000000" w:themeColor="text1"/>
          <w:kern w:val="2"/>
          <w:sz w:val="32"/>
          <w:szCs w:val="32"/>
          <w:rtl/>
          <w14:ligatures w14:val="standardContextual"/>
        </w:rPr>
        <w:t>:(جامعة القصي</w:t>
      </w:r>
      <w:r w:rsidR="00B33905" w:rsidRPr="00C70C06">
        <w:rPr>
          <w:rFonts w:ascii="Traditional Arabic" w:eastAsia="Calibri" w:hAnsi="Traditional Arabic" w:cs="Traditional Arabic" w:hint="cs"/>
          <w:color w:val="000000" w:themeColor="text1"/>
          <w:kern w:val="2"/>
          <w:sz w:val="32"/>
          <w:szCs w:val="32"/>
          <w:rtl/>
          <w14:ligatures w14:val="standardContextual"/>
        </w:rPr>
        <w:t>م</w:t>
      </w:r>
      <w:proofErr w:type="gramStart"/>
      <w:r w:rsidR="00756AD5" w:rsidRPr="00C70C06">
        <w:rPr>
          <w:rFonts w:ascii="Traditional Arabic" w:eastAsia="Calibri" w:hAnsi="Traditional Arabic" w:cs="Traditional Arabic"/>
          <w:color w:val="000000" w:themeColor="text1"/>
          <w:kern w:val="2"/>
          <w:sz w:val="32"/>
          <w:szCs w:val="32"/>
          <w:rtl/>
          <w14:ligatures w14:val="standardContextual"/>
        </w:rPr>
        <w:t>)،</w:t>
      </w:r>
      <w:r w:rsidRPr="00C70C06">
        <w:rPr>
          <w:rFonts w:ascii="Traditional Arabic" w:eastAsia="Calibri" w:hAnsi="Traditional Arabic" w:cs="Traditional Arabic"/>
          <w:color w:val="000000" w:themeColor="text1"/>
          <w:kern w:val="2"/>
          <w:sz w:val="32"/>
          <w:szCs w:val="32"/>
          <w:rtl/>
          <w14:ligatures w14:val="standardContextual"/>
        </w:rPr>
        <w:t>.</w:t>
      </w:r>
      <w:proofErr w:type="gramEnd"/>
      <w:r w:rsidRPr="00C70C06">
        <w:rPr>
          <w:rFonts w:ascii="Traditional Arabic" w:eastAsia="Calibri" w:hAnsi="Traditional Arabic" w:cs="Traditional Arabic"/>
          <w:color w:val="000000" w:themeColor="text1"/>
          <w:kern w:val="2"/>
          <w:sz w:val="32"/>
          <w:szCs w:val="32"/>
          <w:rtl/>
          <w14:ligatures w14:val="standardContextual"/>
        </w:rPr>
        <w:t xml:space="preserve"> ويُتوقّع أن يتراوح حجم العينة ما بين (</w:t>
      </w:r>
      <w:r w:rsidR="00B33905" w:rsidRPr="00C70C06">
        <w:rPr>
          <w:rFonts w:ascii="Traditional Arabic" w:eastAsia="Calibri" w:hAnsi="Traditional Arabic" w:cs="Traditional Arabic" w:hint="cs"/>
          <w:color w:val="000000" w:themeColor="text1"/>
          <w:kern w:val="2"/>
          <w:sz w:val="32"/>
          <w:szCs w:val="32"/>
          <w:rtl/>
          <w14:ligatures w14:val="standardContextual"/>
        </w:rPr>
        <w:t>100</w:t>
      </w:r>
      <w:r w:rsidRPr="00C70C06">
        <w:rPr>
          <w:rFonts w:ascii="Traditional Arabic" w:eastAsia="Calibri" w:hAnsi="Traditional Arabic" w:cs="Traditional Arabic"/>
          <w:color w:val="000000" w:themeColor="text1"/>
          <w:kern w:val="2"/>
          <w:sz w:val="32"/>
          <w:szCs w:val="32"/>
          <w:rtl/>
          <w14:ligatures w14:val="standardContextual"/>
        </w:rPr>
        <w:t xml:space="preserve"> إلى </w:t>
      </w:r>
      <w:r w:rsidR="00B33905" w:rsidRPr="00C70C06">
        <w:rPr>
          <w:rFonts w:ascii="Traditional Arabic" w:eastAsia="Calibri" w:hAnsi="Traditional Arabic" w:cs="Traditional Arabic" w:hint="cs"/>
          <w:color w:val="000000" w:themeColor="text1"/>
          <w:kern w:val="2"/>
          <w:sz w:val="32"/>
          <w:szCs w:val="32"/>
          <w:rtl/>
          <w14:ligatures w14:val="standardContextual"/>
        </w:rPr>
        <w:t>200</w:t>
      </w:r>
      <w:r w:rsidRPr="00C70C06">
        <w:rPr>
          <w:rFonts w:ascii="Traditional Arabic" w:eastAsia="Calibri" w:hAnsi="Traditional Arabic" w:cs="Traditional Arabic"/>
          <w:color w:val="000000" w:themeColor="text1"/>
          <w:kern w:val="2"/>
          <w:sz w:val="32"/>
          <w:szCs w:val="32"/>
          <w:rtl/>
          <w14:ligatures w14:val="standardContextual"/>
        </w:rPr>
        <w:t xml:space="preserve"> مفردة) لضمان تمثيل كافٍ لمختلف الإدارات </w:t>
      </w:r>
      <w:r w:rsidR="00B33905" w:rsidRPr="00C70C06">
        <w:rPr>
          <w:rFonts w:ascii="Traditional Arabic" w:eastAsia="Calibri" w:hAnsi="Traditional Arabic" w:cs="Traditional Arabic" w:hint="cs"/>
          <w:color w:val="000000" w:themeColor="text1"/>
          <w:kern w:val="2"/>
          <w:sz w:val="32"/>
          <w:szCs w:val="32"/>
          <w:rtl/>
          <w14:ligatures w14:val="standardContextual"/>
        </w:rPr>
        <w:t>بالجامعة</w:t>
      </w:r>
      <w:r w:rsidRPr="00C70C06">
        <w:rPr>
          <w:rFonts w:ascii="Traditional Arabic" w:eastAsia="Calibri" w:hAnsi="Traditional Arabic" w:cs="Traditional Arabic"/>
          <w:color w:val="000000" w:themeColor="text1"/>
          <w:kern w:val="2"/>
          <w:sz w:val="32"/>
          <w:szCs w:val="32"/>
          <w:rtl/>
          <w14:ligatures w14:val="standardContextual"/>
        </w:rPr>
        <w:t>، مع تحقيق الدقة الإحصائية المطلوبة للتحليل.</w:t>
      </w:r>
    </w:p>
    <w:p w14:paraId="6030C035" w14:textId="13AFB224" w:rsidR="00A83C87" w:rsidRPr="00C70C06" w:rsidRDefault="00A83C87">
      <w:pPr>
        <w:pStyle w:val="a3"/>
        <w:numPr>
          <w:ilvl w:val="0"/>
          <w:numId w:val="32"/>
        </w:num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وسائل جمع بيانات الدراسة</w:t>
      </w:r>
      <w:r w:rsidRPr="00C70C06">
        <w:rPr>
          <w:rFonts w:ascii="Traditional Arabic" w:eastAsia="Calibri" w:hAnsi="Traditional Arabic" w:cs="Traditional Arabic"/>
          <w:b/>
          <w:bCs/>
          <w:color w:val="000000" w:themeColor="text1"/>
          <w:kern w:val="2"/>
          <w:sz w:val="32"/>
          <w:szCs w:val="32"/>
          <w14:ligatures w14:val="standardContextual"/>
        </w:rPr>
        <w:t>:</w:t>
      </w:r>
    </w:p>
    <w:p w14:paraId="494A986E" w14:textId="77777777"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سيعتمد الباحث في جمع بيانات الدراسة على الاستبانة الميدانية باعتبارها الأداة الرئيسة لجمع البيانات الكمية، لما توفره من دقة وسهولة في قياس آراء المشاركين وتحليل العلاقات الإحصائية بين المتغيرات. وسيتم بناء الاستبانة استناداً إلى الإطارين المعتمدين في الأدبيات الحديثة، وهما:</w:t>
      </w:r>
    </w:p>
    <w:p w14:paraId="4DC6925F" w14:textId="77777777"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نموذج (</w:t>
      </w:r>
      <w:r w:rsidRPr="00C70C06">
        <w:rPr>
          <w:rFonts w:ascii="Traditional Arabic" w:eastAsia="Calibri" w:hAnsi="Traditional Arabic" w:cs="Traditional Arabic"/>
          <w:color w:val="000000" w:themeColor="text1"/>
          <w:kern w:val="2"/>
          <w:sz w:val="28"/>
          <w:szCs w:val="28"/>
          <w14:ligatures w14:val="standardContextual"/>
        </w:rPr>
        <w:t>COSO</w:t>
      </w:r>
      <w:r w:rsidRPr="00C70C06">
        <w:rPr>
          <w:rFonts w:ascii="Traditional Arabic" w:eastAsia="Calibri" w:hAnsi="Traditional Arabic" w:cs="Traditional Arabic"/>
          <w:color w:val="000000" w:themeColor="text1"/>
          <w:kern w:val="2"/>
          <w:sz w:val="32"/>
          <w:szCs w:val="32"/>
          <w:rtl/>
          <w14:ligatures w14:val="standardContextual"/>
        </w:rPr>
        <w:t>) لتقييم كفاءة مكونات نظام الرقابة الداخلية (بيئة الرقابة، تقييم المخاطر، الأنشطة الرقابية، المعلومات والتواصل، المراقبة والمتابعة). وأيضا مبادئ منظمة التعاون الاقتصادي والتنمية (</w:t>
      </w:r>
      <w:r w:rsidRPr="00C70C06">
        <w:rPr>
          <w:rFonts w:ascii="Traditional Arabic" w:eastAsia="Calibri" w:hAnsi="Traditional Arabic" w:cs="Traditional Arabic"/>
          <w:color w:val="000000" w:themeColor="text1"/>
          <w:kern w:val="2"/>
          <w:sz w:val="28"/>
          <w:szCs w:val="28"/>
          <w14:ligatures w14:val="standardContextual"/>
        </w:rPr>
        <w:t>OECD</w:t>
      </w:r>
      <w:r w:rsidRPr="00C70C06">
        <w:rPr>
          <w:rFonts w:ascii="Traditional Arabic" w:eastAsia="Calibri" w:hAnsi="Traditional Arabic" w:cs="Traditional Arabic"/>
          <w:color w:val="000000" w:themeColor="text1"/>
          <w:kern w:val="2"/>
          <w:sz w:val="32"/>
          <w:szCs w:val="32"/>
          <w:rtl/>
          <w14:ligatures w14:val="standardContextual"/>
        </w:rPr>
        <w:t>) لقياس مستوى تطبيق الحوكمة المؤسسية (الشفافية، المساءلة، العدالة، المسؤولية، ومكافحة الفساد).</w:t>
      </w:r>
    </w:p>
    <w:p w14:paraId="55EA1B41" w14:textId="409495E0"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وسيتم توزيع الاستبانات إلكترونياً وورقياً لضمان الوصول إلى أكبر عدد من المشاركين في مختلف </w:t>
      </w:r>
      <w:r w:rsidR="00B33905" w:rsidRPr="00C70C06">
        <w:rPr>
          <w:rFonts w:ascii="Traditional Arabic" w:eastAsia="Calibri" w:hAnsi="Traditional Arabic" w:cs="Traditional Arabic" w:hint="cs"/>
          <w:color w:val="000000" w:themeColor="text1"/>
          <w:kern w:val="2"/>
          <w:sz w:val="32"/>
          <w:szCs w:val="32"/>
          <w:rtl/>
          <w14:ligatures w14:val="standardContextual"/>
        </w:rPr>
        <w:t>الإدارات بجامعة</w:t>
      </w:r>
      <w:r w:rsidRPr="00C70C06">
        <w:rPr>
          <w:rFonts w:ascii="Traditional Arabic" w:eastAsia="Calibri" w:hAnsi="Traditional Arabic" w:cs="Traditional Arabic"/>
          <w:color w:val="000000" w:themeColor="text1"/>
          <w:kern w:val="2"/>
          <w:sz w:val="32"/>
          <w:szCs w:val="32"/>
          <w:rtl/>
          <w14:ligatures w14:val="standardContextual"/>
        </w:rPr>
        <w:t xml:space="preserve"> القصيم، بحيث تشمل موظفين من مختلف المستويات التنظيمية (مدير، رئيس قسم، موظف تنفيذي)، ومن مختلف المسميات الوظيفية (إدارية، مالية، فنية).</w:t>
      </w:r>
    </w:p>
    <w:p w14:paraId="3EFC44F9" w14:textId="34428D75" w:rsidR="00A83C87" w:rsidRPr="00C70C06" w:rsidRDefault="00A83C87">
      <w:pPr>
        <w:pStyle w:val="a3"/>
        <w:numPr>
          <w:ilvl w:val="0"/>
          <w:numId w:val="32"/>
        </w:num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المعالجات الإحصائية المقترحة</w:t>
      </w:r>
      <w:r w:rsidRPr="00C70C06">
        <w:rPr>
          <w:rFonts w:ascii="Traditional Arabic" w:eastAsia="Calibri" w:hAnsi="Traditional Arabic" w:cs="Traditional Arabic"/>
          <w:b/>
          <w:bCs/>
          <w:color w:val="000000" w:themeColor="text1"/>
          <w:kern w:val="2"/>
          <w:sz w:val="32"/>
          <w:szCs w:val="32"/>
          <w14:ligatures w14:val="standardContextual"/>
        </w:rPr>
        <w:t>:</w:t>
      </w:r>
    </w:p>
    <w:p w14:paraId="6EEEDF91" w14:textId="77777777"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سيتم تحليل البيانات باستخدام برنامج الحزم الإحصائية للعلوم الاجتماعية (</w:t>
      </w:r>
      <w:r w:rsidRPr="00C70C06">
        <w:rPr>
          <w:rFonts w:ascii="Traditional Arabic" w:eastAsia="Calibri" w:hAnsi="Traditional Arabic" w:cs="Traditional Arabic"/>
          <w:color w:val="000000" w:themeColor="text1"/>
          <w:kern w:val="2"/>
          <w:sz w:val="32"/>
          <w:szCs w:val="32"/>
          <w14:ligatures w14:val="standardContextual"/>
        </w:rPr>
        <w:t>SPSS</w:t>
      </w:r>
      <w:r w:rsidRPr="00C70C06">
        <w:rPr>
          <w:rFonts w:ascii="Traditional Arabic" w:eastAsia="Calibri" w:hAnsi="Traditional Arabic" w:cs="Traditional Arabic"/>
          <w:color w:val="000000" w:themeColor="text1"/>
          <w:kern w:val="2"/>
          <w:sz w:val="32"/>
          <w:szCs w:val="32"/>
          <w:rtl/>
          <w14:ligatures w14:val="standardContextual"/>
        </w:rPr>
        <w:t>) لما يوفره من أدوات دقيقة لتحليل البيانات الوصفية والاستدلالية. وتشمل المعالجات الإحصائية المقترحة ما يأتي:</w:t>
      </w:r>
    </w:p>
    <w:p w14:paraId="5D03B915" w14:textId="77777777" w:rsidR="00A83C87" w:rsidRPr="00C70C06" w:rsidRDefault="00A83C87" w:rsidP="00827FF6">
      <w:p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lastRenderedPageBreak/>
        <w:t>أولا: المعالجات الوصفية: والتي تشمل:</w:t>
      </w:r>
    </w:p>
    <w:p w14:paraId="72E03AC2" w14:textId="77777777" w:rsidR="00A83C87" w:rsidRPr="00C70C06" w:rsidRDefault="00A83C87">
      <w:pPr>
        <w:numPr>
          <w:ilvl w:val="0"/>
          <w:numId w:val="30"/>
        </w:numPr>
        <w:bidi/>
        <w:spacing w:after="0" w:line="276" w:lineRule="auto"/>
        <w:contextualSpacing/>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التكرارات والنسب المئوية لوصف خصائص العينة.</w:t>
      </w:r>
    </w:p>
    <w:p w14:paraId="1F3B2668" w14:textId="77777777" w:rsidR="00A83C87" w:rsidRPr="00C70C06" w:rsidRDefault="00A83C87">
      <w:pPr>
        <w:numPr>
          <w:ilvl w:val="0"/>
          <w:numId w:val="30"/>
        </w:numPr>
        <w:bidi/>
        <w:spacing w:after="0" w:line="276" w:lineRule="auto"/>
        <w:contextualSpacing/>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المتوسطات والانحرافات المعيارية لتحديد اتجاهات استجابات المشاركين حول كل محور من محاور الاستبانة.</w:t>
      </w:r>
    </w:p>
    <w:p w14:paraId="3B3D160F" w14:textId="77777777" w:rsidR="00A83C87" w:rsidRPr="00C70C06" w:rsidRDefault="00A83C87" w:rsidP="00827FF6">
      <w:pPr>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اختبارات الصدق والثبات:</w:t>
      </w:r>
    </w:p>
    <w:p w14:paraId="318412B8" w14:textId="77777777" w:rsidR="00A83C87" w:rsidRPr="00C70C06" w:rsidRDefault="00A83C87">
      <w:pPr>
        <w:numPr>
          <w:ilvl w:val="0"/>
          <w:numId w:val="30"/>
        </w:numPr>
        <w:bidi/>
        <w:spacing w:after="0" w:line="276" w:lineRule="auto"/>
        <w:contextualSpacing/>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استخدام معامل كرونباخ ألفا (</w:t>
      </w:r>
      <w:r w:rsidRPr="00C70C06">
        <w:rPr>
          <w:rFonts w:ascii="Traditional Arabic" w:eastAsia="Calibri" w:hAnsi="Traditional Arabic" w:cs="Traditional Arabic"/>
          <w:color w:val="000000" w:themeColor="text1"/>
          <w:kern w:val="2"/>
          <w:sz w:val="28"/>
          <w:szCs w:val="28"/>
          <w14:ligatures w14:val="standardContextual"/>
        </w:rPr>
        <w:t>Cronbach’s</w:t>
      </w:r>
      <w:r w:rsidRPr="00C70C06">
        <w:rPr>
          <w:rFonts w:ascii="Traditional Arabic" w:eastAsia="Calibri" w:hAnsi="Traditional Arabic" w:cs="Traditional Arabic"/>
          <w:color w:val="000000" w:themeColor="text1"/>
          <w:kern w:val="2"/>
          <w:sz w:val="32"/>
          <w:szCs w:val="32"/>
          <w14:ligatures w14:val="standardContextual"/>
        </w:rPr>
        <w:t xml:space="preserve"> </w:t>
      </w:r>
      <w:r w:rsidRPr="00C70C06">
        <w:rPr>
          <w:rFonts w:ascii="Traditional Arabic" w:eastAsia="Calibri" w:hAnsi="Traditional Arabic" w:cs="Traditional Arabic"/>
          <w:color w:val="000000" w:themeColor="text1"/>
          <w:kern w:val="2"/>
          <w:sz w:val="28"/>
          <w:szCs w:val="28"/>
          <w14:ligatures w14:val="standardContextual"/>
        </w:rPr>
        <w:t>Alpha</w:t>
      </w:r>
      <w:r w:rsidRPr="00C70C06">
        <w:rPr>
          <w:rFonts w:ascii="Traditional Arabic" w:eastAsia="Calibri" w:hAnsi="Traditional Arabic" w:cs="Traditional Arabic"/>
          <w:color w:val="000000" w:themeColor="text1"/>
          <w:kern w:val="2"/>
          <w:sz w:val="32"/>
          <w:szCs w:val="32"/>
          <w:rtl/>
          <w14:ligatures w14:val="standardContextual"/>
        </w:rPr>
        <w:t>) للتحقق من ثبات أداة القياس.</w:t>
      </w:r>
    </w:p>
    <w:p w14:paraId="32CEEB72" w14:textId="77777777" w:rsidR="00A83C87" w:rsidRPr="00C70C06" w:rsidRDefault="00A83C87">
      <w:pPr>
        <w:numPr>
          <w:ilvl w:val="0"/>
          <w:numId w:val="30"/>
        </w:numPr>
        <w:bidi/>
        <w:spacing w:after="0" w:line="276" w:lineRule="auto"/>
        <w:contextualSpacing/>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التحقق من صدق المحتوى والاتساق الداخلي لعناصر الاستبانة من خلال مراجعتها من قبل مختصين في المحاسبة والمراجعة والحوكمة.</w:t>
      </w:r>
    </w:p>
    <w:p w14:paraId="472B3CA5" w14:textId="123C2A2A" w:rsidR="00A83C87" w:rsidRPr="00C70C06" w:rsidRDefault="00A83C87" w:rsidP="00827FF6">
      <w:p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ثاني</w:t>
      </w:r>
      <w:r w:rsidR="0084460D" w:rsidRPr="00C70C06">
        <w:rPr>
          <w:rFonts w:ascii="Traditional Arabic" w:eastAsia="Calibri" w:hAnsi="Traditional Arabic" w:cs="Traditional Arabic"/>
          <w:b/>
          <w:bCs/>
          <w:color w:val="000000" w:themeColor="text1"/>
          <w:kern w:val="2"/>
          <w:sz w:val="32"/>
          <w:szCs w:val="32"/>
          <w:rtl/>
          <w14:ligatures w14:val="standardContextual"/>
        </w:rPr>
        <w:t>ً</w:t>
      </w:r>
      <w:r w:rsidRPr="00C70C06">
        <w:rPr>
          <w:rFonts w:ascii="Traditional Arabic" w:eastAsia="Calibri" w:hAnsi="Traditional Arabic" w:cs="Traditional Arabic"/>
          <w:b/>
          <w:bCs/>
          <w:color w:val="000000" w:themeColor="text1"/>
          <w:kern w:val="2"/>
          <w:sz w:val="32"/>
          <w:szCs w:val="32"/>
          <w:rtl/>
          <w14:ligatures w14:val="standardContextual"/>
        </w:rPr>
        <w:t>ا: التحليلات الاستدلالية:</w:t>
      </w:r>
    </w:p>
    <w:p w14:paraId="60C263AD" w14:textId="77777777"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اختبار الارتباط لقياس قوة واتجاه العلاقة بين كفاءة الرقابة الداخلية والحوكمة المؤسسية.</w:t>
      </w:r>
    </w:p>
    <w:p w14:paraId="1C76C69B" w14:textId="77777777"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تحليل الانحدار الخطي المتعدد لاختبار أثر مكونات الرقابة الداخلية الخمسة على تحقيق الحوكمة المؤسسية.</w:t>
      </w:r>
    </w:p>
    <w:p w14:paraId="13ADEB39" w14:textId="77777777" w:rsidR="00A83C87" w:rsidRPr="00C70C06" w:rsidRDefault="00A83C87"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14:ligatures w14:val="standardContextual"/>
        </w:rPr>
        <w:t xml:space="preserve"> </w:t>
      </w:r>
      <w:r w:rsidRPr="00C70C06">
        <w:rPr>
          <w:rFonts w:ascii="Traditional Arabic" w:eastAsia="Calibri" w:hAnsi="Traditional Arabic" w:cs="Traditional Arabic"/>
          <w:b/>
          <w:bCs/>
          <w:color w:val="000000" w:themeColor="text1"/>
          <w:kern w:val="2"/>
          <w:sz w:val="32"/>
          <w:szCs w:val="32"/>
          <w:rtl/>
          <w14:ligatures w14:val="standardContextual"/>
        </w:rPr>
        <w:t>خطوات تنفيذ خطة الدراسة</w:t>
      </w:r>
      <w:r w:rsidRPr="00C70C06">
        <w:rPr>
          <w:rFonts w:ascii="Traditional Arabic" w:eastAsia="Calibri" w:hAnsi="Traditional Arabic" w:cs="Traditional Arabic"/>
          <w:b/>
          <w:bCs/>
          <w:color w:val="000000" w:themeColor="text1"/>
          <w:kern w:val="2"/>
          <w:sz w:val="32"/>
          <w:szCs w:val="32"/>
          <w14:ligatures w14:val="standardContextual"/>
        </w:rPr>
        <w:t>:</w:t>
      </w:r>
    </w:p>
    <w:p w14:paraId="1225A50E" w14:textId="77777777" w:rsidR="00A83C87" w:rsidRPr="00C70C06" w:rsidRDefault="00A83C87">
      <w:pPr>
        <w:pStyle w:val="a3"/>
        <w:numPr>
          <w:ilvl w:val="0"/>
          <w:numId w:val="33"/>
        </w:num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المرحلة الأولى: إعداد الإطار النظري وتصميم الدراسة، ويشمل:</w:t>
      </w:r>
    </w:p>
    <w:p w14:paraId="4939B82B" w14:textId="77777777"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مراجعة الأدبيات والدراسات السابقة ذات الصلة بالرقابة الداخلية والحوكمة المؤسسية.</w:t>
      </w:r>
    </w:p>
    <w:p w14:paraId="465B184C" w14:textId="77777777"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صياغة الإطار النظري والدلالات المفاهيمية لمتغيرات الدراسة.</w:t>
      </w:r>
    </w:p>
    <w:p w14:paraId="2FBFEACF" w14:textId="77777777"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إعداد الاستبانة الميدانية بالاعتماد على النماذج العالمية (</w:t>
      </w:r>
      <w:r w:rsidRPr="00C70C06">
        <w:rPr>
          <w:rFonts w:ascii="Traditional Arabic" w:eastAsia="Calibri" w:hAnsi="Traditional Arabic" w:cs="Traditional Arabic"/>
          <w:color w:val="000000" w:themeColor="text1"/>
          <w:kern w:val="2"/>
          <w:sz w:val="28"/>
          <w:szCs w:val="28"/>
          <w14:ligatures w14:val="standardContextual"/>
        </w:rPr>
        <w:t>COSO</w:t>
      </w:r>
      <w:r w:rsidRPr="00C70C06">
        <w:rPr>
          <w:rFonts w:ascii="Traditional Arabic" w:eastAsia="Calibri" w:hAnsi="Traditional Arabic" w:cs="Traditional Arabic"/>
          <w:color w:val="000000" w:themeColor="text1"/>
          <w:kern w:val="2"/>
          <w:sz w:val="32"/>
          <w:szCs w:val="32"/>
          <w:rtl/>
          <w14:ligatures w14:val="standardContextual"/>
        </w:rPr>
        <w:t xml:space="preserve"> </w:t>
      </w:r>
      <w:r w:rsidRPr="00C70C06">
        <w:rPr>
          <w:rFonts w:ascii="Traditional Arabic" w:eastAsia="Calibri" w:hAnsi="Traditional Arabic" w:cs="Traditional Arabic"/>
          <w:color w:val="000000" w:themeColor="text1"/>
          <w:kern w:val="2"/>
          <w:sz w:val="28"/>
          <w:szCs w:val="28"/>
          <w:rtl/>
          <w14:ligatures w14:val="standardContextual"/>
        </w:rPr>
        <w:t>و</w:t>
      </w:r>
      <w:r w:rsidRPr="00C70C06">
        <w:rPr>
          <w:rFonts w:ascii="Traditional Arabic" w:eastAsia="Calibri" w:hAnsi="Traditional Arabic" w:cs="Traditional Arabic"/>
          <w:color w:val="000000" w:themeColor="text1"/>
          <w:kern w:val="2"/>
          <w:sz w:val="28"/>
          <w:szCs w:val="28"/>
          <w14:ligatures w14:val="standardContextual"/>
        </w:rPr>
        <w:t>OECD</w:t>
      </w:r>
      <w:r w:rsidRPr="00C70C06">
        <w:rPr>
          <w:rFonts w:ascii="Traditional Arabic" w:eastAsia="Calibri" w:hAnsi="Traditional Arabic" w:cs="Traditional Arabic"/>
          <w:color w:val="000000" w:themeColor="text1"/>
          <w:kern w:val="2"/>
          <w:sz w:val="32"/>
          <w:szCs w:val="32"/>
          <w:rtl/>
          <w14:ligatures w14:val="standardContextual"/>
        </w:rPr>
        <w:t>) وتكييفها لتناسب البيئة الحكومية السعودية.</w:t>
      </w:r>
    </w:p>
    <w:p w14:paraId="40806EB1" w14:textId="77777777" w:rsidR="00A83C87" w:rsidRPr="00C70C06" w:rsidRDefault="00A83C87">
      <w:pPr>
        <w:pStyle w:val="a3"/>
        <w:numPr>
          <w:ilvl w:val="0"/>
          <w:numId w:val="33"/>
        </w:num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المرحلة الثانية: التحكيم والتجريب الأولي للأداة، وتشمل:</w:t>
      </w:r>
    </w:p>
    <w:p w14:paraId="1A236222" w14:textId="77777777"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عرض أداة القياس على مجموعة من المحكمين الأكاديميين والخبراء المهنيين للتأكد من ملاءمتها ووضوحها.</w:t>
      </w:r>
    </w:p>
    <w:p w14:paraId="5A78600E" w14:textId="77777777"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lastRenderedPageBreak/>
        <w:t>- إجراء دراسة استطلاعية على عينة محدودة من الموظفين للتأكد من صلاحية الأداة واحتساب معامل الثبات المبدئي.</w:t>
      </w:r>
    </w:p>
    <w:p w14:paraId="5709F1A5" w14:textId="77777777" w:rsidR="00A83C87" w:rsidRPr="00C70C06" w:rsidRDefault="00A83C87">
      <w:pPr>
        <w:pStyle w:val="a3"/>
        <w:numPr>
          <w:ilvl w:val="0"/>
          <w:numId w:val="33"/>
        </w:num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المرحلة الثالثة: جمع البيانات الميدانية</w:t>
      </w:r>
    </w:p>
    <w:p w14:paraId="33882ABF" w14:textId="11F94227"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 توزيع الاستبانات إلكترونياً وورقياً على العينة المختارة من موظفي </w:t>
      </w:r>
      <w:r w:rsidR="00FC60EE" w:rsidRPr="00C70C06">
        <w:rPr>
          <w:rFonts w:ascii="Traditional Arabic" w:eastAsia="Calibri" w:hAnsi="Traditional Arabic" w:cs="Traditional Arabic" w:hint="cs"/>
          <w:color w:val="000000" w:themeColor="text1"/>
          <w:kern w:val="2"/>
          <w:sz w:val="32"/>
          <w:szCs w:val="32"/>
          <w:rtl/>
          <w14:ligatures w14:val="standardContextual"/>
        </w:rPr>
        <w:t>جامعة القصيم</w:t>
      </w:r>
      <w:r w:rsidRPr="00C70C06">
        <w:rPr>
          <w:rFonts w:ascii="Traditional Arabic" w:eastAsia="Calibri" w:hAnsi="Traditional Arabic" w:cs="Traditional Arabic"/>
          <w:color w:val="000000" w:themeColor="text1"/>
          <w:kern w:val="2"/>
          <w:sz w:val="32"/>
          <w:szCs w:val="32"/>
          <w:rtl/>
          <w14:ligatures w14:val="standardContextual"/>
        </w:rPr>
        <w:t>.</w:t>
      </w:r>
    </w:p>
    <w:p w14:paraId="09DCB922" w14:textId="77777777"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متابعة عملية الاستجابة وضمان تمثيل كافة القطاعات والمستويات الإدارية المستهدفة.</w:t>
      </w:r>
    </w:p>
    <w:p w14:paraId="73B6F55C" w14:textId="77777777" w:rsidR="00A83C87" w:rsidRPr="00C70C06" w:rsidRDefault="00A83C87">
      <w:pPr>
        <w:pStyle w:val="a3"/>
        <w:numPr>
          <w:ilvl w:val="0"/>
          <w:numId w:val="33"/>
        </w:num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المرحلة الرابعة: إدخال البيانات والتحليل الإحصائي</w:t>
      </w:r>
    </w:p>
    <w:p w14:paraId="4CEFCA79" w14:textId="77777777"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 ترميز البيانات وإدخالها في برنامج </w:t>
      </w:r>
      <w:r w:rsidRPr="00C70C06">
        <w:rPr>
          <w:rFonts w:ascii="Traditional Arabic" w:eastAsia="Calibri" w:hAnsi="Traditional Arabic" w:cs="Traditional Arabic"/>
          <w:color w:val="000000" w:themeColor="text1"/>
          <w:kern w:val="2"/>
          <w:sz w:val="32"/>
          <w:szCs w:val="32"/>
          <w14:ligatures w14:val="standardContextual"/>
        </w:rPr>
        <w:t>SPSS</w:t>
      </w:r>
      <w:r w:rsidRPr="00C70C06">
        <w:rPr>
          <w:rFonts w:ascii="Traditional Arabic" w:eastAsia="Calibri" w:hAnsi="Traditional Arabic" w:cs="Traditional Arabic"/>
          <w:color w:val="000000" w:themeColor="text1"/>
          <w:kern w:val="2"/>
          <w:sz w:val="32"/>
          <w:szCs w:val="32"/>
          <w:rtl/>
          <w14:ligatures w14:val="standardContextual"/>
        </w:rPr>
        <w:t>.</w:t>
      </w:r>
    </w:p>
    <w:p w14:paraId="26376E22" w14:textId="77777777"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تنفيذ التحليلات الإحصائية الوصفية والاستدلالية واختبار الفرضيات.</w:t>
      </w:r>
    </w:p>
    <w:p w14:paraId="3788D097" w14:textId="77777777" w:rsidR="00A83C87" w:rsidRPr="00C70C06" w:rsidRDefault="00A83C87">
      <w:pPr>
        <w:pStyle w:val="a3"/>
        <w:numPr>
          <w:ilvl w:val="0"/>
          <w:numId w:val="33"/>
        </w:num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المرحلة الخامسة: مناقشة النتائج واستخلاص التوصيات</w:t>
      </w:r>
    </w:p>
    <w:p w14:paraId="16B6FA37" w14:textId="77777777"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تفسير النتائج وربطها بالإطار النظري والدراسات السابقة.</w:t>
      </w:r>
    </w:p>
    <w:p w14:paraId="04A9BCCB" w14:textId="572DD8B6"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 صياغة الاستنتاجات النهائية والتوصيات العملية التي يمكن أن تسهم في تطوير نظم الرقابة الداخلية وتعزيز الحوكمة المؤسسية في </w:t>
      </w:r>
      <w:r w:rsidR="001A1B3B" w:rsidRPr="00C70C06">
        <w:rPr>
          <w:rFonts w:ascii="Traditional Arabic" w:eastAsia="Calibri" w:hAnsi="Traditional Arabic" w:cs="Traditional Arabic" w:hint="cs"/>
          <w:color w:val="000000" w:themeColor="text1"/>
          <w:kern w:val="2"/>
          <w:sz w:val="32"/>
          <w:szCs w:val="32"/>
          <w:rtl/>
          <w14:ligatures w14:val="standardContextual"/>
        </w:rPr>
        <w:t>جامعة القصيم</w:t>
      </w:r>
      <w:r w:rsidRPr="00C70C06">
        <w:rPr>
          <w:rFonts w:ascii="Traditional Arabic" w:eastAsia="Calibri" w:hAnsi="Traditional Arabic" w:cs="Traditional Arabic"/>
          <w:color w:val="000000" w:themeColor="text1"/>
          <w:kern w:val="2"/>
          <w:sz w:val="32"/>
          <w:szCs w:val="32"/>
          <w:rtl/>
          <w14:ligatures w14:val="standardContextual"/>
        </w:rPr>
        <w:t>.</w:t>
      </w:r>
    </w:p>
    <w:p w14:paraId="7EBC5CAF" w14:textId="77777777" w:rsidR="00A83C87" w:rsidRPr="00C70C06" w:rsidRDefault="00A83C87" w:rsidP="00827FF6">
      <w:pPr>
        <w:bidi/>
        <w:spacing w:after="0" w:line="276" w:lineRule="auto"/>
        <w:ind w:left="540"/>
        <w:contextualSpacing/>
        <w:jc w:val="both"/>
        <w:rPr>
          <w:rFonts w:ascii="Traditional Arabic" w:eastAsia="Calibri" w:hAnsi="Traditional Arabic" w:cs="Traditional Arabic"/>
          <w:color w:val="000000" w:themeColor="text1"/>
          <w:kern w:val="2"/>
          <w:sz w:val="32"/>
          <w:szCs w:val="32"/>
          <w14:ligatures w14:val="standardContextual"/>
        </w:rPr>
      </w:pPr>
    </w:p>
    <w:p w14:paraId="1B3C9478" w14:textId="77777777" w:rsidR="00A83C87" w:rsidRPr="00C70C06" w:rsidRDefault="00A83C87" w:rsidP="00827FF6">
      <w:pPr>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p>
    <w:p w14:paraId="7E1892D6" w14:textId="77777777" w:rsidR="00A83C87" w:rsidRPr="00C70C06" w:rsidRDefault="00A83C87" w:rsidP="00827FF6">
      <w:pPr>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p>
    <w:p w14:paraId="00955612" w14:textId="77777777" w:rsidR="001A1B3B" w:rsidRPr="00C70C06" w:rsidRDefault="001A1B3B" w:rsidP="001A1B3B">
      <w:pPr>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p>
    <w:p w14:paraId="19C430E7" w14:textId="77777777" w:rsidR="001A1B3B" w:rsidRPr="00C70C06" w:rsidRDefault="001A1B3B" w:rsidP="001A1B3B">
      <w:pPr>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p>
    <w:p w14:paraId="6683B210" w14:textId="77777777" w:rsidR="001A1B3B" w:rsidRPr="00C70C06" w:rsidRDefault="001A1B3B" w:rsidP="001A1B3B">
      <w:pPr>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p>
    <w:p w14:paraId="3E8EBBA5" w14:textId="77777777" w:rsidR="001A1B3B" w:rsidRPr="00C70C06" w:rsidRDefault="001A1B3B" w:rsidP="001A1B3B">
      <w:pPr>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p>
    <w:p w14:paraId="0B6A6ADF" w14:textId="77777777" w:rsidR="001A1B3B" w:rsidRPr="00C70C06" w:rsidRDefault="001A1B3B" w:rsidP="001A1B3B">
      <w:pPr>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p>
    <w:p w14:paraId="629C7001" w14:textId="77777777" w:rsidR="007B35D8" w:rsidRPr="00C70C06" w:rsidRDefault="007B35D8" w:rsidP="00827FF6">
      <w:p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b/>
          <w:bCs/>
          <w:color w:val="000000" w:themeColor="text1"/>
          <w:sz w:val="32"/>
          <w:szCs w:val="32"/>
          <w:rtl/>
        </w:rPr>
        <w:lastRenderedPageBreak/>
        <w:t>المراجع</w:t>
      </w:r>
    </w:p>
    <w:p w14:paraId="2681BC58" w14:textId="77777777" w:rsidR="001A51C6" w:rsidRPr="00C70C06" w:rsidRDefault="001A51C6" w:rsidP="00827FF6">
      <w:p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b/>
          <w:bCs/>
          <w:color w:val="000000" w:themeColor="text1"/>
          <w:sz w:val="32"/>
          <w:szCs w:val="32"/>
          <w:rtl/>
        </w:rPr>
        <w:t>أولًا: المراجع العربية</w:t>
      </w:r>
    </w:p>
    <w:p w14:paraId="5A23379C" w14:textId="77777777" w:rsidR="002E363D" w:rsidRPr="00C70C06" w:rsidRDefault="009442E9" w:rsidP="00F10F53">
      <w:pPr>
        <w:tabs>
          <w:tab w:val="left" w:pos="3726"/>
        </w:tabs>
        <w:bidi/>
        <w:spacing w:after="0" w:line="276" w:lineRule="auto"/>
        <w:ind w:left="610" w:hanging="567"/>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البان</w:t>
      </w:r>
      <w:r w:rsidRPr="00C70C06">
        <w:rPr>
          <w:rFonts w:ascii="Traditional Arabic" w:eastAsia="Calibri" w:hAnsi="Traditional Arabic" w:cs="Traditional Arabic"/>
          <w:color w:val="000000" w:themeColor="text1"/>
          <w:kern w:val="2"/>
          <w:sz w:val="32"/>
          <w:szCs w:val="32"/>
          <w:rtl/>
          <w:lang w:bidi="ar-EG"/>
          <w14:ligatures w14:val="standardContextual"/>
        </w:rPr>
        <w:t>،</w:t>
      </w:r>
      <w:r w:rsidRPr="00C70C06">
        <w:rPr>
          <w:rFonts w:ascii="Traditional Arabic" w:eastAsia="Calibri" w:hAnsi="Traditional Arabic" w:cs="Traditional Arabic"/>
          <w:color w:val="000000" w:themeColor="text1"/>
          <w:kern w:val="2"/>
          <w:sz w:val="32"/>
          <w:szCs w:val="32"/>
          <w:rtl/>
          <w14:ligatures w14:val="standardContextual"/>
        </w:rPr>
        <w:t xml:space="preserve"> سحر صالح محمد. (</w:t>
      </w:r>
      <w:r w:rsidRPr="00C70C06">
        <w:rPr>
          <w:rFonts w:ascii="Traditional Arabic" w:eastAsia="Calibri" w:hAnsi="Traditional Arabic" w:cs="Traditional Arabic"/>
          <w:color w:val="000000" w:themeColor="text1"/>
          <w:kern w:val="2"/>
          <w:sz w:val="28"/>
          <w:szCs w:val="28"/>
          <w:rtl/>
          <w14:ligatures w14:val="standardContextual"/>
        </w:rPr>
        <w:t>2023</w:t>
      </w:r>
      <w:r w:rsidRPr="00C70C06">
        <w:rPr>
          <w:rFonts w:ascii="Traditional Arabic" w:eastAsia="Calibri" w:hAnsi="Traditional Arabic" w:cs="Traditional Arabic"/>
          <w:color w:val="000000" w:themeColor="text1"/>
          <w:kern w:val="2"/>
          <w:sz w:val="32"/>
          <w:szCs w:val="32"/>
          <w:rtl/>
          <w14:ligatures w14:val="standardContextual"/>
        </w:rPr>
        <w:t xml:space="preserve">). العلاقة بين الحوكمة والرقابة الداخلية في البنوك التجارية. </w:t>
      </w:r>
      <w:r w:rsidRPr="00C70C06">
        <w:rPr>
          <w:rFonts w:ascii="Traditional Arabic" w:eastAsia="Calibri" w:hAnsi="Traditional Arabic" w:cs="Traditional Arabic"/>
          <w:i/>
          <w:iCs/>
          <w:color w:val="000000" w:themeColor="text1"/>
          <w:kern w:val="2"/>
          <w:sz w:val="32"/>
          <w:szCs w:val="32"/>
          <w:rtl/>
          <w14:ligatures w14:val="standardContextual"/>
        </w:rPr>
        <w:t xml:space="preserve">مجلة التواصل، </w:t>
      </w:r>
      <w:r w:rsidRPr="00C70C06">
        <w:rPr>
          <w:rFonts w:ascii="Traditional Arabic" w:eastAsia="Calibri" w:hAnsi="Traditional Arabic" w:cs="Traditional Arabic"/>
          <w:i/>
          <w:iCs/>
          <w:color w:val="000000" w:themeColor="text1"/>
          <w:kern w:val="2"/>
          <w:sz w:val="28"/>
          <w:szCs w:val="28"/>
          <w:rtl/>
          <w14:ligatures w14:val="standardContextual"/>
        </w:rPr>
        <w:t>48</w:t>
      </w:r>
      <w:r w:rsidRPr="00C70C06">
        <w:rPr>
          <w:rFonts w:ascii="Traditional Arabic" w:eastAsia="Calibri" w:hAnsi="Traditional Arabic" w:cs="Traditional Arabic"/>
          <w:color w:val="000000" w:themeColor="text1"/>
          <w:kern w:val="2"/>
          <w:sz w:val="28"/>
          <w:szCs w:val="28"/>
          <w:rtl/>
          <w14:ligatures w14:val="standardContextual"/>
        </w:rPr>
        <w:t>، 245-275.</w:t>
      </w:r>
      <w:r w:rsidRPr="00C70C06">
        <w:rPr>
          <w:rFonts w:ascii="Traditional Arabic" w:eastAsia="Calibri" w:hAnsi="Traditional Arabic" w:cs="Traditional Arabic"/>
          <w:color w:val="000000" w:themeColor="text1"/>
          <w:kern w:val="2"/>
          <w:sz w:val="32"/>
          <w:szCs w:val="32"/>
          <w:rtl/>
          <w14:ligatures w14:val="standardContextual"/>
        </w:rPr>
        <w:t xml:space="preserve"> </w:t>
      </w:r>
      <w:hyperlink r:id="rId22" w:history="1">
        <w:r w:rsidRPr="00C70C06">
          <w:rPr>
            <w:rFonts w:ascii="Traditional Arabic" w:eastAsia="Calibri" w:hAnsi="Traditional Arabic" w:cs="Traditional Arabic"/>
            <w:color w:val="000000" w:themeColor="text1"/>
            <w:kern w:val="2"/>
            <w:sz w:val="28"/>
            <w:szCs w:val="28"/>
            <w:u w:val="single"/>
            <w14:ligatures w14:val="standardContextual"/>
          </w:rPr>
          <w:t>https://search.mandumah.com/Record/1408569/</w:t>
        </w:r>
      </w:hyperlink>
    </w:p>
    <w:p w14:paraId="709FCC53" w14:textId="77777777" w:rsidR="00B705E6" w:rsidRPr="00C70C06" w:rsidRDefault="00B705E6" w:rsidP="00B705E6">
      <w:pPr>
        <w:bidi/>
        <w:spacing w:after="0" w:line="360" w:lineRule="auto"/>
        <w:ind w:left="610" w:hanging="567"/>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الجوهري، ريهام مصطفى </w:t>
      </w:r>
      <w:proofErr w:type="gramStart"/>
      <w:r w:rsidRPr="00C70C06">
        <w:rPr>
          <w:rFonts w:ascii="Traditional Arabic" w:eastAsia="Calibri" w:hAnsi="Traditional Arabic" w:cs="Traditional Arabic" w:hint="cs"/>
          <w:color w:val="000000" w:themeColor="text1"/>
          <w:kern w:val="2"/>
          <w:sz w:val="32"/>
          <w:szCs w:val="32"/>
          <w:rtl/>
          <w:lang w:bidi="ar-EG"/>
          <w14:ligatures w14:val="standardContextual"/>
        </w:rPr>
        <w:t>عبدالحميد</w:t>
      </w:r>
      <w:proofErr w:type="gramEnd"/>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محمد. (2020). العلاقة بين أبعاد الحكم الرشيد وتحقيق الجمعيات الأهلية لأهدافها. </w:t>
      </w:r>
      <w:r w:rsidRPr="00C70C06">
        <w:rPr>
          <w:rFonts w:ascii="Traditional Arabic" w:eastAsia="Calibri" w:hAnsi="Traditional Arabic" w:cs="Traditional Arabic" w:hint="cs"/>
          <w:i/>
          <w:iCs/>
          <w:color w:val="000000" w:themeColor="text1"/>
          <w:kern w:val="2"/>
          <w:sz w:val="32"/>
          <w:szCs w:val="32"/>
          <w:rtl/>
          <w:lang w:bidi="ar-EG"/>
          <w14:ligatures w14:val="standardContextual"/>
        </w:rPr>
        <w:t>مجلة دراسات في الخدمة الاجتماعية والعلوم الإنسانية، 51</w:t>
      </w:r>
      <w:r w:rsidRPr="00C70C06">
        <w:rPr>
          <w:rFonts w:ascii="Traditional Arabic" w:eastAsia="Calibri" w:hAnsi="Traditional Arabic" w:cs="Traditional Arabic" w:hint="cs"/>
          <w:color w:val="000000" w:themeColor="text1"/>
          <w:kern w:val="2"/>
          <w:sz w:val="32"/>
          <w:szCs w:val="32"/>
          <w:rtl/>
          <w:lang w:bidi="ar-EG"/>
          <w14:ligatures w14:val="standardContextual"/>
        </w:rPr>
        <w:t>(1)، 93- 136.</w:t>
      </w:r>
    </w:p>
    <w:p w14:paraId="58E6E480" w14:textId="77777777" w:rsidR="00B705E6" w:rsidRPr="00C70C06" w:rsidRDefault="00B705E6" w:rsidP="00B705E6">
      <w:pPr>
        <w:bidi/>
        <w:spacing w:after="0" w:line="360" w:lineRule="auto"/>
        <w:ind w:left="610" w:hanging="567"/>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 xml:space="preserve">الحاج، عبد الملك طاهر. (2025). الحوكمة العامة: مقاربة نظرية متعددة الأبعاد لترقية الوعي بالمفهوم في السياق العربي. </w:t>
      </w:r>
      <w:r w:rsidRPr="00C70C06">
        <w:rPr>
          <w:rFonts w:ascii="Traditional Arabic" w:eastAsia="Calibri" w:hAnsi="Traditional Arabic" w:cs="Traditional Arabic" w:hint="cs"/>
          <w:i/>
          <w:iCs/>
          <w:color w:val="000000" w:themeColor="text1"/>
          <w:kern w:val="2"/>
          <w:sz w:val="32"/>
          <w:szCs w:val="32"/>
          <w:rtl/>
          <w14:ligatures w14:val="standardContextual"/>
        </w:rPr>
        <w:t>المجلة العربية للإدارة، 45</w:t>
      </w:r>
      <w:r w:rsidRPr="00C70C06">
        <w:rPr>
          <w:rFonts w:ascii="Traditional Arabic" w:eastAsia="Calibri" w:hAnsi="Traditional Arabic" w:cs="Traditional Arabic" w:hint="cs"/>
          <w:color w:val="000000" w:themeColor="text1"/>
          <w:kern w:val="2"/>
          <w:sz w:val="32"/>
          <w:szCs w:val="32"/>
          <w:rtl/>
          <w14:ligatures w14:val="standardContextual"/>
        </w:rPr>
        <w:t>(2)، 231- 254.</w:t>
      </w:r>
    </w:p>
    <w:p w14:paraId="5606998F" w14:textId="77777777" w:rsidR="00CD7E74" w:rsidRPr="00C70C06" w:rsidRDefault="00CD7E74" w:rsidP="00CD7E74">
      <w:pPr>
        <w:bidi/>
        <w:spacing w:after="0" w:line="360" w:lineRule="auto"/>
        <w:ind w:left="610" w:hanging="567"/>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 xml:space="preserve">حجازي، هدى محمود حسن. (2017). رؤية مستقبلية لتطوير آليات تنظيم المجتمع في ممارسة الحوكمة بالجمعيات الأهلية. </w:t>
      </w:r>
      <w:r w:rsidRPr="00C70C06">
        <w:rPr>
          <w:rFonts w:ascii="Traditional Arabic" w:eastAsia="Calibri" w:hAnsi="Traditional Arabic" w:cs="Traditional Arabic" w:hint="cs"/>
          <w:i/>
          <w:iCs/>
          <w:color w:val="000000" w:themeColor="text1"/>
          <w:kern w:val="2"/>
          <w:sz w:val="32"/>
          <w:szCs w:val="32"/>
          <w:rtl/>
          <w14:ligatures w14:val="standardContextual"/>
        </w:rPr>
        <w:t>شؤون اجتماعية، 34</w:t>
      </w:r>
      <w:r w:rsidRPr="00C70C06">
        <w:rPr>
          <w:rFonts w:ascii="Traditional Arabic" w:eastAsia="Calibri" w:hAnsi="Traditional Arabic" w:cs="Traditional Arabic" w:hint="cs"/>
          <w:color w:val="000000" w:themeColor="text1"/>
          <w:kern w:val="2"/>
          <w:sz w:val="32"/>
          <w:szCs w:val="32"/>
          <w:rtl/>
          <w14:ligatures w14:val="standardContextual"/>
        </w:rPr>
        <w:t>(135)، 143- 185.</w:t>
      </w:r>
    </w:p>
    <w:p w14:paraId="2452CEDC" w14:textId="0894D6A7" w:rsidR="00FF187D" w:rsidRPr="00C70C06" w:rsidRDefault="0030632C" w:rsidP="00B705E6">
      <w:pPr>
        <w:bidi/>
        <w:spacing w:after="0" w:line="360" w:lineRule="auto"/>
        <w:ind w:left="610" w:hanging="567"/>
        <w:rPr>
          <w:rFonts w:ascii="Traditional Arabic" w:eastAsia="Calibri" w:hAnsi="Traditional Arabic" w:cs="Traditional Arabic"/>
          <w:color w:val="000000" w:themeColor="text1"/>
          <w:kern w:val="2"/>
          <w:sz w:val="28"/>
          <w:szCs w:val="28"/>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حسو، جاسم محمد. (</w:t>
      </w:r>
      <w:r w:rsidRPr="00C70C06">
        <w:rPr>
          <w:rFonts w:ascii="Traditional Arabic" w:eastAsia="Calibri" w:hAnsi="Traditional Arabic" w:cs="Traditional Arabic"/>
          <w:color w:val="000000" w:themeColor="text1"/>
          <w:kern w:val="2"/>
          <w:sz w:val="28"/>
          <w:szCs w:val="28"/>
          <w:rtl/>
          <w14:ligatures w14:val="standardContextual"/>
        </w:rPr>
        <w:t>2022</w:t>
      </w:r>
      <w:r w:rsidRPr="00C70C06">
        <w:rPr>
          <w:rFonts w:ascii="Traditional Arabic" w:eastAsia="Calibri" w:hAnsi="Traditional Arabic" w:cs="Traditional Arabic"/>
          <w:color w:val="000000" w:themeColor="text1"/>
          <w:kern w:val="2"/>
          <w:sz w:val="32"/>
          <w:szCs w:val="32"/>
          <w:rtl/>
          <w14:ligatures w14:val="standardContextual"/>
        </w:rPr>
        <w:t xml:space="preserve">) دور إجراءات الرقابة الداخلية في تعزيز فاعلية الحكومة الالكترونية: دراسة استطلاعية في الجامعة التقنية الشمالية. </w:t>
      </w:r>
      <w:r w:rsidRPr="00C70C06">
        <w:rPr>
          <w:rFonts w:ascii="Traditional Arabic" w:eastAsia="Calibri" w:hAnsi="Traditional Arabic" w:cs="Traditional Arabic"/>
          <w:i/>
          <w:iCs/>
          <w:color w:val="000000" w:themeColor="text1"/>
          <w:kern w:val="2"/>
          <w:sz w:val="32"/>
          <w:szCs w:val="32"/>
          <w:rtl/>
          <w14:ligatures w14:val="standardContextual"/>
        </w:rPr>
        <w:t xml:space="preserve">مجلة مركز دراسات الكوفة، </w:t>
      </w:r>
      <w:r w:rsidRPr="00C70C06">
        <w:rPr>
          <w:rFonts w:ascii="Traditional Arabic" w:eastAsia="Calibri" w:hAnsi="Traditional Arabic" w:cs="Traditional Arabic"/>
          <w:i/>
          <w:iCs/>
          <w:color w:val="000000" w:themeColor="text1"/>
          <w:kern w:val="2"/>
          <w:sz w:val="28"/>
          <w:szCs w:val="28"/>
          <w:rtl/>
          <w14:ligatures w14:val="standardContextual"/>
        </w:rPr>
        <w:t>67</w:t>
      </w:r>
      <w:r w:rsidRPr="00C70C06">
        <w:rPr>
          <w:rFonts w:ascii="Traditional Arabic" w:eastAsia="Calibri" w:hAnsi="Traditional Arabic" w:cs="Traditional Arabic"/>
          <w:color w:val="000000" w:themeColor="text1"/>
          <w:kern w:val="2"/>
          <w:sz w:val="28"/>
          <w:szCs w:val="28"/>
          <w:rtl/>
          <w14:ligatures w14:val="standardContextual"/>
        </w:rPr>
        <w:t xml:space="preserve">، 441 - 463. </w:t>
      </w:r>
    </w:p>
    <w:p w14:paraId="0069806C" w14:textId="70E3AA57" w:rsidR="00F10F53" w:rsidRPr="00C70C06" w:rsidRDefault="00FF187D" w:rsidP="00FF187D">
      <w:pPr>
        <w:bidi/>
        <w:spacing w:after="0" w:line="360" w:lineRule="auto"/>
        <w:ind w:left="610" w:hanging="567"/>
        <w:rPr>
          <w:rFonts w:ascii="Traditional Arabic" w:eastAsia="Calibri" w:hAnsi="Traditional Arabic" w:cs="Traditional Arabic"/>
          <w:color w:val="000000" w:themeColor="text1"/>
          <w:kern w:val="2"/>
          <w:sz w:val="32"/>
          <w:szCs w:val="32"/>
          <w:rtl/>
          <w14:ligatures w14:val="standardContextual"/>
        </w:rPr>
      </w:pPr>
      <w:hyperlink r:id="rId23" w:history="1">
        <w:r w:rsidRPr="00C70C06">
          <w:rPr>
            <w:rStyle w:val="Hyperlink"/>
            <w:rFonts w:ascii="Traditional Arabic" w:eastAsia="Calibri" w:hAnsi="Traditional Arabic" w:cs="Traditional Arabic"/>
            <w:color w:val="000000" w:themeColor="text1"/>
            <w:kern w:val="2"/>
            <w:sz w:val="28"/>
            <w:szCs w:val="28"/>
            <w14:ligatures w14:val="standardContextual"/>
          </w:rPr>
          <w:t>http://search.mandumah.com/Record/1351391</w:t>
        </w:r>
      </w:hyperlink>
    </w:p>
    <w:p w14:paraId="4ADDB34D" w14:textId="77777777" w:rsidR="00FF187D" w:rsidRPr="00C70C06" w:rsidRDefault="00FF187D" w:rsidP="00FF187D">
      <w:pPr>
        <w:bidi/>
        <w:spacing w:after="0" w:line="360" w:lineRule="auto"/>
        <w:ind w:left="610" w:hanging="567"/>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الحصري، طارق. (2024). الحوكمة في القطاع الحكومي: المؤشرات والممارسات في مصر خلال الفترة 2006- 2021. </w:t>
      </w:r>
      <w:r w:rsidRPr="00C70C06">
        <w:rPr>
          <w:rFonts w:ascii="Traditional Arabic" w:eastAsia="Calibri" w:hAnsi="Traditional Arabic" w:cs="Traditional Arabic" w:hint="cs"/>
          <w:i/>
          <w:iCs/>
          <w:color w:val="000000" w:themeColor="text1"/>
          <w:kern w:val="2"/>
          <w:sz w:val="32"/>
          <w:szCs w:val="32"/>
          <w:rtl/>
          <w:lang w:bidi="ar-EG"/>
          <w14:ligatures w14:val="standardContextual"/>
        </w:rPr>
        <w:t>مجلة الحوكمة والوقاية من الفساد ومكافحته</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proofErr w:type="gramStart"/>
      <w:r w:rsidRPr="00C70C06">
        <w:rPr>
          <w:rFonts w:ascii="Traditional Arabic" w:eastAsia="Calibri" w:hAnsi="Traditional Arabic" w:cs="Traditional Arabic" w:hint="cs"/>
          <w:color w:val="000000" w:themeColor="text1"/>
          <w:kern w:val="2"/>
          <w:sz w:val="32"/>
          <w:szCs w:val="32"/>
          <w:rtl/>
          <w:lang w:bidi="ar-EG"/>
          <w14:ligatures w14:val="standardContextual"/>
        </w:rPr>
        <w:t>ع(</w:t>
      </w:r>
      <w:proofErr w:type="gramEnd"/>
      <w:r w:rsidRPr="00C70C06">
        <w:rPr>
          <w:rFonts w:ascii="Traditional Arabic" w:eastAsia="Calibri" w:hAnsi="Traditional Arabic" w:cs="Traditional Arabic" w:hint="cs"/>
          <w:color w:val="000000" w:themeColor="text1"/>
          <w:kern w:val="2"/>
          <w:sz w:val="32"/>
          <w:szCs w:val="32"/>
          <w:rtl/>
          <w:lang w:bidi="ar-EG"/>
          <w14:ligatures w14:val="standardContextual"/>
        </w:rPr>
        <w:t>1)، 12- 41.</w:t>
      </w:r>
    </w:p>
    <w:p w14:paraId="3D8DD8DD" w14:textId="77777777" w:rsidR="00CD7E74" w:rsidRPr="00C70C06" w:rsidRDefault="00CD7E74" w:rsidP="00CD7E74">
      <w:pPr>
        <w:bidi/>
        <w:spacing w:after="0" w:line="360" w:lineRule="auto"/>
        <w:ind w:left="610" w:hanging="567"/>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خالد، مقدم، ومايو، </w:t>
      </w:r>
      <w:proofErr w:type="gramStart"/>
      <w:r w:rsidRPr="00C70C06">
        <w:rPr>
          <w:rFonts w:ascii="Traditional Arabic" w:eastAsia="Calibri" w:hAnsi="Traditional Arabic" w:cs="Traditional Arabic" w:hint="cs"/>
          <w:color w:val="000000" w:themeColor="text1"/>
          <w:kern w:val="2"/>
          <w:sz w:val="32"/>
          <w:szCs w:val="32"/>
          <w:rtl/>
          <w:lang w:bidi="ar-EG"/>
          <w14:ligatures w14:val="standardContextual"/>
        </w:rPr>
        <w:t>عبدالله</w:t>
      </w:r>
      <w:proofErr w:type="gramEnd"/>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(2016). </w:t>
      </w:r>
      <w:r w:rsidRPr="00C70C06">
        <w:rPr>
          <w:rFonts w:ascii="Traditional Arabic" w:eastAsia="Calibri" w:hAnsi="Traditional Arabic" w:cs="Traditional Arabic" w:hint="cs"/>
          <w:i/>
          <w:iCs/>
          <w:color w:val="000000" w:themeColor="text1"/>
          <w:kern w:val="2"/>
          <w:sz w:val="32"/>
          <w:szCs w:val="32"/>
          <w:rtl/>
          <w:lang w:bidi="ar-EG"/>
          <w14:ligatures w14:val="standardContextual"/>
        </w:rPr>
        <w:t>نظام الرقابة الداخلية.</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(رسالة ماجستير غير منشورة). جامعة قاصدي مرباح- ورقلة.</w:t>
      </w:r>
    </w:p>
    <w:p w14:paraId="469ABA64" w14:textId="13E62D6E" w:rsidR="00F10F53" w:rsidRPr="00C70C06" w:rsidRDefault="00F10F53" w:rsidP="00F10F53">
      <w:pPr>
        <w:bidi/>
        <w:spacing w:after="0" w:line="360" w:lineRule="auto"/>
        <w:ind w:left="610" w:hanging="567"/>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hAnsi="Traditional Arabic" w:cs="Traditional Arabic"/>
          <w:color w:val="000000" w:themeColor="text1"/>
          <w:sz w:val="32"/>
          <w:szCs w:val="32"/>
          <w:rtl/>
          <w:lang w:bidi="ar-EG"/>
        </w:rPr>
        <w:lastRenderedPageBreak/>
        <w:t xml:space="preserve">درادكة، احمد خالد عيسى. (2024). دور الرقابة الداخلية على كفاءة أعمال البلديات. </w:t>
      </w:r>
      <w:r w:rsidRPr="00C70C06">
        <w:rPr>
          <w:rFonts w:ascii="Traditional Arabic" w:hAnsi="Traditional Arabic" w:cs="Traditional Arabic"/>
          <w:i/>
          <w:iCs/>
          <w:color w:val="000000" w:themeColor="text1"/>
          <w:sz w:val="32"/>
          <w:szCs w:val="32"/>
          <w:rtl/>
          <w:lang w:bidi="ar-EG"/>
        </w:rPr>
        <w:t xml:space="preserve">مجلة المجتمع العربي لنشر الدراسات العلمية، </w:t>
      </w:r>
      <w:proofErr w:type="gramStart"/>
      <w:r w:rsidRPr="00C70C06">
        <w:rPr>
          <w:rFonts w:ascii="Traditional Arabic" w:hAnsi="Traditional Arabic" w:cs="Traditional Arabic"/>
          <w:color w:val="000000" w:themeColor="text1"/>
          <w:sz w:val="32"/>
          <w:szCs w:val="32"/>
          <w:rtl/>
          <w:lang w:bidi="ar-EG"/>
        </w:rPr>
        <w:t>ع(</w:t>
      </w:r>
      <w:proofErr w:type="gramEnd"/>
      <w:r w:rsidRPr="00C70C06">
        <w:rPr>
          <w:rFonts w:ascii="Traditional Arabic" w:hAnsi="Traditional Arabic" w:cs="Traditional Arabic"/>
          <w:color w:val="000000" w:themeColor="text1"/>
          <w:sz w:val="32"/>
          <w:szCs w:val="32"/>
          <w:rtl/>
          <w:lang w:bidi="ar-EG"/>
        </w:rPr>
        <w:t>34)، 345- 363.</w:t>
      </w:r>
    </w:p>
    <w:p w14:paraId="23426A4A" w14:textId="77777777" w:rsidR="008B02B6" w:rsidRPr="00C70C06" w:rsidRDefault="00EC3827" w:rsidP="008B02B6">
      <w:pPr>
        <w:bidi/>
        <w:spacing w:after="0" w:line="360" w:lineRule="auto"/>
        <w:ind w:left="610" w:hanging="567"/>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hAnsi="Traditional Arabic" w:cs="Traditional Arabic"/>
          <w:color w:val="000000" w:themeColor="text1"/>
          <w:sz w:val="32"/>
          <w:szCs w:val="32"/>
          <w:rtl/>
        </w:rPr>
        <w:t xml:space="preserve">الدعجة، راتب عارف، والعضايلة، علي محمد. (2023). أثر تطبيق الحوكمة المؤسسية على الثقافة التنظيمية: دراسة ميدانية في وزارة الصحة الأردنية. </w:t>
      </w:r>
      <w:r w:rsidRPr="00C70C06">
        <w:rPr>
          <w:rFonts w:ascii="Traditional Arabic" w:hAnsi="Traditional Arabic" w:cs="Traditional Arabic"/>
          <w:i/>
          <w:iCs/>
          <w:color w:val="000000" w:themeColor="text1"/>
          <w:sz w:val="32"/>
          <w:szCs w:val="32"/>
          <w:rtl/>
        </w:rPr>
        <w:t xml:space="preserve">مجلة اتحاد الجامعات العربية للبحوث في التعليم العالي، </w:t>
      </w:r>
      <w:r w:rsidRPr="00C70C06">
        <w:rPr>
          <w:rFonts w:ascii="Traditional Arabic" w:hAnsi="Traditional Arabic" w:cs="Traditional Arabic"/>
          <w:i/>
          <w:iCs/>
          <w:color w:val="000000" w:themeColor="text1"/>
          <w:sz w:val="28"/>
          <w:szCs w:val="28"/>
          <w:rtl/>
        </w:rPr>
        <w:t>43</w:t>
      </w:r>
      <w:r w:rsidRPr="00C70C06">
        <w:rPr>
          <w:rFonts w:ascii="Traditional Arabic" w:hAnsi="Traditional Arabic" w:cs="Traditional Arabic"/>
          <w:color w:val="000000" w:themeColor="text1"/>
          <w:sz w:val="32"/>
          <w:szCs w:val="32"/>
          <w:rtl/>
        </w:rPr>
        <w:t xml:space="preserve">(1)، </w:t>
      </w:r>
      <w:r w:rsidRPr="00C70C06">
        <w:rPr>
          <w:rFonts w:ascii="Traditional Arabic" w:hAnsi="Traditional Arabic" w:cs="Traditional Arabic"/>
          <w:color w:val="000000" w:themeColor="text1"/>
          <w:sz w:val="28"/>
          <w:szCs w:val="28"/>
          <w:rtl/>
        </w:rPr>
        <w:t>341</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28"/>
          <w:szCs w:val="28"/>
          <w:rtl/>
        </w:rPr>
        <w:t>356</w:t>
      </w:r>
      <w:r w:rsidRPr="00C70C06">
        <w:rPr>
          <w:rFonts w:ascii="Traditional Arabic" w:hAnsi="Traditional Arabic" w:cs="Traditional Arabic"/>
          <w:color w:val="000000" w:themeColor="text1"/>
          <w:sz w:val="32"/>
          <w:szCs w:val="32"/>
          <w:rtl/>
        </w:rPr>
        <w:t>.</w:t>
      </w:r>
    </w:p>
    <w:p w14:paraId="68ACC6FF" w14:textId="39A8FEC4" w:rsidR="008B02B6" w:rsidRPr="00C70C06" w:rsidRDefault="008B02B6" w:rsidP="008B02B6">
      <w:pPr>
        <w:bidi/>
        <w:spacing w:after="0" w:line="360" w:lineRule="auto"/>
        <w:ind w:left="610" w:hanging="567"/>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الدوسري، فهد إبراهيم، وحداد، محمد </w:t>
      </w:r>
      <w:proofErr w:type="gramStart"/>
      <w:r w:rsidRPr="00C70C06">
        <w:rPr>
          <w:rFonts w:ascii="Traditional Arabic" w:eastAsia="Calibri" w:hAnsi="Traditional Arabic" w:cs="Traditional Arabic" w:hint="cs"/>
          <w:color w:val="000000" w:themeColor="text1"/>
          <w:kern w:val="2"/>
          <w:sz w:val="32"/>
          <w:szCs w:val="32"/>
          <w:rtl/>
          <w:lang w:bidi="ar-EG"/>
          <w14:ligatures w14:val="standardContextual"/>
        </w:rPr>
        <w:t>عبدالكريم</w:t>
      </w:r>
      <w:proofErr w:type="gramEnd"/>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بخاري. (2023). دور إدارة المراجعة الداخلية في فعالية الحوكمة في القطاع العام: دراسة تطبيقية على وزارة الحرس الوطني بالمملكة العربية السعودية. </w:t>
      </w:r>
      <w:r w:rsidRPr="00C70C06">
        <w:rPr>
          <w:rFonts w:ascii="Traditional Arabic" w:eastAsia="Calibri" w:hAnsi="Traditional Arabic" w:cs="Traditional Arabic" w:hint="cs"/>
          <w:i/>
          <w:iCs/>
          <w:color w:val="000000" w:themeColor="text1"/>
          <w:kern w:val="2"/>
          <w:sz w:val="32"/>
          <w:szCs w:val="32"/>
          <w:rtl/>
          <w:lang w:bidi="ar-EG"/>
          <w14:ligatures w14:val="standardContextual"/>
        </w:rPr>
        <w:t>المجلة العربية للإدارة، 43</w:t>
      </w:r>
      <w:r w:rsidRPr="00C70C06">
        <w:rPr>
          <w:rFonts w:ascii="Traditional Arabic" w:eastAsia="Calibri" w:hAnsi="Traditional Arabic" w:cs="Traditional Arabic" w:hint="cs"/>
          <w:color w:val="000000" w:themeColor="text1"/>
          <w:kern w:val="2"/>
          <w:sz w:val="32"/>
          <w:szCs w:val="32"/>
          <w:rtl/>
          <w:lang w:bidi="ar-EG"/>
          <w14:ligatures w14:val="standardContextual"/>
        </w:rPr>
        <w:t>(4)، 41- 59.</w:t>
      </w:r>
    </w:p>
    <w:p w14:paraId="1935CB7A" w14:textId="77777777" w:rsidR="00D67271" w:rsidRPr="00C70C06" w:rsidRDefault="00D67271" w:rsidP="00D7413B">
      <w:pPr>
        <w:bidi/>
        <w:spacing w:after="0" w:line="360" w:lineRule="auto"/>
        <w:ind w:left="610" w:hanging="567"/>
        <w:jc w:val="highKashida"/>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 xml:space="preserve">الرحيمان، منيرة خالد، وبوهيما، محمد إبراهيم. (2025). واقع المراجعة الداخلية ودورها في تفعيل آليات الحوكمة في القطاع العام السعودي. </w:t>
      </w:r>
      <w:r w:rsidRPr="00C70C06">
        <w:rPr>
          <w:rFonts w:ascii="Traditional Arabic" w:eastAsia="Calibri" w:hAnsi="Traditional Arabic" w:cs="Traditional Arabic" w:hint="cs"/>
          <w:i/>
          <w:iCs/>
          <w:color w:val="000000" w:themeColor="text1"/>
          <w:kern w:val="2"/>
          <w:sz w:val="32"/>
          <w:szCs w:val="32"/>
          <w:rtl/>
          <w14:ligatures w14:val="standardContextual"/>
        </w:rPr>
        <w:t>المجلة العربية للإدارة، 45</w:t>
      </w:r>
      <w:r w:rsidRPr="00C70C06">
        <w:rPr>
          <w:rFonts w:ascii="Traditional Arabic" w:eastAsia="Calibri" w:hAnsi="Traditional Arabic" w:cs="Traditional Arabic" w:hint="cs"/>
          <w:color w:val="000000" w:themeColor="text1"/>
          <w:kern w:val="2"/>
          <w:sz w:val="32"/>
          <w:szCs w:val="32"/>
          <w:rtl/>
          <w14:ligatures w14:val="standardContextual"/>
        </w:rPr>
        <w:t>(6)، 343- 360.</w:t>
      </w:r>
    </w:p>
    <w:p w14:paraId="29850D77" w14:textId="37B4A001" w:rsidR="00F44075" w:rsidRPr="00C70C06" w:rsidRDefault="00F44075" w:rsidP="00F10F53">
      <w:pPr>
        <w:bidi/>
        <w:spacing w:after="0" w:line="360" w:lineRule="auto"/>
        <w:ind w:left="610" w:hanging="567"/>
        <w:jc w:val="highKashida"/>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أبو ديب، أحمد صالح سلام. (</w:t>
      </w:r>
      <w:r w:rsidRPr="00C70C06">
        <w:rPr>
          <w:rFonts w:ascii="Traditional Arabic" w:eastAsia="Calibri" w:hAnsi="Traditional Arabic" w:cs="Traditional Arabic"/>
          <w:color w:val="000000" w:themeColor="text1"/>
          <w:kern w:val="2"/>
          <w:sz w:val="28"/>
          <w:szCs w:val="28"/>
          <w:rtl/>
          <w14:ligatures w14:val="standardContextual"/>
        </w:rPr>
        <w:t>2022</w:t>
      </w:r>
      <w:r w:rsidRPr="00C70C06">
        <w:rPr>
          <w:rFonts w:ascii="Traditional Arabic" w:eastAsia="Calibri" w:hAnsi="Traditional Arabic" w:cs="Traditional Arabic"/>
          <w:color w:val="000000" w:themeColor="text1"/>
          <w:kern w:val="2"/>
          <w:sz w:val="32"/>
          <w:szCs w:val="32"/>
          <w:rtl/>
          <w14:ligatures w14:val="standardContextual"/>
        </w:rPr>
        <w:t xml:space="preserve">). دور الرقابة الداخلية في تحسين الأداء المالي في البنوك التجارية في المحافظات الجنوبية الفلسطينية. </w:t>
      </w:r>
      <w:r w:rsidRPr="00C70C06">
        <w:rPr>
          <w:rFonts w:ascii="Traditional Arabic" w:eastAsia="Calibri" w:hAnsi="Traditional Arabic" w:cs="Traditional Arabic"/>
          <w:i/>
          <w:iCs/>
          <w:color w:val="000000" w:themeColor="text1"/>
          <w:kern w:val="2"/>
          <w:sz w:val="32"/>
          <w:szCs w:val="32"/>
          <w:rtl/>
          <w14:ligatures w14:val="standardContextual"/>
        </w:rPr>
        <w:t>المجلة العربية للنشر العلمي</w:t>
      </w:r>
      <w:r w:rsidRPr="00C70C06">
        <w:rPr>
          <w:rFonts w:ascii="Traditional Arabic" w:eastAsia="Calibri" w:hAnsi="Traditional Arabic" w:cs="Traditional Arabic"/>
          <w:color w:val="000000" w:themeColor="text1"/>
          <w:kern w:val="2"/>
          <w:sz w:val="32"/>
          <w:szCs w:val="32"/>
          <w:rtl/>
          <w14:ligatures w14:val="standardContextual"/>
        </w:rPr>
        <w:t>، ع (</w:t>
      </w:r>
      <w:r w:rsidRPr="00C70C06">
        <w:rPr>
          <w:rFonts w:ascii="Traditional Arabic" w:eastAsia="Calibri" w:hAnsi="Traditional Arabic" w:cs="Traditional Arabic"/>
          <w:color w:val="000000" w:themeColor="text1"/>
          <w:kern w:val="2"/>
          <w:sz w:val="28"/>
          <w:szCs w:val="28"/>
          <w:rtl/>
          <w14:ligatures w14:val="standardContextual"/>
        </w:rPr>
        <w:t>44</w:t>
      </w:r>
      <w:r w:rsidRPr="00C70C06">
        <w:rPr>
          <w:rFonts w:ascii="Traditional Arabic" w:eastAsia="Calibri" w:hAnsi="Traditional Arabic" w:cs="Traditional Arabic"/>
          <w:color w:val="000000" w:themeColor="text1"/>
          <w:kern w:val="2"/>
          <w:sz w:val="32"/>
          <w:szCs w:val="32"/>
          <w:rtl/>
          <w14:ligatures w14:val="standardContextual"/>
        </w:rPr>
        <w:t xml:space="preserve">)، </w:t>
      </w:r>
      <w:r w:rsidRPr="00C70C06">
        <w:rPr>
          <w:rFonts w:ascii="Traditional Arabic" w:eastAsia="Calibri" w:hAnsi="Traditional Arabic" w:cs="Traditional Arabic"/>
          <w:color w:val="000000" w:themeColor="text1"/>
          <w:kern w:val="2"/>
          <w:sz w:val="28"/>
          <w:szCs w:val="28"/>
          <w:rtl/>
          <w14:ligatures w14:val="standardContextual"/>
        </w:rPr>
        <w:t>160</w:t>
      </w:r>
      <w:r w:rsidRPr="00C70C06">
        <w:rPr>
          <w:rFonts w:ascii="Traditional Arabic" w:eastAsia="Calibri" w:hAnsi="Traditional Arabic" w:cs="Traditional Arabic"/>
          <w:color w:val="000000" w:themeColor="text1"/>
          <w:kern w:val="2"/>
          <w:sz w:val="32"/>
          <w:szCs w:val="32"/>
          <w:rtl/>
          <w14:ligatures w14:val="standardContextual"/>
        </w:rPr>
        <w:t xml:space="preserve">- </w:t>
      </w:r>
      <w:r w:rsidRPr="00C70C06">
        <w:rPr>
          <w:rFonts w:ascii="Traditional Arabic" w:eastAsia="Calibri" w:hAnsi="Traditional Arabic" w:cs="Traditional Arabic"/>
          <w:color w:val="000000" w:themeColor="text1"/>
          <w:kern w:val="2"/>
          <w:sz w:val="28"/>
          <w:szCs w:val="28"/>
          <w:rtl/>
          <w14:ligatures w14:val="standardContextual"/>
        </w:rPr>
        <w:t>189</w:t>
      </w:r>
      <w:r w:rsidRPr="00C70C06">
        <w:rPr>
          <w:rFonts w:ascii="Traditional Arabic" w:eastAsia="Calibri" w:hAnsi="Traditional Arabic" w:cs="Traditional Arabic"/>
          <w:color w:val="000000" w:themeColor="text1"/>
          <w:kern w:val="2"/>
          <w:sz w:val="32"/>
          <w:szCs w:val="32"/>
          <w:rtl/>
          <w14:ligatures w14:val="standardContextual"/>
        </w:rPr>
        <w:t>.</w:t>
      </w:r>
    </w:p>
    <w:p w14:paraId="63B7F5D4" w14:textId="77777777" w:rsidR="004D46E9" w:rsidRPr="00C70C06" w:rsidRDefault="002C10FD" w:rsidP="00F10F53">
      <w:pPr>
        <w:bidi/>
        <w:spacing w:after="0" w:line="276" w:lineRule="auto"/>
        <w:ind w:left="610" w:hanging="567"/>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lastRenderedPageBreak/>
        <w:t>السامرائي، محمد حامد مجيد. (</w:t>
      </w:r>
      <w:r w:rsidRPr="00C70C06">
        <w:rPr>
          <w:rFonts w:ascii="Traditional Arabic" w:hAnsi="Traditional Arabic" w:cs="Traditional Arabic"/>
          <w:color w:val="000000" w:themeColor="text1"/>
          <w:sz w:val="28"/>
          <w:szCs w:val="28"/>
          <w:rtl/>
        </w:rPr>
        <w:t>2016</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i/>
          <w:iCs/>
          <w:color w:val="000000" w:themeColor="text1"/>
          <w:sz w:val="32"/>
          <w:szCs w:val="32"/>
          <w:rtl/>
        </w:rPr>
        <w:t>أثر نظام الرقابة الداخلية على جودة التقارير المالية: دراسة تحليلية على شركات صناعة الأدوية الأردنية المدرجة في بورصة عمان</w:t>
      </w:r>
      <w:r w:rsidRPr="00C70C06">
        <w:rPr>
          <w:rFonts w:ascii="Traditional Arabic" w:hAnsi="Traditional Arabic" w:cs="Traditional Arabic"/>
          <w:color w:val="000000" w:themeColor="text1"/>
          <w:sz w:val="32"/>
          <w:szCs w:val="32"/>
          <w:rtl/>
        </w:rPr>
        <w:t>. (رسالة ماجستير غير منشورة). جامعة الشرق الأوسط.</w:t>
      </w:r>
    </w:p>
    <w:p w14:paraId="4AD7C378" w14:textId="77777777" w:rsidR="00CC22E0" w:rsidRPr="00C70C06" w:rsidRDefault="00CC22E0" w:rsidP="00CC22E0">
      <w:pPr>
        <w:bidi/>
        <w:spacing w:after="0" w:line="276" w:lineRule="auto"/>
        <w:ind w:left="610" w:hanging="567"/>
        <w:jc w:val="both"/>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hint="cs"/>
          <w:color w:val="000000" w:themeColor="text1"/>
          <w:sz w:val="32"/>
          <w:szCs w:val="32"/>
          <w:rtl/>
          <w:lang w:bidi="ar-EG"/>
        </w:rPr>
        <w:t xml:space="preserve">السلمي، نوال بنت مطر بن عون. (2024). </w:t>
      </w:r>
      <w:r w:rsidRPr="00C70C06">
        <w:rPr>
          <w:rFonts w:ascii="Traditional Arabic" w:hAnsi="Traditional Arabic" w:cs="Traditional Arabic"/>
          <w:color w:val="000000" w:themeColor="text1"/>
          <w:sz w:val="32"/>
          <w:szCs w:val="32"/>
          <w:rtl/>
          <w:lang w:bidi="ar-EG"/>
        </w:rPr>
        <w:t>عنوان الدراسة: علاقة آليات حوكمة الشركات بالأداء المالي للشركات السعودية المساهمة (دراسة على شركات المواد الأساسية السعودية المساهمة المدرجة في سوق الأوراق المالية السعودي"تداول"</w:t>
      </w:r>
      <w:proofErr w:type="gramStart"/>
      <w:r w:rsidRPr="00C70C06">
        <w:rPr>
          <w:rFonts w:ascii="Traditional Arabic" w:hAnsi="Traditional Arabic" w:cs="Traditional Arabic"/>
          <w:color w:val="000000" w:themeColor="text1"/>
          <w:sz w:val="32"/>
          <w:szCs w:val="32"/>
          <w:rtl/>
          <w:lang w:bidi="ar-EG"/>
        </w:rPr>
        <w:t>).</w:t>
      </w:r>
      <w:r w:rsidRPr="00C70C06">
        <w:rPr>
          <w:rFonts w:ascii="Traditional Arabic" w:hAnsi="Traditional Arabic" w:cs="Traditional Arabic" w:hint="cs"/>
          <w:i/>
          <w:iCs/>
          <w:color w:val="000000" w:themeColor="text1"/>
          <w:sz w:val="32"/>
          <w:szCs w:val="32"/>
          <w:rtl/>
          <w:lang w:bidi="ar-EG"/>
        </w:rPr>
        <w:t>المجلة</w:t>
      </w:r>
      <w:proofErr w:type="gramEnd"/>
      <w:r w:rsidRPr="00C70C06">
        <w:rPr>
          <w:rFonts w:ascii="Traditional Arabic" w:hAnsi="Traditional Arabic" w:cs="Traditional Arabic" w:hint="cs"/>
          <w:i/>
          <w:iCs/>
          <w:color w:val="000000" w:themeColor="text1"/>
          <w:sz w:val="32"/>
          <w:szCs w:val="32"/>
          <w:rtl/>
          <w:lang w:bidi="ar-EG"/>
        </w:rPr>
        <w:t xml:space="preserve"> الدولية لنشر البحوث والدراسات، 5</w:t>
      </w:r>
      <w:r w:rsidRPr="00C70C06">
        <w:rPr>
          <w:rFonts w:ascii="Traditional Arabic" w:hAnsi="Traditional Arabic" w:cs="Traditional Arabic" w:hint="cs"/>
          <w:color w:val="000000" w:themeColor="text1"/>
          <w:sz w:val="32"/>
          <w:szCs w:val="32"/>
          <w:rtl/>
          <w:lang w:bidi="ar-EG"/>
        </w:rPr>
        <w:t>(59)، 117- 162.</w:t>
      </w:r>
    </w:p>
    <w:p w14:paraId="2E8AF96E" w14:textId="7670E2C1" w:rsidR="00EE76C7" w:rsidRPr="00C70C06" w:rsidRDefault="00EE76C7" w:rsidP="00F10F53">
      <w:pPr>
        <w:bidi/>
        <w:spacing w:after="0" w:line="276" w:lineRule="auto"/>
        <w:ind w:left="610" w:hanging="567"/>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lang w:bidi="ar-EG"/>
        </w:rPr>
        <w:t xml:space="preserve">الشبرمي، رشيد عيسى فهاد. (2026). دور الرقابة الداخلية في تعزيز الرفاهية النفسية للعاملين بالمؤسسات الصحية بالمملكة العربية السعودية. </w:t>
      </w:r>
      <w:r w:rsidRPr="00C70C06">
        <w:rPr>
          <w:rFonts w:ascii="Traditional Arabic" w:hAnsi="Traditional Arabic" w:cs="Traditional Arabic"/>
          <w:i/>
          <w:iCs/>
          <w:color w:val="000000" w:themeColor="text1"/>
          <w:sz w:val="32"/>
          <w:szCs w:val="32"/>
          <w:rtl/>
          <w:lang w:bidi="ar-EG"/>
        </w:rPr>
        <w:t>مجلة السادات للبحوث الإدارية والمالية،</w:t>
      </w:r>
      <w:r w:rsidRPr="00C70C06">
        <w:rPr>
          <w:rFonts w:ascii="Traditional Arabic" w:hAnsi="Traditional Arabic" w:cs="Traditional Arabic"/>
          <w:color w:val="000000" w:themeColor="text1"/>
          <w:sz w:val="32"/>
          <w:szCs w:val="32"/>
          <w:rtl/>
          <w:lang w:bidi="ar-EG"/>
        </w:rPr>
        <w:t xml:space="preserve"> </w:t>
      </w:r>
      <w:r w:rsidRPr="00C70C06">
        <w:rPr>
          <w:rFonts w:ascii="Traditional Arabic" w:hAnsi="Traditional Arabic" w:cs="Traditional Arabic"/>
          <w:i/>
          <w:iCs/>
          <w:color w:val="000000" w:themeColor="text1"/>
          <w:sz w:val="32"/>
          <w:szCs w:val="32"/>
          <w:rtl/>
          <w:lang w:bidi="ar-EG"/>
        </w:rPr>
        <w:t>4</w:t>
      </w:r>
      <w:r w:rsidRPr="00C70C06">
        <w:rPr>
          <w:rFonts w:ascii="Traditional Arabic" w:hAnsi="Traditional Arabic" w:cs="Traditional Arabic"/>
          <w:color w:val="000000" w:themeColor="text1"/>
          <w:sz w:val="32"/>
          <w:szCs w:val="32"/>
          <w:rtl/>
          <w:lang w:bidi="ar-EG"/>
        </w:rPr>
        <w:t>(1)، 2- 41.</w:t>
      </w:r>
    </w:p>
    <w:p w14:paraId="0146E13E" w14:textId="77777777" w:rsidR="00BB77E9" w:rsidRPr="00C70C06" w:rsidRDefault="00BB77E9" w:rsidP="00BB77E9">
      <w:pPr>
        <w:tabs>
          <w:tab w:val="left" w:pos="3726"/>
        </w:tabs>
        <w:bidi/>
        <w:spacing w:after="0" w:line="276" w:lineRule="auto"/>
        <w:ind w:left="610" w:hanging="567"/>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شعت، محمد حيدر موسى. (2017). </w:t>
      </w:r>
      <w:r w:rsidRPr="00C70C06">
        <w:rPr>
          <w:rFonts w:ascii="Traditional Arabic" w:hAnsi="Traditional Arabic" w:cs="Traditional Arabic" w:hint="cs"/>
          <w:i/>
          <w:iCs/>
          <w:color w:val="000000" w:themeColor="text1"/>
          <w:sz w:val="32"/>
          <w:szCs w:val="32"/>
          <w:rtl/>
        </w:rPr>
        <w:t>أثر نظام الرقابة الداخلية على جودة التقارير المالية: دراسة تطبيقية على شركات المساهمة العامة المدرجة في بورصة فلسطين</w:t>
      </w:r>
      <w:r w:rsidRPr="00C70C06">
        <w:rPr>
          <w:rFonts w:ascii="Traditional Arabic" w:hAnsi="Traditional Arabic" w:cs="Traditional Arabic" w:hint="cs"/>
          <w:color w:val="000000" w:themeColor="text1"/>
          <w:sz w:val="32"/>
          <w:szCs w:val="32"/>
          <w:rtl/>
        </w:rPr>
        <w:t>. (رسالة ماجستير غير منشورة). الجامعة الإسلامية بغزة.</w:t>
      </w:r>
    </w:p>
    <w:p w14:paraId="08E09BFE" w14:textId="0017B330" w:rsidR="00E333A0" w:rsidRPr="00C70C06" w:rsidRDefault="00E333A0" w:rsidP="00BB77E9">
      <w:pPr>
        <w:tabs>
          <w:tab w:val="left" w:pos="3726"/>
        </w:tabs>
        <w:bidi/>
        <w:spacing w:after="0" w:line="276" w:lineRule="auto"/>
        <w:ind w:left="610" w:hanging="567"/>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صبري، محمد عبد الحميد؛ حسين، حنان؛ وسلطان، أحمد خلف الله محمد. (</w:t>
      </w:r>
      <w:r w:rsidRPr="00C70C06">
        <w:rPr>
          <w:rFonts w:ascii="Traditional Arabic" w:hAnsi="Traditional Arabic" w:cs="Traditional Arabic"/>
          <w:color w:val="000000" w:themeColor="text1"/>
          <w:sz w:val="28"/>
          <w:szCs w:val="28"/>
          <w:rtl/>
        </w:rPr>
        <w:t>2025</w:t>
      </w:r>
      <w:r w:rsidRPr="00C70C06">
        <w:rPr>
          <w:rFonts w:ascii="Traditional Arabic" w:hAnsi="Traditional Arabic" w:cs="Traditional Arabic"/>
          <w:color w:val="000000" w:themeColor="text1"/>
          <w:sz w:val="32"/>
          <w:szCs w:val="32"/>
          <w:rtl/>
        </w:rPr>
        <w:t xml:space="preserve">). أثر آليات الحوكمة في رفع كفاءة الرقابة الداخلية في الشركات الصناعية: دراسة حالة على بعض شركات الصناعات المعدنية في مصر. المجلة المصرية للسكان وتنظيم الأسرة، </w:t>
      </w:r>
      <w:r w:rsidRPr="00C70C06">
        <w:rPr>
          <w:rFonts w:ascii="Traditional Arabic" w:hAnsi="Traditional Arabic" w:cs="Traditional Arabic"/>
          <w:color w:val="000000" w:themeColor="text1"/>
          <w:sz w:val="28"/>
          <w:szCs w:val="28"/>
          <w:rtl/>
        </w:rPr>
        <w:t>57(2)، 130- 156.</w:t>
      </w:r>
    </w:p>
    <w:p w14:paraId="186108EF" w14:textId="77777777" w:rsidR="007E5193" w:rsidRPr="00C70C06" w:rsidRDefault="00207928" w:rsidP="00F10F53">
      <w:pPr>
        <w:tabs>
          <w:tab w:val="left" w:pos="3726"/>
        </w:tabs>
        <w:bidi/>
        <w:spacing w:after="0" w:line="276" w:lineRule="auto"/>
        <w:ind w:left="610" w:hanging="567"/>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hAnsi="Traditional Arabic" w:cs="Traditional Arabic"/>
          <w:color w:val="000000" w:themeColor="text1"/>
          <w:sz w:val="32"/>
          <w:szCs w:val="32"/>
          <w:rtl/>
        </w:rPr>
        <w:t xml:space="preserve">العزعزي، </w:t>
      </w:r>
      <w:proofErr w:type="gramStart"/>
      <w:r w:rsidRPr="00C70C06">
        <w:rPr>
          <w:rFonts w:ascii="Traditional Arabic" w:hAnsi="Traditional Arabic" w:cs="Traditional Arabic"/>
          <w:color w:val="000000" w:themeColor="text1"/>
          <w:sz w:val="32"/>
          <w:szCs w:val="32"/>
          <w:rtl/>
        </w:rPr>
        <w:t>عبدالعزيز</w:t>
      </w:r>
      <w:proofErr w:type="gramEnd"/>
      <w:r w:rsidRPr="00C70C06">
        <w:rPr>
          <w:rFonts w:ascii="Traditional Arabic" w:hAnsi="Traditional Arabic" w:cs="Traditional Arabic"/>
          <w:color w:val="000000" w:themeColor="text1"/>
          <w:sz w:val="32"/>
          <w:szCs w:val="32"/>
          <w:rtl/>
        </w:rPr>
        <w:t>. (</w:t>
      </w:r>
      <w:r w:rsidRPr="00C70C06">
        <w:rPr>
          <w:rFonts w:ascii="Traditional Arabic" w:hAnsi="Traditional Arabic" w:cs="Traditional Arabic"/>
          <w:color w:val="000000" w:themeColor="text1"/>
          <w:sz w:val="28"/>
          <w:szCs w:val="28"/>
          <w:rtl/>
        </w:rPr>
        <w:t>2021</w:t>
      </w:r>
      <w:r w:rsidRPr="00C70C06">
        <w:rPr>
          <w:rFonts w:ascii="Traditional Arabic" w:hAnsi="Traditional Arabic" w:cs="Traditional Arabic"/>
          <w:color w:val="000000" w:themeColor="text1"/>
          <w:sz w:val="32"/>
          <w:szCs w:val="32"/>
          <w:rtl/>
        </w:rPr>
        <w:t xml:space="preserve">). الحوكمة المؤسسية وأثرها في جودة الرقابة الداخلية من وجهة نظر المدراء الماليين وأعضاء الرقابة الداخلية في وزارة الأوقاف اليمنية بصنعاء. </w:t>
      </w:r>
      <w:r w:rsidRPr="00C70C06">
        <w:rPr>
          <w:rFonts w:ascii="Traditional Arabic" w:hAnsi="Traditional Arabic" w:cs="Traditional Arabic"/>
          <w:i/>
          <w:iCs/>
          <w:color w:val="000000" w:themeColor="text1"/>
          <w:sz w:val="32"/>
          <w:szCs w:val="32"/>
          <w:rtl/>
        </w:rPr>
        <w:t>مجلة مركز جزيرة العرب للبحوث التربوية والإنسانية</w:t>
      </w:r>
      <w:r w:rsidRPr="00C70C06">
        <w:rPr>
          <w:rFonts w:ascii="Traditional Arabic" w:hAnsi="Traditional Arabic" w:cs="Traditional Arabic"/>
          <w:i/>
          <w:iCs/>
          <w:color w:val="000000" w:themeColor="text1"/>
          <w:sz w:val="28"/>
          <w:szCs w:val="28"/>
          <w:rtl/>
        </w:rPr>
        <w:t>، 2</w:t>
      </w:r>
      <w:r w:rsidRPr="00C70C06">
        <w:rPr>
          <w:rFonts w:ascii="Traditional Arabic" w:hAnsi="Traditional Arabic" w:cs="Traditional Arabic"/>
          <w:color w:val="000000" w:themeColor="text1"/>
          <w:sz w:val="28"/>
          <w:szCs w:val="28"/>
          <w:rtl/>
        </w:rPr>
        <w:t>(11)، 135- 158.</w:t>
      </w:r>
    </w:p>
    <w:p w14:paraId="27BFB542" w14:textId="17E07123" w:rsidR="0084339A" w:rsidRPr="00C70C06" w:rsidRDefault="0084339A" w:rsidP="00F10F53">
      <w:pPr>
        <w:tabs>
          <w:tab w:val="left" w:pos="3726"/>
        </w:tabs>
        <w:bidi/>
        <w:spacing w:after="0" w:line="276" w:lineRule="auto"/>
        <w:ind w:left="610" w:hanging="567"/>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العنزي، عادل محسن محمد. (2026). أثر تطبيق الحكومة الالكترونية على تفعيل وظيفة الرقابة الداخلية في المستشفيات السعودية "دراس</w:t>
      </w:r>
      <w:r w:rsidR="00612733" w:rsidRPr="00C70C06">
        <w:rPr>
          <w:rFonts w:ascii="Traditional Arabic" w:eastAsia="Calibri" w:hAnsi="Traditional Arabic" w:cs="Traditional Arabic"/>
          <w:color w:val="000000" w:themeColor="text1"/>
          <w:kern w:val="2"/>
          <w:sz w:val="32"/>
          <w:szCs w:val="32"/>
          <w:rtl/>
          <w14:ligatures w14:val="standardContextual"/>
        </w:rPr>
        <w:t xml:space="preserve">ة ميدانية". </w:t>
      </w:r>
      <w:r w:rsidR="00612733" w:rsidRPr="00C70C06">
        <w:rPr>
          <w:rFonts w:ascii="Traditional Arabic" w:eastAsia="Calibri" w:hAnsi="Traditional Arabic" w:cs="Traditional Arabic"/>
          <w:i/>
          <w:iCs/>
          <w:color w:val="000000" w:themeColor="text1"/>
          <w:kern w:val="2"/>
          <w:sz w:val="32"/>
          <w:szCs w:val="32"/>
          <w:rtl/>
          <w14:ligatures w14:val="standardContextual"/>
        </w:rPr>
        <w:t>مجلة السادات للبحوث الإدارية والمالية، 4</w:t>
      </w:r>
      <w:r w:rsidR="00612733" w:rsidRPr="00C70C06">
        <w:rPr>
          <w:rFonts w:ascii="Traditional Arabic" w:eastAsia="Calibri" w:hAnsi="Traditional Arabic" w:cs="Traditional Arabic"/>
          <w:color w:val="000000" w:themeColor="text1"/>
          <w:kern w:val="2"/>
          <w:sz w:val="32"/>
          <w:szCs w:val="32"/>
          <w:rtl/>
          <w14:ligatures w14:val="standardContextual"/>
        </w:rPr>
        <w:t>(1)، 2- 32.</w:t>
      </w:r>
    </w:p>
    <w:p w14:paraId="71582620" w14:textId="77777777" w:rsidR="0002508B" w:rsidRPr="00C70C06" w:rsidRDefault="00456948" w:rsidP="00F10F53">
      <w:pPr>
        <w:bidi/>
        <w:spacing w:after="0" w:line="276" w:lineRule="auto"/>
        <w:ind w:left="610" w:hanging="567"/>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lastRenderedPageBreak/>
        <w:t>القبيع، محمد حسين. (</w:t>
      </w:r>
      <w:r w:rsidRPr="00C70C06">
        <w:rPr>
          <w:rFonts w:ascii="Traditional Arabic" w:hAnsi="Traditional Arabic" w:cs="Traditional Arabic"/>
          <w:color w:val="000000" w:themeColor="text1"/>
          <w:sz w:val="28"/>
          <w:szCs w:val="28"/>
          <w:rtl/>
        </w:rPr>
        <w:t>2025</w:t>
      </w:r>
      <w:r w:rsidRPr="00C70C06">
        <w:rPr>
          <w:rFonts w:ascii="Traditional Arabic" w:hAnsi="Traditional Arabic" w:cs="Traditional Arabic"/>
          <w:color w:val="000000" w:themeColor="text1"/>
          <w:sz w:val="32"/>
          <w:szCs w:val="32"/>
          <w:rtl/>
        </w:rPr>
        <w:t xml:space="preserve">). أثر تطبيق مبادئ حوكمة الشركات في تفعيل أنظمة الرقابة الداخلية لتعزيز الميزة التنافسية لدى البنوك اليمنية. </w:t>
      </w:r>
      <w:r w:rsidRPr="00C70C06">
        <w:rPr>
          <w:rFonts w:ascii="Traditional Arabic" w:hAnsi="Traditional Arabic" w:cs="Traditional Arabic"/>
          <w:i/>
          <w:iCs/>
          <w:color w:val="000000" w:themeColor="text1"/>
          <w:sz w:val="32"/>
          <w:szCs w:val="32"/>
          <w:rtl/>
        </w:rPr>
        <w:t>مجلة سبأ للعلوم الإنسانية والاجتماعية</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28"/>
          <w:szCs w:val="28"/>
          <w:rtl/>
        </w:rPr>
        <w:t>1(4)، 51- 81.</w:t>
      </w:r>
    </w:p>
    <w:p w14:paraId="13889AB7" w14:textId="77777777" w:rsidR="00B2267C" w:rsidRPr="00C70C06" w:rsidRDefault="00B2267C" w:rsidP="00F10F53">
      <w:pPr>
        <w:bidi/>
        <w:spacing w:after="0" w:line="276" w:lineRule="auto"/>
        <w:ind w:left="610" w:hanging="567"/>
        <w:jc w:val="both"/>
        <w:rPr>
          <w:rFonts w:ascii="Traditional Arabic" w:eastAsia="Calibri" w:hAnsi="Traditional Arabic" w:cs="Traditional Arabic"/>
          <w:color w:val="000000" w:themeColor="text1"/>
          <w:sz w:val="32"/>
          <w:szCs w:val="32"/>
          <w:rtl/>
          <w:lang w:bidi="ar-EG"/>
        </w:rPr>
      </w:pPr>
      <w:r w:rsidRPr="00C70C06">
        <w:rPr>
          <w:rFonts w:ascii="Traditional Arabic" w:eastAsia="Calibri" w:hAnsi="Traditional Arabic" w:cs="Traditional Arabic"/>
          <w:color w:val="000000" w:themeColor="text1"/>
          <w:sz w:val="32"/>
          <w:szCs w:val="32"/>
          <w:rtl/>
          <w:lang w:bidi="ar-EG"/>
        </w:rPr>
        <w:t xml:space="preserve">القصير، سعد بن حمود. (2025). دور المراجعة الداخلية في تفعيل مبادئ الحوكمة وأثرها على إدارة المخاطر في الأجهزة الحكومية بمنطقة القصيم. </w:t>
      </w:r>
      <w:r w:rsidRPr="00C70C06">
        <w:rPr>
          <w:rFonts w:ascii="Traditional Arabic" w:eastAsia="Calibri" w:hAnsi="Traditional Arabic" w:cs="Traditional Arabic"/>
          <w:i/>
          <w:iCs/>
          <w:color w:val="000000" w:themeColor="text1"/>
          <w:sz w:val="32"/>
          <w:szCs w:val="32"/>
          <w:rtl/>
          <w:lang w:bidi="ar-EG"/>
        </w:rPr>
        <w:t>المجلة العلمية للبحوث التجارية، 4</w:t>
      </w:r>
      <w:r w:rsidRPr="00C70C06">
        <w:rPr>
          <w:rFonts w:ascii="Traditional Arabic" w:eastAsia="Calibri" w:hAnsi="Traditional Arabic" w:cs="Traditional Arabic"/>
          <w:color w:val="000000" w:themeColor="text1"/>
          <w:sz w:val="32"/>
          <w:szCs w:val="32"/>
          <w:rtl/>
          <w:lang w:bidi="ar-EG"/>
        </w:rPr>
        <w:t>(2)، 864- 893.</w:t>
      </w:r>
    </w:p>
    <w:p w14:paraId="23F5F8F3" w14:textId="044F7598" w:rsidR="0002508B" w:rsidRPr="00C70C06" w:rsidRDefault="0002508B" w:rsidP="00F10F53">
      <w:pPr>
        <w:bidi/>
        <w:spacing w:after="0" w:line="276" w:lineRule="auto"/>
        <w:ind w:left="610" w:hanging="567"/>
        <w:jc w:val="both"/>
        <w:rPr>
          <w:rFonts w:ascii="Traditional Arabic" w:hAnsi="Traditional Arabic" w:cs="Traditional Arabic"/>
          <w:color w:val="000000" w:themeColor="text1"/>
          <w:sz w:val="32"/>
          <w:szCs w:val="32"/>
          <w:rtl/>
        </w:rPr>
      </w:pPr>
      <w:r w:rsidRPr="00C70C06">
        <w:rPr>
          <w:rFonts w:ascii="Traditional Arabic" w:eastAsia="Calibri" w:hAnsi="Traditional Arabic" w:cs="Traditional Arabic"/>
          <w:color w:val="000000" w:themeColor="text1"/>
          <w:sz w:val="32"/>
          <w:szCs w:val="32"/>
          <w:rtl/>
          <w:lang w:bidi="ar-EG"/>
        </w:rPr>
        <w:t xml:space="preserve">قطب، ريم بكر، وعبيد، راوية رضا. (2019). أثر استخدام أنظمة المعلومات المحاسبية على كفاءة الرقابة الداخلية في قطاع المصارف التجارية في المملكة العربية السعودية. </w:t>
      </w:r>
      <w:r w:rsidRPr="00C70C06">
        <w:rPr>
          <w:rFonts w:ascii="Traditional Arabic" w:eastAsia="Calibri" w:hAnsi="Traditional Arabic" w:cs="Traditional Arabic"/>
          <w:i/>
          <w:iCs/>
          <w:color w:val="000000" w:themeColor="text1"/>
          <w:sz w:val="32"/>
          <w:szCs w:val="32"/>
          <w:rtl/>
          <w:lang w:bidi="ar-EG"/>
        </w:rPr>
        <w:t>المجلة العربية للعلوم ونشر الأبحاث- مجلة العلوم الاقتصادية والإدارية والقانونية، 3</w:t>
      </w:r>
      <w:r w:rsidRPr="00C70C06">
        <w:rPr>
          <w:rFonts w:ascii="Traditional Arabic" w:eastAsia="Calibri" w:hAnsi="Traditional Arabic" w:cs="Traditional Arabic"/>
          <w:color w:val="000000" w:themeColor="text1"/>
          <w:sz w:val="32"/>
          <w:szCs w:val="32"/>
          <w:rtl/>
          <w:lang w:bidi="ar-EG"/>
        </w:rPr>
        <w:t>(8)، 79- 95.</w:t>
      </w:r>
    </w:p>
    <w:p w14:paraId="3EE392D0" w14:textId="70C03003" w:rsidR="00A851F8" w:rsidRPr="00C70C06" w:rsidRDefault="0030632C" w:rsidP="00F10F53">
      <w:pPr>
        <w:bidi/>
        <w:spacing w:after="0" w:line="240" w:lineRule="auto"/>
        <w:ind w:left="610" w:hanging="567"/>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كراز، شادي إيليا. (</w:t>
      </w:r>
      <w:r w:rsidRPr="00C70C06">
        <w:rPr>
          <w:rFonts w:ascii="Traditional Arabic" w:eastAsia="Calibri" w:hAnsi="Traditional Arabic" w:cs="Traditional Arabic"/>
          <w:color w:val="000000" w:themeColor="text1"/>
          <w:kern w:val="2"/>
          <w:sz w:val="28"/>
          <w:szCs w:val="28"/>
          <w:rtl/>
          <w14:ligatures w14:val="standardContextual"/>
        </w:rPr>
        <w:t>2020</w:t>
      </w:r>
      <w:r w:rsidRPr="00C70C06">
        <w:rPr>
          <w:rFonts w:ascii="Traditional Arabic" w:eastAsia="Calibri" w:hAnsi="Traditional Arabic" w:cs="Traditional Arabic"/>
          <w:color w:val="000000" w:themeColor="text1"/>
          <w:kern w:val="2"/>
          <w:sz w:val="32"/>
          <w:szCs w:val="32"/>
          <w:rtl/>
          <w14:ligatures w14:val="standardContextual"/>
        </w:rPr>
        <w:t xml:space="preserve">). </w:t>
      </w:r>
      <w:bookmarkStart w:id="11" w:name="_Hlk212462096"/>
      <w:r w:rsidRPr="00C70C06">
        <w:rPr>
          <w:rFonts w:ascii="Traditional Arabic" w:eastAsia="Calibri" w:hAnsi="Traditional Arabic" w:cs="Traditional Arabic"/>
          <w:color w:val="000000" w:themeColor="text1"/>
          <w:kern w:val="2"/>
          <w:sz w:val="32"/>
          <w:szCs w:val="32"/>
          <w:rtl/>
          <w14:ligatures w14:val="standardContextual"/>
        </w:rPr>
        <w:t>دور حوكمة الشركات في رفع كفاءة وفعالية إدارة الرقابة الداخلية في المصارف الحكومية السورية</w:t>
      </w:r>
      <w:bookmarkEnd w:id="11"/>
      <w:r w:rsidRPr="00C70C06">
        <w:rPr>
          <w:rFonts w:ascii="Traditional Arabic" w:eastAsia="Calibri" w:hAnsi="Traditional Arabic" w:cs="Traditional Arabic"/>
          <w:color w:val="000000" w:themeColor="text1"/>
          <w:kern w:val="2"/>
          <w:sz w:val="32"/>
          <w:szCs w:val="32"/>
          <w:rtl/>
          <w14:ligatures w14:val="standardContextual"/>
        </w:rPr>
        <w:t xml:space="preserve">. </w:t>
      </w:r>
      <w:r w:rsidRPr="00C70C06">
        <w:rPr>
          <w:rFonts w:ascii="Traditional Arabic" w:eastAsia="Calibri" w:hAnsi="Traditional Arabic" w:cs="Traditional Arabic"/>
          <w:i/>
          <w:iCs/>
          <w:color w:val="000000" w:themeColor="text1"/>
          <w:kern w:val="2"/>
          <w:sz w:val="32"/>
          <w:szCs w:val="32"/>
          <w:rtl/>
          <w14:ligatures w14:val="standardContextual"/>
        </w:rPr>
        <w:t xml:space="preserve">مجلة جامعة تشرين للبحوث والدراسات العلمية - سلسلة العلوم الاقتصادية والقانونية، </w:t>
      </w:r>
      <w:r w:rsidRPr="00C70C06">
        <w:rPr>
          <w:rFonts w:ascii="Traditional Arabic" w:eastAsia="Calibri" w:hAnsi="Traditional Arabic" w:cs="Traditional Arabic"/>
          <w:i/>
          <w:iCs/>
          <w:color w:val="000000" w:themeColor="text1"/>
          <w:kern w:val="2"/>
          <w:sz w:val="28"/>
          <w:szCs w:val="28"/>
          <w:rtl/>
          <w14:ligatures w14:val="standardContextual"/>
        </w:rPr>
        <w:t>42</w:t>
      </w:r>
      <w:r w:rsidRPr="00C70C06">
        <w:rPr>
          <w:rFonts w:ascii="Traditional Arabic" w:eastAsia="Calibri" w:hAnsi="Traditional Arabic" w:cs="Traditional Arabic"/>
          <w:color w:val="000000" w:themeColor="text1"/>
          <w:kern w:val="2"/>
          <w:sz w:val="28"/>
          <w:szCs w:val="28"/>
          <w:rtl/>
          <w14:ligatures w14:val="standardContextual"/>
        </w:rPr>
        <w:t>(3)، 27-49.</w:t>
      </w:r>
      <w:r w:rsidRPr="00C70C06">
        <w:rPr>
          <w:rFonts w:ascii="Traditional Arabic" w:eastAsia="Calibri" w:hAnsi="Traditional Arabic" w:cs="Traditional Arabic"/>
          <w:color w:val="000000" w:themeColor="text1"/>
          <w:kern w:val="2"/>
          <w:sz w:val="28"/>
          <w:szCs w:val="28"/>
          <w14:ligatures w14:val="standardContextual"/>
        </w:rPr>
        <w:t xml:space="preserve"> </w:t>
      </w:r>
      <w:r w:rsidRPr="00C70C06">
        <w:rPr>
          <w:rFonts w:ascii="Traditional Arabic" w:eastAsia="Calibri" w:hAnsi="Traditional Arabic" w:cs="Traditional Arabic"/>
          <w:color w:val="000000" w:themeColor="text1"/>
          <w:kern w:val="2"/>
          <w:sz w:val="28"/>
          <w:szCs w:val="28"/>
          <w:rtl/>
          <w:lang w:bidi="ar-EG"/>
          <w14:ligatures w14:val="standardContextual"/>
        </w:rPr>
        <w:t xml:space="preserve"> </w:t>
      </w:r>
      <w:hyperlink r:id="rId24" w:history="1">
        <w:r w:rsidRPr="00C70C06">
          <w:rPr>
            <w:rFonts w:ascii="Traditional Arabic" w:eastAsia="Calibri" w:hAnsi="Traditional Arabic" w:cs="Traditional Arabic"/>
            <w:color w:val="000000" w:themeColor="text1"/>
            <w:kern w:val="2"/>
            <w:sz w:val="28"/>
            <w:szCs w:val="28"/>
            <w:u w:val="single"/>
            <w:lang w:bidi="ar-EG"/>
            <w14:ligatures w14:val="standardContextual"/>
          </w:rPr>
          <w:t>https://search.mandumah.com/Record/1184446</w:t>
        </w:r>
      </w:hyperlink>
    </w:p>
    <w:p w14:paraId="6ECF5119" w14:textId="18924812" w:rsidR="00A851F8" w:rsidRPr="00C70C06" w:rsidRDefault="00A851F8" w:rsidP="00F10F53">
      <w:pPr>
        <w:bidi/>
        <w:spacing w:after="0" w:line="240" w:lineRule="auto"/>
        <w:ind w:left="610" w:hanging="567"/>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color w:val="000000" w:themeColor="text1"/>
          <w:sz w:val="32"/>
          <w:szCs w:val="32"/>
          <w:rtl/>
          <w:lang w:bidi="ar-EG"/>
        </w:rPr>
        <w:t xml:space="preserve">كيال، سامية سعد، محمد، الفيصل عبد الحميد، وجراد، فايز علي. (2024). </w:t>
      </w:r>
      <w:r w:rsidRPr="00C70C06">
        <w:rPr>
          <w:rFonts w:ascii="Traditional Arabic" w:eastAsia="Calibri" w:hAnsi="Traditional Arabic" w:cs="Traditional Arabic"/>
          <w:color w:val="000000" w:themeColor="text1"/>
          <w:kern w:val="2"/>
          <w:sz w:val="32"/>
          <w:szCs w:val="32"/>
          <w:rtl/>
          <w:lang w:bidi="ar-EG"/>
          <w14:ligatures w14:val="standardContextual"/>
        </w:rPr>
        <w:t xml:space="preserve">دور الرقابة الداخلية في تحسين الأداء المالي: دراسة حالة مدينة الملك سعود الطبية بمدينة الرياض. </w:t>
      </w:r>
      <w:r w:rsidRPr="00C70C06">
        <w:rPr>
          <w:rFonts w:ascii="Traditional Arabic" w:eastAsia="Calibri" w:hAnsi="Traditional Arabic" w:cs="Traditional Arabic"/>
          <w:i/>
          <w:iCs/>
          <w:color w:val="000000" w:themeColor="text1"/>
          <w:sz w:val="32"/>
          <w:szCs w:val="32"/>
          <w:rtl/>
          <w:lang w:bidi="ar-EG"/>
        </w:rPr>
        <w:t>المجلة الدولية للبحوث العلمية، 3</w:t>
      </w:r>
      <w:r w:rsidRPr="00C70C06">
        <w:rPr>
          <w:rFonts w:ascii="Traditional Arabic" w:eastAsia="Calibri" w:hAnsi="Traditional Arabic" w:cs="Traditional Arabic"/>
          <w:color w:val="000000" w:themeColor="text1"/>
          <w:sz w:val="32"/>
          <w:szCs w:val="32"/>
          <w:rtl/>
          <w:lang w:bidi="ar-EG"/>
        </w:rPr>
        <w:t>(8)، 115- 145.</w:t>
      </w:r>
    </w:p>
    <w:p w14:paraId="7A63A328" w14:textId="3679BEA8" w:rsidR="00D54F0B" w:rsidRPr="00C70C06" w:rsidRDefault="00D54F0B" w:rsidP="00F10F53">
      <w:pPr>
        <w:bidi/>
        <w:spacing w:after="0" w:line="276" w:lineRule="auto"/>
        <w:ind w:left="610" w:hanging="567"/>
        <w:jc w:val="both"/>
        <w:rPr>
          <w:rFonts w:ascii="Traditional Arabic" w:hAnsi="Traditional Arabic" w:cs="Traditional Arabic"/>
          <w:color w:val="000000" w:themeColor="text1"/>
          <w:sz w:val="32"/>
          <w:szCs w:val="32"/>
        </w:rPr>
      </w:pPr>
      <w:r w:rsidRPr="00C70C06">
        <w:rPr>
          <w:rFonts w:ascii="Traditional Arabic" w:eastAsia="Calibri" w:hAnsi="Traditional Arabic" w:cs="Traditional Arabic"/>
          <w:color w:val="000000" w:themeColor="text1"/>
          <w:kern w:val="2"/>
          <w:sz w:val="32"/>
          <w:szCs w:val="32"/>
          <w:rtl/>
          <w14:ligatures w14:val="standardContextual"/>
        </w:rPr>
        <w:t>محمد، أميرة يسري عبد الفتاح. (</w:t>
      </w:r>
      <w:r w:rsidRPr="00C70C06">
        <w:rPr>
          <w:rFonts w:ascii="Traditional Arabic" w:eastAsia="Calibri" w:hAnsi="Traditional Arabic" w:cs="Traditional Arabic"/>
          <w:color w:val="000000" w:themeColor="text1"/>
          <w:kern w:val="2"/>
          <w:sz w:val="28"/>
          <w:szCs w:val="28"/>
          <w:rtl/>
          <w14:ligatures w14:val="standardContextual"/>
        </w:rPr>
        <w:t>2025</w:t>
      </w:r>
      <w:r w:rsidRPr="00C70C06">
        <w:rPr>
          <w:rFonts w:ascii="Traditional Arabic" w:eastAsia="Calibri" w:hAnsi="Traditional Arabic" w:cs="Traditional Arabic"/>
          <w:color w:val="000000" w:themeColor="text1"/>
          <w:kern w:val="2"/>
          <w:sz w:val="32"/>
          <w:szCs w:val="32"/>
          <w:rtl/>
          <w14:ligatures w14:val="standardContextual"/>
        </w:rPr>
        <w:t xml:space="preserve">). دور الرقابة الداخلية في مواجهة </w:t>
      </w:r>
      <w:proofErr w:type="gramStart"/>
      <w:r w:rsidRPr="00C70C06">
        <w:rPr>
          <w:rFonts w:ascii="Traditional Arabic" w:eastAsia="Calibri" w:hAnsi="Traditional Arabic" w:cs="Traditional Arabic"/>
          <w:color w:val="000000" w:themeColor="text1"/>
          <w:kern w:val="2"/>
          <w:sz w:val="32"/>
          <w:szCs w:val="32"/>
          <w:rtl/>
          <w14:ligatures w14:val="standardContextual"/>
        </w:rPr>
        <w:t>مخاطر</w:t>
      </w:r>
      <w:proofErr w:type="gramEnd"/>
      <w:r w:rsidRPr="00C70C06">
        <w:rPr>
          <w:rFonts w:ascii="Traditional Arabic" w:eastAsia="Calibri" w:hAnsi="Traditional Arabic" w:cs="Traditional Arabic"/>
          <w:color w:val="000000" w:themeColor="text1"/>
          <w:kern w:val="2"/>
          <w:sz w:val="32"/>
          <w:szCs w:val="32"/>
          <w:rtl/>
          <w14:ligatures w14:val="standardContextual"/>
        </w:rPr>
        <w:t xml:space="preserve"> التحول الرقمي</w:t>
      </w:r>
      <w:r w:rsidRPr="00C70C06">
        <w:rPr>
          <w:rFonts w:ascii="Traditional Arabic" w:eastAsia="Calibri" w:hAnsi="Traditional Arabic" w:cs="Traditional Arabic"/>
          <w:color w:val="000000" w:themeColor="text1"/>
          <w:kern w:val="2"/>
          <w:sz w:val="32"/>
          <w:szCs w:val="32"/>
          <w14:ligatures w14:val="standardContextual"/>
        </w:rPr>
        <w:t>:</w:t>
      </w:r>
      <w:r w:rsidRPr="00C70C06">
        <w:rPr>
          <w:rFonts w:ascii="Traditional Arabic" w:eastAsia="Calibri" w:hAnsi="Traditional Arabic" w:cs="Traditional Arabic"/>
          <w:color w:val="000000" w:themeColor="text1"/>
          <w:kern w:val="2"/>
          <w:sz w:val="32"/>
          <w:szCs w:val="32"/>
          <w:rtl/>
          <w14:ligatures w14:val="standardContextual"/>
        </w:rPr>
        <w:t xml:space="preserve"> دراسة تطبيقية على قطاع الأعمال بالبيئة السعودية</w:t>
      </w:r>
      <w:r w:rsidR="002E7304" w:rsidRPr="00C70C06">
        <w:rPr>
          <w:rFonts w:ascii="Traditional Arabic" w:eastAsia="Calibri" w:hAnsi="Traditional Arabic" w:cs="Traditional Arabic"/>
          <w:color w:val="000000" w:themeColor="text1"/>
          <w:kern w:val="2"/>
          <w:sz w:val="32"/>
          <w:szCs w:val="32"/>
          <w:rtl/>
          <w14:ligatures w14:val="standardContextual"/>
        </w:rPr>
        <w:t>.</w:t>
      </w:r>
      <w:r w:rsidRPr="00C70C06">
        <w:rPr>
          <w:rFonts w:ascii="Traditional Arabic" w:eastAsia="Calibri" w:hAnsi="Traditional Arabic" w:cs="Traditional Arabic"/>
          <w:color w:val="000000" w:themeColor="text1"/>
          <w:kern w:val="2"/>
          <w:sz w:val="32"/>
          <w:szCs w:val="32"/>
          <w:rtl/>
          <w14:ligatures w14:val="standardContextual"/>
        </w:rPr>
        <w:t xml:space="preserve"> </w:t>
      </w:r>
      <w:r w:rsidRPr="00C70C06">
        <w:rPr>
          <w:rFonts w:ascii="Traditional Arabic" w:eastAsia="Calibri" w:hAnsi="Traditional Arabic" w:cs="Traditional Arabic"/>
          <w:i/>
          <w:iCs/>
          <w:color w:val="000000" w:themeColor="text1"/>
          <w:kern w:val="2"/>
          <w:sz w:val="32"/>
          <w:szCs w:val="32"/>
          <w:rtl/>
          <w14:ligatures w14:val="standardContextual"/>
        </w:rPr>
        <w:t>المجلة العلمية للدراسات والبحوث المالية والتجارية</w:t>
      </w:r>
      <w:r w:rsidRPr="00C70C06">
        <w:rPr>
          <w:rFonts w:ascii="Traditional Arabic" w:eastAsia="Calibri" w:hAnsi="Traditional Arabic" w:cs="Traditional Arabic"/>
          <w:color w:val="000000" w:themeColor="text1"/>
          <w:kern w:val="2"/>
          <w:sz w:val="32"/>
          <w:szCs w:val="32"/>
          <w:rtl/>
          <w14:ligatures w14:val="standardContextual"/>
        </w:rPr>
        <w:t>، كلية التجارة، جامعة دمياط،</w:t>
      </w:r>
      <w:r w:rsidRPr="00C70C06">
        <w:rPr>
          <w:rFonts w:ascii="Traditional Arabic" w:eastAsia="Calibri" w:hAnsi="Traditional Arabic" w:cs="Traditional Arabic"/>
          <w:color w:val="000000" w:themeColor="text1"/>
          <w:kern w:val="2"/>
          <w:sz w:val="28"/>
          <w:szCs w:val="28"/>
          <w:rtl/>
          <w14:ligatures w14:val="standardContextual"/>
        </w:rPr>
        <w:t>6(1)</w:t>
      </w:r>
      <w:r w:rsidRPr="00C70C06">
        <w:rPr>
          <w:rFonts w:ascii="Traditional Arabic" w:eastAsia="Calibri" w:hAnsi="Traditional Arabic" w:cs="Traditional Arabic"/>
          <w:color w:val="000000" w:themeColor="text1"/>
          <w:kern w:val="2"/>
          <w:sz w:val="32"/>
          <w:szCs w:val="32"/>
          <w:rtl/>
          <w14:ligatures w14:val="standardContextual"/>
        </w:rPr>
        <w:t xml:space="preserve"> ج</w:t>
      </w:r>
      <w:r w:rsidRPr="00C70C06">
        <w:rPr>
          <w:rFonts w:ascii="Traditional Arabic" w:eastAsia="Calibri" w:hAnsi="Traditional Arabic" w:cs="Traditional Arabic"/>
          <w:color w:val="000000" w:themeColor="text1"/>
          <w:kern w:val="2"/>
          <w:sz w:val="28"/>
          <w:szCs w:val="28"/>
          <w:rtl/>
          <w14:ligatures w14:val="standardContextual"/>
        </w:rPr>
        <w:t>2،403-444</w:t>
      </w:r>
    </w:p>
    <w:p w14:paraId="3237A427" w14:textId="77777777" w:rsidR="00AD4268" w:rsidRPr="00C70C06" w:rsidRDefault="00AD4268" w:rsidP="00F10F53">
      <w:pPr>
        <w:bidi/>
        <w:spacing w:after="0" w:line="360" w:lineRule="auto"/>
        <w:ind w:left="610" w:hanging="567"/>
        <w:jc w:val="both"/>
        <w:rPr>
          <w:rFonts w:ascii="Traditional Arabic" w:eastAsia="Calibri" w:hAnsi="Traditional Arabic" w:cs="Traditional Arabic"/>
          <w:color w:val="000000" w:themeColor="text1"/>
          <w:kern w:val="2"/>
          <w:sz w:val="32"/>
          <w:szCs w:val="32"/>
          <w:rtl/>
          <w14:ligatures w14:val="standardContextual"/>
        </w:rPr>
      </w:pPr>
      <w:bookmarkStart w:id="12" w:name="_Hlk212455613"/>
      <w:r w:rsidRPr="00C70C06">
        <w:rPr>
          <w:rFonts w:ascii="Traditional Arabic" w:eastAsia="Calibri" w:hAnsi="Traditional Arabic" w:cs="Traditional Arabic"/>
          <w:color w:val="000000" w:themeColor="text1"/>
          <w:kern w:val="2"/>
          <w:sz w:val="32"/>
          <w:szCs w:val="32"/>
          <w:rtl/>
          <w14:ligatures w14:val="standardContextual"/>
        </w:rPr>
        <w:t>مجلس الوزراء</w:t>
      </w:r>
      <w:bookmarkEnd w:id="12"/>
      <w:r w:rsidRPr="00C70C06">
        <w:rPr>
          <w:rFonts w:ascii="Traditional Arabic" w:eastAsia="Calibri" w:hAnsi="Traditional Arabic" w:cs="Traditional Arabic"/>
          <w:color w:val="000000" w:themeColor="text1"/>
          <w:kern w:val="2"/>
          <w:sz w:val="32"/>
          <w:szCs w:val="32"/>
          <w:rtl/>
          <w14:ligatures w14:val="standardContextual"/>
        </w:rPr>
        <w:t>. (</w:t>
      </w:r>
      <w:r w:rsidRPr="00C70C06">
        <w:rPr>
          <w:rFonts w:ascii="Traditional Arabic" w:eastAsia="Calibri" w:hAnsi="Traditional Arabic" w:cs="Traditional Arabic"/>
          <w:color w:val="000000" w:themeColor="text1"/>
          <w:kern w:val="2"/>
          <w:sz w:val="28"/>
          <w:szCs w:val="28"/>
          <w:rtl/>
          <w14:ligatures w14:val="standardContextual"/>
        </w:rPr>
        <w:t>2024</w:t>
      </w:r>
      <w:r w:rsidRPr="00C70C06">
        <w:rPr>
          <w:rFonts w:ascii="Traditional Arabic" w:eastAsia="Calibri" w:hAnsi="Traditional Arabic" w:cs="Traditional Arabic"/>
          <w:color w:val="000000" w:themeColor="text1"/>
          <w:kern w:val="2"/>
          <w:sz w:val="32"/>
          <w:szCs w:val="32"/>
          <w:rtl/>
          <w14:ligatures w14:val="standardContextual"/>
        </w:rPr>
        <w:t xml:space="preserve">). </w:t>
      </w:r>
      <w:r w:rsidRPr="00C70C06">
        <w:rPr>
          <w:rFonts w:ascii="Traditional Arabic" w:eastAsia="Calibri" w:hAnsi="Traditional Arabic" w:cs="Traditional Arabic"/>
          <w:i/>
          <w:iCs/>
          <w:color w:val="000000" w:themeColor="text1"/>
          <w:kern w:val="2"/>
          <w:sz w:val="32"/>
          <w:szCs w:val="32"/>
          <w:rtl/>
          <w14:ligatures w14:val="standardContextual"/>
        </w:rPr>
        <w:t xml:space="preserve">الدليل الاسترشادي لحوكمة الجهات العامة لعام </w:t>
      </w:r>
      <w:r w:rsidRPr="00C70C06">
        <w:rPr>
          <w:rFonts w:ascii="Traditional Arabic" w:eastAsia="Calibri" w:hAnsi="Traditional Arabic" w:cs="Traditional Arabic"/>
          <w:i/>
          <w:iCs/>
          <w:color w:val="000000" w:themeColor="text1"/>
          <w:kern w:val="2"/>
          <w:sz w:val="28"/>
          <w:szCs w:val="28"/>
          <w14:ligatures w14:val="standardContextual"/>
        </w:rPr>
        <w:t>1446</w:t>
      </w:r>
      <w:r w:rsidRPr="00C70C06">
        <w:rPr>
          <w:rFonts w:ascii="Traditional Arabic" w:eastAsia="Calibri" w:hAnsi="Traditional Arabic" w:cs="Traditional Arabic"/>
          <w:i/>
          <w:iCs/>
          <w:color w:val="000000" w:themeColor="text1"/>
          <w:kern w:val="2"/>
          <w:sz w:val="28"/>
          <w:szCs w:val="28"/>
          <w:rtl/>
          <w14:ligatures w14:val="standardContextual"/>
        </w:rPr>
        <w:t>هـ</w:t>
      </w:r>
      <w:r w:rsidRPr="00C70C06">
        <w:rPr>
          <w:rFonts w:ascii="Traditional Arabic" w:eastAsia="Calibri" w:hAnsi="Traditional Arabic" w:cs="Traditional Arabic"/>
          <w:color w:val="000000" w:themeColor="text1"/>
          <w:kern w:val="2"/>
          <w:sz w:val="32"/>
          <w:szCs w:val="32"/>
          <w14:ligatures w14:val="standardContextual"/>
        </w:rPr>
        <w:t xml:space="preserve">. </w:t>
      </w:r>
      <w:r w:rsidRPr="00C70C06">
        <w:rPr>
          <w:rFonts w:ascii="Traditional Arabic" w:eastAsia="Calibri" w:hAnsi="Traditional Arabic" w:cs="Traditional Arabic"/>
          <w:color w:val="000000" w:themeColor="text1"/>
          <w:kern w:val="2"/>
          <w:sz w:val="32"/>
          <w:szCs w:val="32"/>
          <w:rtl/>
          <w14:ligatures w14:val="standardContextual"/>
        </w:rPr>
        <w:t xml:space="preserve">المركز الوطني للوثائق والمحفوظات. </w:t>
      </w:r>
    </w:p>
    <w:p w14:paraId="1CC6411E" w14:textId="77777777" w:rsidR="00FF187D" w:rsidRPr="00C70C06" w:rsidRDefault="00FF187D" w:rsidP="00FF187D">
      <w:pPr>
        <w:bidi/>
        <w:spacing w:after="0" w:line="360" w:lineRule="auto"/>
        <w:ind w:left="610" w:hanging="567"/>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 xml:space="preserve">أبو النصر، مدحت محمد. (2015). </w:t>
      </w:r>
      <w:r w:rsidRPr="00C70C06">
        <w:rPr>
          <w:rFonts w:ascii="Traditional Arabic" w:eastAsia="Calibri" w:hAnsi="Traditional Arabic" w:cs="Traditional Arabic" w:hint="cs"/>
          <w:i/>
          <w:iCs/>
          <w:color w:val="000000" w:themeColor="text1"/>
          <w:kern w:val="2"/>
          <w:sz w:val="32"/>
          <w:szCs w:val="32"/>
          <w:rtl/>
          <w14:ligatures w14:val="standardContextual"/>
        </w:rPr>
        <w:t>الحوكمة الرشيدة: فن إدارة المؤسسات عالية الجودة</w:t>
      </w:r>
      <w:r w:rsidRPr="00C70C06">
        <w:rPr>
          <w:rFonts w:ascii="Traditional Arabic" w:eastAsia="Calibri" w:hAnsi="Traditional Arabic" w:cs="Traditional Arabic" w:hint="cs"/>
          <w:color w:val="000000" w:themeColor="text1"/>
          <w:kern w:val="2"/>
          <w:sz w:val="32"/>
          <w:szCs w:val="32"/>
          <w:rtl/>
          <w14:ligatures w14:val="standardContextual"/>
        </w:rPr>
        <w:t>. ط1. المجموعة العربية للتدريب والنشر.</w:t>
      </w:r>
    </w:p>
    <w:p w14:paraId="5B771F07" w14:textId="441D94FA" w:rsidR="0026472A" w:rsidRPr="00C70C06" w:rsidRDefault="0026472A" w:rsidP="00F10F53">
      <w:pPr>
        <w:bidi/>
        <w:spacing w:after="0" w:line="240" w:lineRule="auto"/>
        <w:ind w:left="610" w:hanging="567"/>
        <w:jc w:val="mediumKashida"/>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lastRenderedPageBreak/>
        <w:t>الهادي، فضيلة، ودبي، علي. (</w:t>
      </w:r>
      <w:r w:rsidRPr="00C70C06">
        <w:rPr>
          <w:rFonts w:ascii="Traditional Arabic" w:eastAsia="Calibri" w:hAnsi="Traditional Arabic" w:cs="Traditional Arabic"/>
          <w:color w:val="000000" w:themeColor="text1"/>
          <w:kern w:val="2"/>
          <w:sz w:val="28"/>
          <w:szCs w:val="28"/>
          <w:rtl/>
          <w14:ligatures w14:val="standardContextual"/>
        </w:rPr>
        <w:t>2024</w:t>
      </w:r>
      <w:r w:rsidRPr="00C70C06">
        <w:rPr>
          <w:rFonts w:ascii="Traditional Arabic" w:eastAsia="Calibri" w:hAnsi="Traditional Arabic" w:cs="Traditional Arabic"/>
          <w:color w:val="000000" w:themeColor="text1"/>
          <w:kern w:val="2"/>
          <w:sz w:val="32"/>
          <w:szCs w:val="32"/>
          <w:rtl/>
          <w14:ligatures w14:val="standardContextual"/>
        </w:rPr>
        <w:t xml:space="preserve">). مساهمة نظام الرقابة الداخلية في تدعيم أسس الحوكمة بالمؤسسات الاقتصادية: دراسة تحليلية. مجلة دراسات اقتصادية، </w:t>
      </w:r>
      <w:r w:rsidRPr="00C70C06">
        <w:rPr>
          <w:rFonts w:ascii="Traditional Arabic" w:eastAsia="Calibri" w:hAnsi="Traditional Arabic" w:cs="Traditional Arabic"/>
          <w:color w:val="000000" w:themeColor="text1"/>
          <w:kern w:val="2"/>
          <w:sz w:val="28"/>
          <w:szCs w:val="28"/>
          <w:rtl/>
          <w14:ligatures w14:val="standardContextual"/>
        </w:rPr>
        <w:t>18</w:t>
      </w:r>
      <w:r w:rsidRPr="00C70C06">
        <w:rPr>
          <w:rFonts w:ascii="Traditional Arabic" w:eastAsia="Calibri" w:hAnsi="Traditional Arabic" w:cs="Traditional Arabic"/>
          <w:color w:val="000000" w:themeColor="text1"/>
          <w:kern w:val="2"/>
          <w:sz w:val="32"/>
          <w:szCs w:val="32"/>
          <w:rtl/>
          <w14:ligatures w14:val="standardContextual"/>
        </w:rPr>
        <w:t>(</w:t>
      </w:r>
      <w:r w:rsidRPr="00C70C06">
        <w:rPr>
          <w:rFonts w:ascii="Traditional Arabic" w:eastAsia="Calibri" w:hAnsi="Traditional Arabic" w:cs="Traditional Arabic"/>
          <w:color w:val="000000" w:themeColor="text1"/>
          <w:kern w:val="2"/>
          <w:sz w:val="28"/>
          <w:szCs w:val="28"/>
          <w:rtl/>
          <w14:ligatures w14:val="standardContextual"/>
        </w:rPr>
        <w:t>1</w:t>
      </w:r>
      <w:r w:rsidRPr="00C70C06">
        <w:rPr>
          <w:rFonts w:ascii="Traditional Arabic" w:eastAsia="Calibri" w:hAnsi="Traditional Arabic" w:cs="Traditional Arabic"/>
          <w:color w:val="000000" w:themeColor="text1"/>
          <w:kern w:val="2"/>
          <w:sz w:val="32"/>
          <w:szCs w:val="32"/>
          <w:rtl/>
          <w14:ligatures w14:val="standardContextual"/>
        </w:rPr>
        <w:t xml:space="preserve">)، </w:t>
      </w:r>
      <w:r w:rsidRPr="00C70C06">
        <w:rPr>
          <w:rFonts w:ascii="Traditional Arabic" w:eastAsia="Calibri" w:hAnsi="Traditional Arabic" w:cs="Traditional Arabic"/>
          <w:color w:val="000000" w:themeColor="text1"/>
          <w:kern w:val="2"/>
          <w:sz w:val="28"/>
          <w:szCs w:val="28"/>
          <w:rtl/>
          <w14:ligatures w14:val="standardContextual"/>
        </w:rPr>
        <w:t>222</w:t>
      </w:r>
      <w:r w:rsidRPr="00C70C06">
        <w:rPr>
          <w:rFonts w:ascii="Traditional Arabic" w:eastAsia="Calibri" w:hAnsi="Traditional Arabic" w:cs="Traditional Arabic"/>
          <w:color w:val="000000" w:themeColor="text1"/>
          <w:kern w:val="2"/>
          <w:sz w:val="32"/>
          <w:szCs w:val="32"/>
          <w:rtl/>
          <w14:ligatures w14:val="standardContextual"/>
        </w:rPr>
        <w:t xml:space="preserve"> - </w:t>
      </w:r>
      <w:r w:rsidRPr="00C70C06">
        <w:rPr>
          <w:rFonts w:ascii="Traditional Arabic" w:eastAsia="Calibri" w:hAnsi="Traditional Arabic" w:cs="Traditional Arabic"/>
          <w:color w:val="000000" w:themeColor="text1"/>
          <w:kern w:val="2"/>
          <w:sz w:val="28"/>
          <w:szCs w:val="28"/>
          <w:rtl/>
          <w14:ligatures w14:val="standardContextual"/>
        </w:rPr>
        <w:t>235</w:t>
      </w:r>
      <w:r w:rsidRPr="00C70C06">
        <w:rPr>
          <w:rFonts w:ascii="Traditional Arabic" w:eastAsia="Calibri" w:hAnsi="Traditional Arabic" w:cs="Traditional Arabic"/>
          <w:color w:val="000000" w:themeColor="text1"/>
          <w:kern w:val="2"/>
          <w:sz w:val="32"/>
          <w:szCs w:val="32"/>
          <w:rtl/>
          <w14:ligatures w14:val="standardContextual"/>
        </w:rPr>
        <w:t xml:space="preserve">. </w:t>
      </w:r>
      <w:hyperlink r:id="rId25" w:history="1">
        <w:r w:rsidRPr="00C70C06">
          <w:rPr>
            <w:rFonts w:ascii="Traditional Arabic" w:eastAsia="Calibri" w:hAnsi="Traditional Arabic" w:cs="Traditional Arabic"/>
            <w:color w:val="000000" w:themeColor="text1"/>
            <w:kern w:val="2"/>
            <w:sz w:val="28"/>
            <w:szCs w:val="28"/>
            <w:u w:val="single"/>
            <w14:ligatures w14:val="standardContextual"/>
          </w:rPr>
          <w:t>http://search.mandumah.com/Record/1467057</w:t>
        </w:r>
      </w:hyperlink>
    </w:p>
    <w:p w14:paraId="03EE4629" w14:textId="77777777" w:rsidR="00CC2A7B" w:rsidRPr="00C70C06" w:rsidRDefault="00CC2A7B" w:rsidP="00F10F53">
      <w:pPr>
        <w:bidi/>
        <w:spacing w:after="0" w:line="276" w:lineRule="auto"/>
        <w:ind w:left="610" w:hanging="567"/>
        <w:jc w:val="both"/>
        <w:rPr>
          <w:rFonts w:ascii="Traditional Arabic" w:eastAsia="Calibri" w:hAnsi="Traditional Arabic" w:cs="Traditional Arabic"/>
          <w:color w:val="000000" w:themeColor="text1"/>
          <w:kern w:val="2"/>
          <w:sz w:val="32"/>
          <w:szCs w:val="32"/>
          <w14:ligatures w14:val="standardContextual"/>
        </w:rPr>
      </w:pPr>
      <w:bookmarkStart w:id="13" w:name="_Hlk212467895"/>
      <w:r w:rsidRPr="00C70C06">
        <w:rPr>
          <w:rFonts w:ascii="Traditional Arabic" w:eastAsia="Calibri" w:hAnsi="Traditional Arabic" w:cs="Traditional Arabic"/>
          <w:color w:val="000000" w:themeColor="text1"/>
          <w:kern w:val="2"/>
          <w:sz w:val="32"/>
          <w:szCs w:val="32"/>
          <w:rtl/>
          <w14:ligatures w14:val="standardContextual"/>
        </w:rPr>
        <w:t>وهاب، أسعد محمد، عبد الكريم، ضحى كمال، وكامل، سارة صباح. (</w:t>
      </w:r>
      <w:r w:rsidRPr="00C70C06">
        <w:rPr>
          <w:rFonts w:ascii="Traditional Arabic" w:eastAsia="Calibri" w:hAnsi="Traditional Arabic" w:cs="Traditional Arabic"/>
          <w:color w:val="000000" w:themeColor="text1"/>
          <w:kern w:val="2"/>
          <w:sz w:val="28"/>
          <w:szCs w:val="28"/>
          <w:rtl/>
          <w14:ligatures w14:val="standardContextual"/>
        </w:rPr>
        <w:t>2022</w:t>
      </w:r>
      <w:r w:rsidRPr="00C70C06">
        <w:rPr>
          <w:rFonts w:ascii="Traditional Arabic" w:eastAsia="Calibri" w:hAnsi="Traditional Arabic" w:cs="Traditional Arabic"/>
          <w:color w:val="000000" w:themeColor="text1"/>
          <w:kern w:val="2"/>
          <w:sz w:val="32"/>
          <w:szCs w:val="32"/>
          <w:rtl/>
          <w14:ligatures w14:val="standardContextual"/>
        </w:rPr>
        <w:t xml:space="preserve">). دور الرقابة الداخلية في تقويم أداء خدمات المؤسسات الحكومية. </w:t>
      </w:r>
      <w:r w:rsidRPr="00C70C06">
        <w:rPr>
          <w:rFonts w:ascii="Traditional Arabic" w:eastAsia="Calibri" w:hAnsi="Traditional Arabic" w:cs="Traditional Arabic"/>
          <w:i/>
          <w:iCs/>
          <w:color w:val="000000" w:themeColor="text1"/>
          <w:kern w:val="2"/>
          <w:sz w:val="32"/>
          <w:szCs w:val="32"/>
          <w:rtl/>
          <w14:ligatures w14:val="standardContextual"/>
        </w:rPr>
        <w:t xml:space="preserve">مجلة بحوث متقدمة في الاقتصاد واستراتيجيات الأعمال، </w:t>
      </w:r>
      <w:r w:rsidRPr="00C70C06">
        <w:rPr>
          <w:rFonts w:ascii="Traditional Arabic" w:eastAsia="Calibri" w:hAnsi="Traditional Arabic" w:cs="Traditional Arabic"/>
          <w:i/>
          <w:iCs/>
          <w:color w:val="000000" w:themeColor="text1"/>
          <w:kern w:val="2"/>
          <w:sz w:val="28"/>
          <w:szCs w:val="28"/>
          <w:rtl/>
          <w14:ligatures w14:val="standardContextual"/>
        </w:rPr>
        <w:t>3</w:t>
      </w:r>
      <w:r w:rsidRPr="00C70C06">
        <w:rPr>
          <w:rFonts w:ascii="Traditional Arabic" w:eastAsia="Calibri" w:hAnsi="Traditional Arabic" w:cs="Traditional Arabic"/>
          <w:color w:val="000000" w:themeColor="text1"/>
          <w:kern w:val="2"/>
          <w:sz w:val="32"/>
          <w:szCs w:val="32"/>
          <w:rtl/>
          <w14:ligatures w14:val="standardContextual"/>
        </w:rPr>
        <w:t xml:space="preserve">(1)، </w:t>
      </w:r>
      <w:r w:rsidRPr="00C70C06">
        <w:rPr>
          <w:rFonts w:ascii="Traditional Arabic" w:eastAsia="Calibri" w:hAnsi="Traditional Arabic" w:cs="Traditional Arabic"/>
          <w:color w:val="000000" w:themeColor="text1"/>
          <w:kern w:val="2"/>
          <w:sz w:val="28"/>
          <w:szCs w:val="28"/>
          <w:rtl/>
          <w14:ligatures w14:val="standardContextual"/>
        </w:rPr>
        <w:t>81-</w:t>
      </w:r>
      <w:r w:rsidRPr="00C70C06">
        <w:rPr>
          <w:rFonts w:ascii="Traditional Arabic" w:eastAsia="Calibri" w:hAnsi="Traditional Arabic" w:cs="Traditional Arabic"/>
          <w:i/>
          <w:iCs/>
          <w:color w:val="000000" w:themeColor="text1"/>
          <w:kern w:val="2"/>
          <w:sz w:val="28"/>
          <w:szCs w:val="28"/>
          <w:rtl/>
          <w14:ligatures w14:val="standardContextual"/>
        </w:rPr>
        <w:t xml:space="preserve">102. </w:t>
      </w:r>
      <w:hyperlink r:id="rId26" w:history="1">
        <w:r w:rsidRPr="00C70C06">
          <w:rPr>
            <w:rFonts w:ascii="Traditional Arabic" w:eastAsia="Calibri" w:hAnsi="Traditional Arabic" w:cs="Traditional Arabic"/>
            <w:color w:val="000000" w:themeColor="text1"/>
            <w:kern w:val="2"/>
            <w:sz w:val="28"/>
            <w:szCs w:val="28"/>
            <w:u w:val="single"/>
            <w14:ligatures w14:val="standardContextual"/>
          </w:rPr>
          <w:t>https://asjp.cerist.dz/en/downArticle/757/3/1/197283</w:t>
        </w:r>
      </w:hyperlink>
    </w:p>
    <w:p w14:paraId="6706349C" w14:textId="77777777" w:rsidR="003B379C" w:rsidRPr="00C70C06" w:rsidRDefault="003B379C" w:rsidP="00F10F53">
      <w:pPr>
        <w:bidi/>
        <w:spacing w:after="0" w:line="276" w:lineRule="auto"/>
        <w:ind w:left="610" w:hanging="567"/>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اليحيوي، سامي </w:t>
      </w:r>
      <w:proofErr w:type="gramStart"/>
      <w:r w:rsidRPr="00C70C06">
        <w:rPr>
          <w:rFonts w:ascii="Traditional Arabic" w:eastAsia="Calibri" w:hAnsi="Traditional Arabic" w:cs="Traditional Arabic"/>
          <w:color w:val="000000" w:themeColor="text1"/>
          <w:kern w:val="2"/>
          <w:sz w:val="32"/>
          <w:szCs w:val="32"/>
          <w:rtl/>
          <w14:ligatures w14:val="standardContextual"/>
        </w:rPr>
        <w:t>عبدالله</w:t>
      </w:r>
      <w:proofErr w:type="gramEnd"/>
      <w:r w:rsidRPr="00C70C06">
        <w:rPr>
          <w:rFonts w:ascii="Traditional Arabic" w:eastAsia="Calibri" w:hAnsi="Traditional Arabic" w:cs="Traditional Arabic"/>
          <w:color w:val="000000" w:themeColor="text1"/>
          <w:kern w:val="2"/>
          <w:sz w:val="32"/>
          <w:szCs w:val="32"/>
          <w:rtl/>
          <w14:ligatures w14:val="standardContextual"/>
        </w:rPr>
        <w:t xml:space="preserve"> </w:t>
      </w:r>
      <w:proofErr w:type="gramStart"/>
      <w:r w:rsidRPr="00C70C06">
        <w:rPr>
          <w:rFonts w:ascii="Traditional Arabic" w:eastAsia="Calibri" w:hAnsi="Traditional Arabic" w:cs="Traditional Arabic"/>
          <w:color w:val="000000" w:themeColor="text1"/>
          <w:kern w:val="2"/>
          <w:sz w:val="32"/>
          <w:szCs w:val="32"/>
          <w:rtl/>
          <w14:ligatures w14:val="standardContextual"/>
        </w:rPr>
        <w:t>عبدالملك</w:t>
      </w:r>
      <w:proofErr w:type="gramEnd"/>
      <w:r w:rsidRPr="00C70C06">
        <w:rPr>
          <w:rFonts w:ascii="Traditional Arabic" w:eastAsia="Calibri" w:hAnsi="Traditional Arabic" w:cs="Traditional Arabic"/>
          <w:color w:val="000000" w:themeColor="text1"/>
          <w:kern w:val="2"/>
          <w:sz w:val="32"/>
          <w:szCs w:val="32"/>
          <w:rtl/>
          <w14:ligatures w14:val="standardContextual"/>
        </w:rPr>
        <w:t xml:space="preserve"> أحمد غالب؛ والسريحي، سلطان علي أحمد فرج. (</w:t>
      </w:r>
      <w:r w:rsidRPr="00C70C06">
        <w:rPr>
          <w:rFonts w:ascii="Traditional Arabic" w:eastAsia="Calibri" w:hAnsi="Traditional Arabic" w:cs="Traditional Arabic"/>
          <w:color w:val="000000" w:themeColor="text1"/>
          <w:kern w:val="2"/>
          <w:sz w:val="28"/>
          <w:szCs w:val="28"/>
          <w:rtl/>
          <w14:ligatures w14:val="standardContextual"/>
        </w:rPr>
        <w:t>2025</w:t>
      </w:r>
      <w:r w:rsidRPr="00C70C06">
        <w:rPr>
          <w:rFonts w:ascii="Traditional Arabic" w:eastAsia="Calibri" w:hAnsi="Traditional Arabic" w:cs="Traditional Arabic"/>
          <w:color w:val="000000" w:themeColor="text1"/>
          <w:kern w:val="2"/>
          <w:sz w:val="32"/>
          <w:szCs w:val="32"/>
          <w:rtl/>
          <w14:ligatures w14:val="standardContextual"/>
        </w:rPr>
        <w:t xml:space="preserve">). تحديد مستوى فاعلية نظام الرقابة الداخلية وممارسات إدارة الأرباح في شركات المساهمة في الجمهورية اليمنية. المجلة الدولية لنشر البحوث والدراسات، </w:t>
      </w:r>
      <w:r w:rsidRPr="00C70C06">
        <w:rPr>
          <w:rFonts w:ascii="Traditional Arabic" w:eastAsia="Calibri" w:hAnsi="Traditional Arabic" w:cs="Traditional Arabic"/>
          <w:color w:val="000000" w:themeColor="text1"/>
          <w:kern w:val="2"/>
          <w:sz w:val="28"/>
          <w:szCs w:val="28"/>
          <w:rtl/>
          <w14:ligatures w14:val="standardContextual"/>
        </w:rPr>
        <w:t>6(69)، 269- 306.</w:t>
      </w:r>
    </w:p>
    <w:p w14:paraId="4D4890BB" w14:textId="77777777" w:rsidR="002C0B08" w:rsidRPr="00C70C06" w:rsidRDefault="002C0B08" w:rsidP="00F10F53">
      <w:pPr>
        <w:bidi/>
        <w:spacing w:after="0" w:line="276" w:lineRule="auto"/>
        <w:ind w:left="610" w:hanging="567"/>
        <w:jc w:val="both"/>
        <w:rPr>
          <w:rFonts w:ascii="Traditional Arabic" w:eastAsia="Calibri" w:hAnsi="Traditional Arabic" w:cs="Traditional Arabic"/>
          <w:color w:val="000000" w:themeColor="text1"/>
          <w:kern w:val="2"/>
          <w:sz w:val="32"/>
          <w:szCs w:val="32"/>
          <w:rtl/>
          <w14:ligatures w14:val="standardContextual"/>
        </w:rPr>
      </w:pPr>
    </w:p>
    <w:p w14:paraId="741D3AD5" w14:textId="77777777" w:rsidR="00663C02" w:rsidRPr="00C70C06" w:rsidRDefault="00663C02" w:rsidP="00F10F53">
      <w:pPr>
        <w:spacing w:after="0" w:line="276" w:lineRule="auto"/>
        <w:ind w:left="610" w:hanging="567"/>
        <w:jc w:val="both"/>
        <w:rPr>
          <w:rFonts w:ascii="Traditional Arabic" w:hAnsi="Traditional Arabic" w:cs="Traditional Arabic"/>
          <w:color w:val="000000" w:themeColor="text1"/>
          <w:sz w:val="32"/>
          <w:szCs w:val="32"/>
          <w:rtl/>
        </w:rPr>
      </w:pPr>
    </w:p>
    <w:p w14:paraId="033C98CF" w14:textId="77777777" w:rsidR="00271C7F" w:rsidRPr="00C70C06" w:rsidRDefault="001A51C6" w:rsidP="00AD7EC2">
      <w:pPr>
        <w:bidi/>
        <w:spacing w:after="0" w:line="240" w:lineRule="auto"/>
        <w:ind w:left="560" w:hanging="567"/>
        <w:jc w:val="both"/>
        <w:rPr>
          <w:rFonts w:ascii="Traditional Arabic" w:eastAsia="Calibri" w:hAnsi="Traditional Arabic" w:cs="Traditional Arabic"/>
          <w:b/>
          <w:bCs/>
          <w:color w:val="000000" w:themeColor="text1"/>
          <w:kern w:val="2"/>
          <w:sz w:val="28"/>
          <w:szCs w:val="28"/>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ثانيًا: المراجع الأجنبية</w:t>
      </w:r>
    </w:p>
    <w:p w14:paraId="385E4803" w14:textId="77777777" w:rsidR="002C0B08" w:rsidRPr="00C70C06" w:rsidRDefault="002C0B08" w:rsidP="002C0B08">
      <w:pPr>
        <w:bidi/>
        <w:spacing w:after="0" w:line="240" w:lineRule="auto"/>
        <w:ind w:left="560" w:hanging="567"/>
        <w:jc w:val="both"/>
        <w:rPr>
          <w:rFonts w:ascii="Traditional Arabic" w:eastAsia="Calibri" w:hAnsi="Traditional Arabic" w:cs="Traditional Arabic"/>
          <w:b/>
          <w:bCs/>
          <w:color w:val="000000" w:themeColor="text1"/>
          <w:kern w:val="2"/>
          <w:sz w:val="28"/>
          <w:szCs w:val="28"/>
          <w:rtl/>
          <w14:ligatures w14:val="standardContextual"/>
        </w:rPr>
      </w:pPr>
    </w:p>
    <w:p w14:paraId="7A3A05A2" w14:textId="5EC385A2" w:rsidR="002C0B08" w:rsidRPr="00C70C06" w:rsidRDefault="002C0B08" w:rsidP="006124F9">
      <w:pPr>
        <w:spacing w:after="0" w:line="240" w:lineRule="auto"/>
        <w:ind w:left="567" w:hanging="567"/>
        <w:rPr>
          <w:rFonts w:ascii="Traditional Arabic" w:eastAsia="Calibri" w:hAnsi="Traditional Arabic" w:cs="Traditional Arabic"/>
          <w:b/>
          <w:bCs/>
          <w:color w:val="000000" w:themeColor="text1"/>
          <w:kern w:val="2"/>
          <w:sz w:val="28"/>
          <w:szCs w:val="28"/>
          <w:rtl/>
          <w14:ligatures w14:val="standardContextual"/>
        </w:rPr>
      </w:pPr>
      <w:r w:rsidRPr="00C70C06">
        <w:rPr>
          <w:rFonts w:ascii="Traditional Arabic" w:hAnsi="Traditional Arabic" w:cs="Traditional Arabic"/>
          <w:color w:val="000000" w:themeColor="text1"/>
          <w:sz w:val="28"/>
          <w:szCs w:val="28"/>
        </w:rPr>
        <w:t>Abdelkader, B., Abdelkader, T., Rabeh, M., &amp; Bachir, M. (2025</w:t>
      </w:r>
      <w:proofErr w:type="gramStart"/>
      <w:r w:rsidR="008C66DC" w:rsidRPr="00C70C06">
        <w:rPr>
          <w:rFonts w:ascii="Traditional Arabic" w:hAnsi="Traditional Arabic" w:cs="Traditional Arabic"/>
          <w:color w:val="000000" w:themeColor="text1"/>
          <w:sz w:val="28"/>
          <w:szCs w:val="28"/>
        </w:rPr>
        <w:t>).Governance</w:t>
      </w:r>
      <w:proofErr w:type="gramEnd"/>
      <w:r w:rsidRPr="00C70C06">
        <w:rPr>
          <w:rFonts w:ascii="Traditional Arabic" w:hAnsi="Traditional Arabic" w:cs="Traditional Arabic"/>
          <w:color w:val="000000" w:themeColor="text1"/>
          <w:sz w:val="28"/>
          <w:szCs w:val="28"/>
        </w:rPr>
        <w:t xml:space="preserve"> and its role in the public </w:t>
      </w:r>
      <w:r w:rsidR="008C66DC" w:rsidRPr="00C70C06">
        <w:rPr>
          <w:rFonts w:ascii="Traditional Arabic" w:hAnsi="Traditional Arabic" w:cs="Traditional Arabic"/>
          <w:color w:val="000000" w:themeColor="text1"/>
          <w:sz w:val="28"/>
          <w:szCs w:val="28"/>
        </w:rPr>
        <w:t xml:space="preserve">sector. </w:t>
      </w:r>
      <w:r w:rsidR="008C66DC" w:rsidRPr="00C70C06">
        <w:rPr>
          <w:rFonts w:ascii="Traditional Arabic" w:hAnsi="Traditional Arabic" w:cs="Traditional Arabic"/>
          <w:i/>
          <w:iCs/>
          <w:color w:val="000000" w:themeColor="text1"/>
          <w:sz w:val="28"/>
          <w:szCs w:val="28"/>
        </w:rPr>
        <w:t>The</w:t>
      </w:r>
      <w:r w:rsidRPr="00C70C06">
        <w:rPr>
          <w:rFonts w:ascii="Traditional Arabic" w:hAnsi="Traditional Arabic" w:cs="Traditional Arabic"/>
          <w:i/>
          <w:iCs/>
          <w:color w:val="000000" w:themeColor="text1"/>
          <w:sz w:val="28"/>
          <w:szCs w:val="28"/>
        </w:rPr>
        <w:t xml:space="preserve"> International Tax Journal,52</w:t>
      </w:r>
      <w:r w:rsidRPr="00C70C06">
        <w:rPr>
          <w:rFonts w:ascii="Traditional Arabic" w:hAnsi="Traditional Arabic" w:cs="Traditional Arabic"/>
          <w:color w:val="000000" w:themeColor="text1"/>
          <w:sz w:val="28"/>
          <w:szCs w:val="28"/>
        </w:rPr>
        <w:t>(5),</w:t>
      </w:r>
      <w:r w:rsidR="008C66DC" w:rsidRPr="00C70C06">
        <w:rPr>
          <w:rFonts w:ascii="Traditional Arabic" w:hAnsi="Traditional Arabic" w:cs="Traditional Arabic"/>
          <w:color w:val="000000" w:themeColor="text1"/>
          <w:sz w:val="28"/>
          <w:szCs w:val="28"/>
        </w:rPr>
        <w:t xml:space="preserve"> </w:t>
      </w:r>
      <w:r w:rsidRPr="00C70C06">
        <w:rPr>
          <w:rFonts w:ascii="Traditional Arabic" w:hAnsi="Traditional Arabic" w:cs="Traditional Arabic"/>
          <w:color w:val="000000" w:themeColor="text1"/>
          <w:sz w:val="28"/>
          <w:szCs w:val="28"/>
        </w:rPr>
        <w:t xml:space="preserve">2202–2212. </w:t>
      </w:r>
    </w:p>
    <w:p w14:paraId="46BEEE21" w14:textId="77777777" w:rsidR="001255C6" w:rsidRPr="00C70C06" w:rsidRDefault="001255C6" w:rsidP="00AD7EC2">
      <w:pPr>
        <w:spacing w:after="0" w:line="240" w:lineRule="auto"/>
        <w:ind w:left="567" w:hanging="567"/>
        <w:jc w:val="both"/>
        <w:rPr>
          <w:rFonts w:ascii="Traditional Arabic" w:hAnsi="Traditional Arabic" w:cs="Traditional Arabic"/>
          <w:color w:val="000000" w:themeColor="text1"/>
          <w:sz w:val="28"/>
          <w:szCs w:val="28"/>
          <w:lang w:bidi="ar-EG"/>
        </w:rPr>
      </w:pPr>
      <w:bookmarkStart w:id="14" w:name="_Hlk212467646"/>
      <w:r w:rsidRPr="00C70C06">
        <w:rPr>
          <w:rFonts w:ascii="Traditional Arabic" w:hAnsi="Traditional Arabic" w:cs="Traditional Arabic"/>
          <w:color w:val="000000" w:themeColor="text1"/>
          <w:sz w:val="28"/>
          <w:szCs w:val="28"/>
        </w:rPr>
        <w:t>Ahmad, H., &amp; Muslim, M. (2024</w:t>
      </w:r>
      <w:bookmarkEnd w:id="14"/>
      <w:r w:rsidRPr="00C70C06">
        <w:rPr>
          <w:rFonts w:ascii="Traditional Arabic" w:hAnsi="Traditional Arabic" w:cs="Traditional Arabic"/>
          <w:color w:val="000000" w:themeColor="text1"/>
          <w:sz w:val="28"/>
          <w:szCs w:val="28"/>
        </w:rPr>
        <w:t>). Exploring the Nexus between Internal Control Structures and Good Corporate Governance. </w:t>
      </w:r>
      <w:r w:rsidRPr="00C70C06">
        <w:rPr>
          <w:rFonts w:ascii="Traditional Arabic" w:hAnsi="Traditional Arabic" w:cs="Traditional Arabic"/>
          <w:i/>
          <w:iCs/>
          <w:color w:val="000000" w:themeColor="text1"/>
          <w:sz w:val="28"/>
          <w:szCs w:val="28"/>
        </w:rPr>
        <w:t>Advances in Applied Accounting Research</w:t>
      </w:r>
      <w:r w:rsidRPr="00C70C06">
        <w:rPr>
          <w:rFonts w:ascii="Traditional Arabic" w:hAnsi="Traditional Arabic" w:cs="Traditional Arabic"/>
          <w:color w:val="000000" w:themeColor="text1"/>
          <w:sz w:val="28"/>
          <w:szCs w:val="28"/>
        </w:rPr>
        <w:t>, </w:t>
      </w:r>
      <w:r w:rsidRPr="00C70C06">
        <w:rPr>
          <w:rFonts w:ascii="Traditional Arabic" w:hAnsi="Traditional Arabic" w:cs="Traditional Arabic"/>
          <w:i/>
          <w:iCs/>
          <w:color w:val="000000" w:themeColor="text1"/>
          <w:sz w:val="28"/>
          <w:szCs w:val="28"/>
        </w:rPr>
        <w:t>2</w:t>
      </w:r>
      <w:r w:rsidRPr="00C70C06">
        <w:rPr>
          <w:rFonts w:ascii="Traditional Arabic" w:hAnsi="Traditional Arabic" w:cs="Traditional Arabic"/>
          <w:color w:val="000000" w:themeColor="text1"/>
          <w:sz w:val="28"/>
          <w:szCs w:val="28"/>
        </w:rPr>
        <w:t>(2), 123-136.</w:t>
      </w:r>
      <w:r w:rsidRPr="00C70C06">
        <w:rPr>
          <w:rFonts w:ascii="Traditional Arabic" w:eastAsia="Calibri" w:hAnsi="Traditional Arabic" w:cs="Traditional Arabic"/>
          <w:color w:val="000000" w:themeColor="text1"/>
          <w:kern w:val="2"/>
          <w:sz w:val="28"/>
          <w:szCs w:val="28"/>
          <w14:ligatures w14:val="standardContextual"/>
        </w:rPr>
        <w:t xml:space="preserve"> </w:t>
      </w:r>
      <w:hyperlink r:id="rId27" w:history="1">
        <w:r w:rsidRPr="00C70C06">
          <w:rPr>
            <w:rFonts w:ascii="Traditional Arabic" w:eastAsia="Calibri" w:hAnsi="Traditional Arabic" w:cs="Traditional Arabic"/>
            <w:color w:val="000000" w:themeColor="text1"/>
            <w:kern w:val="2"/>
            <w:sz w:val="28"/>
            <w:szCs w:val="28"/>
            <w:u w:val="single"/>
            <w14:ligatures w14:val="standardContextual"/>
          </w:rPr>
          <w:t>https://doi.org/10.60079/aaar.v2i2.311</w:t>
        </w:r>
      </w:hyperlink>
      <w:r w:rsidRPr="00C70C06">
        <w:rPr>
          <w:rFonts w:ascii="Traditional Arabic" w:eastAsia="Calibri" w:hAnsi="Traditional Arabic" w:cs="Traditional Arabic"/>
          <w:color w:val="000000" w:themeColor="text1"/>
          <w:kern w:val="2"/>
          <w:sz w:val="28"/>
          <w:szCs w:val="28"/>
          <w14:ligatures w14:val="standardContextual"/>
        </w:rPr>
        <w:t>.</w:t>
      </w:r>
    </w:p>
    <w:p w14:paraId="25C232EC" w14:textId="77777777" w:rsidR="00B55045" w:rsidRPr="00C70C06" w:rsidRDefault="00B55045" w:rsidP="00AD7EC2">
      <w:pPr>
        <w:spacing w:after="0" w:line="240" w:lineRule="auto"/>
        <w:ind w:left="567" w:hanging="567"/>
        <w:jc w:val="both"/>
        <w:rPr>
          <w:rFonts w:ascii="Traditional Arabic" w:hAnsi="Traditional Arabic" w:cs="Traditional Arabic"/>
          <w:color w:val="000000" w:themeColor="text1"/>
          <w:sz w:val="28"/>
          <w:szCs w:val="28"/>
          <w:lang w:bidi="ar-EG"/>
        </w:rPr>
      </w:pPr>
      <w:r w:rsidRPr="00C70C06">
        <w:rPr>
          <w:rFonts w:ascii="Traditional Arabic" w:hAnsi="Traditional Arabic" w:cs="Traditional Arabic"/>
          <w:color w:val="000000" w:themeColor="text1"/>
          <w:sz w:val="28"/>
          <w:szCs w:val="28"/>
          <w:lang w:bidi="ar-EG"/>
        </w:rPr>
        <w:t>Alaraji, F.A. (2020). Corporate Governance and its Impact</w:t>
      </w:r>
      <w:r w:rsidRPr="00C70C06">
        <w:rPr>
          <w:rFonts w:ascii="Traditional Arabic" w:hAnsi="Traditional Arabic" w:cs="Traditional Arabic"/>
          <w:color w:val="000000" w:themeColor="text1"/>
          <w:sz w:val="28"/>
          <w:szCs w:val="28"/>
          <w:rtl/>
          <w:lang w:bidi="ar-EG"/>
        </w:rPr>
        <w:t xml:space="preserve"> </w:t>
      </w:r>
      <w:r w:rsidRPr="00C70C06">
        <w:rPr>
          <w:rFonts w:ascii="Traditional Arabic" w:hAnsi="Traditional Arabic" w:cs="Traditional Arabic"/>
          <w:color w:val="000000" w:themeColor="text1"/>
          <w:sz w:val="28"/>
          <w:szCs w:val="28"/>
          <w:lang w:bidi="ar-EG"/>
        </w:rPr>
        <w:t xml:space="preserve">on the Quality of Internal Audit. </w:t>
      </w:r>
      <w:r w:rsidRPr="00C70C06">
        <w:rPr>
          <w:rFonts w:ascii="Traditional Arabic" w:hAnsi="Traditional Arabic" w:cs="Traditional Arabic"/>
          <w:i/>
          <w:iCs/>
          <w:color w:val="000000" w:themeColor="text1"/>
          <w:sz w:val="28"/>
          <w:szCs w:val="28"/>
          <w:lang w:bidi="ar-EG"/>
        </w:rPr>
        <w:t>QUALITY Access to Success,</w:t>
      </w:r>
      <w:r w:rsidRPr="00C70C06">
        <w:rPr>
          <w:rFonts w:ascii="Traditional Arabic" w:hAnsi="Traditional Arabic" w:cs="Traditional Arabic"/>
          <w:color w:val="000000" w:themeColor="text1"/>
          <w:sz w:val="28"/>
          <w:szCs w:val="28"/>
          <w:lang w:bidi="ar-EG"/>
        </w:rPr>
        <w:t xml:space="preserve"> </w:t>
      </w:r>
      <w:r w:rsidRPr="00C70C06">
        <w:rPr>
          <w:rFonts w:ascii="Traditional Arabic" w:hAnsi="Traditional Arabic" w:cs="Traditional Arabic"/>
          <w:i/>
          <w:iCs/>
          <w:color w:val="000000" w:themeColor="text1"/>
          <w:sz w:val="28"/>
          <w:szCs w:val="28"/>
          <w:lang w:bidi="ar-EG"/>
        </w:rPr>
        <w:t>21</w:t>
      </w:r>
      <w:r w:rsidRPr="00C70C06">
        <w:rPr>
          <w:rFonts w:ascii="Traditional Arabic" w:hAnsi="Traditional Arabic" w:cs="Traditional Arabic"/>
          <w:color w:val="000000" w:themeColor="text1"/>
          <w:sz w:val="28"/>
          <w:szCs w:val="28"/>
          <w:lang w:bidi="ar-EG"/>
        </w:rPr>
        <w:t xml:space="preserve">(175), 85- 90. </w:t>
      </w:r>
    </w:p>
    <w:p w14:paraId="00171665" w14:textId="0B1CA505" w:rsidR="007964B5" w:rsidRPr="00C70C06" w:rsidRDefault="007964B5" w:rsidP="007964B5">
      <w:pPr>
        <w:spacing w:after="0" w:line="240" w:lineRule="auto"/>
        <w:ind w:left="567" w:hanging="567"/>
        <w:jc w:val="both"/>
        <w:rPr>
          <w:rFonts w:ascii="Traditional Arabic" w:hAnsi="Traditional Arabic" w:cs="Traditional Arabic"/>
          <w:color w:val="000000" w:themeColor="text1"/>
          <w:sz w:val="28"/>
          <w:szCs w:val="28"/>
          <w:lang w:bidi="ar-EG"/>
        </w:rPr>
      </w:pPr>
      <w:r w:rsidRPr="00C70C06">
        <w:rPr>
          <w:rFonts w:ascii="Traditional Arabic" w:hAnsi="Traditional Arabic" w:cs="Traditional Arabic"/>
          <w:color w:val="000000" w:themeColor="text1"/>
          <w:sz w:val="28"/>
          <w:szCs w:val="28"/>
          <w:lang w:bidi="ar-EG"/>
        </w:rPr>
        <w:t xml:space="preserve">Albalwy, H. </w:t>
      </w:r>
      <w:proofErr w:type="gramStart"/>
      <w:r w:rsidRPr="00C70C06">
        <w:rPr>
          <w:rFonts w:ascii="Traditional Arabic" w:hAnsi="Traditional Arabic" w:cs="Traditional Arabic"/>
          <w:color w:val="000000" w:themeColor="text1"/>
          <w:sz w:val="28"/>
          <w:szCs w:val="28"/>
          <w:lang w:bidi="ar-EG"/>
        </w:rPr>
        <w:t>R.(</w:t>
      </w:r>
      <w:proofErr w:type="gramEnd"/>
      <w:r w:rsidRPr="00C70C06">
        <w:rPr>
          <w:rFonts w:ascii="Traditional Arabic" w:hAnsi="Traditional Arabic" w:cs="Traditional Arabic"/>
          <w:color w:val="000000" w:themeColor="text1"/>
          <w:sz w:val="28"/>
          <w:szCs w:val="28"/>
          <w:lang w:bidi="ar-EG"/>
        </w:rPr>
        <w:t xml:space="preserve">2025). Assessing the Influence of Corporate Governance Principles on Disclosure and Financial Report Quality: Evidence from </w:t>
      </w:r>
      <w:r w:rsidRPr="00C70C06">
        <w:rPr>
          <w:rFonts w:ascii="Traditional Arabic" w:hAnsi="Traditional Arabic" w:cs="Traditional Arabic"/>
          <w:color w:val="000000" w:themeColor="text1"/>
          <w:sz w:val="28"/>
          <w:szCs w:val="28"/>
          <w:lang w:bidi="ar-EG"/>
        </w:rPr>
        <w:lastRenderedPageBreak/>
        <w:t xml:space="preserve">Saudi Listed Companies. </w:t>
      </w:r>
      <w:r w:rsidRPr="00C70C06">
        <w:rPr>
          <w:rFonts w:ascii="Traditional Arabic" w:hAnsi="Traditional Arabic" w:cs="Traditional Arabic"/>
          <w:i/>
          <w:iCs/>
          <w:color w:val="000000" w:themeColor="text1"/>
          <w:sz w:val="28"/>
          <w:szCs w:val="28"/>
          <w:lang w:bidi="ar-EG"/>
        </w:rPr>
        <w:t>Journal of Economic, Administrative and Legal Sciences, 9</w:t>
      </w:r>
      <w:r w:rsidRPr="00C70C06">
        <w:rPr>
          <w:rFonts w:ascii="Traditional Arabic" w:hAnsi="Traditional Arabic" w:cs="Traditional Arabic"/>
          <w:color w:val="000000" w:themeColor="text1"/>
          <w:sz w:val="28"/>
          <w:szCs w:val="28"/>
          <w:lang w:bidi="ar-EG"/>
        </w:rPr>
        <w:t>(1S), 96 – 107.</w:t>
      </w:r>
    </w:p>
    <w:p w14:paraId="24F03D61" w14:textId="10C2D8AB" w:rsidR="007964B5" w:rsidRPr="00C70C06" w:rsidRDefault="007964B5" w:rsidP="007964B5">
      <w:pPr>
        <w:spacing w:after="0" w:line="240" w:lineRule="auto"/>
        <w:ind w:left="567" w:hanging="567"/>
        <w:jc w:val="both"/>
        <w:rPr>
          <w:rFonts w:ascii="Traditional Arabic" w:eastAsia="Calibri" w:hAnsi="Traditional Arabic" w:cs="Traditional Arabic"/>
          <w:color w:val="000000" w:themeColor="text1"/>
          <w:kern w:val="2"/>
          <w:sz w:val="28"/>
          <w:szCs w:val="28"/>
          <w:u w:val="single"/>
          <w14:ligatures w14:val="standardContextual"/>
        </w:rPr>
      </w:pPr>
      <w:r w:rsidRPr="00C70C06">
        <w:rPr>
          <w:rFonts w:ascii="Traditional Arabic" w:eastAsia="Calibri" w:hAnsi="Traditional Arabic" w:cs="Traditional Arabic"/>
          <w:color w:val="000000" w:themeColor="text1"/>
          <w:kern w:val="2"/>
          <w:sz w:val="28"/>
          <w:szCs w:val="28"/>
          <w:u w:val="single"/>
          <w14:ligatures w14:val="standardContextual"/>
        </w:rPr>
        <w:t>https://doi.org/10.26389/AJSRP.B290924</w:t>
      </w:r>
    </w:p>
    <w:p w14:paraId="5BA20749" w14:textId="77777777" w:rsidR="00AD4268" w:rsidRPr="00C70C06" w:rsidRDefault="00AD4268" w:rsidP="00AD7EC2">
      <w:pPr>
        <w:spacing w:after="0" w:line="240" w:lineRule="auto"/>
        <w:ind w:left="900" w:hanging="900"/>
        <w:jc w:val="both"/>
        <w:rPr>
          <w:rFonts w:ascii="Traditional Arabic" w:hAnsi="Traditional Arabic" w:cs="Traditional Arabic"/>
          <w:color w:val="000000" w:themeColor="text1"/>
          <w:sz w:val="28"/>
          <w:szCs w:val="28"/>
        </w:rPr>
      </w:pPr>
      <w:r w:rsidRPr="00C70C06">
        <w:rPr>
          <w:rFonts w:ascii="Traditional Arabic" w:hAnsi="Traditional Arabic" w:cs="Traditional Arabic"/>
          <w:color w:val="000000" w:themeColor="text1"/>
          <w:sz w:val="28"/>
          <w:szCs w:val="28"/>
        </w:rPr>
        <w:t xml:space="preserve">Al Astal, A. Y. M., Ateeq, A., Milhem, M., &amp; Shafie, D. I. (2024). </w:t>
      </w:r>
      <w:r w:rsidRPr="00C70C06">
        <w:rPr>
          <w:rFonts w:ascii="Traditional Arabic" w:hAnsi="Traditional Arabic" w:cs="Traditional Arabic"/>
          <w:i/>
          <w:iCs/>
          <w:color w:val="000000" w:themeColor="text1"/>
          <w:sz w:val="28"/>
          <w:szCs w:val="28"/>
        </w:rPr>
        <w:t>Corporate Governance and Internal Control Mechanisms: Developing a Strategic Framework</w:t>
      </w:r>
      <w:r w:rsidRPr="00C70C06">
        <w:rPr>
          <w:rFonts w:ascii="Traditional Arabic" w:hAnsi="Traditional Arabic" w:cs="Traditional Arabic"/>
          <w:color w:val="000000" w:themeColor="text1"/>
          <w:sz w:val="28"/>
          <w:szCs w:val="28"/>
        </w:rPr>
        <w:t>. In: AlDhaen, E., Braganza, A., Hamdan, A., Chen, W. (eds) Business Sustainability with Artificial Intelligence (AI): Challenges and Opportunities</w:t>
      </w:r>
      <w:r w:rsidRPr="00C70C06">
        <w:rPr>
          <w:rFonts w:ascii="Traditional Arabic" w:hAnsi="Traditional Arabic" w:cs="Traditional Arabic"/>
          <w:i/>
          <w:iCs/>
          <w:color w:val="000000" w:themeColor="text1"/>
          <w:sz w:val="28"/>
          <w:szCs w:val="28"/>
        </w:rPr>
        <w:t>: 2</w:t>
      </w:r>
      <w:r w:rsidRPr="00C70C06">
        <w:rPr>
          <w:rFonts w:ascii="Traditional Arabic" w:hAnsi="Traditional Arabic" w:cs="Traditional Arabic"/>
          <w:color w:val="000000" w:themeColor="text1"/>
          <w:sz w:val="28"/>
          <w:szCs w:val="28"/>
        </w:rPr>
        <w:t xml:space="preserve"> (pp. 551-564). Cham: Springer Nature Switzerland. </w:t>
      </w:r>
      <w:hyperlink r:id="rId28" w:history="1">
        <w:r w:rsidRPr="00C70C06">
          <w:rPr>
            <w:rStyle w:val="Hyperlink"/>
            <w:rFonts w:ascii="Traditional Arabic" w:hAnsi="Traditional Arabic" w:cs="Traditional Arabic"/>
            <w:color w:val="000000" w:themeColor="text1"/>
            <w:sz w:val="28"/>
            <w:szCs w:val="28"/>
          </w:rPr>
          <w:t>https://doi.org/10.1007/978-3-031-71318-7_51</w:t>
        </w:r>
      </w:hyperlink>
      <w:r w:rsidRPr="00C70C06">
        <w:rPr>
          <w:rFonts w:ascii="Traditional Arabic" w:hAnsi="Traditional Arabic" w:cs="Traditional Arabic"/>
          <w:color w:val="000000" w:themeColor="text1"/>
          <w:sz w:val="28"/>
          <w:szCs w:val="28"/>
        </w:rPr>
        <w:t>.</w:t>
      </w:r>
    </w:p>
    <w:p w14:paraId="68816E1E" w14:textId="77777777" w:rsidR="006124F9" w:rsidRPr="00C70C06" w:rsidRDefault="006124F9" w:rsidP="006124F9">
      <w:pPr>
        <w:spacing w:after="0" w:line="240" w:lineRule="auto"/>
        <w:ind w:left="900" w:hanging="900"/>
        <w:jc w:val="both"/>
        <w:rPr>
          <w:rFonts w:ascii="Traditional Arabic" w:hAnsi="Traditional Arabic" w:cs="Traditional Arabic"/>
          <w:color w:val="000000" w:themeColor="text1"/>
          <w:sz w:val="28"/>
          <w:szCs w:val="28"/>
        </w:rPr>
      </w:pPr>
      <w:proofErr w:type="gramStart"/>
      <w:r w:rsidRPr="00C70C06">
        <w:rPr>
          <w:rFonts w:ascii="Traditional Arabic" w:hAnsi="Traditional Arabic" w:cs="Traditional Arabic"/>
          <w:color w:val="000000" w:themeColor="text1"/>
          <w:sz w:val="28"/>
          <w:szCs w:val="28"/>
        </w:rPr>
        <w:t>Alqooti,A.A.</w:t>
      </w:r>
      <w:proofErr w:type="gramEnd"/>
      <w:r w:rsidRPr="00C70C06">
        <w:rPr>
          <w:rFonts w:ascii="Traditional Arabic" w:hAnsi="Traditional Arabic" w:cs="Traditional Arabic"/>
          <w:color w:val="000000" w:themeColor="text1"/>
          <w:sz w:val="28"/>
          <w:szCs w:val="28"/>
        </w:rPr>
        <w:t xml:space="preserve"> (2020). Public Governance in the Public Sector: Literature review. </w:t>
      </w:r>
      <w:r w:rsidRPr="00C70C06">
        <w:rPr>
          <w:rFonts w:ascii="Traditional Arabic" w:hAnsi="Traditional Arabic" w:cs="Traditional Arabic"/>
          <w:i/>
          <w:iCs/>
          <w:color w:val="000000" w:themeColor="text1"/>
          <w:sz w:val="28"/>
          <w:szCs w:val="28"/>
        </w:rPr>
        <w:t>The International Journal of Business Ethics and Governance (IJBEG), 3</w:t>
      </w:r>
      <w:r w:rsidRPr="00C70C06">
        <w:rPr>
          <w:rFonts w:ascii="Traditional Arabic" w:hAnsi="Traditional Arabic" w:cs="Traditional Arabic"/>
          <w:color w:val="000000" w:themeColor="text1"/>
          <w:sz w:val="28"/>
          <w:szCs w:val="28"/>
        </w:rPr>
        <w:t>(3), 14- 24.</w:t>
      </w:r>
    </w:p>
    <w:p w14:paraId="2628446E" w14:textId="77777777" w:rsidR="00271C7F" w:rsidRPr="00C70C06" w:rsidRDefault="00271C7F" w:rsidP="00AD7EC2">
      <w:pPr>
        <w:spacing w:after="0" w:line="240" w:lineRule="auto"/>
        <w:ind w:left="567" w:hanging="567"/>
        <w:jc w:val="both"/>
        <w:rPr>
          <w:rFonts w:ascii="Traditional Arabic" w:hAnsi="Traditional Arabic" w:cs="Traditional Arabic"/>
          <w:color w:val="000000" w:themeColor="text1"/>
          <w:sz w:val="28"/>
          <w:szCs w:val="28"/>
        </w:rPr>
      </w:pPr>
      <w:r w:rsidRPr="00C70C06">
        <w:rPr>
          <w:rFonts w:ascii="Traditional Arabic" w:hAnsi="Traditional Arabic" w:cs="Traditional Arabic"/>
          <w:color w:val="000000" w:themeColor="text1"/>
          <w:sz w:val="28"/>
          <w:szCs w:val="28"/>
        </w:rPr>
        <w:t>Altheebeh, Z.A.</w:t>
      </w:r>
      <w:proofErr w:type="gramStart"/>
      <w:r w:rsidRPr="00C70C06">
        <w:rPr>
          <w:rFonts w:ascii="Traditional Arabic" w:hAnsi="Traditional Arabic" w:cs="Traditional Arabic"/>
          <w:color w:val="000000" w:themeColor="text1"/>
          <w:sz w:val="28"/>
          <w:szCs w:val="28"/>
        </w:rPr>
        <w:t>;  Al</w:t>
      </w:r>
      <w:proofErr w:type="gramEnd"/>
      <w:r w:rsidRPr="00C70C06">
        <w:rPr>
          <w:rFonts w:ascii="Traditional Arabic" w:hAnsi="Traditional Arabic" w:cs="Traditional Arabic"/>
          <w:color w:val="000000" w:themeColor="text1"/>
          <w:sz w:val="28"/>
          <w:szCs w:val="28"/>
        </w:rPr>
        <w:t xml:space="preserve"> </w:t>
      </w:r>
      <w:proofErr w:type="gramStart"/>
      <w:r w:rsidRPr="00C70C06">
        <w:rPr>
          <w:rFonts w:ascii="Traditional Arabic" w:hAnsi="Traditional Arabic" w:cs="Traditional Arabic"/>
          <w:color w:val="000000" w:themeColor="text1"/>
          <w:sz w:val="28"/>
          <w:szCs w:val="28"/>
        </w:rPr>
        <w:t>Khateeb,W.M.</w:t>
      </w:r>
      <w:proofErr w:type="gramEnd"/>
      <w:r w:rsidRPr="00C70C06">
        <w:rPr>
          <w:rFonts w:ascii="Traditional Arabic" w:hAnsi="Traditional Arabic" w:cs="Traditional Arabic"/>
          <w:color w:val="000000" w:themeColor="text1"/>
          <w:sz w:val="28"/>
          <w:szCs w:val="28"/>
        </w:rPr>
        <w:t xml:space="preserve">; </w:t>
      </w:r>
      <w:proofErr w:type="gramStart"/>
      <w:r w:rsidRPr="00C70C06">
        <w:rPr>
          <w:rFonts w:ascii="Traditional Arabic" w:hAnsi="Traditional Arabic" w:cs="Traditional Arabic"/>
          <w:color w:val="000000" w:themeColor="text1"/>
          <w:sz w:val="28"/>
          <w:szCs w:val="28"/>
        </w:rPr>
        <w:t>Qubbaja,A.</w:t>
      </w:r>
      <w:proofErr w:type="gramEnd"/>
      <w:r w:rsidRPr="00C70C06">
        <w:rPr>
          <w:rFonts w:ascii="Traditional Arabic" w:hAnsi="Traditional Arabic" w:cs="Traditional Arabic"/>
          <w:color w:val="000000" w:themeColor="text1"/>
          <w:sz w:val="28"/>
          <w:szCs w:val="28"/>
        </w:rPr>
        <w:t xml:space="preserve">.A. &amp; Ruaa </w:t>
      </w:r>
      <w:proofErr w:type="gramStart"/>
      <w:r w:rsidRPr="00C70C06">
        <w:rPr>
          <w:rFonts w:ascii="Traditional Arabic" w:hAnsi="Traditional Arabic" w:cs="Traditional Arabic"/>
          <w:color w:val="000000" w:themeColor="text1"/>
          <w:sz w:val="28"/>
          <w:szCs w:val="28"/>
        </w:rPr>
        <w:t>Binsaddig,R.</w:t>
      </w:r>
      <w:proofErr w:type="gramEnd"/>
      <w:r w:rsidRPr="00C70C06">
        <w:rPr>
          <w:rFonts w:ascii="Traditional Arabic" w:hAnsi="Traditional Arabic" w:cs="Traditional Arabic"/>
          <w:color w:val="000000" w:themeColor="text1"/>
          <w:sz w:val="28"/>
          <w:szCs w:val="28"/>
        </w:rPr>
        <w:t xml:space="preserve"> (2024). The Impact of the Application of Corporate Governance on the Control Environment of Industrial Public Shareholding Companies in the Kingdom of Saudi Arabia. </w:t>
      </w:r>
      <w:r w:rsidRPr="00C70C06">
        <w:rPr>
          <w:rFonts w:ascii="Traditional Arabic" w:hAnsi="Traditional Arabic" w:cs="Traditional Arabic"/>
          <w:i/>
          <w:iCs/>
          <w:color w:val="000000" w:themeColor="text1"/>
          <w:sz w:val="28"/>
          <w:szCs w:val="28"/>
        </w:rPr>
        <w:t>Studies in Computational Intelligence 1152</w:t>
      </w:r>
      <w:r w:rsidRPr="00C70C06">
        <w:rPr>
          <w:rFonts w:ascii="Traditional Arabic" w:hAnsi="Traditional Arabic" w:cs="Traditional Arabic"/>
          <w:color w:val="000000" w:themeColor="text1"/>
          <w:sz w:val="28"/>
          <w:szCs w:val="28"/>
        </w:rPr>
        <w:t>, Springer Nature Switzerland AG</w:t>
      </w:r>
      <w:r w:rsidRPr="00C70C06">
        <w:rPr>
          <w:rFonts w:ascii="Traditional Arabic" w:hAnsi="Traditional Arabic" w:cs="Traditional Arabic"/>
          <w:color w:val="000000" w:themeColor="text1"/>
          <w:sz w:val="28"/>
          <w:szCs w:val="28"/>
          <w:rtl/>
        </w:rPr>
        <w:t xml:space="preserve"> </w:t>
      </w:r>
      <w:r w:rsidRPr="00C70C06">
        <w:rPr>
          <w:rFonts w:ascii="Traditional Arabic" w:hAnsi="Traditional Arabic" w:cs="Traditional Arabic"/>
          <w:color w:val="000000" w:themeColor="text1"/>
          <w:sz w:val="28"/>
          <w:szCs w:val="28"/>
        </w:rPr>
        <w:t xml:space="preserve">The registered </w:t>
      </w:r>
      <w:proofErr w:type="gramStart"/>
      <w:r w:rsidRPr="00C70C06">
        <w:rPr>
          <w:rFonts w:ascii="Traditional Arabic" w:hAnsi="Traditional Arabic" w:cs="Traditional Arabic"/>
          <w:color w:val="000000" w:themeColor="text1"/>
          <w:sz w:val="28"/>
          <w:szCs w:val="28"/>
        </w:rPr>
        <w:t>company,Cham</w:t>
      </w:r>
      <w:proofErr w:type="gramEnd"/>
      <w:r w:rsidRPr="00C70C06">
        <w:rPr>
          <w:rFonts w:ascii="Traditional Arabic" w:hAnsi="Traditional Arabic" w:cs="Traditional Arabic"/>
          <w:color w:val="000000" w:themeColor="text1"/>
          <w:sz w:val="28"/>
          <w:szCs w:val="28"/>
        </w:rPr>
        <w:t>, Switzerland.</w:t>
      </w:r>
    </w:p>
    <w:p w14:paraId="5A13C3C4" w14:textId="77777777" w:rsidR="00830FB1" w:rsidRPr="00C70C06" w:rsidRDefault="00830FB1" w:rsidP="00830FB1">
      <w:pPr>
        <w:spacing w:after="0" w:line="240" w:lineRule="auto"/>
        <w:ind w:left="900" w:hanging="900"/>
        <w:jc w:val="both"/>
        <w:rPr>
          <w:rFonts w:ascii="Traditional Arabic" w:eastAsia="Calibri" w:hAnsi="Traditional Arabic" w:cs="Traditional Arabic"/>
          <w:color w:val="000000" w:themeColor="text1"/>
          <w:kern w:val="2"/>
          <w:sz w:val="28"/>
          <w:szCs w:val="28"/>
          <w:lang w:bidi="ar-EG"/>
          <w14:ligatures w14:val="standardContextual"/>
        </w:rPr>
      </w:pPr>
      <w:bookmarkStart w:id="15" w:name="_Hlk212453562"/>
      <w:r w:rsidRPr="00C70C06">
        <w:rPr>
          <w:rFonts w:ascii="Traditional Arabic" w:eastAsia="Calibri" w:hAnsi="Traditional Arabic" w:cs="Traditional Arabic"/>
          <w:color w:val="000000" w:themeColor="text1"/>
          <w:sz w:val="28"/>
          <w:szCs w:val="28"/>
        </w:rPr>
        <w:t>Almasan, C.M.</w:t>
      </w:r>
      <w:proofErr w:type="gramStart"/>
      <w:r w:rsidRPr="00C70C06">
        <w:rPr>
          <w:rFonts w:ascii="Traditional Arabic" w:eastAsia="Calibri" w:hAnsi="Traditional Arabic" w:cs="Traditional Arabic"/>
          <w:color w:val="000000" w:themeColor="text1"/>
          <w:sz w:val="28"/>
          <w:szCs w:val="28"/>
        </w:rPr>
        <w:t>&amp;  Almasan</w:t>
      </w:r>
      <w:proofErr w:type="gramEnd"/>
      <w:r w:rsidRPr="00C70C06">
        <w:rPr>
          <w:rFonts w:ascii="Traditional Arabic" w:eastAsia="Calibri" w:hAnsi="Traditional Arabic" w:cs="Traditional Arabic"/>
          <w:color w:val="000000" w:themeColor="text1"/>
          <w:sz w:val="28"/>
          <w:szCs w:val="28"/>
        </w:rPr>
        <w:t>,A.I. (2024)</w:t>
      </w:r>
      <w:r w:rsidRPr="00C70C06">
        <w:rPr>
          <w:rFonts w:ascii="Traditional Arabic" w:eastAsia="Calibri" w:hAnsi="Traditional Arabic" w:cs="Traditional Arabic"/>
          <w:color w:val="000000" w:themeColor="text1"/>
          <w:kern w:val="2"/>
          <w:sz w:val="28"/>
          <w:szCs w:val="28"/>
          <w:lang w:bidi="ar-EG"/>
          <w14:ligatures w14:val="standardContextual"/>
        </w:rPr>
        <w:t xml:space="preserve">. </w:t>
      </w:r>
      <w:r w:rsidRPr="00C70C06">
        <w:rPr>
          <w:rFonts w:ascii="Traditional Arabic" w:eastAsia="Calibri" w:hAnsi="Traditional Arabic" w:cs="Traditional Arabic"/>
          <w:i/>
          <w:iCs/>
          <w:color w:val="000000" w:themeColor="text1"/>
          <w:kern w:val="2"/>
          <w:sz w:val="28"/>
          <w:szCs w:val="28"/>
          <w:lang w:bidi="ar-EG"/>
          <w14:ligatures w14:val="standardContextual"/>
        </w:rPr>
        <w:t>Transforming public governance: Leveraging leadership, innovation and strategic internal control for institutional excellence</w:t>
      </w:r>
      <w:r w:rsidRPr="00C70C06">
        <w:rPr>
          <w:rFonts w:ascii="Traditional Arabic" w:eastAsia="Calibri" w:hAnsi="Traditional Arabic" w:cs="Traditional Arabic"/>
          <w:color w:val="000000" w:themeColor="text1"/>
          <w:kern w:val="2"/>
          <w:sz w:val="28"/>
          <w:szCs w:val="28"/>
          <w:lang w:bidi="ar-EG"/>
          <w14:ligatures w14:val="standardContextual"/>
        </w:rPr>
        <w:t xml:space="preserve">. Proceedings of the 18th International Management Conference: Management in the Algorithmic Era: Harmonizing AI Mastery and Human Collaboration, 31st October – 1st November 2024, Bucharest, Romania. </w:t>
      </w:r>
      <w:hyperlink r:id="rId29" w:history="1">
        <w:r w:rsidRPr="00C70C06">
          <w:rPr>
            <w:rFonts w:ascii="Traditional Arabic" w:eastAsia="Calibri" w:hAnsi="Traditional Arabic" w:cs="Traditional Arabic"/>
            <w:color w:val="000000" w:themeColor="text1"/>
            <w:kern w:val="2"/>
            <w:sz w:val="28"/>
            <w:szCs w:val="28"/>
            <w:u w:val="single"/>
            <w:lang w:bidi="ar-EG"/>
            <w14:ligatures w14:val="standardContextual"/>
          </w:rPr>
          <w:t>https://doi.org/10.24818/imc/2024/02.01</w:t>
        </w:r>
      </w:hyperlink>
      <w:r w:rsidRPr="00C70C06">
        <w:rPr>
          <w:rFonts w:ascii="Traditional Arabic" w:eastAsia="Calibri" w:hAnsi="Traditional Arabic" w:cs="Traditional Arabic"/>
          <w:color w:val="000000" w:themeColor="text1"/>
          <w:kern w:val="2"/>
          <w:sz w:val="28"/>
          <w:szCs w:val="28"/>
          <w:lang w:bidi="ar-EG"/>
          <w14:ligatures w14:val="standardContextual"/>
        </w:rPr>
        <w:t>.</w:t>
      </w:r>
    </w:p>
    <w:p w14:paraId="47499532" w14:textId="6F952F08" w:rsidR="00AD4268" w:rsidRPr="00C70C06" w:rsidRDefault="00AD4268" w:rsidP="00AD7EC2">
      <w:pPr>
        <w:spacing w:after="0" w:line="240" w:lineRule="auto"/>
        <w:ind w:left="567" w:hanging="567"/>
        <w:jc w:val="both"/>
        <w:rPr>
          <w:rFonts w:ascii="Traditional Arabic" w:hAnsi="Traditional Arabic" w:cs="Traditional Arabic"/>
          <w:color w:val="000000" w:themeColor="text1"/>
          <w:sz w:val="28"/>
          <w:szCs w:val="28"/>
          <w:rtl/>
        </w:rPr>
      </w:pPr>
      <w:r w:rsidRPr="00C70C06">
        <w:rPr>
          <w:rFonts w:ascii="Traditional Arabic" w:eastAsia="Calibri" w:hAnsi="Traditional Arabic" w:cs="Traditional Arabic"/>
          <w:color w:val="000000" w:themeColor="text1"/>
          <w:kern w:val="2"/>
          <w:sz w:val="28"/>
          <w:szCs w:val="28"/>
          <w14:ligatures w14:val="standardContextual"/>
        </w:rPr>
        <w:t>Almashhadani, M., &amp; Almashhadani</w:t>
      </w:r>
      <w:bookmarkEnd w:id="15"/>
      <w:r w:rsidRPr="00C70C06">
        <w:rPr>
          <w:rFonts w:ascii="Traditional Arabic" w:eastAsia="Calibri" w:hAnsi="Traditional Arabic" w:cs="Traditional Arabic"/>
          <w:color w:val="000000" w:themeColor="text1"/>
          <w:kern w:val="2"/>
          <w:sz w:val="28"/>
          <w:szCs w:val="28"/>
          <w14:ligatures w14:val="standardContextual"/>
        </w:rPr>
        <w:t xml:space="preserve">, H. A. (2022). Corporate governance as an internal control mechanism and its impact on corporate </w:t>
      </w:r>
      <w:r w:rsidRPr="00C70C06">
        <w:rPr>
          <w:rFonts w:ascii="Traditional Arabic" w:eastAsia="Calibri" w:hAnsi="Traditional Arabic" w:cs="Traditional Arabic"/>
          <w:color w:val="000000" w:themeColor="text1"/>
          <w:kern w:val="2"/>
          <w:sz w:val="28"/>
          <w:szCs w:val="28"/>
          <w14:ligatures w14:val="standardContextual"/>
        </w:rPr>
        <w:lastRenderedPageBreak/>
        <w:t>performance. </w:t>
      </w:r>
      <w:r w:rsidRPr="00C70C06">
        <w:rPr>
          <w:rFonts w:ascii="Traditional Arabic" w:eastAsia="Calibri" w:hAnsi="Traditional Arabic" w:cs="Traditional Arabic"/>
          <w:i/>
          <w:iCs/>
          <w:color w:val="000000" w:themeColor="text1"/>
          <w:kern w:val="2"/>
          <w:sz w:val="28"/>
          <w:szCs w:val="28"/>
          <w14:ligatures w14:val="standardContextual"/>
        </w:rPr>
        <w:t>International Journal of Business and Management Invention</w:t>
      </w:r>
      <w:r w:rsidRPr="00C70C06">
        <w:rPr>
          <w:rFonts w:ascii="Traditional Arabic" w:eastAsia="Calibri" w:hAnsi="Traditional Arabic" w:cs="Traditional Arabic"/>
          <w:color w:val="000000" w:themeColor="text1"/>
          <w:kern w:val="2"/>
          <w:sz w:val="28"/>
          <w:szCs w:val="28"/>
          <w14:ligatures w14:val="standardContextual"/>
        </w:rPr>
        <w:t>, </w:t>
      </w:r>
      <w:r w:rsidRPr="00C70C06">
        <w:rPr>
          <w:rFonts w:ascii="Traditional Arabic" w:eastAsia="Calibri" w:hAnsi="Traditional Arabic" w:cs="Traditional Arabic"/>
          <w:i/>
          <w:iCs/>
          <w:color w:val="000000" w:themeColor="text1"/>
          <w:kern w:val="2"/>
          <w:sz w:val="28"/>
          <w:szCs w:val="28"/>
          <w14:ligatures w14:val="standardContextual"/>
        </w:rPr>
        <w:t>11</w:t>
      </w:r>
      <w:r w:rsidRPr="00C70C06">
        <w:rPr>
          <w:rFonts w:ascii="Traditional Arabic" w:eastAsia="Calibri" w:hAnsi="Traditional Arabic" w:cs="Traditional Arabic"/>
          <w:color w:val="000000" w:themeColor="text1"/>
          <w:kern w:val="2"/>
          <w:sz w:val="28"/>
          <w:szCs w:val="28"/>
          <w14:ligatures w14:val="standardContextual"/>
        </w:rPr>
        <w:t xml:space="preserve">(8), 53-59. </w:t>
      </w:r>
      <w:hyperlink r:id="rId30" w:history="1">
        <w:r w:rsidRPr="00C70C06">
          <w:rPr>
            <w:rFonts w:ascii="Traditional Arabic" w:eastAsia="Calibri" w:hAnsi="Traditional Arabic" w:cs="Traditional Arabic"/>
            <w:color w:val="000000" w:themeColor="text1"/>
            <w:kern w:val="2"/>
            <w:sz w:val="28"/>
            <w:szCs w:val="28"/>
            <w:u w:val="single"/>
            <w14:ligatures w14:val="standardContextual"/>
          </w:rPr>
          <w:t>https://doi.org/10.35629/8028-11085359</w:t>
        </w:r>
      </w:hyperlink>
    </w:p>
    <w:p w14:paraId="71D5E861" w14:textId="77777777" w:rsidR="00663C02" w:rsidRPr="00C70C06" w:rsidRDefault="00663C02" w:rsidP="00AD7EC2">
      <w:pPr>
        <w:spacing w:after="0" w:line="240" w:lineRule="auto"/>
        <w:ind w:left="567" w:hanging="567"/>
        <w:jc w:val="both"/>
        <w:rPr>
          <w:rFonts w:ascii="Traditional Arabic" w:hAnsi="Traditional Arabic" w:cs="Traditional Arabic"/>
          <w:color w:val="000000" w:themeColor="text1"/>
          <w:sz w:val="28"/>
          <w:szCs w:val="28"/>
        </w:rPr>
      </w:pPr>
      <w:proofErr w:type="gramStart"/>
      <w:r w:rsidRPr="00C70C06">
        <w:rPr>
          <w:rFonts w:ascii="Traditional Arabic" w:hAnsi="Traditional Arabic" w:cs="Traditional Arabic"/>
          <w:color w:val="000000" w:themeColor="text1"/>
          <w:sz w:val="28"/>
          <w:szCs w:val="28"/>
        </w:rPr>
        <w:t>Almasria,Nashat</w:t>
      </w:r>
      <w:proofErr w:type="gramEnd"/>
      <w:r w:rsidRPr="00C70C06">
        <w:rPr>
          <w:rFonts w:ascii="Traditional Arabic" w:hAnsi="Traditional Arabic" w:cs="Traditional Arabic"/>
          <w:color w:val="000000" w:themeColor="text1"/>
          <w:sz w:val="28"/>
          <w:szCs w:val="28"/>
        </w:rPr>
        <w:t xml:space="preserve"> A.</w:t>
      </w:r>
      <w:r w:rsidR="00465C09" w:rsidRPr="00C70C06">
        <w:rPr>
          <w:rFonts w:ascii="Traditional Arabic" w:hAnsi="Traditional Arabic" w:cs="Traditional Arabic"/>
          <w:color w:val="000000" w:themeColor="text1"/>
          <w:sz w:val="28"/>
          <w:szCs w:val="28"/>
        </w:rPr>
        <w:t xml:space="preserve">; </w:t>
      </w:r>
      <w:proofErr w:type="gramStart"/>
      <w:r w:rsidR="00465C09" w:rsidRPr="00C70C06">
        <w:rPr>
          <w:rFonts w:ascii="Traditional Arabic" w:hAnsi="Traditional Arabic" w:cs="Traditional Arabic"/>
          <w:color w:val="000000" w:themeColor="text1"/>
          <w:sz w:val="28"/>
          <w:szCs w:val="28"/>
        </w:rPr>
        <w:t>Alhatabat,Z.</w:t>
      </w:r>
      <w:proofErr w:type="gramEnd"/>
      <w:r w:rsidR="00465C09" w:rsidRPr="00C70C06">
        <w:rPr>
          <w:rFonts w:ascii="Traditional Arabic" w:hAnsi="Traditional Arabic" w:cs="Traditional Arabic"/>
          <w:color w:val="000000" w:themeColor="text1"/>
          <w:sz w:val="28"/>
          <w:szCs w:val="28"/>
        </w:rPr>
        <w:t xml:space="preserve">; Abu </w:t>
      </w:r>
      <w:proofErr w:type="gramStart"/>
      <w:r w:rsidR="00465C09" w:rsidRPr="00C70C06">
        <w:rPr>
          <w:rFonts w:ascii="Traditional Arabic" w:hAnsi="Traditional Arabic" w:cs="Traditional Arabic"/>
          <w:color w:val="000000" w:themeColor="text1"/>
          <w:sz w:val="28"/>
          <w:szCs w:val="28"/>
        </w:rPr>
        <w:t>Dawleh,A.</w:t>
      </w:r>
      <w:proofErr w:type="gramEnd"/>
      <w:r w:rsidR="00465C09" w:rsidRPr="00C70C06">
        <w:rPr>
          <w:rFonts w:ascii="Traditional Arabic" w:hAnsi="Traditional Arabic" w:cs="Traditional Arabic"/>
          <w:color w:val="000000" w:themeColor="text1"/>
          <w:sz w:val="28"/>
          <w:szCs w:val="28"/>
        </w:rPr>
        <w:t>;</w:t>
      </w:r>
      <w:proofErr w:type="gramStart"/>
      <w:r w:rsidRPr="00C70C06">
        <w:rPr>
          <w:rFonts w:ascii="Traditional Arabic" w:hAnsi="Traditional Arabic" w:cs="Traditional Arabic"/>
          <w:color w:val="000000" w:themeColor="text1"/>
          <w:sz w:val="28"/>
          <w:szCs w:val="28"/>
        </w:rPr>
        <w:t>Tahtamouni,A.</w:t>
      </w:r>
      <w:proofErr w:type="gramEnd"/>
      <w:r w:rsidRPr="00C70C06">
        <w:rPr>
          <w:rFonts w:ascii="Traditional Arabic" w:hAnsi="Traditional Arabic" w:cs="Traditional Arabic"/>
          <w:color w:val="000000" w:themeColor="text1"/>
          <w:sz w:val="28"/>
          <w:szCs w:val="28"/>
        </w:rPr>
        <w:t xml:space="preserve">&amp; </w:t>
      </w:r>
      <w:proofErr w:type="gramStart"/>
      <w:r w:rsidRPr="00C70C06">
        <w:rPr>
          <w:rFonts w:ascii="Traditional Arabic" w:hAnsi="Traditional Arabic" w:cs="Traditional Arabic"/>
          <w:color w:val="000000" w:themeColor="text1"/>
          <w:sz w:val="28"/>
          <w:szCs w:val="28"/>
        </w:rPr>
        <w:t>Ibrahim,A.</w:t>
      </w:r>
      <w:proofErr w:type="gramEnd"/>
      <w:r w:rsidRPr="00C70C06">
        <w:rPr>
          <w:rFonts w:ascii="Traditional Arabic" w:hAnsi="Traditional Arabic" w:cs="Traditional Arabic"/>
          <w:color w:val="000000" w:themeColor="text1"/>
          <w:sz w:val="28"/>
          <w:szCs w:val="28"/>
        </w:rPr>
        <w:t>(2024). Role of the Internal Control System in Accordance with International Auditing Standard No. 315 in Reducing Tax. Evasion</w:t>
      </w:r>
      <w:r w:rsidR="00465C09" w:rsidRPr="00C70C06">
        <w:rPr>
          <w:rFonts w:ascii="Traditional Arabic" w:hAnsi="Traditional Arabic" w:cs="Traditional Arabic"/>
          <w:color w:val="000000" w:themeColor="text1"/>
          <w:sz w:val="28"/>
          <w:szCs w:val="28"/>
        </w:rPr>
        <w:t>.</w:t>
      </w:r>
      <w:r w:rsidR="00465C09" w:rsidRPr="00C70C06">
        <w:rPr>
          <w:rFonts w:ascii="Traditional Arabic" w:hAnsi="Traditional Arabic" w:cs="Traditional Arabic"/>
          <w:i/>
          <w:iCs/>
          <w:color w:val="000000" w:themeColor="text1"/>
          <w:sz w:val="28"/>
          <w:szCs w:val="28"/>
        </w:rPr>
        <w:t>Journal of Southwest Jiaotong University,</w:t>
      </w:r>
      <w:r w:rsidRPr="00C70C06">
        <w:rPr>
          <w:rFonts w:ascii="Traditional Arabic" w:hAnsi="Traditional Arabic" w:cs="Traditional Arabic"/>
          <w:i/>
          <w:iCs/>
          <w:color w:val="000000" w:themeColor="text1"/>
          <w:sz w:val="28"/>
          <w:szCs w:val="28"/>
        </w:rPr>
        <w:t>59</w:t>
      </w:r>
      <w:r w:rsidRPr="00C70C06">
        <w:rPr>
          <w:rFonts w:ascii="Traditional Arabic" w:hAnsi="Traditional Arabic" w:cs="Traditional Arabic"/>
          <w:color w:val="000000" w:themeColor="text1"/>
          <w:sz w:val="28"/>
          <w:szCs w:val="28"/>
        </w:rPr>
        <w:t>(5), 1-27.</w:t>
      </w:r>
    </w:p>
    <w:p w14:paraId="3640C8D3" w14:textId="77777777" w:rsidR="00FD019B" w:rsidRPr="00C70C06" w:rsidRDefault="00FD019B" w:rsidP="00AD7EC2">
      <w:pPr>
        <w:spacing w:after="0" w:line="240" w:lineRule="auto"/>
        <w:ind w:left="567" w:hanging="567"/>
        <w:jc w:val="both"/>
        <w:rPr>
          <w:rFonts w:ascii="Traditional Arabic" w:hAnsi="Traditional Arabic" w:cs="Traditional Arabic"/>
          <w:color w:val="000000" w:themeColor="text1"/>
          <w:sz w:val="28"/>
          <w:szCs w:val="28"/>
          <w:rtl/>
        </w:rPr>
      </w:pPr>
      <w:r w:rsidRPr="00C70C06">
        <w:rPr>
          <w:rFonts w:ascii="Traditional Arabic" w:hAnsi="Traditional Arabic" w:cs="Traditional Arabic"/>
          <w:color w:val="000000" w:themeColor="text1"/>
          <w:sz w:val="28"/>
          <w:szCs w:val="28"/>
        </w:rPr>
        <w:t>Alshaer, I. M. A., Al hila, A. A., Al Shobaki, M. J., &amp; Abu Naser, S. S. (2017). Governance of Public Universities and</w:t>
      </w:r>
      <w:r w:rsidRPr="00C70C06">
        <w:rPr>
          <w:rFonts w:ascii="Traditional Arabic" w:hAnsi="Traditional Arabic" w:cs="Traditional Arabic"/>
          <w:color w:val="000000" w:themeColor="text1"/>
          <w:sz w:val="28"/>
          <w:szCs w:val="28"/>
          <w:rtl/>
        </w:rPr>
        <w:t xml:space="preserve"> </w:t>
      </w:r>
      <w:r w:rsidRPr="00C70C06">
        <w:rPr>
          <w:rFonts w:ascii="Traditional Arabic" w:hAnsi="Traditional Arabic" w:cs="Traditional Arabic"/>
          <w:color w:val="000000" w:themeColor="text1"/>
          <w:sz w:val="28"/>
          <w:szCs w:val="28"/>
        </w:rPr>
        <w:t>Their Role in Promoting Partnership with Non-Governmental Institutions. International Journal of Engineering and</w:t>
      </w:r>
      <w:r w:rsidRPr="00C70C06">
        <w:rPr>
          <w:rFonts w:ascii="Traditional Arabic" w:hAnsi="Traditional Arabic" w:cs="Traditional Arabic"/>
          <w:color w:val="000000" w:themeColor="text1"/>
          <w:sz w:val="28"/>
          <w:szCs w:val="28"/>
          <w:rtl/>
        </w:rPr>
        <w:t xml:space="preserve"> </w:t>
      </w:r>
      <w:r w:rsidRPr="00C70C06">
        <w:rPr>
          <w:rFonts w:ascii="Traditional Arabic" w:hAnsi="Traditional Arabic" w:cs="Traditional Arabic"/>
          <w:color w:val="000000" w:themeColor="text1"/>
          <w:sz w:val="28"/>
          <w:szCs w:val="28"/>
        </w:rPr>
        <w:t xml:space="preserve">Information Systems, 1(9), 214-238. </w:t>
      </w:r>
    </w:p>
    <w:p w14:paraId="6E651C98" w14:textId="77777777" w:rsidR="00FD019B" w:rsidRPr="00C70C06" w:rsidRDefault="00FD019B" w:rsidP="00AD7EC2">
      <w:pPr>
        <w:spacing w:after="0" w:line="240" w:lineRule="auto"/>
        <w:ind w:left="567" w:hanging="567"/>
        <w:jc w:val="both"/>
        <w:rPr>
          <w:rFonts w:ascii="Traditional Arabic" w:hAnsi="Traditional Arabic" w:cs="Traditional Arabic"/>
          <w:color w:val="000000" w:themeColor="text1"/>
          <w:sz w:val="28"/>
          <w:szCs w:val="28"/>
          <w:rtl/>
        </w:rPr>
      </w:pPr>
      <w:r w:rsidRPr="00C70C06">
        <w:rPr>
          <w:rFonts w:ascii="Traditional Arabic" w:hAnsi="Traditional Arabic" w:cs="Traditional Arabic"/>
          <w:color w:val="000000" w:themeColor="text1"/>
          <w:sz w:val="28"/>
          <w:szCs w:val="28"/>
        </w:rPr>
        <w:t>https://nbn-resolving.org/urn:nbn:de:0168-ssoar-55387-2</w:t>
      </w:r>
    </w:p>
    <w:p w14:paraId="1FB4F6CF" w14:textId="77777777" w:rsidR="00AD4268" w:rsidRPr="00C70C06" w:rsidRDefault="00AD4268" w:rsidP="00AD7EC2">
      <w:pPr>
        <w:spacing w:after="0" w:line="240" w:lineRule="auto"/>
        <w:ind w:left="900" w:hanging="900"/>
        <w:jc w:val="both"/>
        <w:rPr>
          <w:rFonts w:ascii="Traditional Arabic" w:eastAsia="Calibri" w:hAnsi="Traditional Arabic" w:cs="Traditional Arabic"/>
          <w:color w:val="000000" w:themeColor="text1"/>
          <w:kern w:val="2"/>
          <w:sz w:val="28"/>
          <w:szCs w:val="28"/>
          <w:lang w:bidi="ar-EG"/>
          <w14:ligatures w14:val="standardContextual"/>
        </w:rPr>
      </w:pPr>
      <w:bookmarkStart w:id="16" w:name="_Hlk212468085"/>
      <w:bookmarkEnd w:id="13"/>
      <w:r w:rsidRPr="00C70C06">
        <w:rPr>
          <w:rFonts w:ascii="Traditional Arabic" w:eastAsia="Calibri" w:hAnsi="Traditional Arabic" w:cs="Traditional Arabic"/>
          <w:color w:val="000000" w:themeColor="text1"/>
          <w:kern w:val="2"/>
          <w:sz w:val="28"/>
          <w:szCs w:val="28"/>
          <w:lang w:bidi="ar-EG"/>
          <w14:ligatures w14:val="standardContextual"/>
        </w:rPr>
        <w:t>Alzoubi</w:t>
      </w:r>
      <w:bookmarkEnd w:id="16"/>
      <w:r w:rsidRPr="00C70C06">
        <w:rPr>
          <w:rFonts w:ascii="Traditional Arabic" w:eastAsia="Calibri" w:hAnsi="Traditional Arabic" w:cs="Traditional Arabic"/>
          <w:color w:val="000000" w:themeColor="text1"/>
          <w:kern w:val="2"/>
          <w:sz w:val="28"/>
          <w:szCs w:val="28"/>
          <w:lang w:bidi="ar-EG"/>
          <w14:ligatures w14:val="standardContextual"/>
        </w:rPr>
        <w:t xml:space="preserve">, A. B. (2025). </w:t>
      </w:r>
      <w:bookmarkStart w:id="17" w:name="_Hlk212468159"/>
      <w:r w:rsidRPr="00C70C06">
        <w:rPr>
          <w:rFonts w:ascii="Traditional Arabic" w:eastAsia="Calibri" w:hAnsi="Traditional Arabic" w:cs="Traditional Arabic"/>
          <w:color w:val="000000" w:themeColor="text1"/>
          <w:kern w:val="2"/>
          <w:sz w:val="28"/>
          <w:szCs w:val="28"/>
          <w:lang w:bidi="ar-EG"/>
          <w14:ligatures w14:val="standardContextual"/>
        </w:rPr>
        <w:t>Maximizing internal control effectiveness: the synergy between forensic accounting and corporate governance</w:t>
      </w:r>
      <w:bookmarkEnd w:id="17"/>
      <w:r w:rsidRPr="00C70C06">
        <w:rPr>
          <w:rFonts w:ascii="Traditional Arabic" w:eastAsia="Calibri" w:hAnsi="Traditional Arabic" w:cs="Traditional Arabic"/>
          <w:color w:val="000000" w:themeColor="text1"/>
          <w:kern w:val="2"/>
          <w:sz w:val="28"/>
          <w:szCs w:val="28"/>
          <w:lang w:bidi="ar-EG"/>
          <w14:ligatures w14:val="standardContextual"/>
        </w:rPr>
        <w:t>. </w:t>
      </w:r>
      <w:r w:rsidRPr="00C70C06">
        <w:rPr>
          <w:rFonts w:ascii="Traditional Arabic" w:eastAsia="Calibri" w:hAnsi="Traditional Arabic" w:cs="Traditional Arabic"/>
          <w:i/>
          <w:iCs/>
          <w:color w:val="000000" w:themeColor="text1"/>
          <w:kern w:val="2"/>
          <w:sz w:val="28"/>
          <w:szCs w:val="28"/>
          <w:lang w:bidi="ar-EG"/>
          <w14:ligatures w14:val="standardContextual"/>
        </w:rPr>
        <w:t>Journal of Financial Reporting and Accounting</w:t>
      </w:r>
      <w:r w:rsidRPr="00C70C06">
        <w:rPr>
          <w:rFonts w:ascii="Traditional Arabic" w:eastAsia="Calibri" w:hAnsi="Traditional Arabic" w:cs="Traditional Arabic"/>
          <w:color w:val="000000" w:themeColor="text1"/>
          <w:kern w:val="2"/>
          <w:sz w:val="28"/>
          <w:szCs w:val="28"/>
          <w:lang w:bidi="ar-EG"/>
          <w14:ligatures w14:val="standardContextual"/>
        </w:rPr>
        <w:t>, </w:t>
      </w:r>
      <w:r w:rsidRPr="00C70C06">
        <w:rPr>
          <w:rFonts w:ascii="Traditional Arabic" w:eastAsia="Calibri" w:hAnsi="Traditional Arabic" w:cs="Traditional Arabic"/>
          <w:i/>
          <w:iCs/>
          <w:color w:val="000000" w:themeColor="text1"/>
          <w:kern w:val="2"/>
          <w:sz w:val="28"/>
          <w:szCs w:val="28"/>
          <w:lang w:bidi="ar-EG"/>
          <w14:ligatures w14:val="standardContextual"/>
        </w:rPr>
        <w:t>23</w:t>
      </w:r>
      <w:r w:rsidRPr="00C70C06">
        <w:rPr>
          <w:rFonts w:ascii="Traditional Arabic" w:eastAsia="Calibri" w:hAnsi="Traditional Arabic" w:cs="Traditional Arabic"/>
          <w:color w:val="000000" w:themeColor="text1"/>
          <w:kern w:val="2"/>
          <w:sz w:val="28"/>
          <w:szCs w:val="28"/>
          <w:lang w:bidi="ar-EG"/>
          <w14:ligatures w14:val="standardContextual"/>
        </w:rPr>
        <w:t xml:space="preserve">(1), 404-416. </w:t>
      </w:r>
      <w:hyperlink r:id="rId31" w:history="1">
        <w:r w:rsidRPr="00C70C06">
          <w:rPr>
            <w:rFonts w:ascii="Traditional Arabic" w:eastAsia="Calibri" w:hAnsi="Traditional Arabic" w:cs="Traditional Arabic"/>
            <w:color w:val="000000" w:themeColor="text1"/>
            <w:kern w:val="2"/>
            <w:sz w:val="28"/>
            <w:szCs w:val="28"/>
            <w:u w:val="single"/>
            <w:lang w:bidi="ar-EG"/>
            <w14:ligatures w14:val="standardContextual"/>
          </w:rPr>
          <w:t>https://doi.org/10.1108/JFRA-03-2023-0140</w:t>
        </w:r>
      </w:hyperlink>
      <w:r w:rsidRPr="00C70C06">
        <w:rPr>
          <w:rFonts w:ascii="Traditional Arabic" w:eastAsia="Calibri" w:hAnsi="Traditional Arabic" w:cs="Traditional Arabic"/>
          <w:color w:val="000000" w:themeColor="text1"/>
          <w:kern w:val="2"/>
          <w:sz w:val="28"/>
          <w:szCs w:val="28"/>
          <w:lang w:bidi="ar-EG"/>
          <w14:ligatures w14:val="standardContextual"/>
        </w:rPr>
        <w:t>.</w:t>
      </w:r>
    </w:p>
    <w:p w14:paraId="2442D1BF" w14:textId="77777777" w:rsidR="00AD4268" w:rsidRPr="00C70C06" w:rsidRDefault="00AD4268" w:rsidP="00AD7EC2">
      <w:pPr>
        <w:spacing w:after="0" w:line="240" w:lineRule="auto"/>
        <w:ind w:left="900" w:hanging="900"/>
        <w:jc w:val="both"/>
        <w:rPr>
          <w:rFonts w:ascii="Traditional Arabic" w:eastAsia="Calibri" w:hAnsi="Traditional Arabic" w:cs="Traditional Arabic"/>
          <w:color w:val="000000" w:themeColor="text1"/>
          <w:kern w:val="2"/>
          <w:sz w:val="28"/>
          <w:szCs w:val="28"/>
          <w:lang w:bidi="ar-EG"/>
          <w14:ligatures w14:val="standardContextual"/>
        </w:rPr>
      </w:pPr>
      <w:r w:rsidRPr="00C70C06">
        <w:rPr>
          <w:rFonts w:ascii="Traditional Arabic" w:eastAsia="Calibri" w:hAnsi="Traditional Arabic" w:cs="Traditional Arabic"/>
          <w:color w:val="000000" w:themeColor="text1"/>
          <w:kern w:val="2"/>
          <w:sz w:val="28"/>
          <w:szCs w:val="28"/>
          <w:lang w:bidi="ar-EG"/>
          <w14:ligatures w14:val="standardContextual"/>
        </w:rPr>
        <w:t>Bannerman, J., Ebenezer, N. D., &amp; Obeng, H. (2022). Internal Control in the Public Sector of Ghana: A Case Study. </w:t>
      </w:r>
      <w:r w:rsidRPr="00C70C06">
        <w:rPr>
          <w:rFonts w:ascii="Traditional Arabic" w:eastAsia="Calibri" w:hAnsi="Traditional Arabic" w:cs="Traditional Arabic"/>
          <w:i/>
          <w:iCs/>
          <w:color w:val="000000" w:themeColor="text1"/>
          <w:kern w:val="2"/>
          <w:sz w:val="28"/>
          <w:szCs w:val="28"/>
          <w:lang w:bidi="ar-EG"/>
          <w14:ligatures w14:val="standardContextual"/>
        </w:rPr>
        <w:t>Asian Journal of Economics, Business and Accounting</w:t>
      </w:r>
      <w:r w:rsidRPr="00C70C06">
        <w:rPr>
          <w:rFonts w:ascii="Traditional Arabic" w:eastAsia="Calibri" w:hAnsi="Traditional Arabic" w:cs="Traditional Arabic"/>
          <w:color w:val="000000" w:themeColor="text1"/>
          <w:kern w:val="2"/>
          <w:sz w:val="28"/>
          <w:szCs w:val="28"/>
          <w:lang w:bidi="ar-EG"/>
          <w14:ligatures w14:val="standardContextual"/>
        </w:rPr>
        <w:t>, </w:t>
      </w:r>
      <w:r w:rsidRPr="00C70C06">
        <w:rPr>
          <w:rFonts w:ascii="Traditional Arabic" w:eastAsia="Calibri" w:hAnsi="Traditional Arabic" w:cs="Traditional Arabic"/>
          <w:i/>
          <w:iCs/>
          <w:color w:val="000000" w:themeColor="text1"/>
          <w:kern w:val="2"/>
          <w:sz w:val="28"/>
          <w:szCs w:val="28"/>
          <w:lang w:bidi="ar-EG"/>
          <w14:ligatures w14:val="standardContextual"/>
        </w:rPr>
        <w:t>22</w:t>
      </w:r>
      <w:r w:rsidRPr="00C70C06">
        <w:rPr>
          <w:rFonts w:ascii="Traditional Arabic" w:eastAsia="Calibri" w:hAnsi="Traditional Arabic" w:cs="Traditional Arabic"/>
          <w:color w:val="000000" w:themeColor="text1"/>
          <w:kern w:val="2"/>
          <w:sz w:val="28"/>
          <w:szCs w:val="28"/>
          <w:lang w:bidi="ar-EG"/>
          <w14:ligatures w14:val="standardContextual"/>
        </w:rPr>
        <w:t xml:space="preserve">(22), 143-151. </w:t>
      </w:r>
      <w:hyperlink r:id="rId32" w:history="1">
        <w:r w:rsidRPr="00C70C06">
          <w:rPr>
            <w:rFonts w:ascii="Traditional Arabic" w:eastAsia="Calibri" w:hAnsi="Traditional Arabic" w:cs="Traditional Arabic"/>
            <w:color w:val="000000" w:themeColor="text1"/>
            <w:kern w:val="2"/>
            <w:sz w:val="28"/>
            <w:szCs w:val="28"/>
            <w:u w:val="single"/>
            <w:lang w:bidi="ar-EG"/>
            <w14:ligatures w14:val="standardContextual"/>
          </w:rPr>
          <w:t>https://doi.org/10.9734/ajeba/2022/v22i2230718</w:t>
        </w:r>
      </w:hyperlink>
      <w:r w:rsidRPr="00C70C06">
        <w:rPr>
          <w:rFonts w:ascii="Traditional Arabic" w:eastAsia="Calibri" w:hAnsi="Traditional Arabic" w:cs="Traditional Arabic"/>
          <w:color w:val="000000" w:themeColor="text1"/>
          <w:kern w:val="2"/>
          <w:sz w:val="28"/>
          <w:szCs w:val="28"/>
          <w:lang w:bidi="ar-EG"/>
          <w14:ligatures w14:val="standardContextual"/>
        </w:rPr>
        <w:t>.</w:t>
      </w:r>
    </w:p>
    <w:p w14:paraId="289DF915" w14:textId="77777777" w:rsidR="00AD4268" w:rsidRPr="00C70C06" w:rsidRDefault="00AD4268" w:rsidP="00AD7EC2">
      <w:pPr>
        <w:spacing w:after="0" w:line="240" w:lineRule="auto"/>
        <w:ind w:left="900" w:hanging="900"/>
        <w:jc w:val="both"/>
        <w:rPr>
          <w:rFonts w:ascii="Traditional Arabic" w:eastAsia="Calibri" w:hAnsi="Traditional Arabic" w:cs="Traditional Arabic"/>
          <w:color w:val="000000" w:themeColor="text1"/>
          <w:kern w:val="2"/>
          <w:sz w:val="28"/>
          <w:szCs w:val="28"/>
          <w:lang w:bidi="ar-EG"/>
          <w14:ligatures w14:val="standardContextual"/>
        </w:rPr>
      </w:pPr>
      <w:bookmarkStart w:id="18" w:name="_Hlk212455331"/>
      <w:r w:rsidRPr="00C70C06">
        <w:rPr>
          <w:rFonts w:ascii="Traditional Arabic" w:eastAsia="Calibri" w:hAnsi="Traditional Arabic" w:cs="Traditional Arabic"/>
          <w:color w:val="000000" w:themeColor="text1"/>
          <w:kern w:val="2"/>
          <w:sz w:val="28"/>
          <w:szCs w:val="28"/>
          <w:lang w:bidi="ar-EG"/>
          <w14:ligatures w14:val="standardContextual"/>
        </w:rPr>
        <w:t>Boufounou</w:t>
      </w:r>
      <w:bookmarkEnd w:id="18"/>
      <w:r w:rsidRPr="00C70C06">
        <w:rPr>
          <w:rFonts w:ascii="Traditional Arabic" w:eastAsia="Calibri" w:hAnsi="Traditional Arabic" w:cs="Traditional Arabic"/>
          <w:color w:val="000000" w:themeColor="text1"/>
          <w:kern w:val="2"/>
          <w:sz w:val="28"/>
          <w:szCs w:val="28"/>
          <w:lang w:bidi="ar-EG"/>
          <w14:ligatures w14:val="standardContextual"/>
        </w:rPr>
        <w:t>, P., Eriotis, N., Kounadeas, T., Argyropoulos, P., &amp; Poulopoulos, J. (2024). Enhancing internal control mechanisms in local government organizations: a crucial step towards mitigating corruption and ensuring economic development. </w:t>
      </w:r>
      <w:r w:rsidRPr="00C70C06">
        <w:rPr>
          <w:rFonts w:ascii="Traditional Arabic" w:eastAsia="Calibri" w:hAnsi="Traditional Arabic" w:cs="Traditional Arabic"/>
          <w:i/>
          <w:iCs/>
          <w:color w:val="000000" w:themeColor="text1"/>
          <w:kern w:val="2"/>
          <w:sz w:val="28"/>
          <w:szCs w:val="28"/>
          <w:lang w:bidi="ar-EG"/>
          <w14:ligatures w14:val="standardContextual"/>
        </w:rPr>
        <w:t>Economies</w:t>
      </w:r>
      <w:r w:rsidRPr="00C70C06">
        <w:rPr>
          <w:rFonts w:ascii="Traditional Arabic" w:eastAsia="Calibri" w:hAnsi="Traditional Arabic" w:cs="Traditional Arabic"/>
          <w:color w:val="000000" w:themeColor="text1"/>
          <w:kern w:val="2"/>
          <w:sz w:val="28"/>
          <w:szCs w:val="28"/>
          <w:lang w:bidi="ar-EG"/>
          <w14:ligatures w14:val="standardContextual"/>
        </w:rPr>
        <w:t>, </w:t>
      </w:r>
      <w:r w:rsidRPr="00C70C06">
        <w:rPr>
          <w:rFonts w:ascii="Traditional Arabic" w:eastAsia="Calibri" w:hAnsi="Traditional Arabic" w:cs="Traditional Arabic"/>
          <w:i/>
          <w:iCs/>
          <w:color w:val="000000" w:themeColor="text1"/>
          <w:kern w:val="2"/>
          <w:sz w:val="28"/>
          <w:szCs w:val="28"/>
          <w:lang w:bidi="ar-EG"/>
          <w14:ligatures w14:val="standardContextual"/>
        </w:rPr>
        <w:t>12</w:t>
      </w:r>
      <w:r w:rsidRPr="00C70C06">
        <w:rPr>
          <w:rFonts w:ascii="Traditional Arabic" w:eastAsia="Calibri" w:hAnsi="Traditional Arabic" w:cs="Traditional Arabic"/>
          <w:color w:val="000000" w:themeColor="text1"/>
          <w:kern w:val="2"/>
          <w:sz w:val="28"/>
          <w:szCs w:val="28"/>
          <w:lang w:bidi="ar-EG"/>
          <w14:ligatures w14:val="standardContextual"/>
        </w:rPr>
        <w:t xml:space="preserve">(4), 78. </w:t>
      </w:r>
      <w:hyperlink r:id="rId33" w:history="1">
        <w:r w:rsidRPr="00C70C06">
          <w:rPr>
            <w:rFonts w:ascii="Traditional Arabic" w:eastAsia="Calibri" w:hAnsi="Traditional Arabic" w:cs="Traditional Arabic"/>
            <w:color w:val="000000" w:themeColor="text1"/>
            <w:kern w:val="2"/>
            <w:sz w:val="28"/>
            <w:szCs w:val="28"/>
            <w:u w:val="single"/>
            <w:lang w:bidi="ar-EG"/>
            <w14:ligatures w14:val="standardContextual"/>
          </w:rPr>
          <w:t>https://doi.org/10.3390/economies12040078</w:t>
        </w:r>
      </w:hyperlink>
      <w:r w:rsidRPr="00C70C06">
        <w:rPr>
          <w:rFonts w:ascii="Traditional Arabic" w:eastAsia="Calibri" w:hAnsi="Traditional Arabic" w:cs="Traditional Arabic"/>
          <w:color w:val="000000" w:themeColor="text1"/>
          <w:kern w:val="2"/>
          <w:sz w:val="28"/>
          <w:szCs w:val="28"/>
          <w:lang w:bidi="ar-EG"/>
          <w14:ligatures w14:val="standardContextual"/>
        </w:rPr>
        <w:t>.</w:t>
      </w:r>
    </w:p>
    <w:p w14:paraId="7B58B5A5" w14:textId="5CEC8F34" w:rsidR="00AD4268" w:rsidRPr="00C70C06" w:rsidRDefault="00AD4268" w:rsidP="00AD7EC2">
      <w:pPr>
        <w:spacing w:after="0" w:line="240" w:lineRule="auto"/>
        <w:ind w:left="900" w:hanging="900"/>
        <w:jc w:val="both"/>
        <w:rPr>
          <w:rFonts w:ascii="Traditional Arabic" w:eastAsia="Calibri" w:hAnsi="Traditional Arabic" w:cs="Traditional Arabic"/>
          <w:color w:val="000000" w:themeColor="text1"/>
          <w:kern w:val="2"/>
          <w:sz w:val="28"/>
          <w:szCs w:val="28"/>
          <w14:ligatures w14:val="standardContextual"/>
        </w:rPr>
      </w:pPr>
      <w:r w:rsidRPr="00C70C06">
        <w:rPr>
          <w:rFonts w:ascii="Traditional Arabic" w:eastAsia="Calibri" w:hAnsi="Traditional Arabic" w:cs="Traditional Arabic"/>
          <w:color w:val="000000" w:themeColor="text1"/>
          <w:kern w:val="2"/>
          <w:sz w:val="28"/>
          <w:szCs w:val="28"/>
          <w14:ligatures w14:val="standardContextual"/>
        </w:rPr>
        <w:t xml:space="preserve">COSO. (2013). </w:t>
      </w:r>
      <w:r w:rsidRPr="00C70C06">
        <w:rPr>
          <w:rFonts w:ascii="Traditional Arabic" w:eastAsia="Calibri" w:hAnsi="Traditional Arabic" w:cs="Traditional Arabic"/>
          <w:i/>
          <w:iCs/>
          <w:color w:val="000000" w:themeColor="text1"/>
          <w:kern w:val="2"/>
          <w:sz w:val="28"/>
          <w:szCs w:val="28"/>
          <w14:ligatures w14:val="standardContextual"/>
        </w:rPr>
        <w:t>Internal Control—Integrated Framework and Appendices</w:t>
      </w:r>
      <w:r w:rsidRPr="00C70C06">
        <w:rPr>
          <w:rFonts w:ascii="Traditional Arabic" w:eastAsia="Calibri" w:hAnsi="Traditional Arabic" w:cs="Traditional Arabic"/>
          <w:color w:val="000000" w:themeColor="text1"/>
          <w:kern w:val="2"/>
          <w:sz w:val="28"/>
          <w:szCs w:val="28"/>
          <w14:ligatures w14:val="standardContextual"/>
        </w:rPr>
        <w:t xml:space="preserve">. Committee of Sponsoring Organizations of the Treadway Commission. </w:t>
      </w:r>
      <w:hyperlink r:id="rId34" w:history="1">
        <w:r w:rsidRPr="00C70C06">
          <w:rPr>
            <w:rStyle w:val="Hyperlink"/>
            <w:rFonts w:ascii="Traditional Arabic" w:eastAsia="Calibri" w:hAnsi="Traditional Arabic" w:cs="Traditional Arabic"/>
            <w:color w:val="000000" w:themeColor="text1"/>
            <w:kern w:val="2"/>
            <w:sz w:val="28"/>
            <w:szCs w:val="28"/>
            <w14:ligatures w14:val="standardContextual"/>
          </w:rPr>
          <w:t>https://egrove.olemiss.edu/cgi/viewcontent.cgi?article=1769&amp;context=aicpa_assoc</w:t>
        </w:r>
      </w:hyperlink>
      <w:r w:rsidRPr="00C70C06">
        <w:rPr>
          <w:rFonts w:ascii="Traditional Arabic" w:eastAsia="Calibri" w:hAnsi="Traditional Arabic" w:cs="Traditional Arabic"/>
          <w:color w:val="000000" w:themeColor="text1"/>
          <w:kern w:val="2"/>
          <w:sz w:val="28"/>
          <w:szCs w:val="28"/>
          <w14:ligatures w14:val="standardContextual"/>
        </w:rPr>
        <w:t>.</w:t>
      </w:r>
    </w:p>
    <w:p w14:paraId="0E12C219" w14:textId="77777777" w:rsidR="00825D0A" w:rsidRPr="00C70C06" w:rsidRDefault="00256BD2" w:rsidP="00825D0A">
      <w:pPr>
        <w:pStyle w:val="Default"/>
        <w:ind w:left="567" w:hanging="567"/>
        <w:jc w:val="both"/>
        <w:rPr>
          <w:rFonts w:ascii="Traditional Arabic" w:eastAsia="Calibri" w:hAnsi="Traditional Arabic" w:cs="Traditional Arabic"/>
          <w:color w:val="000000" w:themeColor="text1"/>
          <w:kern w:val="2"/>
          <w:sz w:val="32"/>
          <w:szCs w:val="32"/>
          <w:lang w:bidi="ar-EG"/>
          <w14:ligatures w14:val="standardContextual"/>
        </w:rPr>
      </w:pPr>
      <w:r w:rsidRPr="00C70C06">
        <w:rPr>
          <w:rFonts w:ascii="Traditional Arabic" w:hAnsi="Traditional Arabic" w:cs="Traditional Arabic"/>
          <w:color w:val="000000" w:themeColor="text1"/>
          <w:sz w:val="28"/>
          <w:szCs w:val="28"/>
        </w:rPr>
        <w:t xml:space="preserve">Cachay, L. M. T.; </w:t>
      </w:r>
      <w:proofErr w:type="gramStart"/>
      <w:r w:rsidRPr="00C70C06">
        <w:rPr>
          <w:rFonts w:ascii="Traditional Arabic" w:hAnsi="Traditional Arabic" w:cs="Traditional Arabic"/>
          <w:color w:val="000000" w:themeColor="text1"/>
          <w:sz w:val="28"/>
          <w:szCs w:val="28"/>
        </w:rPr>
        <w:t>Couto,G.</w:t>
      </w:r>
      <w:proofErr w:type="gramEnd"/>
      <w:r w:rsidRPr="00C70C06">
        <w:rPr>
          <w:rFonts w:ascii="Traditional Arabic" w:hAnsi="Traditional Arabic" w:cs="Traditional Arabic"/>
          <w:color w:val="000000" w:themeColor="text1"/>
          <w:sz w:val="28"/>
          <w:szCs w:val="28"/>
        </w:rPr>
        <w:t xml:space="preserve">; </w:t>
      </w:r>
      <w:proofErr w:type="gramStart"/>
      <w:r w:rsidRPr="00C70C06">
        <w:rPr>
          <w:rFonts w:ascii="Traditional Arabic" w:hAnsi="Traditional Arabic" w:cs="Traditional Arabic"/>
          <w:color w:val="000000" w:themeColor="text1"/>
          <w:sz w:val="28"/>
          <w:szCs w:val="28"/>
        </w:rPr>
        <w:t>Pimentel,P.</w:t>
      </w:r>
      <w:proofErr w:type="gramEnd"/>
      <w:r w:rsidRPr="00C70C06">
        <w:rPr>
          <w:rFonts w:ascii="Traditional Arabic" w:hAnsi="Traditional Arabic" w:cs="Traditional Arabic"/>
          <w:color w:val="000000" w:themeColor="text1"/>
          <w:sz w:val="28"/>
          <w:szCs w:val="28"/>
        </w:rPr>
        <w:t xml:space="preserve">&amp; </w:t>
      </w:r>
      <w:proofErr w:type="gramStart"/>
      <w:r w:rsidRPr="00C70C06">
        <w:rPr>
          <w:rFonts w:ascii="Traditional Arabic" w:hAnsi="Traditional Arabic" w:cs="Traditional Arabic"/>
          <w:color w:val="000000" w:themeColor="text1"/>
          <w:sz w:val="28"/>
          <w:szCs w:val="28"/>
        </w:rPr>
        <w:t>Castanho,R.A.</w:t>
      </w:r>
      <w:proofErr w:type="gramEnd"/>
      <w:r w:rsidRPr="00C70C06">
        <w:rPr>
          <w:rFonts w:ascii="Traditional Arabic" w:hAnsi="Traditional Arabic" w:cs="Traditional Arabic"/>
          <w:color w:val="000000" w:themeColor="text1"/>
          <w:sz w:val="28"/>
          <w:szCs w:val="28"/>
        </w:rPr>
        <w:t xml:space="preserve"> (</w:t>
      </w:r>
      <w:r w:rsidR="000C6AD2" w:rsidRPr="00C70C06">
        <w:rPr>
          <w:rFonts w:ascii="Traditional Arabic" w:hAnsi="Traditional Arabic" w:cs="Traditional Arabic"/>
          <w:color w:val="000000" w:themeColor="text1"/>
          <w:sz w:val="28"/>
          <w:szCs w:val="28"/>
        </w:rPr>
        <w:t>2022</w:t>
      </w:r>
      <w:r w:rsidRPr="00C70C06">
        <w:rPr>
          <w:rFonts w:ascii="Traditional Arabic" w:hAnsi="Traditional Arabic" w:cs="Traditional Arabic"/>
          <w:color w:val="000000" w:themeColor="text1"/>
          <w:sz w:val="28"/>
          <w:szCs w:val="28"/>
        </w:rPr>
        <w:t xml:space="preserve">). Internal Control and Its Application in Public Management: a Literature Review. </w:t>
      </w:r>
      <w:r w:rsidRPr="00C70C06">
        <w:rPr>
          <w:rFonts w:ascii="Traditional Arabic" w:hAnsi="Traditional Arabic" w:cs="Traditional Arabic"/>
          <w:i/>
          <w:iCs/>
          <w:color w:val="000000" w:themeColor="text1"/>
          <w:sz w:val="28"/>
          <w:szCs w:val="28"/>
        </w:rPr>
        <w:t>WSEAS T</w:t>
      </w:r>
      <w:r w:rsidR="000C6AD2" w:rsidRPr="00C70C06">
        <w:rPr>
          <w:rFonts w:ascii="Traditional Arabic" w:hAnsi="Traditional Arabic" w:cs="Traditional Arabic"/>
          <w:i/>
          <w:iCs/>
          <w:color w:val="000000" w:themeColor="text1"/>
          <w:sz w:val="28"/>
          <w:szCs w:val="28"/>
        </w:rPr>
        <w:t xml:space="preserve">ransactions </w:t>
      </w:r>
      <w:r w:rsidRPr="00C70C06">
        <w:rPr>
          <w:rFonts w:ascii="Traditional Arabic" w:hAnsi="Traditional Arabic" w:cs="Traditional Arabic"/>
          <w:i/>
          <w:iCs/>
          <w:color w:val="000000" w:themeColor="text1"/>
          <w:sz w:val="28"/>
          <w:szCs w:val="28"/>
        </w:rPr>
        <w:t>on B</w:t>
      </w:r>
      <w:r w:rsidR="000C6AD2" w:rsidRPr="00C70C06">
        <w:rPr>
          <w:rFonts w:ascii="Traditional Arabic" w:hAnsi="Traditional Arabic" w:cs="Traditional Arabic"/>
          <w:i/>
          <w:iCs/>
          <w:color w:val="000000" w:themeColor="text1"/>
          <w:sz w:val="28"/>
          <w:szCs w:val="28"/>
        </w:rPr>
        <w:t>usiness</w:t>
      </w:r>
      <w:r w:rsidRPr="00C70C06">
        <w:rPr>
          <w:rFonts w:ascii="Traditional Arabic" w:hAnsi="Traditional Arabic" w:cs="Traditional Arabic"/>
          <w:i/>
          <w:iCs/>
          <w:color w:val="000000" w:themeColor="text1"/>
          <w:sz w:val="28"/>
          <w:szCs w:val="28"/>
        </w:rPr>
        <w:t xml:space="preserve"> and E</w:t>
      </w:r>
      <w:r w:rsidR="000C6AD2" w:rsidRPr="00C70C06">
        <w:rPr>
          <w:rFonts w:ascii="Traditional Arabic" w:hAnsi="Traditional Arabic" w:cs="Traditional Arabic"/>
          <w:i/>
          <w:iCs/>
          <w:color w:val="000000" w:themeColor="text1"/>
          <w:sz w:val="28"/>
          <w:szCs w:val="28"/>
        </w:rPr>
        <w:t>conomics</w:t>
      </w:r>
      <w:r w:rsidRPr="00C70C06">
        <w:rPr>
          <w:rFonts w:ascii="Traditional Arabic" w:hAnsi="Traditional Arabic" w:cs="Traditional Arabic"/>
          <w:i/>
          <w:iCs/>
          <w:color w:val="000000" w:themeColor="text1"/>
          <w:sz w:val="28"/>
          <w:szCs w:val="28"/>
        </w:rPr>
        <w:t>.</w:t>
      </w:r>
      <w:r w:rsidRPr="00C70C06">
        <w:rPr>
          <w:rFonts w:ascii="Traditional Arabic" w:hAnsi="Traditional Arabic" w:cs="Traditional Arabic"/>
          <w:color w:val="000000" w:themeColor="text1"/>
          <w:sz w:val="28"/>
          <w:szCs w:val="28"/>
        </w:rPr>
        <w:t xml:space="preserve"> </w:t>
      </w:r>
      <w:proofErr w:type="gramStart"/>
      <w:r w:rsidR="000C6AD2" w:rsidRPr="00C70C06">
        <w:rPr>
          <w:rFonts w:ascii="Traditional Arabic" w:hAnsi="Traditional Arabic" w:cs="Traditional Arabic"/>
          <w:color w:val="000000" w:themeColor="text1"/>
          <w:sz w:val="28"/>
          <w:szCs w:val="28"/>
        </w:rPr>
        <w:t>Vol.(</w:t>
      </w:r>
      <w:proofErr w:type="gramEnd"/>
      <w:r w:rsidR="000C6AD2" w:rsidRPr="00C70C06">
        <w:rPr>
          <w:rFonts w:ascii="Traditional Arabic" w:hAnsi="Traditional Arabic" w:cs="Traditional Arabic"/>
          <w:color w:val="000000" w:themeColor="text1"/>
          <w:sz w:val="28"/>
          <w:szCs w:val="28"/>
        </w:rPr>
        <w:t xml:space="preserve">19), 326- </w:t>
      </w:r>
      <w:r w:rsidR="00A72F38" w:rsidRPr="00C70C06">
        <w:rPr>
          <w:rFonts w:ascii="Traditional Arabic" w:hAnsi="Traditional Arabic" w:cs="Traditional Arabic"/>
          <w:color w:val="000000" w:themeColor="text1"/>
          <w:sz w:val="28"/>
          <w:szCs w:val="28"/>
        </w:rPr>
        <w:t>337.</w:t>
      </w:r>
    </w:p>
    <w:p w14:paraId="7FB9F966" w14:textId="709BB5C3" w:rsidR="008A470B" w:rsidRPr="00C70C06" w:rsidRDefault="008A470B" w:rsidP="00825D0A">
      <w:pPr>
        <w:pStyle w:val="Default"/>
        <w:ind w:left="567" w:hanging="567"/>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color w:val="000000" w:themeColor="text1"/>
          <w:kern w:val="2"/>
          <w:sz w:val="32"/>
          <w:szCs w:val="32"/>
          <w:lang w:bidi="ar-EG"/>
          <w14:ligatures w14:val="standardContextual"/>
        </w:rPr>
        <w:t>Cao, C. (2025</w:t>
      </w:r>
      <w:proofErr w:type="gramStart"/>
      <w:r w:rsidRPr="00C70C06">
        <w:rPr>
          <w:rFonts w:ascii="Traditional Arabic" w:eastAsia="Calibri" w:hAnsi="Traditional Arabic" w:cs="Traditional Arabic"/>
          <w:color w:val="000000" w:themeColor="text1"/>
          <w:kern w:val="2"/>
          <w:sz w:val="32"/>
          <w:szCs w:val="32"/>
          <w:lang w:bidi="ar-EG"/>
          <w14:ligatures w14:val="standardContextual"/>
        </w:rPr>
        <w:t>).The</w:t>
      </w:r>
      <w:proofErr w:type="gramEnd"/>
      <w:r w:rsidRPr="00C70C06">
        <w:rPr>
          <w:rFonts w:ascii="Traditional Arabic" w:eastAsia="Calibri" w:hAnsi="Traditional Arabic" w:cs="Traditional Arabic"/>
          <w:color w:val="000000" w:themeColor="text1"/>
          <w:kern w:val="2"/>
          <w:sz w:val="32"/>
          <w:szCs w:val="32"/>
          <w:lang w:bidi="ar-EG"/>
          <w14:ligatures w14:val="standardContextual"/>
        </w:rPr>
        <w:t xml:space="preserve"> Impact of Corporate Governance and Internal Control on Accounting Information Disclosure: Evidence from the</w:t>
      </w:r>
      <w:r w:rsidR="00825D0A" w:rsidRPr="00C70C06">
        <w:rPr>
          <w:rFonts w:ascii="Traditional Arabic" w:eastAsia="Calibri" w:hAnsi="Traditional Arabic" w:cs="Traditional Arabic"/>
          <w:color w:val="000000" w:themeColor="text1"/>
          <w:kern w:val="2"/>
          <w:sz w:val="32"/>
          <w:szCs w:val="32"/>
          <w:lang w:bidi="ar-EG"/>
          <w14:ligatures w14:val="standardContextual"/>
        </w:rPr>
        <w:t xml:space="preserve"> </w:t>
      </w:r>
      <w:r w:rsidRPr="00C70C06">
        <w:rPr>
          <w:rFonts w:ascii="Traditional Arabic" w:eastAsia="Calibri" w:hAnsi="Traditional Arabic" w:cs="Traditional Arabic"/>
          <w:color w:val="000000" w:themeColor="text1"/>
          <w:kern w:val="2"/>
          <w:sz w:val="32"/>
          <w:szCs w:val="32"/>
          <w:lang w:bidi="ar-EG"/>
          <w14:ligatures w14:val="standardContextual"/>
        </w:rPr>
        <w:t xml:space="preserve">Textile Industry. </w:t>
      </w:r>
      <w:r w:rsidRPr="00C70C06">
        <w:rPr>
          <w:rFonts w:ascii="Traditional Arabic" w:eastAsia="Calibri" w:hAnsi="Traditional Arabic" w:cs="Traditional Arabic"/>
          <w:i/>
          <w:iCs/>
          <w:color w:val="000000" w:themeColor="text1"/>
          <w:kern w:val="2"/>
          <w:sz w:val="32"/>
          <w:szCs w:val="32"/>
          <w:lang w:bidi="ar-EG"/>
          <w14:ligatures w14:val="standardContextual"/>
        </w:rPr>
        <w:t>Asia Pacific Economic and Management Review, 2</w:t>
      </w:r>
      <w:r w:rsidRPr="00C70C06">
        <w:rPr>
          <w:rFonts w:ascii="Traditional Arabic" w:eastAsia="Calibri" w:hAnsi="Traditional Arabic" w:cs="Traditional Arabic"/>
          <w:color w:val="000000" w:themeColor="text1"/>
          <w:kern w:val="2"/>
          <w:sz w:val="32"/>
          <w:szCs w:val="32"/>
          <w:lang w:bidi="ar-EG"/>
          <w14:ligatures w14:val="standardContextual"/>
        </w:rPr>
        <w:t>(5), 1-4.</w:t>
      </w:r>
    </w:p>
    <w:p w14:paraId="70EC1EBF" w14:textId="77777777" w:rsidR="008A470B" w:rsidRPr="00C70C06" w:rsidRDefault="008A470B" w:rsidP="00AD7EC2">
      <w:pPr>
        <w:pStyle w:val="Default"/>
        <w:ind w:left="567" w:hanging="567"/>
        <w:jc w:val="both"/>
        <w:rPr>
          <w:rFonts w:ascii="Traditional Arabic" w:hAnsi="Traditional Arabic" w:cs="Traditional Arabic"/>
          <w:color w:val="000000" w:themeColor="text1"/>
          <w:sz w:val="28"/>
          <w:szCs w:val="28"/>
          <w:rtl/>
          <w:lang w:bidi="ar-EG"/>
        </w:rPr>
      </w:pPr>
    </w:p>
    <w:p w14:paraId="79EC93A3" w14:textId="7486BDE5" w:rsidR="0077135A" w:rsidRPr="00C70C06" w:rsidRDefault="0077135A" w:rsidP="00AD7EC2">
      <w:pPr>
        <w:spacing w:after="0" w:line="240" w:lineRule="auto"/>
        <w:ind w:left="900" w:hanging="900"/>
        <w:jc w:val="both"/>
        <w:rPr>
          <w:rFonts w:ascii="Traditional Arabic" w:eastAsia="Calibri" w:hAnsi="Traditional Arabic" w:cs="Traditional Arabic"/>
          <w:color w:val="000000" w:themeColor="text1"/>
          <w:kern w:val="2"/>
          <w:sz w:val="28"/>
          <w:szCs w:val="28"/>
          <w:lang w:bidi="ar-EG"/>
          <w14:ligatures w14:val="standardContextual"/>
        </w:rPr>
      </w:pPr>
      <w:r w:rsidRPr="00C70C06">
        <w:rPr>
          <w:rFonts w:ascii="Traditional Arabic" w:eastAsia="Calibri" w:hAnsi="Traditional Arabic" w:cs="Traditional Arabic"/>
          <w:color w:val="000000" w:themeColor="text1"/>
          <w:kern w:val="2"/>
          <w:sz w:val="28"/>
          <w:szCs w:val="28"/>
          <w:lang w:bidi="ar-EG"/>
          <w14:ligatures w14:val="standardContextual"/>
        </w:rPr>
        <w:t>Dounya, A., &amp; Mbarek, S. (2021). Control and Governance of Public</w:t>
      </w:r>
      <w:r w:rsidR="00AD4268" w:rsidRPr="00C70C06">
        <w:rPr>
          <w:rFonts w:ascii="Traditional Arabic" w:eastAsia="Calibri" w:hAnsi="Traditional Arabic" w:cs="Traditional Arabic"/>
          <w:color w:val="000000" w:themeColor="text1"/>
          <w:kern w:val="2"/>
          <w:sz w:val="28"/>
          <w:szCs w:val="28"/>
          <w:lang w:bidi="ar-EG"/>
          <w14:ligatures w14:val="standardContextual"/>
        </w:rPr>
        <w:t xml:space="preserve"> </w:t>
      </w:r>
      <w:r w:rsidRPr="00C70C06">
        <w:rPr>
          <w:rFonts w:ascii="Traditional Arabic" w:eastAsia="Calibri" w:hAnsi="Traditional Arabic" w:cs="Traditional Arabic"/>
          <w:color w:val="000000" w:themeColor="text1"/>
          <w:kern w:val="2"/>
          <w:sz w:val="28"/>
          <w:szCs w:val="28"/>
          <w:lang w:bidi="ar-EG"/>
          <w14:ligatures w14:val="standardContextual"/>
        </w:rPr>
        <w:t>Companies: Case of Public Establishments in Morocco. </w:t>
      </w:r>
      <w:r w:rsidRPr="00C70C06">
        <w:rPr>
          <w:rFonts w:ascii="Traditional Arabic" w:eastAsia="Calibri" w:hAnsi="Traditional Arabic" w:cs="Traditional Arabic"/>
          <w:i/>
          <w:iCs/>
          <w:color w:val="000000" w:themeColor="text1"/>
          <w:kern w:val="2"/>
          <w:sz w:val="28"/>
          <w:szCs w:val="28"/>
          <w:lang w:bidi="ar-EG"/>
          <w14:ligatures w14:val="standardContextual"/>
        </w:rPr>
        <w:t>Journal of Public Policy and Administration</w:t>
      </w:r>
      <w:r w:rsidRPr="00C70C06">
        <w:rPr>
          <w:rFonts w:ascii="Traditional Arabic" w:eastAsia="Calibri" w:hAnsi="Traditional Arabic" w:cs="Traditional Arabic"/>
          <w:color w:val="000000" w:themeColor="text1"/>
          <w:kern w:val="2"/>
          <w:sz w:val="28"/>
          <w:szCs w:val="28"/>
          <w:lang w:bidi="ar-EG"/>
          <w14:ligatures w14:val="standardContextual"/>
        </w:rPr>
        <w:t>, </w:t>
      </w:r>
      <w:r w:rsidRPr="00C70C06">
        <w:rPr>
          <w:rFonts w:ascii="Traditional Arabic" w:eastAsia="Calibri" w:hAnsi="Traditional Arabic" w:cs="Traditional Arabic"/>
          <w:i/>
          <w:iCs/>
          <w:color w:val="000000" w:themeColor="text1"/>
          <w:kern w:val="2"/>
          <w:sz w:val="28"/>
          <w:szCs w:val="28"/>
          <w:lang w:bidi="ar-EG"/>
          <w14:ligatures w14:val="standardContextual"/>
        </w:rPr>
        <w:t>5</w:t>
      </w:r>
      <w:r w:rsidRPr="00C70C06">
        <w:rPr>
          <w:rFonts w:ascii="Traditional Arabic" w:eastAsia="Calibri" w:hAnsi="Traditional Arabic" w:cs="Traditional Arabic"/>
          <w:color w:val="000000" w:themeColor="text1"/>
          <w:kern w:val="2"/>
          <w:sz w:val="28"/>
          <w:szCs w:val="28"/>
          <w:lang w:bidi="ar-EG"/>
          <w14:ligatures w14:val="standardContextual"/>
        </w:rPr>
        <w:t xml:space="preserve">(2), 53-61. </w:t>
      </w:r>
      <w:hyperlink r:id="rId35" w:history="1">
        <w:r w:rsidR="005E057D" w:rsidRPr="00C70C06">
          <w:rPr>
            <w:rStyle w:val="Hyperlink"/>
            <w:rFonts w:ascii="Traditional Arabic" w:eastAsia="Calibri" w:hAnsi="Traditional Arabic" w:cs="Traditional Arabic"/>
            <w:color w:val="000000" w:themeColor="text1"/>
            <w:kern w:val="2"/>
            <w:sz w:val="28"/>
            <w:szCs w:val="28"/>
            <w:lang w:bidi="ar-EG"/>
            <w14:ligatures w14:val="standardContextual"/>
          </w:rPr>
          <w:t>https://doi.org/10.11648/j.jppa.20210502.14</w:t>
        </w:r>
      </w:hyperlink>
      <w:r w:rsidRPr="00C70C06">
        <w:rPr>
          <w:rFonts w:ascii="Traditional Arabic" w:eastAsia="Calibri" w:hAnsi="Traditional Arabic" w:cs="Traditional Arabic"/>
          <w:color w:val="000000" w:themeColor="text1"/>
          <w:kern w:val="2"/>
          <w:sz w:val="28"/>
          <w:szCs w:val="28"/>
          <w:lang w:bidi="ar-EG"/>
          <w14:ligatures w14:val="standardContextual"/>
        </w:rPr>
        <w:t>.</w:t>
      </w:r>
    </w:p>
    <w:p w14:paraId="3A545AAA" w14:textId="77777777" w:rsidR="00E666D8" w:rsidRPr="00C70C06" w:rsidRDefault="00E666D8" w:rsidP="00AD7EC2">
      <w:pPr>
        <w:pStyle w:val="Default"/>
        <w:ind w:left="567" w:hanging="567"/>
        <w:jc w:val="both"/>
        <w:rPr>
          <w:rStyle w:val="Hyperlink"/>
          <w:rFonts w:ascii="Traditional Arabic" w:hAnsi="Traditional Arabic" w:cs="Traditional Arabic"/>
          <w:color w:val="000000" w:themeColor="text1"/>
          <w:sz w:val="28"/>
          <w:szCs w:val="28"/>
        </w:rPr>
      </w:pPr>
      <w:r w:rsidRPr="00C70C06">
        <w:rPr>
          <w:rFonts w:ascii="Traditional Arabic" w:hAnsi="Traditional Arabic" w:cs="Traditional Arabic"/>
          <w:color w:val="000000" w:themeColor="text1"/>
          <w:sz w:val="28"/>
          <w:szCs w:val="28"/>
        </w:rPr>
        <w:t>Espinosa-</w:t>
      </w:r>
      <w:proofErr w:type="gramStart"/>
      <w:r w:rsidRPr="00C70C06">
        <w:rPr>
          <w:rFonts w:ascii="Traditional Arabic" w:hAnsi="Traditional Arabic" w:cs="Traditional Arabic"/>
          <w:color w:val="000000" w:themeColor="text1"/>
          <w:sz w:val="28"/>
          <w:szCs w:val="28"/>
        </w:rPr>
        <w:t>Jaramillo,M.T.</w:t>
      </w:r>
      <w:proofErr w:type="gramEnd"/>
      <w:r w:rsidRPr="00C70C06">
        <w:rPr>
          <w:rFonts w:ascii="Traditional Arabic" w:hAnsi="Traditional Arabic" w:cs="Traditional Arabic"/>
          <w:color w:val="000000" w:themeColor="text1"/>
          <w:sz w:val="28"/>
          <w:szCs w:val="28"/>
        </w:rPr>
        <w:t xml:space="preserve"> (2024). Internal Control in Companies from the Perspective of the COSO. Management (Montevideo)- AG</w:t>
      </w:r>
      <w:r w:rsidRPr="00C70C06">
        <w:rPr>
          <w:rFonts w:ascii="Traditional Arabic" w:hAnsi="Traditional Arabic" w:cs="Traditional Arabic"/>
          <w:color w:val="000000" w:themeColor="text1"/>
          <w:sz w:val="28"/>
          <w:szCs w:val="28"/>
          <w:rtl/>
        </w:rPr>
        <w:t xml:space="preserve"> </w:t>
      </w:r>
      <w:r w:rsidRPr="00C70C06">
        <w:rPr>
          <w:rFonts w:ascii="Traditional Arabic" w:hAnsi="Traditional Arabic" w:cs="Traditional Arabic"/>
          <w:color w:val="000000" w:themeColor="text1"/>
          <w:sz w:val="28"/>
          <w:szCs w:val="28"/>
        </w:rPr>
        <w:t xml:space="preserve">Management. 2024; 2:28. </w:t>
      </w:r>
      <w:hyperlink r:id="rId36" w:history="1">
        <w:r w:rsidRPr="00C70C06">
          <w:rPr>
            <w:rStyle w:val="Hyperlink"/>
            <w:rFonts w:ascii="Traditional Arabic" w:hAnsi="Traditional Arabic" w:cs="Traditional Arabic"/>
            <w:color w:val="000000" w:themeColor="text1"/>
            <w:sz w:val="28"/>
            <w:szCs w:val="28"/>
          </w:rPr>
          <w:t>https://doi.org/10.62486/agma202428</w:t>
        </w:r>
      </w:hyperlink>
    </w:p>
    <w:p w14:paraId="6278BFF5" w14:textId="77777777" w:rsidR="00300891" w:rsidRPr="00C70C06" w:rsidRDefault="00300891" w:rsidP="00AD7EC2">
      <w:pPr>
        <w:spacing w:after="0" w:line="240" w:lineRule="auto"/>
        <w:ind w:left="900" w:hanging="900"/>
        <w:jc w:val="both"/>
        <w:rPr>
          <w:rFonts w:ascii="Traditional Arabic" w:eastAsia="Calibri" w:hAnsi="Traditional Arabic" w:cs="Traditional Arabic"/>
          <w:color w:val="000000" w:themeColor="text1"/>
          <w:kern w:val="2"/>
          <w:sz w:val="28"/>
          <w:szCs w:val="28"/>
          <w:u w:val="single"/>
          <w:rtl/>
          <w:lang w:bidi="ar-EG"/>
          <w14:ligatures w14:val="standardContextual"/>
        </w:rPr>
      </w:pPr>
      <w:r w:rsidRPr="00C70C06">
        <w:rPr>
          <w:rFonts w:ascii="Traditional Arabic" w:hAnsi="Traditional Arabic" w:cs="Traditional Arabic"/>
          <w:color w:val="000000" w:themeColor="text1"/>
          <w:sz w:val="28"/>
          <w:szCs w:val="28"/>
        </w:rPr>
        <w:t>Hadi, M.H., Abdulzahra, A.K., &amp; Hazen, M.A. (2025). The Effectiveness of</w:t>
      </w:r>
      <w:r w:rsidR="00DD1C33" w:rsidRPr="00C70C06">
        <w:rPr>
          <w:rFonts w:ascii="Traditional Arabic" w:hAnsi="Traditional Arabic" w:cs="Traditional Arabic"/>
          <w:color w:val="000000" w:themeColor="text1"/>
          <w:sz w:val="28"/>
          <w:szCs w:val="28"/>
          <w:rtl/>
        </w:rPr>
        <w:t xml:space="preserve"> </w:t>
      </w:r>
      <w:r w:rsidRPr="00C70C06">
        <w:rPr>
          <w:rFonts w:ascii="Traditional Arabic" w:hAnsi="Traditional Arabic" w:cs="Traditional Arabic"/>
          <w:color w:val="000000" w:themeColor="text1"/>
          <w:sz w:val="28"/>
          <w:szCs w:val="28"/>
        </w:rPr>
        <w:t>Internal Control Standards in Enhancing Financial Risk</w:t>
      </w:r>
      <w:r w:rsidR="00DD1C33" w:rsidRPr="00C70C06">
        <w:rPr>
          <w:rFonts w:ascii="Traditional Arabic" w:hAnsi="Traditional Arabic" w:cs="Traditional Arabic"/>
          <w:color w:val="000000" w:themeColor="text1"/>
          <w:sz w:val="28"/>
          <w:szCs w:val="28"/>
          <w:rtl/>
        </w:rPr>
        <w:t xml:space="preserve"> </w:t>
      </w:r>
      <w:r w:rsidRPr="00C70C06">
        <w:rPr>
          <w:rFonts w:ascii="Traditional Arabic" w:hAnsi="Traditional Arabic" w:cs="Traditional Arabic"/>
          <w:color w:val="000000" w:themeColor="text1"/>
          <w:sz w:val="28"/>
          <w:szCs w:val="28"/>
        </w:rPr>
        <w:t>Management Efficiency in the Banking</w:t>
      </w:r>
      <w:r w:rsidRPr="00C70C06">
        <w:rPr>
          <w:rFonts w:ascii="Traditional Arabic" w:hAnsi="Traditional Arabic" w:cs="Traditional Arabic"/>
          <w:color w:val="000000" w:themeColor="text1"/>
          <w:sz w:val="28"/>
          <w:szCs w:val="28"/>
          <w:rtl/>
        </w:rPr>
        <w:t xml:space="preserve"> </w:t>
      </w:r>
      <w:r w:rsidRPr="00C70C06">
        <w:rPr>
          <w:rFonts w:ascii="Traditional Arabic" w:hAnsi="Traditional Arabic" w:cs="Traditional Arabic"/>
          <w:color w:val="000000" w:themeColor="text1"/>
          <w:sz w:val="28"/>
          <w:szCs w:val="28"/>
        </w:rPr>
        <w:t xml:space="preserve">Sector. European Journal of Management, Economics and Business, 2(5), 66-83. </w:t>
      </w:r>
      <w:r w:rsidR="00FB36C2" w:rsidRPr="00C70C06">
        <w:rPr>
          <w:rFonts w:ascii="Traditional Arabic" w:eastAsia="Calibri" w:hAnsi="Traditional Arabic" w:cs="Traditional Arabic"/>
          <w:color w:val="000000" w:themeColor="text1"/>
          <w:kern w:val="2"/>
          <w:sz w:val="28"/>
          <w:szCs w:val="28"/>
          <w:u w:val="single"/>
          <w:lang w:bidi="ar-EG"/>
          <w14:ligatures w14:val="standardContextual"/>
        </w:rPr>
        <w:t>D</w:t>
      </w:r>
      <w:r w:rsidRPr="00C70C06">
        <w:rPr>
          <w:rFonts w:ascii="Traditional Arabic" w:eastAsia="Calibri" w:hAnsi="Traditional Arabic" w:cs="Traditional Arabic"/>
          <w:color w:val="000000" w:themeColor="text1"/>
          <w:kern w:val="2"/>
          <w:sz w:val="28"/>
          <w:szCs w:val="28"/>
          <w:u w:val="single"/>
          <w:lang w:bidi="ar-EG"/>
          <w14:ligatures w14:val="standardContextual"/>
        </w:rPr>
        <w:t>OI:10.59324/ejmeb.2025.2(5).06</w:t>
      </w:r>
    </w:p>
    <w:p w14:paraId="4D69053A" w14:textId="77777777" w:rsidR="00DD1C33" w:rsidRPr="00C70C06" w:rsidRDefault="005E7FF5" w:rsidP="00AD7EC2">
      <w:pPr>
        <w:tabs>
          <w:tab w:val="left" w:pos="3030"/>
        </w:tabs>
        <w:spacing w:after="0" w:line="240" w:lineRule="auto"/>
        <w:ind w:left="567" w:hanging="567"/>
        <w:jc w:val="both"/>
        <w:rPr>
          <w:rFonts w:ascii="Traditional Arabic" w:hAnsi="Traditional Arabic" w:cs="Traditional Arabic"/>
          <w:color w:val="000000" w:themeColor="text1"/>
          <w:sz w:val="28"/>
          <w:szCs w:val="28"/>
          <w:rtl/>
        </w:rPr>
      </w:pPr>
      <w:r w:rsidRPr="00C70C06">
        <w:rPr>
          <w:rFonts w:ascii="Traditional Arabic" w:hAnsi="Traditional Arabic" w:cs="Traditional Arabic"/>
          <w:color w:val="000000" w:themeColor="text1"/>
          <w:sz w:val="28"/>
          <w:szCs w:val="28"/>
        </w:rPr>
        <w:t>Hashim, S.C. (2025). Impact of Internal Control on Improving the</w:t>
      </w:r>
      <w:r w:rsidRPr="00C70C06">
        <w:rPr>
          <w:rFonts w:ascii="Traditional Arabic" w:hAnsi="Traditional Arabic" w:cs="Traditional Arabic"/>
          <w:color w:val="000000" w:themeColor="text1"/>
          <w:sz w:val="28"/>
          <w:szCs w:val="28"/>
          <w:rtl/>
        </w:rPr>
        <w:t xml:space="preserve"> </w:t>
      </w:r>
      <w:r w:rsidRPr="00C70C06">
        <w:rPr>
          <w:rFonts w:ascii="Traditional Arabic" w:hAnsi="Traditional Arabic" w:cs="Traditional Arabic"/>
          <w:color w:val="000000" w:themeColor="text1"/>
          <w:sz w:val="28"/>
          <w:szCs w:val="28"/>
        </w:rPr>
        <w:t xml:space="preserve">Effectiveness of the Electronic Government Accounting System. European Journal of </w:t>
      </w:r>
      <w:proofErr w:type="gramStart"/>
      <w:r w:rsidRPr="00C70C06">
        <w:rPr>
          <w:rFonts w:ascii="Traditional Arabic" w:hAnsi="Traditional Arabic" w:cs="Traditional Arabic"/>
          <w:color w:val="000000" w:themeColor="text1"/>
          <w:sz w:val="28"/>
          <w:szCs w:val="28"/>
        </w:rPr>
        <w:t>Management,Economics</w:t>
      </w:r>
      <w:proofErr w:type="gramEnd"/>
      <w:r w:rsidRPr="00C70C06">
        <w:rPr>
          <w:rFonts w:ascii="Traditional Arabic" w:hAnsi="Traditional Arabic" w:cs="Traditional Arabic"/>
          <w:color w:val="000000" w:themeColor="text1"/>
          <w:sz w:val="28"/>
          <w:szCs w:val="28"/>
        </w:rPr>
        <w:t xml:space="preserve"> and Business, 2(2), 111-132.</w:t>
      </w:r>
    </w:p>
    <w:p w14:paraId="50FA5923" w14:textId="77777777" w:rsidR="005E7FF5" w:rsidRPr="00C70C06" w:rsidRDefault="005E7FF5" w:rsidP="00AD7EC2">
      <w:pPr>
        <w:spacing w:after="0" w:line="240" w:lineRule="auto"/>
        <w:ind w:left="567" w:hanging="567"/>
        <w:jc w:val="both"/>
        <w:rPr>
          <w:rFonts w:ascii="Traditional Arabic" w:eastAsia="Calibri" w:hAnsi="Traditional Arabic" w:cs="Traditional Arabic"/>
          <w:color w:val="000000" w:themeColor="text1"/>
          <w:kern w:val="2"/>
          <w:sz w:val="28"/>
          <w:szCs w:val="28"/>
          <w:u w:val="single"/>
          <w:rtl/>
          <w14:ligatures w14:val="standardContextual"/>
        </w:rPr>
      </w:pPr>
      <w:r w:rsidRPr="00C70C06">
        <w:rPr>
          <w:rFonts w:ascii="Traditional Arabic" w:eastAsia="Calibri" w:hAnsi="Traditional Arabic" w:cs="Traditional Arabic"/>
          <w:color w:val="000000" w:themeColor="text1"/>
          <w:kern w:val="2"/>
          <w:sz w:val="28"/>
          <w:szCs w:val="28"/>
          <w:u w:val="single"/>
          <w14:ligatures w14:val="standardContextual"/>
        </w:rPr>
        <w:t xml:space="preserve"> DOI: 10.59324/ejmeb.2025.2(2).12</w:t>
      </w:r>
    </w:p>
    <w:p w14:paraId="2F3A701A" w14:textId="77777777" w:rsidR="00EE53C9" w:rsidRPr="00C70C06" w:rsidRDefault="00300891" w:rsidP="00AD7EC2">
      <w:pPr>
        <w:pStyle w:val="Default"/>
        <w:ind w:left="567" w:hanging="567"/>
        <w:jc w:val="both"/>
        <w:rPr>
          <w:rFonts w:ascii="Traditional Arabic" w:hAnsi="Traditional Arabic" w:cs="Traditional Arabic"/>
          <w:color w:val="000000" w:themeColor="text1"/>
          <w:sz w:val="28"/>
          <w:szCs w:val="28"/>
          <w:rtl/>
        </w:rPr>
      </w:pPr>
      <w:r w:rsidRPr="00C70C06">
        <w:rPr>
          <w:rFonts w:ascii="Traditional Arabic" w:hAnsi="Traditional Arabic" w:cs="Traditional Arabic"/>
          <w:color w:val="000000" w:themeColor="text1"/>
          <w:sz w:val="28"/>
          <w:szCs w:val="28"/>
        </w:rPr>
        <w:lastRenderedPageBreak/>
        <w:t xml:space="preserve">Ismail, M. D.; Kathim, A.M.&amp;Al-Kanani, M. </w:t>
      </w:r>
      <w:proofErr w:type="gramStart"/>
      <w:r w:rsidRPr="00C70C06">
        <w:rPr>
          <w:rFonts w:ascii="Traditional Arabic" w:hAnsi="Traditional Arabic" w:cs="Traditional Arabic"/>
          <w:color w:val="000000" w:themeColor="text1"/>
          <w:sz w:val="28"/>
          <w:szCs w:val="28"/>
        </w:rPr>
        <w:t>M.(</w:t>
      </w:r>
      <w:proofErr w:type="gramEnd"/>
      <w:r w:rsidRPr="00C70C06">
        <w:rPr>
          <w:rFonts w:ascii="Traditional Arabic" w:hAnsi="Traditional Arabic" w:cs="Traditional Arabic"/>
          <w:color w:val="000000" w:themeColor="text1"/>
          <w:sz w:val="28"/>
          <w:szCs w:val="28"/>
        </w:rPr>
        <w:t>2023). Corporate Governance and its Impact on the Efficiency of Internal Control on Non-Profit Government Institutions: An Exploratory Study. Intern. Journal of Profess. Bus. Review., 8(1), 1- 21.</w:t>
      </w:r>
    </w:p>
    <w:p w14:paraId="6FEB6DDC" w14:textId="77777777" w:rsidR="00DE03F0" w:rsidRPr="00C70C06" w:rsidRDefault="00DE03F0" w:rsidP="00AD7EC2">
      <w:pPr>
        <w:pStyle w:val="Default"/>
        <w:ind w:left="567" w:hanging="567"/>
        <w:jc w:val="both"/>
        <w:rPr>
          <w:rFonts w:ascii="Traditional Arabic" w:hAnsi="Traditional Arabic" w:cs="Traditional Arabic"/>
          <w:color w:val="000000" w:themeColor="text1"/>
          <w:sz w:val="28"/>
          <w:szCs w:val="28"/>
          <w:rtl/>
        </w:rPr>
      </w:pPr>
      <w:r w:rsidRPr="00C70C06">
        <w:rPr>
          <w:rFonts w:ascii="Traditional Arabic" w:hAnsi="Traditional Arabic" w:cs="Traditional Arabic"/>
          <w:color w:val="000000" w:themeColor="text1"/>
          <w:sz w:val="28"/>
          <w:szCs w:val="28"/>
        </w:rPr>
        <w:t xml:space="preserve">Jabur, H. </w:t>
      </w:r>
      <w:proofErr w:type="gramStart"/>
      <w:r w:rsidRPr="00C70C06">
        <w:rPr>
          <w:rFonts w:ascii="Traditional Arabic" w:hAnsi="Traditional Arabic" w:cs="Traditional Arabic"/>
          <w:color w:val="000000" w:themeColor="text1"/>
          <w:sz w:val="28"/>
          <w:szCs w:val="28"/>
        </w:rPr>
        <w:t>S.(</w:t>
      </w:r>
      <w:proofErr w:type="gramEnd"/>
      <w:r w:rsidRPr="00C70C06">
        <w:rPr>
          <w:rFonts w:ascii="Traditional Arabic" w:hAnsi="Traditional Arabic" w:cs="Traditional Arabic"/>
          <w:color w:val="000000" w:themeColor="text1"/>
          <w:sz w:val="28"/>
          <w:szCs w:val="28"/>
        </w:rPr>
        <w:t>2025). The Impact of Forensic Accounting and Corporate Governance on Enhancing Accounting Transparency. Journal of Economic, Administrative and Legal Sciences, 9(8),</w:t>
      </w:r>
      <w:r w:rsidRPr="00C70C06">
        <w:rPr>
          <w:rFonts w:ascii="Traditional Arabic" w:hAnsi="Traditional Arabic" w:cs="Traditional Arabic"/>
          <w:color w:val="000000" w:themeColor="text1"/>
          <w:sz w:val="28"/>
          <w:szCs w:val="28"/>
          <w:rtl/>
        </w:rPr>
        <w:t>111</w:t>
      </w:r>
      <w:r w:rsidRPr="00C70C06">
        <w:rPr>
          <w:rFonts w:ascii="Traditional Arabic" w:hAnsi="Traditional Arabic" w:cs="Traditional Arabic"/>
          <w:color w:val="000000" w:themeColor="text1"/>
          <w:sz w:val="28"/>
          <w:szCs w:val="28"/>
        </w:rPr>
        <w:t xml:space="preserve"> – 126.</w:t>
      </w:r>
    </w:p>
    <w:p w14:paraId="35E277A6" w14:textId="77777777" w:rsidR="00DE03F0" w:rsidRPr="00C70C06" w:rsidRDefault="00DE03F0" w:rsidP="00AD7EC2">
      <w:pPr>
        <w:spacing w:after="0" w:line="240" w:lineRule="auto"/>
        <w:ind w:left="567" w:hanging="567"/>
        <w:jc w:val="both"/>
        <w:rPr>
          <w:rFonts w:ascii="Traditional Arabic" w:eastAsia="Calibri" w:hAnsi="Traditional Arabic" w:cs="Traditional Arabic"/>
          <w:color w:val="000000" w:themeColor="text1"/>
          <w:kern w:val="2"/>
          <w:sz w:val="28"/>
          <w:szCs w:val="28"/>
          <w:u w:val="single"/>
          <w14:ligatures w14:val="standardContextual"/>
        </w:rPr>
      </w:pPr>
      <w:r w:rsidRPr="00C70C06">
        <w:rPr>
          <w:rFonts w:ascii="Traditional Arabic" w:eastAsia="Calibri" w:hAnsi="Traditional Arabic" w:cs="Traditional Arabic"/>
          <w:color w:val="000000" w:themeColor="text1"/>
          <w:kern w:val="2"/>
          <w:sz w:val="28"/>
          <w:szCs w:val="28"/>
          <w:u w:val="single"/>
          <w14:ligatures w14:val="standardContextual"/>
        </w:rPr>
        <w:t>https://doi.org/10.26389/AJSRP.J260725</w:t>
      </w:r>
    </w:p>
    <w:p w14:paraId="4C14F658" w14:textId="77777777" w:rsidR="005150F8" w:rsidRPr="00C70C06" w:rsidRDefault="005150F8" w:rsidP="00AD7EC2">
      <w:pPr>
        <w:spacing w:after="0" w:line="240" w:lineRule="auto"/>
        <w:ind w:left="900" w:hanging="900"/>
        <w:jc w:val="both"/>
        <w:rPr>
          <w:rFonts w:ascii="Traditional Arabic" w:eastAsia="Calibri" w:hAnsi="Traditional Arabic" w:cs="Traditional Arabic"/>
          <w:color w:val="000000" w:themeColor="text1"/>
          <w:kern w:val="2"/>
          <w:sz w:val="28"/>
          <w:szCs w:val="28"/>
          <w:u w:val="single"/>
          <w14:ligatures w14:val="standardContextual"/>
        </w:rPr>
      </w:pPr>
      <w:r w:rsidRPr="00C70C06">
        <w:rPr>
          <w:rFonts w:ascii="Traditional Arabic" w:eastAsia="Calibri" w:hAnsi="Traditional Arabic" w:cs="Traditional Arabic"/>
          <w:color w:val="000000" w:themeColor="text1"/>
          <w:kern w:val="2"/>
          <w:sz w:val="28"/>
          <w:szCs w:val="28"/>
          <w:lang w:bidi="ar-EG"/>
          <w14:ligatures w14:val="standardContextual"/>
        </w:rPr>
        <w:t>Kiprop, C., Koskei, L., &amp; Lishenga, J. (2025). The Influence of Internal Controls and Governance Processes in Public Sector: A Study of National Treasury in the Northrift, Kenya. </w:t>
      </w:r>
      <w:r w:rsidRPr="00C70C06">
        <w:rPr>
          <w:rFonts w:ascii="Traditional Arabic" w:eastAsia="Calibri" w:hAnsi="Traditional Arabic" w:cs="Traditional Arabic"/>
          <w:i/>
          <w:iCs/>
          <w:color w:val="000000" w:themeColor="text1"/>
          <w:kern w:val="2"/>
          <w:sz w:val="28"/>
          <w:szCs w:val="28"/>
          <w:lang w:bidi="ar-EG"/>
          <w14:ligatures w14:val="standardContextual"/>
        </w:rPr>
        <w:t>South Asian Journal of Social Studies and Economics</w:t>
      </w:r>
      <w:r w:rsidRPr="00C70C06">
        <w:rPr>
          <w:rFonts w:ascii="Traditional Arabic" w:eastAsia="Calibri" w:hAnsi="Traditional Arabic" w:cs="Traditional Arabic"/>
          <w:color w:val="000000" w:themeColor="text1"/>
          <w:kern w:val="2"/>
          <w:sz w:val="28"/>
          <w:szCs w:val="28"/>
          <w:lang w:bidi="ar-EG"/>
          <w14:ligatures w14:val="standardContextual"/>
        </w:rPr>
        <w:t>, </w:t>
      </w:r>
      <w:r w:rsidRPr="00C70C06">
        <w:rPr>
          <w:rFonts w:ascii="Traditional Arabic" w:eastAsia="Calibri" w:hAnsi="Traditional Arabic" w:cs="Traditional Arabic"/>
          <w:i/>
          <w:iCs/>
          <w:color w:val="000000" w:themeColor="text1"/>
          <w:kern w:val="2"/>
          <w:sz w:val="28"/>
          <w:szCs w:val="28"/>
          <w:lang w:bidi="ar-EG"/>
          <w14:ligatures w14:val="standardContextual"/>
        </w:rPr>
        <w:t>22</w:t>
      </w:r>
      <w:r w:rsidRPr="00C70C06">
        <w:rPr>
          <w:rFonts w:ascii="Traditional Arabic" w:eastAsia="Calibri" w:hAnsi="Traditional Arabic" w:cs="Traditional Arabic"/>
          <w:color w:val="000000" w:themeColor="text1"/>
          <w:kern w:val="2"/>
          <w:sz w:val="28"/>
          <w:szCs w:val="28"/>
          <w:lang w:bidi="ar-EG"/>
          <w14:ligatures w14:val="standardContextual"/>
        </w:rPr>
        <w:t xml:space="preserve">(5), 138-151. </w:t>
      </w:r>
      <w:hyperlink r:id="rId37" w:history="1">
        <w:r w:rsidRPr="00C70C06">
          <w:rPr>
            <w:rFonts w:ascii="Traditional Arabic" w:eastAsia="Calibri" w:hAnsi="Traditional Arabic" w:cs="Traditional Arabic"/>
            <w:color w:val="000000" w:themeColor="text1"/>
            <w:kern w:val="2"/>
            <w:sz w:val="28"/>
            <w:szCs w:val="28"/>
            <w:u w:val="single"/>
            <w14:ligatures w14:val="standardContextual"/>
          </w:rPr>
          <w:t>https://dx.doi.org/10.9734/sajsse/2025/v22i51017</w:t>
        </w:r>
      </w:hyperlink>
      <w:r w:rsidRPr="00C70C06">
        <w:rPr>
          <w:rFonts w:ascii="Traditional Arabic" w:eastAsia="Calibri" w:hAnsi="Traditional Arabic" w:cs="Traditional Arabic"/>
          <w:color w:val="000000" w:themeColor="text1"/>
          <w:kern w:val="2"/>
          <w:sz w:val="28"/>
          <w:szCs w:val="28"/>
          <w:u w:val="single"/>
          <w14:ligatures w14:val="standardContextual"/>
        </w:rPr>
        <w:t>.</w:t>
      </w:r>
    </w:p>
    <w:p w14:paraId="29AB9E73" w14:textId="77777777" w:rsidR="001B5793" w:rsidRPr="00C70C06" w:rsidRDefault="001B5793" w:rsidP="00AD7EC2">
      <w:pPr>
        <w:spacing w:after="0" w:line="240" w:lineRule="auto"/>
        <w:ind w:left="900" w:hanging="900"/>
        <w:jc w:val="both"/>
        <w:rPr>
          <w:rFonts w:ascii="Traditional Arabic" w:eastAsia="Calibri" w:hAnsi="Traditional Arabic" w:cs="Traditional Arabic"/>
          <w:color w:val="000000" w:themeColor="text1"/>
          <w:kern w:val="2"/>
          <w:sz w:val="28"/>
          <w:szCs w:val="28"/>
          <w14:ligatures w14:val="standardContextual"/>
        </w:rPr>
      </w:pPr>
      <w:r w:rsidRPr="00C70C06">
        <w:rPr>
          <w:rFonts w:ascii="Traditional Arabic" w:eastAsia="Calibri" w:hAnsi="Traditional Arabic" w:cs="Traditional Arabic"/>
          <w:color w:val="000000" w:themeColor="text1"/>
          <w:kern w:val="2"/>
          <w:sz w:val="28"/>
          <w:szCs w:val="28"/>
          <w14:ligatures w14:val="standardContextual"/>
        </w:rPr>
        <w:t>Laid, B. (2025). Internal Public Sector Control: A Review of Frameworks for Effective Governance.</w:t>
      </w:r>
      <w:r w:rsidRPr="00C70C06">
        <w:rPr>
          <w:rFonts w:ascii="Traditional Arabic" w:eastAsia="Calibri" w:hAnsi="Traditional Arabic" w:cs="Traditional Arabic"/>
          <w:i/>
          <w:iCs/>
          <w:color w:val="000000" w:themeColor="text1"/>
          <w:kern w:val="2"/>
          <w:sz w:val="28"/>
          <w:szCs w:val="28"/>
          <w14:ligatures w14:val="standardContextual"/>
        </w:rPr>
        <w:t xml:space="preserve"> Journal of Advanced Economic Research, 10</w:t>
      </w:r>
      <w:r w:rsidRPr="00C70C06">
        <w:rPr>
          <w:rFonts w:ascii="Traditional Arabic" w:eastAsia="Calibri" w:hAnsi="Traditional Arabic" w:cs="Traditional Arabic"/>
          <w:color w:val="000000" w:themeColor="text1"/>
          <w:kern w:val="2"/>
          <w:sz w:val="28"/>
          <w:szCs w:val="28"/>
          <w14:ligatures w14:val="standardContextual"/>
        </w:rPr>
        <w:t xml:space="preserve">, 520-531. </w:t>
      </w:r>
      <w:hyperlink r:id="rId38" w:history="1">
        <w:r w:rsidRPr="00C70C06">
          <w:rPr>
            <w:rFonts w:ascii="Traditional Arabic" w:eastAsia="Calibri" w:hAnsi="Traditional Arabic" w:cs="Traditional Arabic"/>
            <w:color w:val="000000" w:themeColor="text1"/>
            <w:kern w:val="2"/>
            <w:sz w:val="28"/>
            <w:szCs w:val="28"/>
            <w:u w:val="single"/>
            <w14:ligatures w14:val="standardContextual"/>
          </w:rPr>
          <w:t>https://asjp.cerist.dz/en/article/266925</w:t>
        </w:r>
      </w:hyperlink>
      <w:r w:rsidRPr="00C70C06">
        <w:rPr>
          <w:rFonts w:ascii="Traditional Arabic" w:eastAsia="Calibri" w:hAnsi="Traditional Arabic" w:cs="Traditional Arabic"/>
          <w:color w:val="000000" w:themeColor="text1"/>
          <w:kern w:val="2"/>
          <w:sz w:val="28"/>
          <w:szCs w:val="28"/>
          <w14:ligatures w14:val="standardContextual"/>
        </w:rPr>
        <w:t>.</w:t>
      </w:r>
    </w:p>
    <w:p w14:paraId="09BE73F1" w14:textId="77777777" w:rsidR="002B5048" w:rsidRPr="00C70C06" w:rsidRDefault="001B5793" w:rsidP="00AD7EC2">
      <w:pPr>
        <w:pStyle w:val="Default"/>
        <w:ind w:left="567" w:hanging="567"/>
        <w:jc w:val="both"/>
        <w:rPr>
          <w:rFonts w:ascii="Traditional Arabic" w:hAnsi="Traditional Arabic" w:cs="Traditional Arabic"/>
          <w:color w:val="000000" w:themeColor="text1"/>
          <w:sz w:val="28"/>
          <w:szCs w:val="28"/>
        </w:rPr>
      </w:pPr>
      <w:r w:rsidRPr="00C70C06">
        <w:rPr>
          <w:rFonts w:ascii="Traditional Arabic" w:eastAsia="Calibri" w:hAnsi="Traditional Arabic" w:cs="Traditional Arabic"/>
          <w:color w:val="000000" w:themeColor="text1"/>
          <w:kern w:val="2"/>
          <w:sz w:val="28"/>
          <w:szCs w:val="28"/>
          <w14:ligatures w14:val="standardContextual"/>
        </w:rPr>
        <w:t xml:space="preserve">Manginte, S. Y. (2024). </w:t>
      </w:r>
      <w:bookmarkStart w:id="19" w:name="_Hlk212467516"/>
      <w:r w:rsidRPr="00C70C06">
        <w:rPr>
          <w:rFonts w:ascii="Traditional Arabic" w:eastAsia="Calibri" w:hAnsi="Traditional Arabic" w:cs="Traditional Arabic"/>
          <w:color w:val="000000" w:themeColor="text1"/>
          <w:kern w:val="2"/>
          <w:sz w:val="28"/>
          <w:szCs w:val="28"/>
          <w14:ligatures w14:val="standardContextual"/>
        </w:rPr>
        <w:t>Fortifying transparency: Enhancing corporate governance through robust internal control mechanisms</w:t>
      </w:r>
      <w:bookmarkEnd w:id="19"/>
      <w:r w:rsidRPr="00C70C06">
        <w:rPr>
          <w:rFonts w:ascii="Traditional Arabic" w:eastAsia="Calibri" w:hAnsi="Traditional Arabic" w:cs="Traditional Arabic"/>
          <w:color w:val="000000" w:themeColor="text1"/>
          <w:kern w:val="2"/>
          <w:sz w:val="28"/>
          <w:szCs w:val="28"/>
          <w14:ligatures w14:val="standardContextual"/>
        </w:rPr>
        <w:t>. </w:t>
      </w:r>
      <w:r w:rsidRPr="00C70C06">
        <w:rPr>
          <w:rFonts w:ascii="Traditional Arabic" w:eastAsia="Calibri" w:hAnsi="Traditional Arabic" w:cs="Traditional Arabic"/>
          <w:i/>
          <w:iCs/>
          <w:color w:val="000000" w:themeColor="text1"/>
          <w:kern w:val="2"/>
          <w:sz w:val="28"/>
          <w:szCs w:val="28"/>
          <w14:ligatures w14:val="standardContextual"/>
        </w:rPr>
        <w:t>Advances in Management &amp; Financial Reporting</w:t>
      </w:r>
      <w:r w:rsidRPr="00C70C06">
        <w:rPr>
          <w:rFonts w:ascii="Traditional Arabic" w:eastAsia="Calibri" w:hAnsi="Traditional Arabic" w:cs="Traditional Arabic"/>
          <w:color w:val="000000" w:themeColor="text1"/>
          <w:kern w:val="2"/>
          <w:sz w:val="28"/>
          <w:szCs w:val="28"/>
          <w14:ligatures w14:val="standardContextual"/>
        </w:rPr>
        <w:t>, </w:t>
      </w:r>
      <w:r w:rsidRPr="00C70C06">
        <w:rPr>
          <w:rFonts w:ascii="Traditional Arabic" w:eastAsia="Calibri" w:hAnsi="Traditional Arabic" w:cs="Traditional Arabic"/>
          <w:i/>
          <w:iCs/>
          <w:color w:val="000000" w:themeColor="text1"/>
          <w:kern w:val="2"/>
          <w:sz w:val="28"/>
          <w:szCs w:val="28"/>
          <w14:ligatures w14:val="standardContextual"/>
        </w:rPr>
        <w:t>2</w:t>
      </w:r>
      <w:r w:rsidRPr="00C70C06">
        <w:rPr>
          <w:rFonts w:ascii="Traditional Arabic" w:eastAsia="Calibri" w:hAnsi="Traditional Arabic" w:cs="Traditional Arabic"/>
          <w:color w:val="000000" w:themeColor="text1"/>
          <w:kern w:val="2"/>
          <w:sz w:val="28"/>
          <w:szCs w:val="28"/>
          <w14:ligatures w14:val="standardContextual"/>
        </w:rPr>
        <w:t xml:space="preserve">(2), 72-84. </w:t>
      </w:r>
      <w:hyperlink r:id="rId39" w:history="1">
        <w:r w:rsidRPr="00C70C06">
          <w:rPr>
            <w:rFonts w:ascii="Traditional Arabic" w:eastAsia="Calibri" w:hAnsi="Traditional Arabic" w:cs="Traditional Arabic"/>
            <w:color w:val="000000" w:themeColor="text1"/>
            <w:kern w:val="2"/>
            <w:sz w:val="28"/>
            <w:szCs w:val="28"/>
            <w:u w:val="single"/>
            <w14:ligatures w14:val="standardContextual"/>
          </w:rPr>
          <w:t>https://doi.org/10.60079/amfr.v2i2.173</w:t>
        </w:r>
      </w:hyperlink>
    </w:p>
    <w:p w14:paraId="5B3B5C0B" w14:textId="0ACD86F1" w:rsidR="00E666D8" w:rsidRPr="00C70C06" w:rsidRDefault="00E666D8" w:rsidP="00AD7EC2">
      <w:pPr>
        <w:pStyle w:val="Default"/>
        <w:ind w:left="567" w:hanging="567"/>
        <w:jc w:val="both"/>
        <w:rPr>
          <w:rFonts w:ascii="Traditional Arabic" w:hAnsi="Traditional Arabic" w:cs="Traditional Arabic"/>
          <w:color w:val="000000" w:themeColor="text1"/>
          <w:sz w:val="28"/>
          <w:szCs w:val="28"/>
        </w:rPr>
      </w:pPr>
      <w:r w:rsidRPr="00C70C06">
        <w:rPr>
          <w:rFonts w:ascii="Traditional Arabic" w:hAnsi="Traditional Arabic" w:cs="Traditional Arabic"/>
          <w:color w:val="000000" w:themeColor="text1"/>
          <w:sz w:val="28"/>
          <w:szCs w:val="28"/>
        </w:rPr>
        <w:t>Metlej, G. (2025). The Role of Internal Control in Strengthening Corporate Governance and Improving Administrative and Financial Performance: An Application to Oil and Gas Importing and Distributing Companies in Lebanon. Arab Journal for Scientific Publishing, vol. (2), 8- 29.</w:t>
      </w:r>
    </w:p>
    <w:p w14:paraId="305EF091" w14:textId="30D08C39" w:rsidR="005E057D" w:rsidRPr="00C70C06" w:rsidRDefault="00917DDE" w:rsidP="00AD7EC2">
      <w:pPr>
        <w:pStyle w:val="Default"/>
        <w:ind w:left="567" w:hanging="567"/>
        <w:jc w:val="both"/>
        <w:rPr>
          <w:rFonts w:ascii="Traditional Arabic" w:eastAsia="Calibri" w:hAnsi="Traditional Arabic" w:cs="Traditional Arabic"/>
          <w:color w:val="000000" w:themeColor="text1"/>
          <w:kern w:val="2"/>
          <w:sz w:val="28"/>
          <w:szCs w:val="28"/>
          <w:rtl/>
          <w14:ligatures w14:val="standardContextual"/>
        </w:rPr>
      </w:pPr>
      <w:r w:rsidRPr="00C70C06">
        <w:rPr>
          <w:rFonts w:ascii="Traditional Arabic" w:eastAsia="Calibri" w:hAnsi="Traditional Arabic" w:cs="Traditional Arabic"/>
          <w:color w:val="000000" w:themeColor="text1"/>
          <w:kern w:val="2"/>
          <w:sz w:val="28"/>
          <w:szCs w:val="28"/>
          <w14:ligatures w14:val="standardContextual"/>
        </w:rPr>
        <w:t xml:space="preserve">Mohamed, S. (2020). </w:t>
      </w:r>
      <w:bookmarkStart w:id="20" w:name="_Hlk212467926"/>
      <w:r w:rsidRPr="00C70C06">
        <w:rPr>
          <w:rFonts w:ascii="Traditional Arabic" w:eastAsia="Calibri" w:hAnsi="Traditional Arabic" w:cs="Traditional Arabic"/>
          <w:color w:val="000000" w:themeColor="text1"/>
          <w:kern w:val="2"/>
          <w:sz w:val="28"/>
          <w:szCs w:val="28"/>
          <w14:ligatures w14:val="standardContextual"/>
        </w:rPr>
        <w:t>The Role of Internal Control System in Activating Corporate Governance (Field Study in National Audit</w:t>
      </w:r>
      <w:r w:rsidRPr="00C70C06">
        <w:rPr>
          <w:rFonts w:ascii="Traditional Arabic" w:eastAsia="Calibri" w:hAnsi="Traditional Arabic" w:cs="Traditional Arabic"/>
          <w:color w:val="000000" w:themeColor="text1"/>
          <w:kern w:val="2"/>
          <w:sz w:val="28"/>
          <w:szCs w:val="28"/>
          <w:rtl/>
          <w14:ligatures w14:val="standardContextual"/>
        </w:rPr>
        <w:t xml:space="preserve"> </w:t>
      </w:r>
      <w:r w:rsidRPr="00C70C06">
        <w:rPr>
          <w:rFonts w:ascii="Traditional Arabic" w:eastAsia="Calibri" w:hAnsi="Traditional Arabic" w:cs="Traditional Arabic"/>
          <w:color w:val="000000" w:themeColor="text1"/>
          <w:kern w:val="2"/>
          <w:sz w:val="28"/>
          <w:szCs w:val="28"/>
          <w14:ligatures w14:val="standardContextual"/>
        </w:rPr>
        <w:t>Chamber)</w:t>
      </w:r>
      <w:bookmarkEnd w:id="20"/>
      <w:r w:rsidRPr="00C70C06">
        <w:rPr>
          <w:rFonts w:ascii="Traditional Arabic" w:eastAsia="Calibri" w:hAnsi="Traditional Arabic" w:cs="Traditional Arabic"/>
          <w:color w:val="000000" w:themeColor="text1"/>
          <w:kern w:val="2"/>
          <w:sz w:val="28"/>
          <w:szCs w:val="28"/>
          <w14:ligatures w14:val="standardContextual"/>
        </w:rPr>
        <w:t>. </w:t>
      </w:r>
      <w:r w:rsidRPr="00C70C06">
        <w:rPr>
          <w:rFonts w:ascii="Traditional Arabic" w:eastAsia="Calibri" w:hAnsi="Traditional Arabic" w:cs="Traditional Arabic"/>
          <w:i/>
          <w:iCs/>
          <w:color w:val="000000" w:themeColor="text1"/>
          <w:kern w:val="2"/>
          <w:sz w:val="28"/>
          <w:szCs w:val="28"/>
          <w14:ligatures w14:val="standardContextual"/>
        </w:rPr>
        <w:t>Journal of Public Administration and Governance</w:t>
      </w:r>
      <w:r w:rsidRPr="00C70C06">
        <w:rPr>
          <w:rFonts w:ascii="Traditional Arabic" w:eastAsia="Calibri" w:hAnsi="Traditional Arabic" w:cs="Traditional Arabic"/>
          <w:color w:val="000000" w:themeColor="text1"/>
          <w:kern w:val="2"/>
          <w:sz w:val="28"/>
          <w:szCs w:val="28"/>
          <w14:ligatures w14:val="standardContextual"/>
        </w:rPr>
        <w:t>, </w:t>
      </w:r>
      <w:r w:rsidRPr="00C70C06">
        <w:rPr>
          <w:rFonts w:ascii="Traditional Arabic" w:eastAsia="Calibri" w:hAnsi="Traditional Arabic" w:cs="Traditional Arabic"/>
          <w:i/>
          <w:iCs/>
          <w:color w:val="000000" w:themeColor="text1"/>
          <w:kern w:val="2"/>
          <w:sz w:val="28"/>
          <w:szCs w:val="28"/>
          <w14:ligatures w14:val="standardContextual"/>
        </w:rPr>
        <w:t>10</w:t>
      </w:r>
      <w:r w:rsidRPr="00C70C06">
        <w:rPr>
          <w:rFonts w:ascii="Traditional Arabic" w:eastAsia="Calibri" w:hAnsi="Traditional Arabic" w:cs="Traditional Arabic"/>
          <w:color w:val="000000" w:themeColor="text1"/>
          <w:kern w:val="2"/>
          <w:sz w:val="28"/>
          <w:szCs w:val="28"/>
          <w14:ligatures w14:val="standardContextual"/>
        </w:rPr>
        <w:t>(2), 398-414.</w:t>
      </w:r>
    </w:p>
    <w:p w14:paraId="453FCACF" w14:textId="77777777" w:rsidR="00E94CAF" w:rsidRPr="00C70C06" w:rsidRDefault="00917DDE" w:rsidP="00AD7EC2">
      <w:pPr>
        <w:pStyle w:val="Default"/>
        <w:ind w:left="567" w:hanging="567"/>
        <w:jc w:val="both"/>
        <w:rPr>
          <w:rFonts w:ascii="Traditional Arabic" w:eastAsia="Calibri" w:hAnsi="Traditional Arabic" w:cs="Traditional Arabic"/>
          <w:color w:val="000000" w:themeColor="text1"/>
          <w:kern w:val="2"/>
          <w:sz w:val="28"/>
          <w:szCs w:val="28"/>
          <w:rtl/>
          <w14:ligatures w14:val="standardContextual"/>
        </w:rPr>
      </w:pPr>
      <w:hyperlink r:id="rId40" w:history="1">
        <w:r w:rsidRPr="00C70C06">
          <w:rPr>
            <w:rFonts w:ascii="Traditional Arabic" w:eastAsia="Calibri" w:hAnsi="Traditional Arabic" w:cs="Traditional Arabic"/>
            <w:color w:val="000000" w:themeColor="text1"/>
            <w:kern w:val="2"/>
            <w:sz w:val="28"/>
            <w:szCs w:val="28"/>
            <w:u w:val="single"/>
            <w14:ligatures w14:val="standardContextual"/>
          </w:rPr>
          <w:t>https://ideas.repec.org/a/mth/jpag88/v10y2020i2p398-414.html</w:t>
        </w:r>
      </w:hyperlink>
      <w:r w:rsidRPr="00C70C06">
        <w:rPr>
          <w:rFonts w:ascii="Traditional Arabic" w:eastAsia="Calibri" w:hAnsi="Traditional Arabic" w:cs="Traditional Arabic"/>
          <w:color w:val="000000" w:themeColor="text1"/>
          <w:kern w:val="2"/>
          <w:sz w:val="28"/>
          <w:szCs w:val="28"/>
          <w14:ligatures w14:val="standardContextual"/>
        </w:rPr>
        <w:t>.</w:t>
      </w:r>
    </w:p>
    <w:p w14:paraId="12F7359D" w14:textId="77777777" w:rsidR="001B5793" w:rsidRPr="00C70C06" w:rsidRDefault="00CC5551" w:rsidP="00AD7EC2">
      <w:pPr>
        <w:pStyle w:val="Default"/>
        <w:ind w:left="567" w:hanging="567"/>
        <w:jc w:val="both"/>
        <w:rPr>
          <w:rFonts w:ascii="Traditional Arabic" w:hAnsi="Traditional Arabic" w:cs="Traditional Arabic"/>
          <w:color w:val="000000" w:themeColor="text1"/>
          <w:sz w:val="28"/>
          <w:szCs w:val="28"/>
        </w:rPr>
      </w:pPr>
      <w:r w:rsidRPr="00C70C06">
        <w:rPr>
          <w:rFonts w:ascii="Traditional Arabic" w:hAnsi="Traditional Arabic" w:cs="Traditional Arabic"/>
          <w:color w:val="000000" w:themeColor="text1"/>
          <w:sz w:val="28"/>
          <w:szCs w:val="28"/>
        </w:rPr>
        <w:t>Mohammed, M.j. (2023). Impact of Corporate Governance in the Application of the Financial Standard for Sustainability Accounting FNO</w:t>
      </w:r>
      <w:r w:rsidRPr="00C70C06">
        <w:rPr>
          <w:rFonts w:ascii="Traditional Arabic" w:hAnsi="Traditional Arabic" w:cs="Traditional Arabic"/>
          <w:color w:val="000000" w:themeColor="text1"/>
          <w:sz w:val="28"/>
          <w:szCs w:val="28"/>
          <w:rtl/>
        </w:rPr>
        <w:t xml:space="preserve"> </w:t>
      </w:r>
      <w:r w:rsidRPr="00C70C06">
        <w:rPr>
          <w:rFonts w:ascii="Traditional Arabic" w:hAnsi="Traditional Arabic" w:cs="Traditional Arabic"/>
          <w:color w:val="000000" w:themeColor="text1"/>
          <w:sz w:val="28"/>
          <w:szCs w:val="28"/>
        </w:rPr>
        <w:t>101.</w:t>
      </w:r>
      <w:r w:rsidRPr="00C70C06">
        <w:rPr>
          <w:rFonts w:ascii="Traditional Arabic" w:hAnsi="Traditional Arabic" w:cs="Traditional Arabic"/>
          <w:i/>
          <w:iCs/>
          <w:color w:val="000000" w:themeColor="text1"/>
          <w:sz w:val="28"/>
          <w:szCs w:val="28"/>
        </w:rPr>
        <w:t>Journal of Administration and Economics (JAE</w:t>
      </w:r>
      <w:r w:rsidRPr="00C70C06">
        <w:rPr>
          <w:rFonts w:ascii="Traditional Arabic" w:hAnsi="Traditional Arabic" w:cs="Traditional Arabic"/>
          <w:i/>
          <w:iCs/>
          <w:color w:val="000000" w:themeColor="text1"/>
          <w:sz w:val="28"/>
          <w:szCs w:val="28"/>
          <w:rtl/>
        </w:rPr>
        <w:t xml:space="preserve"> (</w:t>
      </w:r>
      <w:r w:rsidRPr="00C70C06">
        <w:rPr>
          <w:rFonts w:ascii="Traditional Arabic" w:hAnsi="Traditional Arabic" w:cs="Traditional Arabic"/>
          <w:i/>
          <w:iCs/>
          <w:color w:val="000000" w:themeColor="text1"/>
          <w:sz w:val="28"/>
          <w:szCs w:val="28"/>
        </w:rPr>
        <w:t>, 49</w:t>
      </w:r>
      <w:r w:rsidRPr="00C70C06">
        <w:rPr>
          <w:rFonts w:ascii="Traditional Arabic" w:hAnsi="Traditional Arabic" w:cs="Traditional Arabic"/>
          <w:color w:val="000000" w:themeColor="text1"/>
          <w:sz w:val="28"/>
          <w:szCs w:val="28"/>
        </w:rPr>
        <w:t>(142), 222- 239.</w:t>
      </w:r>
    </w:p>
    <w:p w14:paraId="03F33D43" w14:textId="77777777" w:rsidR="002B5048" w:rsidRPr="00C70C06" w:rsidRDefault="002B5048" w:rsidP="002B5048">
      <w:pPr>
        <w:pStyle w:val="Default"/>
        <w:ind w:left="567" w:hanging="567"/>
        <w:jc w:val="both"/>
        <w:rPr>
          <w:rFonts w:ascii="Traditional Arabic" w:eastAsia="Calibri" w:hAnsi="Traditional Arabic" w:cs="Traditional Arabic"/>
          <w:color w:val="000000" w:themeColor="text1"/>
          <w:sz w:val="28"/>
          <w:szCs w:val="28"/>
        </w:rPr>
      </w:pPr>
      <w:proofErr w:type="gramStart"/>
      <w:r w:rsidRPr="00C70C06">
        <w:rPr>
          <w:rFonts w:ascii="Traditional Arabic" w:eastAsia="Calibri" w:hAnsi="Traditional Arabic" w:cs="Traditional Arabic"/>
          <w:color w:val="000000" w:themeColor="text1"/>
          <w:kern w:val="2"/>
          <w:sz w:val="28"/>
          <w:szCs w:val="28"/>
          <w14:ligatures w14:val="standardContextual"/>
        </w:rPr>
        <w:t>Muslim,M.</w:t>
      </w:r>
      <w:proofErr w:type="gramEnd"/>
      <w:r w:rsidRPr="00C70C06">
        <w:rPr>
          <w:rFonts w:ascii="Traditional Arabic" w:eastAsia="Calibri" w:hAnsi="Traditional Arabic" w:cs="Traditional Arabic"/>
          <w:color w:val="000000" w:themeColor="text1"/>
          <w:kern w:val="2"/>
          <w:sz w:val="28"/>
          <w:szCs w:val="28"/>
          <w14:ligatures w14:val="standardContextual"/>
        </w:rPr>
        <w:t xml:space="preserve"> (2025). The Failure of Governance and Internal Controls in Preventing Fraud in the Company. </w:t>
      </w:r>
      <w:r w:rsidRPr="00C70C06">
        <w:rPr>
          <w:rFonts w:ascii="Traditional Arabic" w:eastAsia="Calibri" w:hAnsi="Traditional Arabic" w:cs="Traditional Arabic"/>
          <w:i/>
          <w:iCs/>
          <w:color w:val="000000" w:themeColor="text1"/>
          <w:kern w:val="2"/>
          <w:sz w:val="28"/>
          <w:szCs w:val="28"/>
          <w14:ligatures w14:val="standardContextual"/>
        </w:rPr>
        <w:t>Advances in Managerial Auditing Research, 3</w:t>
      </w:r>
      <w:r w:rsidRPr="00C70C06">
        <w:rPr>
          <w:rFonts w:ascii="Traditional Arabic" w:eastAsia="Calibri" w:hAnsi="Traditional Arabic" w:cs="Traditional Arabic"/>
          <w:color w:val="000000" w:themeColor="text1"/>
          <w:kern w:val="2"/>
          <w:sz w:val="28"/>
          <w:szCs w:val="28"/>
          <w14:ligatures w14:val="standardContextual"/>
        </w:rPr>
        <w:t xml:space="preserve">(1), 2025. 15 – 29. </w:t>
      </w:r>
    </w:p>
    <w:p w14:paraId="715951CC" w14:textId="10F4371E" w:rsidR="002B5048" w:rsidRPr="00C70C06" w:rsidRDefault="002B5048" w:rsidP="002B5048">
      <w:pPr>
        <w:pStyle w:val="Default"/>
        <w:ind w:left="567" w:hanging="567"/>
        <w:jc w:val="both"/>
        <w:rPr>
          <w:rFonts w:ascii="Traditional Arabic" w:eastAsia="Calibri" w:hAnsi="Traditional Arabic" w:cs="Traditional Arabic"/>
          <w:color w:val="000000" w:themeColor="text1"/>
          <w:sz w:val="28"/>
          <w:szCs w:val="28"/>
          <w:u w:val="single"/>
        </w:rPr>
      </w:pPr>
      <w:r w:rsidRPr="00C70C06">
        <w:rPr>
          <w:rFonts w:ascii="Traditional Arabic" w:eastAsia="Calibri" w:hAnsi="Traditional Arabic" w:cs="Traditional Arabic"/>
          <w:color w:val="000000" w:themeColor="text1"/>
          <w:sz w:val="28"/>
          <w:szCs w:val="28"/>
        </w:rPr>
        <w:t xml:space="preserve"> </w:t>
      </w:r>
      <w:r w:rsidRPr="00C70C06">
        <w:rPr>
          <w:rFonts w:ascii="Traditional Arabic" w:eastAsia="Calibri" w:hAnsi="Traditional Arabic" w:cs="Traditional Arabic"/>
          <w:color w:val="000000" w:themeColor="text1"/>
          <w:kern w:val="2"/>
          <w:sz w:val="28"/>
          <w:szCs w:val="28"/>
          <w:u w:val="single"/>
          <w14:ligatures w14:val="standardContextual"/>
        </w:rPr>
        <w:t xml:space="preserve">DOI: </w:t>
      </w:r>
      <w:hyperlink r:id="rId41" w:history="1">
        <w:r w:rsidRPr="00C70C06">
          <w:rPr>
            <w:color w:val="000000" w:themeColor="text1"/>
            <w:kern w:val="2"/>
            <w:u w:val="single"/>
            <w14:ligatures w14:val="standardContextual"/>
          </w:rPr>
          <w:t>https://doi.org/10.60079/amar.v3i1.418</w:t>
        </w:r>
      </w:hyperlink>
    </w:p>
    <w:p w14:paraId="222FCB9E" w14:textId="77777777" w:rsidR="00C16802" w:rsidRPr="00C70C06" w:rsidRDefault="001B5793" w:rsidP="00C16802">
      <w:pPr>
        <w:pStyle w:val="Default"/>
        <w:ind w:left="567" w:hanging="567"/>
        <w:jc w:val="both"/>
        <w:rPr>
          <w:rFonts w:ascii="Traditional Arabic" w:eastAsia="Calibri" w:hAnsi="Traditional Arabic" w:cs="Traditional Arabic"/>
          <w:color w:val="000000" w:themeColor="text1"/>
          <w:kern w:val="2"/>
          <w:sz w:val="28"/>
          <w:szCs w:val="28"/>
          <w14:ligatures w14:val="standardContextual"/>
        </w:rPr>
      </w:pPr>
      <w:r w:rsidRPr="00C70C06">
        <w:rPr>
          <w:rFonts w:ascii="Traditional Arabic" w:eastAsia="Calibri" w:hAnsi="Traditional Arabic" w:cs="Traditional Arabic"/>
          <w:color w:val="000000" w:themeColor="text1"/>
          <w:kern w:val="2"/>
          <w:sz w:val="28"/>
          <w:szCs w:val="28"/>
          <w14:ligatures w14:val="standardContextual"/>
        </w:rPr>
        <w:t>OECD (2017), </w:t>
      </w:r>
      <w:r w:rsidRPr="00C70C06">
        <w:rPr>
          <w:rFonts w:ascii="Traditional Arabic" w:eastAsia="Calibri" w:hAnsi="Traditional Arabic" w:cs="Traditional Arabic"/>
          <w:i/>
          <w:iCs/>
          <w:color w:val="000000" w:themeColor="text1"/>
          <w:kern w:val="2"/>
          <w:sz w:val="28"/>
          <w:szCs w:val="28"/>
          <w14:ligatures w14:val="standardContextual"/>
        </w:rPr>
        <w:t>Internal Control and Risk Management for Public Integrity in the Middle East and North Africa</w:t>
      </w:r>
      <w:r w:rsidRPr="00C70C06">
        <w:rPr>
          <w:rFonts w:ascii="Traditional Arabic" w:eastAsia="Calibri" w:hAnsi="Traditional Arabic" w:cs="Traditional Arabic"/>
          <w:color w:val="000000" w:themeColor="text1"/>
          <w:kern w:val="2"/>
          <w:sz w:val="28"/>
          <w:szCs w:val="28"/>
          <w14:ligatures w14:val="standardContextual"/>
        </w:rPr>
        <w:t>, OECD Public Governance Reviews, OECD Publishing, Paris, </w:t>
      </w:r>
      <w:hyperlink r:id="rId42" w:history="1">
        <w:r w:rsidRPr="00C70C06">
          <w:rPr>
            <w:rFonts w:ascii="Traditional Arabic" w:eastAsia="Calibri" w:hAnsi="Traditional Arabic" w:cs="Traditional Arabic"/>
            <w:color w:val="000000" w:themeColor="text1"/>
            <w:kern w:val="2"/>
            <w:sz w:val="28"/>
            <w:szCs w:val="28"/>
            <w:u w:val="single"/>
            <w14:ligatures w14:val="standardContextual"/>
          </w:rPr>
          <w:t>https://doi.org/10.1787/cedc5eca-en</w:t>
        </w:r>
      </w:hyperlink>
      <w:r w:rsidRPr="00C70C06">
        <w:rPr>
          <w:rFonts w:ascii="Traditional Arabic" w:eastAsia="Calibri" w:hAnsi="Traditional Arabic" w:cs="Traditional Arabic"/>
          <w:color w:val="000000" w:themeColor="text1"/>
          <w:kern w:val="2"/>
          <w:sz w:val="28"/>
          <w:szCs w:val="28"/>
          <w14:ligatures w14:val="standardContextual"/>
        </w:rPr>
        <w:t>.</w:t>
      </w:r>
    </w:p>
    <w:p w14:paraId="70D49580" w14:textId="27813089" w:rsidR="00972060" w:rsidRPr="00C70C06" w:rsidRDefault="00972060" w:rsidP="00C16802">
      <w:pPr>
        <w:pStyle w:val="Default"/>
        <w:ind w:left="567" w:hanging="567"/>
        <w:jc w:val="both"/>
        <w:rPr>
          <w:rFonts w:ascii="Traditional Arabic" w:hAnsi="Traditional Arabic" w:cs="Traditional Arabic"/>
          <w:color w:val="000000" w:themeColor="text1"/>
          <w:sz w:val="28"/>
          <w:szCs w:val="28"/>
        </w:rPr>
      </w:pPr>
      <w:r w:rsidRPr="00C70C06">
        <w:rPr>
          <w:rFonts w:ascii="Traditional Arabic" w:eastAsia="Calibri" w:hAnsi="Traditional Arabic" w:cs="Traditional Arabic"/>
          <w:color w:val="000000" w:themeColor="text1"/>
          <w:kern w:val="2"/>
          <w:sz w:val="28"/>
          <w:szCs w:val="28"/>
          <w14:ligatures w14:val="standardContextual"/>
        </w:rPr>
        <w:t xml:space="preserve">Otoo, F.N., </w:t>
      </w:r>
      <w:proofErr w:type="gramStart"/>
      <w:r w:rsidRPr="00C70C06">
        <w:rPr>
          <w:rFonts w:ascii="Traditional Arabic" w:eastAsia="Calibri" w:hAnsi="Traditional Arabic" w:cs="Traditional Arabic"/>
          <w:color w:val="000000" w:themeColor="text1"/>
          <w:kern w:val="2"/>
          <w:sz w:val="28"/>
          <w:szCs w:val="28"/>
          <w14:ligatures w14:val="standardContextual"/>
        </w:rPr>
        <w:t>Kaur ,</w:t>
      </w:r>
      <w:proofErr w:type="gramEnd"/>
      <w:r w:rsidRPr="00C70C06">
        <w:rPr>
          <w:rFonts w:ascii="Traditional Arabic" w:eastAsia="Calibri" w:hAnsi="Traditional Arabic" w:cs="Traditional Arabic"/>
          <w:color w:val="000000" w:themeColor="text1"/>
          <w:kern w:val="2"/>
          <w:sz w:val="28"/>
          <w:szCs w:val="28"/>
          <w14:ligatures w14:val="standardContextual"/>
        </w:rPr>
        <w:t>M.&amp;</w:t>
      </w:r>
      <w:r w:rsidRPr="00C70C06">
        <w:rPr>
          <w:color w:val="000000" w:themeColor="text1"/>
        </w:rPr>
        <w:t xml:space="preserve"> </w:t>
      </w:r>
      <w:proofErr w:type="gramStart"/>
      <w:r w:rsidRPr="00C70C06">
        <w:rPr>
          <w:rFonts w:ascii="Traditional Arabic" w:eastAsia="Calibri" w:hAnsi="Traditional Arabic" w:cs="Traditional Arabic"/>
          <w:color w:val="000000" w:themeColor="text1"/>
          <w:kern w:val="2"/>
          <w:sz w:val="28"/>
          <w:szCs w:val="28"/>
          <w14:ligatures w14:val="standardContextual"/>
        </w:rPr>
        <w:t>Rather,N.</w:t>
      </w:r>
      <w:proofErr w:type="gramEnd"/>
      <w:r w:rsidRPr="00C70C06">
        <w:rPr>
          <w:rFonts w:ascii="Traditional Arabic" w:eastAsia="Calibri" w:hAnsi="Traditional Arabic" w:cs="Traditional Arabic"/>
          <w:color w:val="000000" w:themeColor="text1"/>
          <w:kern w:val="2"/>
          <w:sz w:val="28"/>
          <w:szCs w:val="28"/>
          <w14:ligatures w14:val="standardContextual"/>
        </w:rPr>
        <w:t xml:space="preserve"> (2023). Evaluating the impact of internal control systems on organizational effectiveness.</w:t>
      </w:r>
      <w:r w:rsidRPr="00C70C06">
        <w:rPr>
          <w:rFonts w:ascii="Traditional Arabic" w:eastAsia="Calibri" w:hAnsi="Traditional Arabic" w:cs="Traditional Arabic"/>
          <w:i/>
          <w:iCs/>
          <w:color w:val="000000" w:themeColor="text1"/>
          <w:kern w:val="2"/>
          <w:sz w:val="28"/>
          <w:szCs w:val="28"/>
          <w14:ligatures w14:val="standardContextual"/>
        </w:rPr>
        <w:t xml:space="preserve"> LBS Journal of Management &amp; Research, 21</w:t>
      </w:r>
      <w:r w:rsidRPr="00C70C06">
        <w:rPr>
          <w:rFonts w:ascii="Traditional Arabic" w:eastAsia="Calibri" w:hAnsi="Traditional Arabic" w:cs="Traditional Arabic"/>
          <w:color w:val="000000" w:themeColor="text1"/>
          <w:kern w:val="2"/>
          <w:sz w:val="28"/>
          <w:szCs w:val="28"/>
          <w14:ligatures w14:val="standardContextual"/>
        </w:rPr>
        <w:t>(1), 135-154.</w:t>
      </w:r>
    </w:p>
    <w:p w14:paraId="5580C510" w14:textId="4A9FD5A9" w:rsidR="001B5793" w:rsidRPr="00C70C06" w:rsidRDefault="001B5793" w:rsidP="00AD7EC2">
      <w:pPr>
        <w:spacing w:after="0" w:line="240" w:lineRule="auto"/>
        <w:ind w:left="900" w:hanging="900"/>
        <w:jc w:val="both"/>
        <w:rPr>
          <w:rFonts w:ascii="Traditional Arabic" w:eastAsia="Calibri" w:hAnsi="Traditional Arabic" w:cs="Traditional Arabic"/>
          <w:color w:val="000000" w:themeColor="text1"/>
          <w:kern w:val="2"/>
          <w:sz w:val="28"/>
          <w:szCs w:val="28"/>
          <w:rtl/>
          <w14:ligatures w14:val="standardContextual"/>
        </w:rPr>
      </w:pPr>
      <w:r w:rsidRPr="00C70C06">
        <w:rPr>
          <w:rFonts w:ascii="Traditional Arabic" w:eastAsia="Calibri" w:hAnsi="Traditional Arabic" w:cs="Traditional Arabic"/>
          <w:color w:val="000000" w:themeColor="text1"/>
          <w:kern w:val="2"/>
          <w:sz w:val="28"/>
          <w:szCs w:val="28"/>
          <w14:ligatures w14:val="standardContextual"/>
        </w:rPr>
        <w:t>Pierre, J., &amp; Peters, B. G. (2020). </w:t>
      </w:r>
      <w:r w:rsidRPr="00C70C06">
        <w:rPr>
          <w:rFonts w:ascii="Traditional Arabic" w:eastAsia="Calibri" w:hAnsi="Traditional Arabic" w:cs="Traditional Arabic"/>
          <w:i/>
          <w:iCs/>
          <w:color w:val="000000" w:themeColor="text1"/>
          <w:kern w:val="2"/>
          <w:sz w:val="28"/>
          <w:szCs w:val="28"/>
          <w14:ligatures w14:val="standardContextual"/>
        </w:rPr>
        <w:t>Governance, politics and the state</w:t>
      </w:r>
      <w:r w:rsidRPr="00C70C06">
        <w:rPr>
          <w:rFonts w:ascii="Traditional Arabic" w:eastAsia="Calibri" w:hAnsi="Traditional Arabic" w:cs="Traditional Arabic"/>
          <w:color w:val="000000" w:themeColor="text1"/>
          <w:kern w:val="2"/>
          <w:sz w:val="28"/>
          <w:szCs w:val="28"/>
          <w14:ligatures w14:val="standardContextual"/>
        </w:rPr>
        <w:t xml:space="preserve">. Bloomsbury Publishing. </w:t>
      </w:r>
    </w:p>
    <w:p w14:paraId="4814EC60" w14:textId="77777777" w:rsidR="001B5793" w:rsidRPr="00C70C06" w:rsidRDefault="001B5793" w:rsidP="00AD7EC2">
      <w:pPr>
        <w:spacing w:after="0" w:line="240" w:lineRule="auto"/>
        <w:ind w:left="900" w:hanging="900"/>
        <w:jc w:val="both"/>
        <w:rPr>
          <w:rFonts w:ascii="Traditional Arabic" w:eastAsia="Calibri" w:hAnsi="Traditional Arabic" w:cs="Traditional Arabic"/>
          <w:color w:val="000000" w:themeColor="text1"/>
          <w:kern w:val="2"/>
          <w:sz w:val="28"/>
          <w:szCs w:val="28"/>
          <w:lang w:bidi="ar-EG"/>
          <w14:ligatures w14:val="standardContextual"/>
        </w:rPr>
      </w:pPr>
      <w:bookmarkStart w:id="21" w:name="_Hlk212462313"/>
      <w:r w:rsidRPr="00C70C06">
        <w:rPr>
          <w:rFonts w:ascii="Traditional Arabic" w:eastAsia="Calibri" w:hAnsi="Traditional Arabic" w:cs="Traditional Arabic"/>
          <w:color w:val="000000" w:themeColor="text1"/>
          <w:kern w:val="2"/>
          <w:sz w:val="28"/>
          <w:szCs w:val="28"/>
          <w:lang w:bidi="ar-EG"/>
          <w14:ligatures w14:val="standardContextual"/>
        </w:rPr>
        <w:t>Saputra</w:t>
      </w:r>
      <w:bookmarkEnd w:id="21"/>
      <w:r w:rsidRPr="00C70C06">
        <w:rPr>
          <w:rFonts w:ascii="Traditional Arabic" w:eastAsia="Calibri" w:hAnsi="Traditional Arabic" w:cs="Traditional Arabic"/>
          <w:color w:val="000000" w:themeColor="text1"/>
          <w:kern w:val="2"/>
          <w:sz w:val="28"/>
          <w:szCs w:val="28"/>
          <w:lang w:bidi="ar-EG"/>
          <w14:ligatures w14:val="standardContextual"/>
        </w:rPr>
        <w:t xml:space="preserve">, A., Setiawan, A. B., &amp; Jamaludin, A. (2024). </w:t>
      </w:r>
      <w:bookmarkStart w:id="22" w:name="_Hlk212467137"/>
      <w:r w:rsidRPr="00C70C06">
        <w:rPr>
          <w:rFonts w:ascii="Traditional Arabic" w:eastAsia="Calibri" w:hAnsi="Traditional Arabic" w:cs="Traditional Arabic"/>
          <w:color w:val="000000" w:themeColor="text1"/>
          <w:kern w:val="2"/>
          <w:sz w:val="28"/>
          <w:szCs w:val="28"/>
          <w:lang w:bidi="ar-EG"/>
          <w14:ligatures w14:val="standardContextual"/>
        </w:rPr>
        <w:t>The effect of the government internal control system on the performance of government agencies</w:t>
      </w:r>
      <w:bookmarkEnd w:id="22"/>
      <w:r w:rsidRPr="00C70C06">
        <w:rPr>
          <w:rFonts w:ascii="Traditional Arabic" w:eastAsia="Calibri" w:hAnsi="Traditional Arabic" w:cs="Traditional Arabic"/>
          <w:color w:val="000000" w:themeColor="text1"/>
          <w:kern w:val="2"/>
          <w:sz w:val="28"/>
          <w:szCs w:val="28"/>
          <w:lang w:bidi="ar-EG"/>
          <w14:ligatures w14:val="standardContextual"/>
        </w:rPr>
        <w:t>. </w:t>
      </w:r>
      <w:r w:rsidRPr="00C70C06">
        <w:rPr>
          <w:rFonts w:ascii="Traditional Arabic" w:eastAsia="Calibri" w:hAnsi="Traditional Arabic" w:cs="Traditional Arabic"/>
          <w:i/>
          <w:iCs/>
          <w:color w:val="000000" w:themeColor="text1"/>
          <w:kern w:val="2"/>
          <w:sz w:val="28"/>
          <w:szCs w:val="28"/>
          <w:lang w:bidi="ar-EG"/>
          <w14:ligatures w14:val="standardContextual"/>
        </w:rPr>
        <w:t>Jurnal Ilmiah Akuntansi Kesatuan</w:t>
      </w:r>
      <w:r w:rsidRPr="00C70C06">
        <w:rPr>
          <w:rFonts w:ascii="Traditional Arabic" w:eastAsia="Calibri" w:hAnsi="Traditional Arabic" w:cs="Traditional Arabic"/>
          <w:color w:val="000000" w:themeColor="text1"/>
          <w:kern w:val="2"/>
          <w:sz w:val="28"/>
          <w:szCs w:val="28"/>
          <w:lang w:bidi="ar-EG"/>
          <w14:ligatures w14:val="standardContextual"/>
        </w:rPr>
        <w:t>, </w:t>
      </w:r>
      <w:r w:rsidRPr="00C70C06">
        <w:rPr>
          <w:rFonts w:ascii="Traditional Arabic" w:eastAsia="Calibri" w:hAnsi="Traditional Arabic" w:cs="Traditional Arabic"/>
          <w:i/>
          <w:iCs/>
          <w:color w:val="000000" w:themeColor="text1"/>
          <w:kern w:val="2"/>
          <w:sz w:val="28"/>
          <w:szCs w:val="28"/>
          <w:lang w:bidi="ar-EG"/>
          <w14:ligatures w14:val="standardContextual"/>
        </w:rPr>
        <w:t>12</w:t>
      </w:r>
      <w:r w:rsidRPr="00C70C06">
        <w:rPr>
          <w:rFonts w:ascii="Traditional Arabic" w:eastAsia="Calibri" w:hAnsi="Traditional Arabic" w:cs="Traditional Arabic"/>
          <w:color w:val="000000" w:themeColor="text1"/>
          <w:kern w:val="2"/>
          <w:sz w:val="28"/>
          <w:szCs w:val="28"/>
          <w:lang w:bidi="ar-EG"/>
          <w14:ligatures w14:val="standardContextual"/>
        </w:rPr>
        <w:t xml:space="preserve">(5), 781-790. </w:t>
      </w:r>
      <w:hyperlink r:id="rId43" w:history="1">
        <w:r w:rsidRPr="00C70C06">
          <w:rPr>
            <w:rFonts w:ascii="Traditional Arabic" w:eastAsia="Calibri" w:hAnsi="Traditional Arabic" w:cs="Traditional Arabic"/>
            <w:color w:val="000000" w:themeColor="text1"/>
            <w:kern w:val="2"/>
            <w:sz w:val="28"/>
            <w:szCs w:val="28"/>
            <w:u w:val="single"/>
            <w:lang w:bidi="ar-EG"/>
            <w14:ligatures w14:val="standardContextual"/>
          </w:rPr>
          <w:t>https://doi.org/10.37641/jiakes.v12i5.2932</w:t>
        </w:r>
      </w:hyperlink>
      <w:r w:rsidRPr="00C70C06">
        <w:rPr>
          <w:rFonts w:ascii="Traditional Arabic" w:eastAsia="Calibri" w:hAnsi="Traditional Arabic" w:cs="Traditional Arabic"/>
          <w:color w:val="000000" w:themeColor="text1"/>
          <w:kern w:val="2"/>
          <w:sz w:val="28"/>
          <w:szCs w:val="28"/>
          <w:lang w:bidi="ar-EG"/>
          <w14:ligatures w14:val="standardContextual"/>
        </w:rPr>
        <w:t>.</w:t>
      </w:r>
    </w:p>
    <w:p w14:paraId="2C61743C" w14:textId="77777777" w:rsidR="002E5389" w:rsidRPr="00C70C06" w:rsidRDefault="002E5389" w:rsidP="002E5389">
      <w:pPr>
        <w:spacing w:after="0" w:line="240" w:lineRule="auto"/>
        <w:ind w:left="900" w:hanging="900"/>
        <w:jc w:val="both"/>
        <w:rPr>
          <w:rFonts w:ascii="Traditional Arabic" w:eastAsia="Calibri" w:hAnsi="Traditional Arabic" w:cs="Traditional Arabic"/>
          <w:color w:val="000000" w:themeColor="text1"/>
          <w:kern w:val="2"/>
          <w:sz w:val="28"/>
          <w:szCs w:val="28"/>
          <w:lang w:bidi="ar-EG"/>
          <w14:ligatures w14:val="standardContextual"/>
        </w:rPr>
      </w:pPr>
      <w:r w:rsidRPr="00C70C06">
        <w:rPr>
          <w:rFonts w:ascii="Traditional Arabic" w:eastAsia="Calibri" w:hAnsi="Traditional Arabic" w:cs="Traditional Arabic"/>
          <w:color w:val="000000" w:themeColor="text1"/>
          <w:kern w:val="2"/>
          <w:sz w:val="28"/>
          <w:szCs w:val="28"/>
          <w:lang w:bidi="ar-EG"/>
          <w14:ligatures w14:val="standardContextual"/>
        </w:rPr>
        <w:t xml:space="preserve">Tumwebaze, Z.; Mukyala, V.; Ssekiziyivu, B.; Tirisa, C. B. &amp; Tumwebonire, A. (2018). Corporate Governance, Internal Audit Function and Accountability in Statutory Corporations. </w:t>
      </w:r>
      <w:r w:rsidRPr="00C70C06">
        <w:rPr>
          <w:rFonts w:ascii="Traditional Arabic" w:eastAsia="Calibri" w:hAnsi="Traditional Arabic" w:cs="Traditional Arabic"/>
          <w:i/>
          <w:iCs/>
          <w:color w:val="000000" w:themeColor="text1"/>
          <w:kern w:val="2"/>
          <w:sz w:val="28"/>
          <w:szCs w:val="28"/>
          <w:lang w:bidi="ar-EG"/>
          <w14:ligatures w14:val="standardContextual"/>
        </w:rPr>
        <w:t>Cogent Business &amp; Management, 5</w:t>
      </w:r>
      <w:r w:rsidRPr="00C70C06">
        <w:rPr>
          <w:rFonts w:ascii="Traditional Arabic" w:eastAsia="Calibri" w:hAnsi="Traditional Arabic" w:cs="Traditional Arabic"/>
          <w:color w:val="000000" w:themeColor="text1"/>
          <w:kern w:val="2"/>
          <w:sz w:val="28"/>
          <w:szCs w:val="28"/>
          <w:lang w:bidi="ar-EG"/>
          <w14:ligatures w14:val="standardContextual"/>
        </w:rPr>
        <w:t>(1527054), 1- 13.</w:t>
      </w:r>
    </w:p>
    <w:p w14:paraId="09F8E478" w14:textId="77777777" w:rsidR="002E5389" w:rsidRPr="00C70C06" w:rsidRDefault="002E5389" w:rsidP="00AD7EC2">
      <w:pPr>
        <w:spacing w:after="0" w:line="240" w:lineRule="auto"/>
        <w:ind w:left="900" w:hanging="900"/>
        <w:jc w:val="both"/>
        <w:rPr>
          <w:rFonts w:ascii="Traditional Arabic" w:eastAsia="Calibri" w:hAnsi="Traditional Arabic" w:cs="Traditional Arabic"/>
          <w:color w:val="000000" w:themeColor="text1"/>
          <w:kern w:val="2"/>
          <w:sz w:val="28"/>
          <w:szCs w:val="28"/>
          <w:lang w:bidi="ar-EG"/>
          <w14:ligatures w14:val="standardContextual"/>
        </w:rPr>
      </w:pPr>
    </w:p>
    <w:p w14:paraId="65BCF87D" w14:textId="77777777" w:rsidR="001B5793" w:rsidRPr="00C70C06" w:rsidRDefault="001B5793" w:rsidP="00AD7EC2">
      <w:pPr>
        <w:spacing w:after="0" w:line="240" w:lineRule="auto"/>
        <w:ind w:left="900" w:hanging="900"/>
        <w:jc w:val="both"/>
        <w:rPr>
          <w:rFonts w:ascii="Traditional Arabic" w:eastAsia="Calibri" w:hAnsi="Traditional Arabic" w:cs="Traditional Arabic"/>
          <w:color w:val="000000" w:themeColor="text1"/>
          <w:kern w:val="2"/>
          <w:sz w:val="28"/>
          <w:szCs w:val="28"/>
          <w:lang w:bidi="ar-EG"/>
          <w14:ligatures w14:val="standardContextual"/>
        </w:rPr>
      </w:pPr>
      <w:bookmarkStart w:id="23" w:name="_Hlk212455264"/>
      <w:r w:rsidRPr="00C70C06">
        <w:rPr>
          <w:rFonts w:ascii="Traditional Arabic" w:eastAsia="Calibri" w:hAnsi="Traditional Arabic" w:cs="Traditional Arabic"/>
          <w:color w:val="000000" w:themeColor="text1"/>
          <w:kern w:val="2"/>
          <w:sz w:val="28"/>
          <w:szCs w:val="28"/>
          <w:lang w:bidi="ar-EG"/>
          <w14:ligatures w14:val="standardContextual"/>
        </w:rPr>
        <w:t>Waheduzzaman</w:t>
      </w:r>
      <w:bookmarkEnd w:id="23"/>
      <w:r w:rsidRPr="00C70C06">
        <w:rPr>
          <w:rFonts w:ascii="Traditional Arabic" w:eastAsia="Calibri" w:hAnsi="Traditional Arabic" w:cs="Traditional Arabic"/>
          <w:color w:val="000000" w:themeColor="text1"/>
          <w:kern w:val="2"/>
          <w:sz w:val="28"/>
          <w:szCs w:val="28"/>
          <w:lang w:bidi="ar-EG"/>
          <w14:ligatures w14:val="standardContextual"/>
        </w:rPr>
        <w:t xml:space="preserve">, W. (2019). Challenges in transitioning from new public management to new public governance in a developing country </w:t>
      </w:r>
      <w:r w:rsidRPr="00C70C06">
        <w:rPr>
          <w:rFonts w:ascii="Traditional Arabic" w:eastAsia="Calibri" w:hAnsi="Traditional Arabic" w:cs="Traditional Arabic"/>
          <w:color w:val="000000" w:themeColor="text1"/>
          <w:kern w:val="2"/>
          <w:sz w:val="28"/>
          <w:szCs w:val="28"/>
          <w:lang w:bidi="ar-EG"/>
          <w14:ligatures w14:val="standardContextual"/>
        </w:rPr>
        <w:lastRenderedPageBreak/>
        <w:t>context. </w:t>
      </w:r>
      <w:r w:rsidRPr="00C70C06">
        <w:rPr>
          <w:rFonts w:ascii="Traditional Arabic" w:eastAsia="Calibri" w:hAnsi="Traditional Arabic" w:cs="Traditional Arabic"/>
          <w:i/>
          <w:iCs/>
          <w:color w:val="000000" w:themeColor="text1"/>
          <w:kern w:val="2"/>
          <w:sz w:val="28"/>
          <w:szCs w:val="28"/>
          <w:lang w:bidi="ar-EG"/>
          <w14:ligatures w14:val="standardContextual"/>
        </w:rPr>
        <w:t>International Journal of Public Sector Management</w:t>
      </w:r>
      <w:r w:rsidRPr="00C70C06">
        <w:rPr>
          <w:rFonts w:ascii="Traditional Arabic" w:eastAsia="Calibri" w:hAnsi="Traditional Arabic" w:cs="Traditional Arabic"/>
          <w:color w:val="000000" w:themeColor="text1"/>
          <w:kern w:val="2"/>
          <w:sz w:val="28"/>
          <w:szCs w:val="28"/>
          <w:lang w:bidi="ar-EG"/>
          <w14:ligatures w14:val="standardContextual"/>
        </w:rPr>
        <w:t>, </w:t>
      </w:r>
      <w:r w:rsidRPr="00C70C06">
        <w:rPr>
          <w:rFonts w:ascii="Traditional Arabic" w:eastAsia="Calibri" w:hAnsi="Traditional Arabic" w:cs="Traditional Arabic"/>
          <w:i/>
          <w:iCs/>
          <w:color w:val="000000" w:themeColor="text1"/>
          <w:kern w:val="2"/>
          <w:sz w:val="28"/>
          <w:szCs w:val="28"/>
          <w:lang w:bidi="ar-EG"/>
          <w14:ligatures w14:val="standardContextual"/>
        </w:rPr>
        <w:t>32</w:t>
      </w:r>
      <w:r w:rsidRPr="00C70C06">
        <w:rPr>
          <w:rFonts w:ascii="Traditional Arabic" w:eastAsia="Calibri" w:hAnsi="Traditional Arabic" w:cs="Traditional Arabic"/>
          <w:color w:val="000000" w:themeColor="text1"/>
          <w:kern w:val="2"/>
          <w:sz w:val="28"/>
          <w:szCs w:val="28"/>
          <w:lang w:bidi="ar-EG"/>
          <w14:ligatures w14:val="standardContextual"/>
        </w:rPr>
        <w:t xml:space="preserve">(7), 689-705. </w:t>
      </w:r>
      <w:hyperlink r:id="rId44" w:history="1">
        <w:r w:rsidRPr="00C70C06">
          <w:rPr>
            <w:rFonts w:ascii="Traditional Arabic" w:eastAsia="Calibri" w:hAnsi="Traditional Arabic" w:cs="Traditional Arabic"/>
            <w:color w:val="000000" w:themeColor="text1"/>
            <w:kern w:val="2"/>
            <w:sz w:val="28"/>
            <w:szCs w:val="28"/>
            <w:u w:val="single"/>
            <w:lang w:bidi="ar-EG"/>
            <w14:ligatures w14:val="standardContextual"/>
          </w:rPr>
          <w:t>https://doi.org/10.1108/IJPSM-02-2019-0057</w:t>
        </w:r>
      </w:hyperlink>
      <w:r w:rsidRPr="00C70C06">
        <w:rPr>
          <w:rFonts w:ascii="Traditional Arabic" w:eastAsia="Calibri" w:hAnsi="Traditional Arabic" w:cs="Traditional Arabic"/>
          <w:color w:val="000000" w:themeColor="text1"/>
          <w:kern w:val="2"/>
          <w:sz w:val="28"/>
          <w:szCs w:val="28"/>
          <w:lang w:bidi="ar-EG"/>
          <w14:ligatures w14:val="standardContextual"/>
        </w:rPr>
        <w:t>.</w:t>
      </w:r>
    </w:p>
    <w:p w14:paraId="485B7FDE" w14:textId="77777777" w:rsidR="001B5793" w:rsidRPr="00C70C06" w:rsidRDefault="00B95AE9" w:rsidP="00AD7EC2">
      <w:pPr>
        <w:pStyle w:val="Default"/>
        <w:ind w:left="567" w:hanging="567"/>
        <w:jc w:val="both"/>
        <w:rPr>
          <w:rFonts w:ascii="Traditional Arabic" w:hAnsi="Traditional Arabic" w:cs="Traditional Arabic"/>
          <w:color w:val="000000" w:themeColor="text1"/>
          <w:sz w:val="28"/>
          <w:szCs w:val="28"/>
        </w:rPr>
      </w:pPr>
      <w:r w:rsidRPr="00C70C06">
        <w:rPr>
          <w:rFonts w:ascii="Traditional Arabic" w:hAnsi="Traditional Arabic" w:cs="Traditional Arabic"/>
          <w:color w:val="000000" w:themeColor="text1"/>
          <w:sz w:val="28"/>
          <w:szCs w:val="28"/>
        </w:rPr>
        <w:t>Wang, C., Wang, D., Deng, X., &amp; Wang, S. (2023). Research on the impact of enterprise digital transformation on internal control. Sustainability, 15(10), 8392, 1-18.</w:t>
      </w:r>
    </w:p>
    <w:p w14:paraId="1A7DFBDD" w14:textId="607D776D" w:rsidR="001B5793" w:rsidRPr="00C70C06" w:rsidRDefault="001B5793" w:rsidP="00AD7EC2">
      <w:pPr>
        <w:pStyle w:val="Default"/>
        <w:ind w:left="567" w:hanging="567"/>
        <w:jc w:val="both"/>
        <w:rPr>
          <w:rFonts w:ascii="Traditional Arabic" w:hAnsi="Traditional Arabic" w:cs="Traditional Arabic"/>
          <w:color w:val="000000" w:themeColor="text1"/>
          <w:sz w:val="28"/>
          <w:szCs w:val="28"/>
        </w:rPr>
      </w:pPr>
      <w:r w:rsidRPr="00C70C06">
        <w:rPr>
          <w:rFonts w:ascii="Traditional Arabic" w:eastAsia="Calibri" w:hAnsi="Traditional Arabic" w:cs="Traditional Arabic"/>
          <w:color w:val="000000" w:themeColor="text1"/>
          <w:kern w:val="2"/>
          <w:sz w:val="28"/>
          <w:szCs w:val="28"/>
          <w:lang w:bidi="ar-EG"/>
          <w14:ligatures w14:val="standardContextual"/>
        </w:rPr>
        <w:t>Xucui, L. (2020). Overview of the Relationship between Internal Control and Corporate Governance. </w:t>
      </w:r>
      <w:r w:rsidRPr="00C70C06">
        <w:rPr>
          <w:rFonts w:ascii="Traditional Arabic" w:eastAsia="Calibri" w:hAnsi="Traditional Arabic" w:cs="Traditional Arabic"/>
          <w:i/>
          <w:iCs/>
          <w:color w:val="000000" w:themeColor="text1"/>
          <w:kern w:val="2"/>
          <w:sz w:val="28"/>
          <w:szCs w:val="28"/>
          <w:lang w:bidi="ar-EG"/>
          <w14:ligatures w14:val="standardContextual"/>
        </w:rPr>
        <w:t>Journal of Finance Research</w:t>
      </w:r>
      <w:r w:rsidRPr="00C70C06">
        <w:rPr>
          <w:rFonts w:ascii="Traditional Arabic" w:eastAsia="Calibri" w:hAnsi="Traditional Arabic" w:cs="Traditional Arabic"/>
          <w:color w:val="000000" w:themeColor="text1"/>
          <w:kern w:val="2"/>
          <w:sz w:val="28"/>
          <w:szCs w:val="28"/>
          <w:lang w:bidi="ar-EG"/>
          <w14:ligatures w14:val="standardContextual"/>
        </w:rPr>
        <w:t>, </w:t>
      </w:r>
      <w:r w:rsidRPr="00C70C06">
        <w:rPr>
          <w:rFonts w:ascii="Traditional Arabic" w:eastAsia="Calibri" w:hAnsi="Traditional Arabic" w:cs="Traditional Arabic"/>
          <w:i/>
          <w:iCs/>
          <w:color w:val="000000" w:themeColor="text1"/>
          <w:kern w:val="2"/>
          <w:sz w:val="28"/>
          <w:szCs w:val="28"/>
          <w:lang w:bidi="ar-EG"/>
          <w14:ligatures w14:val="standardContextual"/>
        </w:rPr>
        <w:t>4</w:t>
      </w:r>
      <w:r w:rsidRPr="00C70C06">
        <w:rPr>
          <w:rFonts w:ascii="Traditional Arabic" w:eastAsia="Calibri" w:hAnsi="Traditional Arabic" w:cs="Traditional Arabic"/>
          <w:color w:val="000000" w:themeColor="text1"/>
          <w:kern w:val="2"/>
          <w:sz w:val="28"/>
          <w:szCs w:val="28"/>
          <w:lang w:bidi="ar-EG"/>
          <w14:ligatures w14:val="standardContextual"/>
        </w:rPr>
        <w:t xml:space="preserve">(2), 12-15. </w:t>
      </w:r>
      <w:hyperlink r:id="rId45" w:history="1">
        <w:r w:rsidRPr="00C70C06">
          <w:rPr>
            <w:rFonts w:ascii="Traditional Arabic" w:eastAsia="Calibri" w:hAnsi="Traditional Arabic" w:cs="Traditional Arabic"/>
            <w:color w:val="000000" w:themeColor="text1"/>
            <w:kern w:val="2"/>
            <w:sz w:val="28"/>
            <w:szCs w:val="28"/>
            <w:u w:val="single"/>
            <w:lang w:bidi="ar-EG"/>
            <w14:ligatures w14:val="standardContextual"/>
          </w:rPr>
          <w:t>https://doi.org/10.26549/jfr.v4i2.3777</w:t>
        </w:r>
      </w:hyperlink>
      <w:r w:rsidRPr="00C70C06">
        <w:rPr>
          <w:rFonts w:ascii="Traditional Arabic" w:eastAsia="Calibri" w:hAnsi="Traditional Arabic" w:cs="Traditional Arabic"/>
          <w:color w:val="000000" w:themeColor="text1"/>
          <w:kern w:val="2"/>
          <w:sz w:val="28"/>
          <w:szCs w:val="28"/>
          <w:lang w:bidi="ar-EG"/>
          <w14:ligatures w14:val="standardContextual"/>
        </w:rPr>
        <w:t>.</w:t>
      </w:r>
    </w:p>
    <w:p w14:paraId="3FC98336" w14:textId="619B3646" w:rsidR="00910FE6" w:rsidRPr="00C70C06" w:rsidRDefault="00B57560" w:rsidP="00AD7EC2">
      <w:pPr>
        <w:spacing w:after="0" w:line="240" w:lineRule="auto"/>
        <w:ind w:left="900" w:hanging="900"/>
        <w:jc w:val="both"/>
        <w:rPr>
          <w:rFonts w:ascii="Traditional Arabic" w:eastAsia="Calibri" w:hAnsi="Traditional Arabic" w:cs="Traditional Arabic"/>
          <w:color w:val="000000" w:themeColor="text1"/>
          <w:kern w:val="2"/>
          <w:sz w:val="28"/>
          <w:szCs w:val="28"/>
          <w:lang w:bidi="ar-EG"/>
          <w14:ligatures w14:val="standardContextual"/>
        </w:rPr>
      </w:pPr>
      <w:r w:rsidRPr="00C70C06">
        <w:rPr>
          <w:rFonts w:ascii="Traditional Arabic" w:eastAsia="Calibri" w:hAnsi="Traditional Arabic" w:cs="Traditional Arabic"/>
          <w:color w:val="000000" w:themeColor="text1"/>
          <w:kern w:val="2"/>
          <w:sz w:val="28"/>
          <w:szCs w:val="28"/>
          <w14:ligatures w14:val="standardContextual"/>
        </w:rPr>
        <w:t xml:space="preserve">Yulianti, R.; Maryam, M.; Hamdiah, C.; Mahdi, M. &amp; Khairuna, K. (2024). The Role of Internal Control Systems and Good Corporate Governance in Fraud Prevention Efforts: A Literature Review. </w:t>
      </w:r>
      <w:r w:rsidRPr="00C70C06">
        <w:rPr>
          <w:rFonts w:ascii="Traditional Arabic" w:eastAsia="Calibri" w:hAnsi="Traditional Arabic" w:cs="Traditional Arabic"/>
          <w:i/>
          <w:iCs/>
          <w:color w:val="000000" w:themeColor="text1"/>
          <w:kern w:val="2"/>
          <w:sz w:val="28"/>
          <w:szCs w:val="28"/>
          <w14:ligatures w14:val="standardContextual"/>
        </w:rPr>
        <w:t>Frontiers in Business and Economics, 3</w:t>
      </w:r>
      <w:r w:rsidRPr="00C70C06">
        <w:rPr>
          <w:rFonts w:ascii="Traditional Arabic" w:eastAsia="Calibri" w:hAnsi="Traditional Arabic" w:cs="Traditional Arabic"/>
          <w:color w:val="000000" w:themeColor="text1"/>
          <w:kern w:val="2"/>
          <w:sz w:val="28"/>
          <w:szCs w:val="28"/>
          <w14:ligatures w14:val="standardContextual"/>
        </w:rPr>
        <w:t xml:space="preserve"> (1),</w:t>
      </w:r>
      <w:r w:rsidRPr="00C70C06">
        <w:rPr>
          <w:rFonts w:ascii="Traditional Arabic" w:eastAsia="Calibri" w:hAnsi="Traditional Arabic" w:cs="Traditional Arabic"/>
          <w:color w:val="000000" w:themeColor="text1"/>
          <w:kern w:val="2"/>
          <w:sz w:val="28"/>
          <w:szCs w:val="28"/>
          <w:rtl/>
          <w14:ligatures w14:val="standardContextual"/>
        </w:rPr>
        <w:t>39-54</w:t>
      </w:r>
      <w:r w:rsidRPr="00C70C06">
        <w:rPr>
          <w:rFonts w:ascii="Traditional Arabic" w:eastAsia="Calibri" w:hAnsi="Traditional Arabic" w:cs="Traditional Arabic"/>
          <w:color w:val="000000" w:themeColor="text1"/>
          <w:kern w:val="2"/>
          <w:sz w:val="28"/>
          <w:szCs w:val="28"/>
          <w14:ligatures w14:val="standardContextual"/>
        </w:rPr>
        <w:t>.</w:t>
      </w:r>
    </w:p>
    <w:p w14:paraId="05C5E778" w14:textId="40A4FBC7" w:rsidR="0070281A" w:rsidRPr="00C70C06" w:rsidRDefault="0070281A" w:rsidP="00AD7EC2">
      <w:pPr>
        <w:spacing w:after="0" w:line="240" w:lineRule="auto"/>
        <w:ind w:left="900" w:hanging="900"/>
        <w:jc w:val="both"/>
        <w:rPr>
          <w:rFonts w:ascii="Traditional Arabic" w:eastAsia="Calibri" w:hAnsi="Traditional Arabic" w:cs="Traditional Arabic"/>
          <w:color w:val="000000" w:themeColor="text1"/>
          <w:kern w:val="2"/>
          <w:sz w:val="28"/>
          <w:szCs w:val="28"/>
          <w:lang w:bidi="ar-EG"/>
          <w14:ligatures w14:val="standardContextual"/>
        </w:rPr>
      </w:pPr>
      <w:proofErr w:type="gramStart"/>
      <w:r w:rsidRPr="00C70C06">
        <w:rPr>
          <w:rFonts w:ascii="Traditional Arabic" w:eastAsia="Calibri" w:hAnsi="Traditional Arabic" w:cs="Traditional Arabic"/>
          <w:color w:val="000000" w:themeColor="text1"/>
          <w:sz w:val="32"/>
          <w:szCs w:val="32"/>
        </w:rPr>
        <w:t>Younas,A.</w:t>
      </w:r>
      <w:proofErr w:type="gramEnd"/>
      <w:r w:rsidRPr="00C70C06">
        <w:rPr>
          <w:rFonts w:ascii="Traditional Arabic" w:eastAsia="Calibri" w:hAnsi="Traditional Arabic" w:cs="Traditional Arabic"/>
          <w:color w:val="000000" w:themeColor="text1"/>
          <w:sz w:val="32"/>
          <w:szCs w:val="32"/>
        </w:rPr>
        <w:t xml:space="preserve">&amp; </w:t>
      </w:r>
      <w:proofErr w:type="gramStart"/>
      <w:r w:rsidRPr="00C70C06">
        <w:rPr>
          <w:rFonts w:ascii="Traditional Arabic" w:eastAsia="Calibri" w:hAnsi="Traditional Arabic" w:cs="Traditional Arabic"/>
          <w:color w:val="000000" w:themeColor="text1"/>
          <w:sz w:val="32"/>
          <w:szCs w:val="32"/>
        </w:rPr>
        <w:t>Veerasamy,R.</w:t>
      </w:r>
      <w:proofErr w:type="gramEnd"/>
      <w:r w:rsidRPr="00C70C06">
        <w:rPr>
          <w:rFonts w:ascii="Traditional Arabic" w:eastAsia="Calibri" w:hAnsi="Traditional Arabic" w:cs="Traditional Arabic"/>
          <w:color w:val="000000" w:themeColor="text1"/>
          <w:sz w:val="32"/>
          <w:szCs w:val="32"/>
        </w:rPr>
        <w:t xml:space="preserve"> (2024). Exploratory Study on the Importance of Internal Control in Auditing. </w:t>
      </w:r>
      <w:r w:rsidRPr="00C70C06">
        <w:rPr>
          <w:rFonts w:ascii="Traditional Arabic" w:eastAsia="Calibri" w:hAnsi="Traditional Arabic" w:cs="Traditional Arabic"/>
          <w:i/>
          <w:iCs/>
          <w:color w:val="000000" w:themeColor="text1"/>
          <w:sz w:val="32"/>
          <w:szCs w:val="32"/>
        </w:rPr>
        <w:t>International Journal of Academic Research in Business and Social Sciences, 14</w:t>
      </w:r>
      <w:r w:rsidRPr="00C70C06">
        <w:rPr>
          <w:rFonts w:ascii="Traditional Arabic" w:eastAsia="Calibri" w:hAnsi="Traditional Arabic" w:cs="Traditional Arabic"/>
          <w:color w:val="000000" w:themeColor="text1"/>
          <w:sz w:val="32"/>
          <w:szCs w:val="32"/>
        </w:rPr>
        <w:t>(6), 579- 587</w:t>
      </w:r>
      <w:r w:rsidRPr="00C70C06">
        <w:rPr>
          <w:rFonts w:ascii="Traditional Arabic" w:eastAsia="Calibri" w:hAnsi="Traditional Arabic" w:cs="Traditional Arabic"/>
          <w:color w:val="000000" w:themeColor="text1"/>
          <w:kern w:val="2"/>
          <w:sz w:val="28"/>
          <w:szCs w:val="28"/>
          <w:lang w:bidi="ar-EG"/>
          <w14:ligatures w14:val="standardContextual"/>
        </w:rPr>
        <w:t>.</w:t>
      </w:r>
    </w:p>
    <w:p w14:paraId="30BB8576" w14:textId="77777777" w:rsidR="00A759BC" w:rsidRPr="00C70C06" w:rsidRDefault="00A759BC" w:rsidP="00AD7EC2">
      <w:pPr>
        <w:spacing w:after="0" w:line="240" w:lineRule="auto"/>
        <w:jc w:val="both"/>
        <w:rPr>
          <w:rFonts w:ascii="Traditional Arabic" w:hAnsi="Traditional Arabic" w:cs="Traditional Arabic"/>
          <w:color w:val="000000" w:themeColor="text1"/>
          <w:sz w:val="28"/>
          <w:szCs w:val="28"/>
        </w:rPr>
      </w:pPr>
    </w:p>
    <w:p w14:paraId="24FBC75A" w14:textId="77777777" w:rsidR="00A759BC" w:rsidRPr="00C70C06" w:rsidRDefault="00A759BC" w:rsidP="00AD7EC2">
      <w:pPr>
        <w:spacing w:after="0" w:line="240" w:lineRule="auto"/>
        <w:jc w:val="both"/>
        <w:rPr>
          <w:rFonts w:ascii="Traditional Arabic" w:hAnsi="Traditional Arabic" w:cs="Traditional Arabic"/>
          <w:color w:val="000000" w:themeColor="text1"/>
          <w:sz w:val="28"/>
          <w:szCs w:val="28"/>
        </w:rPr>
      </w:pPr>
    </w:p>
    <w:p w14:paraId="6A1B861C" w14:textId="77777777" w:rsidR="00A759BC" w:rsidRPr="00C70C06" w:rsidRDefault="00A759BC" w:rsidP="00AD7EC2">
      <w:pPr>
        <w:spacing w:after="0" w:line="240" w:lineRule="auto"/>
        <w:jc w:val="both"/>
        <w:rPr>
          <w:rFonts w:ascii="Traditional Arabic" w:hAnsi="Traditional Arabic" w:cs="Traditional Arabic"/>
          <w:color w:val="000000" w:themeColor="text1"/>
          <w:sz w:val="28"/>
          <w:szCs w:val="28"/>
          <w:rtl/>
          <w:lang w:bidi="ar-EG"/>
        </w:rPr>
      </w:pPr>
    </w:p>
    <w:sectPr w:rsidR="00A759BC" w:rsidRPr="00C70C06" w:rsidSect="00993199">
      <w:headerReference w:type="default" r:id="rId46"/>
      <w:footerReference w:type="default" r:id="rId47"/>
      <w:pgSz w:w="12240" w:h="15840"/>
      <w:pgMar w:top="1440" w:right="175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8EDFD" w14:textId="77777777" w:rsidR="001851C0" w:rsidRDefault="001851C0" w:rsidP="00436D90">
      <w:pPr>
        <w:spacing w:after="0" w:line="240" w:lineRule="auto"/>
      </w:pPr>
      <w:r>
        <w:separator/>
      </w:r>
    </w:p>
  </w:endnote>
  <w:endnote w:type="continuationSeparator" w:id="0">
    <w:p w14:paraId="1B108A9C" w14:textId="77777777" w:rsidR="001851C0" w:rsidRDefault="001851C0" w:rsidP="00436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tka Small">
    <w:panose1 w:val="00000000000000000000"/>
    <w:charset w:val="00"/>
    <w:family w:val="auto"/>
    <w:pitch w:val="variable"/>
    <w:sig w:usb0="A00002EF" w:usb1="4000204B"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5610537"/>
      <w:docPartObj>
        <w:docPartGallery w:val="Page Numbers (Bottom of Page)"/>
        <w:docPartUnique/>
      </w:docPartObj>
    </w:sdtPr>
    <w:sdtContent>
      <w:p w14:paraId="6CF3F8FF" w14:textId="77777777" w:rsidR="00BA6A1A" w:rsidRDefault="00BA6A1A">
        <w:pPr>
          <w:pStyle w:val="a5"/>
          <w:jc w:val="center"/>
        </w:pPr>
        <w:r>
          <w:fldChar w:fldCharType="begin"/>
        </w:r>
        <w:r>
          <w:instrText>PAGE   \* MERGEFORMAT</w:instrText>
        </w:r>
        <w:r>
          <w:fldChar w:fldCharType="separate"/>
        </w:r>
        <w:r w:rsidR="001616EE" w:rsidRPr="001616EE">
          <w:rPr>
            <w:rFonts w:cs="Calibri"/>
            <w:noProof/>
            <w:lang w:val="ar-SA"/>
          </w:rPr>
          <w:t>41</w:t>
        </w:r>
        <w:r>
          <w:fldChar w:fldCharType="end"/>
        </w:r>
      </w:p>
    </w:sdtContent>
  </w:sdt>
  <w:p w14:paraId="66A436DC" w14:textId="77777777" w:rsidR="00BA6A1A" w:rsidRDefault="00BA6A1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A87EAA" w14:textId="77777777" w:rsidR="001851C0" w:rsidRDefault="001851C0" w:rsidP="00436D90">
      <w:pPr>
        <w:spacing w:after="0" w:line="240" w:lineRule="auto"/>
      </w:pPr>
      <w:r>
        <w:separator/>
      </w:r>
    </w:p>
  </w:footnote>
  <w:footnote w:type="continuationSeparator" w:id="0">
    <w:p w14:paraId="1F9CDA5A" w14:textId="77777777" w:rsidR="001851C0" w:rsidRDefault="001851C0" w:rsidP="00436D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CED41" w14:textId="56A0975D" w:rsidR="00C505EA" w:rsidRDefault="00DD0C3E" w:rsidP="00C505EA">
    <w:pPr>
      <w:pStyle w:val="a4"/>
      <w:pBdr>
        <w:bottom w:val="single" w:sz="6" w:space="1" w:color="auto"/>
      </w:pBdr>
      <w:rPr>
        <w:b/>
        <w:bCs/>
        <w:rtl/>
      </w:rPr>
    </w:pPr>
    <w:r>
      <w:rPr>
        <w:noProof/>
      </w:rPr>
      <w:drawing>
        <wp:inline distT="0" distB="0" distL="0" distR="0" wp14:anchorId="1BAEC849" wp14:editId="3D224759">
          <wp:extent cx="2305050" cy="733425"/>
          <wp:effectExtent l="0" t="0" r="0" b="0"/>
          <wp:docPr id="1746388198" name="Graphic 21" descr="صورة تحتوي على الخط, الرسومات, نص,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052429" name="Graphic 21" descr="صورة تحتوي على الخط, الرسومات, نص, شعار&#10;&#10;قد يكون المحتوى الذي تم إنشاؤه بواسطة الذكاء الاصطناعي غير صحيح."/>
                  <pic:cNvPicPr>
                    <a:picLocks noChangeAspect="1"/>
                  </pic:cNvPicPr>
                </pic:nvPicPr>
                <pic:blipFill rotWithShape="1">
                  <a:blip r:embed="rId1"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2305143" cy="733455"/>
                  </a:xfrm>
                  <a:prstGeom prst="rect">
                    <a:avLst/>
                  </a:prstGeom>
                </pic:spPr>
              </pic:pic>
            </a:graphicData>
          </a:graphic>
        </wp:inline>
      </w:drawing>
    </w:r>
  </w:p>
  <w:p w14:paraId="3693AB76" w14:textId="1BED6B57" w:rsidR="00C505EA" w:rsidRDefault="00C505EA" w:rsidP="00431603">
    <w:pPr>
      <w:pStyle w:val="a4"/>
      <w:pBdr>
        <w:bottom w:val="single" w:sz="6" w:space="1" w:color="auto"/>
      </w:pBdr>
      <w:jc w:val="right"/>
      <w:rPr>
        <w:b/>
        <w:bCs/>
        <w:rtl/>
      </w:rPr>
    </w:pPr>
  </w:p>
  <w:p w14:paraId="5714142B" w14:textId="69DBA718" w:rsidR="00BA6A1A" w:rsidRDefault="00DD0C3E" w:rsidP="00DD0C3E">
    <w:pPr>
      <w:pStyle w:val="a4"/>
      <w:pBdr>
        <w:bottom w:val="single" w:sz="6" w:space="1" w:color="auto"/>
      </w:pBdr>
      <w:jc w:val="right"/>
      <w:rPr>
        <w:b/>
        <w:bCs/>
      </w:rPr>
    </w:pPr>
    <w:r>
      <w:rPr>
        <w:noProof/>
      </w:rPr>
      <mc:AlternateContent>
        <mc:Choice Requires="wps">
          <w:drawing>
            <wp:anchor distT="0" distB="0" distL="114300" distR="114300" simplePos="0" relativeHeight="251659264" behindDoc="0" locked="0" layoutInCell="1" allowOverlap="1" wp14:anchorId="7A96E79D" wp14:editId="4574CA8D">
              <wp:simplePos x="0" y="0"/>
              <wp:positionH relativeFrom="column">
                <wp:posOffset>-228600</wp:posOffset>
              </wp:positionH>
              <wp:positionV relativeFrom="paragraph">
                <wp:posOffset>172085</wp:posOffset>
              </wp:positionV>
              <wp:extent cx="10625587" cy="45720"/>
              <wp:effectExtent l="0" t="0" r="4445" b="0"/>
              <wp:wrapNone/>
              <wp:docPr id="785129001" name="Rectangle 5"/>
              <wp:cNvGraphicFramePr/>
              <a:graphic xmlns:a="http://schemas.openxmlformats.org/drawingml/2006/main">
                <a:graphicData uri="http://schemas.microsoft.com/office/word/2010/wordprocessingShape">
                  <wps:wsp>
                    <wps:cNvSpPr/>
                    <wps:spPr>
                      <a:xfrm>
                        <a:off x="0" y="0"/>
                        <a:ext cx="10625587" cy="45720"/>
                      </a:xfrm>
                      <a:prstGeom prst="rect">
                        <a:avLst/>
                      </a:prstGeom>
                      <a:solidFill>
                        <a:sysClr val="windowText" lastClr="000000"/>
                      </a:solidFill>
                      <a:ln w="12700" cap="flat" cmpd="sng" algn="ctr">
                        <a:noFill/>
                        <a:prstDash val="solid"/>
                        <a:miter lim="800000"/>
                      </a:ln>
                      <a:effectLst/>
                    </wps:spPr>
                    <wps:bodyPr rtlCol="0" anchor="ctr"/>
                  </wps:wsp>
                </a:graphicData>
              </a:graphic>
            </wp:anchor>
          </w:drawing>
        </mc:Choice>
        <mc:Fallback>
          <w:pict>
            <v:rect w14:anchorId="44B6BE49" id="Rectangle 5" o:spid="_x0000_s1026" style="position:absolute;left:0;text-align:left;margin-left:-18pt;margin-top:13.55pt;width:836.65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" fillcolor="windowText" stroked="f" strokeweight="1pt"/>
          </w:pict>
        </mc:Fallback>
      </mc:AlternateContent>
    </w:r>
    <w:r w:rsidR="00BA6A1A" w:rsidRPr="00385869">
      <w:rPr>
        <w:b/>
        <w:bCs/>
        <w:rtl/>
      </w:rPr>
      <w:t xml:space="preserve">قياس </w:t>
    </w:r>
    <w:r w:rsidR="00BA6A1A" w:rsidRPr="00385869">
      <w:rPr>
        <w:b/>
        <w:bCs/>
        <w:rtl/>
        <w:lang w:bidi="ar-EG"/>
      </w:rPr>
      <w:t xml:space="preserve">مدى </w:t>
    </w:r>
    <w:r w:rsidR="00BA6A1A" w:rsidRPr="00385869">
      <w:rPr>
        <w:b/>
        <w:bCs/>
        <w:rtl/>
      </w:rPr>
      <w:t>كفاءة الرقابة الداخلية في تحقيق الحوكمة المؤسسية فـي الأجهزة الحكومية بمنطقة القصيم</w:t>
    </w:r>
  </w:p>
  <w:p w14:paraId="3856AD0F" w14:textId="3790F7E0" w:rsidR="00BA6A1A" w:rsidRDefault="00BA6A1A" w:rsidP="00385869">
    <w:pPr>
      <w:pStyle w:val="a4"/>
      <w:bidi/>
      <w:jc w:val="center"/>
    </w:pPr>
  </w:p>
  <w:p w14:paraId="7039E074" w14:textId="77777777" w:rsidR="00BA6A1A" w:rsidRDefault="00BA6A1A">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26E5"/>
    <w:multiLevelType w:val="hybridMultilevel"/>
    <w:tmpl w:val="A3660B86"/>
    <w:lvl w:ilvl="0" w:tplc="91502716">
      <w:start w:val="1"/>
      <w:numFmt w:val="bullet"/>
      <w:lvlText w:val="-"/>
      <w:lvlJc w:val="left"/>
      <w:pPr>
        <w:ind w:left="996" w:hanging="360"/>
      </w:pPr>
      <w:rPr>
        <w:rFonts w:ascii="Segoe UI Symbol" w:eastAsia="Segoe UI Symbol" w:hAnsi="Segoe UI Symbol" w:cs="Segoe UI Symbol" w:hint="default"/>
        <w:b w:val="0"/>
        <w:i w:val="0"/>
        <w:strike w:val="0"/>
        <w:dstrike w:val="0"/>
        <w:color w:val="000000"/>
        <w:sz w:val="24"/>
        <w:szCs w:val="24"/>
        <w:u w:val="none" w:color="000000"/>
        <w:vertAlign w:val="baseline"/>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1" w15:restartNumberingAfterBreak="0">
    <w:nsid w:val="016B0670"/>
    <w:multiLevelType w:val="hybridMultilevel"/>
    <w:tmpl w:val="FAC87EAA"/>
    <w:lvl w:ilvl="0" w:tplc="FB9C3A4E">
      <w:start w:val="1"/>
      <w:numFmt w:val="bullet"/>
      <w:lvlText w:val="-"/>
      <w:lvlJc w:val="left"/>
      <w:pPr>
        <w:ind w:left="996" w:hanging="360"/>
      </w:pPr>
      <w:rPr>
        <w:rFonts w:ascii="Sitka Small" w:hAnsi="Sitka Small" w:hint="default"/>
      </w:rPr>
    </w:lvl>
    <w:lvl w:ilvl="1" w:tplc="FFFFFFFF" w:tentative="1">
      <w:start w:val="1"/>
      <w:numFmt w:val="bullet"/>
      <w:lvlText w:val="o"/>
      <w:lvlJc w:val="left"/>
      <w:pPr>
        <w:ind w:left="1716" w:hanging="360"/>
      </w:pPr>
      <w:rPr>
        <w:rFonts w:ascii="Courier New" w:hAnsi="Courier New" w:cs="Courier New" w:hint="default"/>
      </w:rPr>
    </w:lvl>
    <w:lvl w:ilvl="2" w:tplc="FFFFFFFF" w:tentative="1">
      <w:start w:val="1"/>
      <w:numFmt w:val="bullet"/>
      <w:lvlText w:val=""/>
      <w:lvlJc w:val="left"/>
      <w:pPr>
        <w:ind w:left="2436" w:hanging="360"/>
      </w:pPr>
      <w:rPr>
        <w:rFonts w:ascii="Wingdings" w:hAnsi="Wingdings" w:hint="default"/>
      </w:rPr>
    </w:lvl>
    <w:lvl w:ilvl="3" w:tplc="FFFFFFFF" w:tentative="1">
      <w:start w:val="1"/>
      <w:numFmt w:val="bullet"/>
      <w:lvlText w:val=""/>
      <w:lvlJc w:val="left"/>
      <w:pPr>
        <w:ind w:left="3156" w:hanging="360"/>
      </w:pPr>
      <w:rPr>
        <w:rFonts w:ascii="Symbol" w:hAnsi="Symbol" w:hint="default"/>
      </w:rPr>
    </w:lvl>
    <w:lvl w:ilvl="4" w:tplc="FFFFFFFF" w:tentative="1">
      <w:start w:val="1"/>
      <w:numFmt w:val="bullet"/>
      <w:lvlText w:val="o"/>
      <w:lvlJc w:val="left"/>
      <w:pPr>
        <w:ind w:left="3876" w:hanging="360"/>
      </w:pPr>
      <w:rPr>
        <w:rFonts w:ascii="Courier New" w:hAnsi="Courier New" w:cs="Courier New" w:hint="default"/>
      </w:rPr>
    </w:lvl>
    <w:lvl w:ilvl="5" w:tplc="FFFFFFFF" w:tentative="1">
      <w:start w:val="1"/>
      <w:numFmt w:val="bullet"/>
      <w:lvlText w:val=""/>
      <w:lvlJc w:val="left"/>
      <w:pPr>
        <w:ind w:left="4596" w:hanging="360"/>
      </w:pPr>
      <w:rPr>
        <w:rFonts w:ascii="Wingdings" w:hAnsi="Wingdings" w:hint="default"/>
      </w:rPr>
    </w:lvl>
    <w:lvl w:ilvl="6" w:tplc="FFFFFFFF" w:tentative="1">
      <w:start w:val="1"/>
      <w:numFmt w:val="bullet"/>
      <w:lvlText w:val=""/>
      <w:lvlJc w:val="left"/>
      <w:pPr>
        <w:ind w:left="5316" w:hanging="360"/>
      </w:pPr>
      <w:rPr>
        <w:rFonts w:ascii="Symbol" w:hAnsi="Symbol" w:hint="default"/>
      </w:rPr>
    </w:lvl>
    <w:lvl w:ilvl="7" w:tplc="FFFFFFFF" w:tentative="1">
      <w:start w:val="1"/>
      <w:numFmt w:val="bullet"/>
      <w:lvlText w:val="o"/>
      <w:lvlJc w:val="left"/>
      <w:pPr>
        <w:ind w:left="6036" w:hanging="360"/>
      </w:pPr>
      <w:rPr>
        <w:rFonts w:ascii="Courier New" w:hAnsi="Courier New" w:cs="Courier New" w:hint="default"/>
      </w:rPr>
    </w:lvl>
    <w:lvl w:ilvl="8" w:tplc="FFFFFFFF" w:tentative="1">
      <w:start w:val="1"/>
      <w:numFmt w:val="bullet"/>
      <w:lvlText w:val=""/>
      <w:lvlJc w:val="left"/>
      <w:pPr>
        <w:ind w:left="6756" w:hanging="360"/>
      </w:pPr>
      <w:rPr>
        <w:rFonts w:ascii="Wingdings" w:hAnsi="Wingdings" w:hint="default"/>
      </w:rPr>
    </w:lvl>
  </w:abstractNum>
  <w:abstractNum w:abstractNumId="2" w15:restartNumberingAfterBreak="0">
    <w:nsid w:val="039E61A4"/>
    <w:multiLevelType w:val="hybridMultilevel"/>
    <w:tmpl w:val="24B47A22"/>
    <w:lvl w:ilvl="0" w:tplc="0409000F">
      <w:start w:val="1"/>
      <w:numFmt w:val="decimal"/>
      <w:lvlText w:val="%1."/>
      <w:lvlJc w:val="left"/>
      <w:pPr>
        <w:ind w:left="996" w:hanging="360"/>
      </w:pPr>
    </w:lvl>
    <w:lvl w:ilvl="1" w:tplc="04090019" w:tentative="1">
      <w:start w:val="1"/>
      <w:numFmt w:val="lowerLetter"/>
      <w:lvlText w:val="%2."/>
      <w:lvlJc w:val="left"/>
      <w:pPr>
        <w:ind w:left="1716" w:hanging="360"/>
      </w:pPr>
    </w:lvl>
    <w:lvl w:ilvl="2" w:tplc="0409001B" w:tentative="1">
      <w:start w:val="1"/>
      <w:numFmt w:val="lowerRoman"/>
      <w:lvlText w:val="%3."/>
      <w:lvlJc w:val="right"/>
      <w:pPr>
        <w:ind w:left="2436" w:hanging="180"/>
      </w:pPr>
    </w:lvl>
    <w:lvl w:ilvl="3" w:tplc="0409000F" w:tentative="1">
      <w:start w:val="1"/>
      <w:numFmt w:val="decimal"/>
      <w:lvlText w:val="%4."/>
      <w:lvlJc w:val="left"/>
      <w:pPr>
        <w:ind w:left="3156" w:hanging="360"/>
      </w:pPr>
    </w:lvl>
    <w:lvl w:ilvl="4" w:tplc="04090019" w:tentative="1">
      <w:start w:val="1"/>
      <w:numFmt w:val="lowerLetter"/>
      <w:lvlText w:val="%5."/>
      <w:lvlJc w:val="left"/>
      <w:pPr>
        <w:ind w:left="3876" w:hanging="360"/>
      </w:pPr>
    </w:lvl>
    <w:lvl w:ilvl="5" w:tplc="0409001B" w:tentative="1">
      <w:start w:val="1"/>
      <w:numFmt w:val="lowerRoman"/>
      <w:lvlText w:val="%6."/>
      <w:lvlJc w:val="right"/>
      <w:pPr>
        <w:ind w:left="4596" w:hanging="180"/>
      </w:pPr>
    </w:lvl>
    <w:lvl w:ilvl="6" w:tplc="0409000F" w:tentative="1">
      <w:start w:val="1"/>
      <w:numFmt w:val="decimal"/>
      <w:lvlText w:val="%7."/>
      <w:lvlJc w:val="left"/>
      <w:pPr>
        <w:ind w:left="5316" w:hanging="360"/>
      </w:pPr>
    </w:lvl>
    <w:lvl w:ilvl="7" w:tplc="04090019" w:tentative="1">
      <w:start w:val="1"/>
      <w:numFmt w:val="lowerLetter"/>
      <w:lvlText w:val="%8."/>
      <w:lvlJc w:val="left"/>
      <w:pPr>
        <w:ind w:left="6036" w:hanging="360"/>
      </w:pPr>
    </w:lvl>
    <w:lvl w:ilvl="8" w:tplc="0409001B" w:tentative="1">
      <w:start w:val="1"/>
      <w:numFmt w:val="lowerRoman"/>
      <w:lvlText w:val="%9."/>
      <w:lvlJc w:val="right"/>
      <w:pPr>
        <w:ind w:left="6756" w:hanging="180"/>
      </w:pPr>
    </w:lvl>
  </w:abstractNum>
  <w:abstractNum w:abstractNumId="3" w15:restartNumberingAfterBreak="0">
    <w:nsid w:val="07E20BE0"/>
    <w:multiLevelType w:val="hybridMultilevel"/>
    <w:tmpl w:val="A9AEF2D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15:restartNumberingAfterBreak="0">
    <w:nsid w:val="0B531CD0"/>
    <w:multiLevelType w:val="hybridMultilevel"/>
    <w:tmpl w:val="77880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DC00E8"/>
    <w:multiLevelType w:val="hybridMultilevel"/>
    <w:tmpl w:val="00A05A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FE52AF"/>
    <w:multiLevelType w:val="hybridMultilevel"/>
    <w:tmpl w:val="ABBA6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A669E1"/>
    <w:multiLevelType w:val="hybridMultilevel"/>
    <w:tmpl w:val="3D66DCB0"/>
    <w:lvl w:ilvl="0" w:tplc="396E8698">
      <w:start w:val="1"/>
      <w:numFmt w:val="arabicAbjad"/>
      <w:lvlText w:val="%1."/>
      <w:lvlJc w:val="left"/>
      <w:pPr>
        <w:ind w:left="996" w:hanging="360"/>
      </w:pPr>
      <w:rPr>
        <w:rFonts w:hint="default"/>
      </w:rPr>
    </w:lvl>
    <w:lvl w:ilvl="1" w:tplc="04090019" w:tentative="1">
      <w:start w:val="1"/>
      <w:numFmt w:val="lowerLetter"/>
      <w:lvlText w:val="%2."/>
      <w:lvlJc w:val="left"/>
      <w:pPr>
        <w:ind w:left="1716" w:hanging="360"/>
      </w:pPr>
    </w:lvl>
    <w:lvl w:ilvl="2" w:tplc="0409001B" w:tentative="1">
      <w:start w:val="1"/>
      <w:numFmt w:val="lowerRoman"/>
      <w:lvlText w:val="%3."/>
      <w:lvlJc w:val="right"/>
      <w:pPr>
        <w:ind w:left="2436" w:hanging="180"/>
      </w:pPr>
    </w:lvl>
    <w:lvl w:ilvl="3" w:tplc="0409000F" w:tentative="1">
      <w:start w:val="1"/>
      <w:numFmt w:val="decimal"/>
      <w:lvlText w:val="%4."/>
      <w:lvlJc w:val="left"/>
      <w:pPr>
        <w:ind w:left="3156" w:hanging="360"/>
      </w:pPr>
    </w:lvl>
    <w:lvl w:ilvl="4" w:tplc="04090019" w:tentative="1">
      <w:start w:val="1"/>
      <w:numFmt w:val="lowerLetter"/>
      <w:lvlText w:val="%5."/>
      <w:lvlJc w:val="left"/>
      <w:pPr>
        <w:ind w:left="3876" w:hanging="360"/>
      </w:pPr>
    </w:lvl>
    <w:lvl w:ilvl="5" w:tplc="0409001B" w:tentative="1">
      <w:start w:val="1"/>
      <w:numFmt w:val="lowerRoman"/>
      <w:lvlText w:val="%6."/>
      <w:lvlJc w:val="right"/>
      <w:pPr>
        <w:ind w:left="4596" w:hanging="180"/>
      </w:pPr>
    </w:lvl>
    <w:lvl w:ilvl="6" w:tplc="0409000F" w:tentative="1">
      <w:start w:val="1"/>
      <w:numFmt w:val="decimal"/>
      <w:lvlText w:val="%7."/>
      <w:lvlJc w:val="left"/>
      <w:pPr>
        <w:ind w:left="5316" w:hanging="360"/>
      </w:pPr>
    </w:lvl>
    <w:lvl w:ilvl="7" w:tplc="04090019" w:tentative="1">
      <w:start w:val="1"/>
      <w:numFmt w:val="lowerLetter"/>
      <w:lvlText w:val="%8."/>
      <w:lvlJc w:val="left"/>
      <w:pPr>
        <w:ind w:left="6036" w:hanging="360"/>
      </w:pPr>
    </w:lvl>
    <w:lvl w:ilvl="8" w:tplc="0409001B" w:tentative="1">
      <w:start w:val="1"/>
      <w:numFmt w:val="lowerRoman"/>
      <w:lvlText w:val="%9."/>
      <w:lvlJc w:val="right"/>
      <w:pPr>
        <w:ind w:left="6756" w:hanging="180"/>
      </w:pPr>
    </w:lvl>
  </w:abstractNum>
  <w:abstractNum w:abstractNumId="8" w15:restartNumberingAfterBreak="0">
    <w:nsid w:val="12D6519D"/>
    <w:multiLevelType w:val="hybridMultilevel"/>
    <w:tmpl w:val="6D968B1E"/>
    <w:lvl w:ilvl="0" w:tplc="FB9C3A4E">
      <w:start w:val="1"/>
      <w:numFmt w:val="bullet"/>
      <w:lvlText w:val="-"/>
      <w:lvlJc w:val="left"/>
      <w:pPr>
        <w:ind w:left="720" w:hanging="360"/>
      </w:pPr>
      <w:rPr>
        <w:rFonts w:ascii="Sitka Small" w:hAnsi="Sitka Smal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3C34AAB"/>
    <w:multiLevelType w:val="hybridMultilevel"/>
    <w:tmpl w:val="A238BFB2"/>
    <w:lvl w:ilvl="0" w:tplc="46F0C4A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767443"/>
    <w:multiLevelType w:val="hybridMultilevel"/>
    <w:tmpl w:val="E67E25F6"/>
    <w:lvl w:ilvl="0" w:tplc="CB2256C2">
      <w:start w:val="1"/>
      <w:numFmt w:val="arabicAbjad"/>
      <w:lvlText w:val="%1."/>
      <w:lvlJc w:val="left"/>
      <w:pPr>
        <w:ind w:left="720" w:hanging="360"/>
      </w:pPr>
      <w:rPr>
        <w:rFonts w:hint="default"/>
        <w:b w:val="0"/>
        <w:i w:val="0"/>
        <w:strike w:val="0"/>
        <w:dstrike w:val="0"/>
        <w:color w:val="000000"/>
        <w:sz w:val="28"/>
        <w:szCs w:val="28"/>
        <w:u w:val="none" w:color="00000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376393"/>
    <w:multiLevelType w:val="hybridMultilevel"/>
    <w:tmpl w:val="99AA734A"/>
    <w:lvl w:ilvl="0" w:tplc="20023E66">
      <w:start w:val="1"/>
      <w:numFmt w:val="arabicAbjad"/>
      <w:lvlText w:val="%1."/>
      <w:lvlJc w:val="left"/>
      <w:pPr>
        <w:ind w:left="720" w:hanging="360"/>
      </w:pPr>
      <w:rPr>
        <w:rFonts w:hint="default"/>
      </w:rPr>
    </w:lvl>
    <w:lvl w:ilvl="1" w:tplc="6B4E29C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485837"/>
    <w:multiLevelType w:val="hybridMultilevel"/>
    <w:tmpl w:val="167C13CC"/>
    <w:lvl w:ilvl="0" w:tplc="DF66003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E56CC2"/>
    <w:multiLevelType w:val="hybridMultilevel"/>
    <w:tmpl w:val="9D762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7E72773"/>
    <w:multiLevelType w:val="hybridMultilevel"/>
    <w:tmpl w:val="BC12732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8577479"/>
    <w:multiLevelType w:val="hybridMultilevel"/>
    <w:tmpl w:val="5EC077A4"/>
    <w:lvl w:ilvl="0" w:tplc="FB9C3A4E">
      <w:start w:val="1"/>
      <w:numFmt w:val="bullet"/>
      <w:lvlText w:val="-"/>
      <w:lvlJc w:val="left"/>
      <w:pPr>
        <w:ind w:left="720" w:hanging="360"/>
      </w:pPr>
      <w:rPr>
        <w:rFonts w:ascii="Sitka Small" w:hAnsi="Sitka Smal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9EF1403"/>
    <w:multiLevelType w:val="hybridMultilevel"/>
    <w:tmpl w:val="B868FAE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B5F33C5"/>
    <w:multiLevelType w:val="hybridMultilevel"/>
    <w:tmpl w:val="7F92A83E"/>
    <w:lvl w:ilvl="0" w:tplc="FB9C3A4E">
      <w:start w:val="1"/>
      <w:numFmt w:val="bullet"/>
      <w:lvlText w:val="-"/>
      <w:lvlJc w:val="left"/>
      <w:pPr>
        <w:ind w:left="996" w:hanging="360"/>
      </w:pPr>
      <w:rPr>
        <w:rFonts w:ascii="Sitka Small" w:hAnsi="Sitka Smal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18" w15:restartNumberingAfterBreak="0">
    <w:nsid w:val="1E1A7CAF"/>
    <w:multiLevelType w:val="hybridMultilevel"/>
    <w:tmpl w:val="4C5CC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1D2A04"/>
    <w:multiLevelType w:val="hybridMultilevel"/>
    <w:tmpl w:val="3BC08C86"/>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20" w15:restartNumberingAfterBreak="0">
    <w:nsid w:val="2FDF3BE9"/>
    <w:multiLevelType w:val="hybridMultilevel"/>
    <w:tmpl w:val="A2504AA4"/>
    <w:lvl w:ilvl="0" w:tplc="FB9C3A4E">
      <w:start w:val="1"/>
      <w:numFmt w:val="bullet"/>
      <w:lvlText w:val="-"/>
      <w:lvlJc w:val="left"/>
      <w:pPr>
        <w:ind w:left="996" w:hanging="360"/>
      </w:pPr>
      <w:rPr>
        <w:rFonts w:ascii="Sitka Small" w:hAnsi="Sitka Smal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21" w15:restartNumberingAfterBreak="0">
    <w:nsid w:val="31886FE5"/>
    <w:multiLevelType w:val="hybridMultilevel"/>
    <w:tmpl w:val="F65A96D8"/>
    <w:lvl w:ilvl="0" w:tplc="FB9C3A4E">
      <w:start w:val="1"/>
      <w:numFmt w:val="bullet"/>
      <w:lvlText w:val="-"/>
      <w:lvlJc w:val="left"/>
      <w:pPr>
        <w:ind w:left="996" w:hanging="360"/>
      </w:pPr>
      <w:rPr>
        <w:rFonts w:ascii="Sitka Small" w:hAnsi="Sitka Smal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22" w15:restartNumberingAfterBreak="0">
    <w:nsid w:val="31B51B71"/>
    <w:multiLevelType w:val="hybridMultilevel"/>
    <w:tmpl w:val="0BAC4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3126827"/>
    <w:multiLevelType w:val="hybridMultilevel"/>
    <w:tmpl w:val="4498EA2C"/>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24" w15:restartNumberingAfterBreak="0">
    <w:nsid w:val="34722ECA"/>
    <w:multiLevelType w:val="hybridMultilevel"/>
    <w:tmpl w:val="0A941878"/>
    <w:lvl w:ilvl="0" w:tplc="FB9C3A4E">
      <w:start w:val="1"/>
      <w:numFmt w:val="bullet"/>
      <w:lvlText w:val="-"/>
      <w:lvlJc w:val="left"/>
      <w:pPr>
        <w:ind w:left="810" w:hanging="360"/>
      </w:pPr>
      <w:rPr>
        <w:rFonts w:ascii="Sitka Small" w:hAnsi="Sitka Small" w:hint="default"/>
      </w:rPr>
    </w:lvl>
    <w:lvl w:ilvl="1" w:tplc="FFFFFFFF" w:tentative="1">
      <w:start w:val="1"/>
      <w:numFmt w:val="bullet"/>
      <w:lvlText w:val="o"/>
      <w:lvlJc w:val="left"/>
      <w:pPr>
        <w:ind w:left="1530" w:hanging="360"/>
      </w:pPr>
      <w:rPr>
        <w:rFonts w:ascii="Courier New" w:hAnsi="Courier New" w:cs="Courier New" w:hint="default"/>
      </w:rPr>
    </w:lvl>
    <w:lvl w:ilvl="2" w:tplc="FFFFFFFF" w:tentative="1">
      <w:start w:val="1"/>
      <w:numFmt w:val="bullet"/>
      <w:lvlText w:val=""/>
      <w:lvlJc w:val="left"/>
      <w:pPr>
        <w:ind w:left="2250" w:hanging="360"/>
      </w:pPr>
      <w:rPr>
        <w:rFonts w:ascii="Wingdings" w:hAnsi="Wingdings" w:hint="default"/>
      </w:rPr>
    </w:lvl>
    <w:lvl w:ilvl="3" w:tplc="FFFFFFFF" w:tentative="1">
      <w:start w:val="1"/>
      <w:numFmt w:val="bullet"/>
      <w:lvlText w:val=""/>
      <w:lvlJc w:val="left"/>
      <w:pPr>
        <w:ind w:left="2970" w:hanging="360"/>
      </w:pPr>
      <w:rPr>
        <w:rFonts w:ascii="Symbol" w:hAnsi="Symbol" w:hint="default"/>
      </w:rPr>
    </w:lvl>
    <w:lvl w:ilvl="4" w:tplc="FFFFFFFF" w:tentative="1">
      <w:start w:val="1"/>
      <w:numFmt w:val="bullet"/>
      <w:lvlText w:val="o"/>
      <w:lvlJc w:val="left"/>
      <w:pPr>
        <w:ind w:left="3690" w:hanging="360"/>
      </w:pPr>
      <w:rPr>
        <w:rFonts w:ascii="Courier New" w:hAnsi="Courier New" w:cs="Courier New" w:hint="default"/>
      </w:rPr>
    </w:lvl>
    <w:lvl w:ilvl="5" w:tplc="FFFFFFFF" w:tentative="1">
      <w:start w:val="1"/>
      <w:numFmt w:val="bullet"/>
      <w:lvlText w:val=""/>
      <w:lvlJc w:val="left"/>
      <w:pPr>
        <w:ind w:left="4410" w:hanging="360"/>
      </w:pPr>
      <w:rPr>
        <w:rFonts w:ascii="Wingdings" w:hAnsi="Wingdings" w:hint="default"/>
      </w:rPr>
    </w:lvl>
    <w:lvl w:ilvl="6" w:tplc="FFFFFFFF" w:tentative="1">
      <w:start w:val="1"/>
      <w:numFmt w:val="bullet"/>
      <w:lvlText w:val=""/>
      <w:lvlJc w:val="left"/>
      <w:pPr>
        <w:ind w:left="5130" w:hanging="360"/>
      </w:pPr>
      <w:rPr>
        <w:rFonts w:ascii="Symbol" w:hAnsi="Symbol" w:hint="default"/>
      </w:rPr>
    </w:lvl>
    <w:lvl w:ilvl="7" w:tplc="FFFFFFFF" w:tentative="1">
      <w:start w:val="1"/>
      <w:numFmt w:val="bullet"/>
      <w:lvlText w:val="o"/>
      <w:lvlJc w:val="left"/>
      <w:pPr>
        <w:ind w:left="5850" w:hanging="360"/>
      </w:pPr>
      <w:rPr>
        <w:rFonts w:ascii="Courier New" w:hAnsi="Courier New" w:cs="Courier New" w:hint="default"/>
      </w:rPr>
    </w:lvl>
    <w:lvl w:ilvl="8" w:tplc="FFFFFFFF" w:tentative="1">
      <w:start w:val="1"/>
      <w:numFmt w:val="bullet"/>
      <w:lvlText w:val=""/>
      <w:lvlJc w:val="left"/>
      <w:pPr>
        <w:ind w:left="6570" w:hanging="360"/>
      </w:pPr>
      <w:rPr>
        <w:rFonts w:ascii="Wingdings" w:hAnsi="Wingdings" w:hint="default"/>
      </w:rPr>
    </w:lvl>
  </w:abstractNum>
  <w:abstractNum w:abstractNumId="25" w15:restartNumberingAfterBreak="0">
    <w:nsid w:val="37421F2F"/>
    <w:multiLevelType w:val="hybridMultilevel"/>
    <w:tmpl w:val="183AB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77301F5"/>
    <w:multiLevelType w:val="hybridMultilevel"/>
    <w:tmpl w:val="859AC9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396C2FF0"/>
    <w:multiLevelType w:val="hybridMultilevel"/>
    <w:tmpl w:val="7C6CB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0D55D36"/>
    <w:multiLevelType w:val="hybridMultilevel"/>
    <w:tmpl w:val="5FBE6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17A2663"/>
    <w:multiLevelType w:val="hybridMultilevel"/>
    <w:tmpl w:val="21C04D20"/>
    <w:lvl w:ilvl="0" w:tplc="04090005">
      <w:start w:val="1"/>
      <w:numFmt w:val="bullet"/>
      <w:lvlText w:val=""/>
      <w:lvlJc w:val="left"/>
      <w:pPr>
        <w:ind w:left="1046" w:hanging="360"/>
      </w:pPr>
      <w:rPr>
        <w:rFonts w:ascii="Wingdings" w:hAnsi="Wingdings" w:hint="default"/>
      </w:rPr>
    </w:lvl>
    <w:lvl w:ilvl="1" w:tplc="FFFFFFFF" w:tentative="1">
      <w:start w:val="1"/>
      <w:numFmt w:val="bullet"/>
      <w:lvlText w:val="o"/>
      <w:lvlJc w:val="left"/>
      <w:pPr>
        <w:ind w:left="1766" w:hanging="360"/>
      </w:pPr>
      <w:rPr>
        <w:rFonts w:ascii="Courier New" w:hAnsi="Courier New" w:cs="Courier New" w:hint="default"/>
      </w:rPr>
    </w:lvl>
    <w:lvl w:ilvl="2" w:tplc="FFFFFFFF" w:tentative="1">
      <w:start w:val="1"/>
      <w:numFmt w:val="bullet"/>
      <w:lvlText w:val=""/>
      <w:lvlJc w:val="left"/>
      <w:pPr>
        <w:ind w:left="2486" w:hanging="360"/>
      </w:pPr>
      <w:rPr>
        <w:rFonts w:ascii="Wingdings" w:hAnsi="Wingdings" w:hint="default"/>
      </w:rPr>
    </w:lvl>
    <w:lvl w:ilvl="3" w:tplc="FFFFFFFF" w:tentative="1">
      <w:start w:val="1"/>
      <w:numFmt w:val="bullet"/>
      <w:lvlText w:val=""/>
      <w:lvlJc w:val="left"/>
      <w:pPr>
        <w:ind w:left="3206" w:hanging="360"/>
      </w:pPr>
      <w:rPr>
        <w:rFonts w:ascii="Symbol" w:hAnsi="Symbol" w:hint="default"/>
      </w:rPr>
    </w:lvl>
    <w:lvl w:ilvl="4" w:tplc="FFFFFFFF" w:tentative="1">
      <w:start w:val="1"/>
      <w:numFmt w:val="bullet"/>
      <w:lvlText w:val="o"/>
      <w:lvlJc w:val="left"/>
      <w:pPr>
        <w:ind w:left="3926" w:hanging="360"/>
      </w:pPr>
      <w:rPr>
        <w:rFonts w:ascii="Courier New" w:hAnsi="Courier New" w:cs="Courier New" w:hint="default"/>
      </w:rPr>
    </w:lvl>
    <w:lvl w:ilvl="5" w:tplc="FFFFFFFF" w:tentative="1">
      <w:start w:val="1"/>
      <w:numFmt w:val="bullet"/>
      <w:lvlText w:val=""/>
      <w:lvlJc w:val="left"/>
      <w:pPr>
        <w:ind w:left="4646" w:hanging="360"/>
      </w:pPr>
      <w:rPr>
        <w:rFonts w:ascii="Wingdings" w:hAnsi="Wingdings" w:hint="default"/>
      </w:rPr>
    </w:lvl>
    <w:lvl w:ilvl="6" w:tplc="FFFFFFFF" w:tentative="1">
      <w:start w:val="1"/>
      <w:numFmt w:val="bullet"/>
      <w:lvlText w:val=""/>
      <w:lvlJc w:val="left"/>
      <w:pPr>
        <w:ind w:left="5366" w:hanging="360"/>
      </w:pPr>
      <w:rPr>
        <w:rFonts w:ascii="Symbol" w:hAnsi="Symbol" w:hint="default"/>
      </w:rPr>
    </w:lvl>
    <w:lvl w:ilvl="7" w:tplc="FFFFFFFF" w:tentative="1">
      <w:start w:val="1"/>
      <w:numFmt w:val="bullet"/>
      <w:lvlText w:val="o"/>
      <w:lvlJc w:val="left"/>
      <w:pPr>
        <w:ind w:left="6086" w:hanging="360"/>
      </w:pPr>
      <w:rPr>
        <w:rFonts w:ascii="Courier New" w:hAnsi="Courier New" w:cs="Courier New" w:hint="default"/>
      </w:rPr>
    </w:lvl>
    <w:lvl w:ilvl="8" w:tplc="FFFFFFFF" w:tentative="1">
      <w:start w:val="1"/>
      <w:numFmt w:val="bullet"/>
      <w:lvlText w:val=""/>
      <w:lvlJc w:val="left"/>
      <w:pPr>
        <w:ind w:left="6806" w:hanging="360"/>
      </w:pPr>
      <w:rPr>
        <w:rFonts w:ascii="Wingdings" w:hAnsi="Wingdings" w:hint="default"/>
      </w:rPr>
    </w:lvl>
  </w:abstractNum>
  <w:abstractNum w:abstractNumId="30" w15:restartNumberingAfterBreak="0">
    <w:nsid w:val="483C6A16"/>
    <w:multiLevelType w:val="hybridMultilevel"/>
    <w:tmpl w:val="2F0C5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8F93187"/>
    <w:multiLevelType w:val="hybridMultilevel"/>
    <w:tmpl w:val="14881C7A"/>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32" w15:restartNumberingAfterBreak="0">
    <w:nsid w:val="4FC50F1A"/>
    <w:multiLevelType w:val="hybridMultilevel"/>
    <w:tmpl w:val="2CFC3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FF06549"/>
    <w:multiLevelType w:val="hybridMultilevel"/>
    <w:tmpl w:val="FBBAACF8"/>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34" w15:restartNumberingAfterBreak="0">
    <w:nsid w:val="52A412A4"/>
    <w:multiLevelType w:val="hybridMultilevel"/>
    <w:tmpl w:val="8C7E2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4243C05"/>
    <w:multiLevelType w:val="hybridMultilevel"/>
    <w:tmpl w:val="905A68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6096F66"/>
    <w:multiLevelType w:val="hybridMultilevel"/>
    <w:tmpl w:val="E7D2F68C"/>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37" w15:restartNumberingAfterBreak="0">
    <w:nsid w:val="59172089"/>
    <w:multiLevelType w:val="hybridMultilevel"/>
    <w:tmpl w:val="AC20E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E750A9B"/>
    <w:multiLevelType w:val="hybridMultilevel"/>
    <w:tmpl w:val="7F3220DA"/>
    <w:lvl w:ilvl="0" w:tplc="FB9C3A4E">
      <w:start w:val="1"/>
      <w:numFmt w:val="bullet"/>
      <w:lvlText w:val="-"/>
      <w:lvlJc w:val="left"/>
      <w:pPr>
        <w:ind w:left="996" w:hanging="360"/>
      </w:pPr>
      <w:rPr>
        <w:rFonts w:ascii="Sitka Small" w:hAnsi="Sitka Small" w:hint="default"/>
      </w:rPr>
    </w:lvl>
    <w:lvl w:ilvl="1" w:tplc="FFFFFFFF" w:tentative="1">
      <w:start w:val="1"/>
      <w:numFmt w:val="bullet"/>
      <w:lvlText w:val="o"/>
      <w:lvlJc w:val="left"/>
      <w:pPr>
        <w:ind w:left="1716" w:hanging="360"/>
      </w:pPr>
      <w:rPr>
        <w:rFonts w:ascii="Courier New" w:hAnsi="Courier New" w:cs="Courier New" w:hint="default"/>
      </w:rPr>
    </w:lvl>
    <w:lvl w:ilvl="2" w:tplc="FFFFFFFF" w:tentative="1">
      <w:start w:val="1"/>
      <w:numFmt w:val="bullet"/>
      <w:lvlText w:val=""/>
      <w:lvlJc w:val="left"/>
      <w:pPr>
        <w:ind w:left="2436" w:hanging="360"/>
      </w:pPr>
      <w:rPr>
        <w:rFonts w:ascii="Wingdings" w:hAnsi="Wingdings" w:hint="default"/>
      </w:rPr>
    </w:lvl>
    <w:lvl w:ilvl="3" w:tplc="FFFFFFFF" w:tentative="1">
      <w:start w:val="1"/>
      <w:numFmt w:val="bullet"/>
      <w:lvlText w:val=""/>
      <w:lvlJc w:val="left"/>
      <w:pPr>
        <w:ind w:left="3156" w:hanging="360"/>
      </w:pPr>
      <w:rPr>
        <w:rFonts w:ascii="Symbol" w:hAnsi="Symbol" w:hint="default"/>
      </w:rPr>
    </w:lvl>
    <w:lvl w:ilvl="4" w:tplc="FFFFFFFF" w:tentative="1">
      <w:start w:val="1"/>
      <w:numFmt w:val="bullet"/>
      <w:lvlText w:val="o"/>
      <w:lvlJc w:val="left"/>
      <w:pPr>
        <w:ind w:left="3876" w:hanging="360"/>
      </w:pPr>
      <w:rPr>
        <w:rFonts w:ascii="Courier New" w:hAnsi="Courier New" w:cs="Courier New" w:hint="default"/>
      </w:rPr>
    </w:lvl>
    <w:lvl w:ilvl="5" w:tplc="FFFFFFFF" w:tentative="1">
      <w:start w:val="1"/>
      <w:numFmt w:val="bullet"/>
      <w:lvlText w:val=""/>
      <w:lvlJc w:val="left"/>
      <w:pPr>
        <w:ind w:left="4596" w:hanging="360"/>
      </w:pPr>
      <w:rPr>
        <w:rFonts w:ascii="Wingdings" w:hAnsi="Wingdings" w:hint="default"/>
      </w:rPr>
    </w:lvl>
    <w:lvl w:ilvl="6" w:tplc="FFFFFFFF" w:tentative="1">
      <w:start w:val="1"/>
      <w:numFmt w:val="bullet"/>
      <w:lvlText w:val=""/>
      <w:lvlJc w:val="left"/>
      <w:pPr>
        <w:ind w:left="5316" w:hanging="360"/>
      </w:pPr>
      <w:rPr>
        <w:rFonts w:ascii="Symbol" w:hAnsi="Symbol" w:hint="default"/>
      </w:rPr>
    </w:lvl>
    <w:lvl w:ilvl="7" w:tplc="FFFFFFFF" w:tentative="1">
      <w:start w:val="1"/>
      <w:numFmt w:val="bullet"/>
      <w:lvlText w:val="o"/>
      <w:lvlJc w:val="left"/>
      <w:pPr>
        <w:ind w:left="6036" w:hanging="360"/>
      </w:pPr>
      <w:rPr>
        <w:rFonts w:ascii="Courier New" w:hAnsi="Courier New" w:cs="Courier New" w:hint="default"/>
      </w:rPr>
    </w:lvl>
    <w:lvl w:ilvl="8" w:tplc="FFFFFFFF" w:tentative="1">
      <w:start w:val="1"/>
      <w:numFmt w:val="bullet"/>
      <w:lvlText w:val=""/>
      <w:lvlJc w:val="left"/>
      <w:pPr>
        <w:ind w:left="6756" w:hanging="360"/>
      </w:pPr>
      <w:rPr>
        <w:rFonts w:ascii="Wingdings" w:hAnsi="Wingdings" w:hint="default"/>
      </w:rPr>
    </w:lvl>
  </w:abstractNum>
  <w:abstractNum w:abstractNumId="39" w15:restartNumberingAfterBreak="0">
    <w:nsid w:val="5F3C4EC0"/>
    <w:multiLevelType w:val="hybridMultilevel"/>
    <w:tmpl w:val="810AC15E"/>
    <w:lvl w:ilvl="0" w:tplc="FB9C3A4E">
      <w:start w:val="1"/>
      <w:numFmt w:val="bullet"/>
      <w:lvlText w:val="-"/>
      <w:lvlJc w:val="left"/>
      <w:pPr>
        <w:ind w:left="996" w:hanging="360"/>
      </w:pPr>
      <w:rPr>
        <w:rFonts w:ascii="Sitka Small" w:hAnsi="Sitka Small" w:hint="default"/>
      </w:rPr>
    </w:lvl>
    <w:lvl w:ilvl="1" w:tplc="FFFFFFFF" w:tentative="1">
      <w:start w:val="1"/>
      <w:numFmt w:val="bullet"/>
      <w:lvlText w:val="o"/>
      <w:lvlJc w:val="left"/>
      <w:pPr>
        <w:ind w:left="1716" w:hanging="360"/>
      </w:pPr>
      <w:rPr>
        <w:rFonts w:ascii="Courier New" w:hAnsi="Courier New" w:cs="Courier New" w:hint="default"/>
      </w:rPr>
    </w:lvl>
    <w:lvl w:ilvl="2" w:tplc="FFFFFFFF" w:tentative="1">
      <w:start w:val="1"/>
      <w:numFmt w:val="bullet"/>
      <w:lvlText w:val=""/>
      <w:lvlJc w:val="left"/>
      <w:pPr>
        <w:ind w:left="2436" w:hanging="360"/>
      </w:pPr>
      <w:rPr>
        <w:rFonts w:ascii="Wingdings" w:hAnsi="Wingdings" w:hint="default"/>
      </w:rPr>
    </w:lvl>
    <w:lvl w:ilvl="3" w:tplc="FFFFFFFF" w:tentative="1">
      <w:start w:val="1"/>
      <w:numFmt w:val="bullet"/>
      <w:lvlText w:val=""/>
      <w:lvlJc w:val="left"/>
      <w:pPr>
        <w:ind w:left="3156" w:hanging="360"/>
      </w:pPr>
      <w:rPr>
        <w:rFonts w:ascii="Symbol" w:hAnsi="Symbol" w:hint="default"/>
      </w:rPr>
    </w:lvl>
    <w:lvl w:ilvl="4" w:tplc="FFFFFFFF" w:tentative="1">
      <w:start w:val="1"/>
      <w:numFmt w:val="bullet"/>
      <w:lvlText w:val="o"/>
      <w:lvlJc w:val="left"/>
      <w:pPr>
        <w:ind w:left="3876" w:hanging="360"/>
      </w:pPr>
      <w:rPr>
        <w:rFonts w:ascii="Courier New" w:hAnsi="Courier New" w:cs="Courier New" w:hint="default"/>
      </w:rPr>
    </w:lvl>
    <w:lvl w:ilvl="5" w:tplc="FFFFFFFF" w:tentative="1">
      <w:start w:val="1"/>
      <w:numFmt w:val="bullet"/>
      <w:lvlText w:val=""/>
      <w:lvlJc w:val="left"/>
      <w:pPr>
        <w:ind w:left="4596" w:hanging="360"/>
      </w:pPr>
      <w:rPr>
        <w:rFonts w:ascii="Wingdings" w:hAnsi="Wingdings" w:hint="default"/>
      </w:rPr>
    </w:lvl>
    <w:lvl w:ilvl="6" w:tplc="FFFFFFFF" w:tentative="1">
      <w:start w:val="1"/>
      <w:numFmt w:val="bullet"/>
      <w:lvlText w:val=""/>
      <w:lvlJc w:val="left"/>
      <w:pPr>
        <w:ind w:left="5316" w:hanging="360"/>
      </w:pPr>
      <w:rPr>
        <w:rFonts w:ascii="Symbol" w:hAnsi="Symbol" w:hint="default"/>
      </w:rPr>
    </w:lvl>
    <w:lvl w:ilvl="7" w:tplc="FFFFFFFF" w:tentative="1">
      <w:start w:val="1"/>
      <w:numFmt w:val="bullet"/>
      <w:lvlText w:val="o"/>
      <w:lvlJc w:val="left"/>
      <w:pPr>
        <w:ind w:left="6036" w:hanging="360"/>
      </w:pPr>
      <w:rPr>
        <w:rFonts w:ascii="Courier New" w:hAnsi="Courier New" w:cs="Courier New" w:hint="default"/>
      </w:rPr>
    </w:lvl>
    <w:lvl w:ilvl="8" w:tplc="FFFFFFFF" w:tentative="1">
      <w:start w:val="1"/>
      <w:numFmt w:val="bullet"/>
      <w:lvlText w:val=""/>
      <w:lvlJc w:val="left"/>
      <w:pPr>
        <w:ind w:left="6756" w:hanging="360"/>
      </w:pPr>
      <w:rPr>
        <w:rFonts w:ascii="Wingdings" w:hAnsi="Wingdings" w:hint="default"/>
      </w:rPr>
    </w:lvl>
  </w:abstractNum>
  <w:abstractNum w:abstractNumId="40" w15:restartNumberingAfterBreak="0">
    <w:nsid w:val="63DB1394"/>
    <w:multiLevelType w:val="hybridMultilevel"/>
    <w:tmpl w:val="107E257A"/>
    <w:lvl w:ilvl="0" w:tplc="FB9C3A4E">
      <w:start w:val="1"/>
      <w:numFmt w:val="bullet"/>
      <w:lvlText w:val="-"/>
      <w:lvlJc w:val="left"/>
      <w:pPr>
        <w:ind w:left="1210" w:hanging="360"/>
      </w:pPr>
      <w:rPr>
        <w:rFonts w:ascii="Sitka Small" w:hAnsi="Sitka Small" w:hint="default"/>
      </w:rPr>
    </w:lvl>
    <w:lvl w:ilvl="1" w:tplc="FFFFFFFF" w:tentative="1">
      <w:start w:val="1"/>
      <w:numFmt w:val="lowerLetter"/>
      <w:lvlText w:val="%2."/>
      <w:lvlJc w:val="left"/>
      <w:pPr>
        <w:ind w:left="1930" w:hanging="360"/>
      </w:pPr>
    </w:lvl>
    <w:lvl w:ilvl="2" w:tplc="FFFFFFFF" w:tentative="1">
      <w:start w:val="1"/>
      <w:numFmt w:val="lowerRoman"/>
      <w:lvlText w:val="%3."/>
      <w:lvlJc w:val="right"/>
      <w:pPr>
        <w:ind w:left="2650" w:hanging="180"/>
      </w:pPr>
    </w:lvl>
    <w:lvl w:ilvl="3" w:tplc="FFFFFFFF" w:tentative="1">
      <w:start w:val="1"/>
      <w:numFmt w:val="decimal"/>
      <w:lvlText w:val="%4."/>
      <w:lvlJc w:val="left"/>
      <w:pPr>
        <w:ind w:left="3370" w:hanging="360"/>
      </w:pPr>
    </w:lvl>
    <w:lvl w:ilvl="4" w:tplc="FFFFFFFF" w:tentative="1">
      <w:start w:val="1"/>
      <w:numFmt w:val="lowerLetter"/>
      <w:lvlText w:val="%5."/>
      <w:lvlJc w:val="left"/>
      <w:pPr>
        <w:ind w:left="4090" w:hanging="360"/>
      </w:pPr>
    </w:lvl>
    <w:lvl w:ilvl="5" w:tplc="FFFFFFFF" w:tentative="1">
      <w:start w:val="1"/>
      <w:numFmt w:val="lowerRoman"/>
      <w:lvlText w:val="%6."/>
      <w:lvlJc w:val="right"/>
      <w:pPr>
        <w:ind w:left="4810" w:hanging="180"/>
      </w:pPr>
    </w:lvl>
    <w:lvl w:ilvl="6" w:tplc="FFFFFFFF" w:tentative="1">
      <w:start w:val="1"/>
      <w:numFmt w:val="decimal"/>
      <w:lvlText w:val="%7."/>
      <w:lvlJc w:val="left"/>
      <w:pPr>
        <w:ind w:left="5530" w:hanging="360"/>
      </w:pPr>
    </w:lvl>
    <w:lvl w:ilvl="7" w:tplc="FFFFFFFF" w:tentative="1">
      <w:start w:val="1"/>
      <w:numFmt w:val="lowerLetter"/>
      <w:lvlText w:val="%8."/>
      <w:lvlJc w:val="left"/>
      <w:pPr>
        <w:ind w:left="6250" w:hanging="360"/>
      </w:pPr>
    </w:lvl>
    <w:lvl w:ilvl="8" w:tplc="FFFFFFFF" w:tentative="1">
      <w:start w:val="1"/>
      <w:numFmt w:val="lowerRoman"/>
      <w:lvlText w:val="%9."/>
      <w:lvlJc w:val="right"/>
      <w:pPr>
        <w:ind w:left="6970" w:hanging="180"/>
      </w:pPr>
    </w:lvl>
  </w:abstractNum>
  <w:abstractNum w:abstractNumId="41" w15:restartNumberingAfterBreak="0">
    <w:nsid w:val="66E933CF"/>
    <w:multiLevelType w:val="hybridMultilevel"/>
    <w:tmpl w:val="8E62F02A"/>
    <w:lvl w:ilvl="0" w:tplc="FB9C3A4E">
      <w:start w:val="1"/>
      <w:numFmt w:val="bullet"/>
      <w:lvlText w:val="-"/>
      <w:lvlJc w:val="left"/>
      <w:pPr>
        <w:ind w:left="996" w:hanging="360"/>
      </w:pPr>
      <w:rPr>
        <w:rFonts w:ascii="Sitka Small" w:hAnsi="Sitka Smal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42" w15:restartNumberingAfterBreak="0">
    <w:nsid w:val="69900D55"/>
    <w:multiLevelType w:val="hybridMultilevel"/>
    <w:tmpl w:val="3440E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DB624E8"/>
    <w:multiLevelType w:val="hybridMultilevel"/>
    <w:tmpl w:val="28326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F636BDB"/>
    <w:multiLevelType w:val="hybridMultilevel"/>
    <w:tmpl w:val="143474F6"/>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45" w15:restartNumberingAfterBreak="0">
    <w:nsid w:val="6FE036F0"/>
    <w:multiLevelType w:val="hybridMultilevel"/>
    <w:tmpl w:val="C79ADA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22B19AE"/>
    <w:multiLevelType w:val="hybridMultilevel"/>
    <w:tmpl w:val="9702A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2416517"/>
    <w:multiLevelType w:val="hybridMultilevel"/>
    <w:tmpl w:val="DE9A42F6"/>
    <w:lvl w:ilvl="0" w:tplc="D5525C2E">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35C5AF8"/>
    <w:multiLevelType w:val="hybridMultilevel"/>
    <w:tmpl w:val="333AA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67C3BF4"/>
    <w:multiLevelType w:val="hybridMultilevel"/>
    <w:tmpl w:val="8EB673A2"/>
    <w:lvl w:ilvl="0" w:tplc="46F0C4A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9F86A5E"/>
    <w:multiLevelType w:val="hybridMultilevel"/>
    <w:tmpl w:val="B73E5C0E"/>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51" w15:restartNumberingAfterBreak="0">
    <w:nsid w:val="7A9C087D"/>
    <w:multiLevelType w:val="hybridMultilevel"/>
    <w:tmpl w:val="8E1E9606"/>
    <w:lvl w:ilvl="0" w:tplc="FB9C3A4E">
      <w:start w:val="1"/>
      <w:numFmt w:val="bullet"/>
      <w:lvlText w:val="-"/>
      <w:lvlJc w:val="left"/>
      <w:pPr>
        <w:ind w:left="720" w:hanging="360"/>
      </w:pPr>
      <w:rPr>
        <w:rFonts w:ascii="Sitka Small" w:hAnsi="Sitka Smal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AB9588B"/>
    <w:multiLevelType w:val="hybridMultilevel"/>
    <w:tmpl w:val="2B32742A"/>
    <w:lvl w:ilvl="0" w:tplc="FB9C3A4E">
      <w:start w:val="1"/>
      <w:numFmt w:val="bullet"/>
      <w:lvlText w:val="-"/>
      <w:lvlJc w:val="left"/>
      <w:pPr>
        <w:ind w:left="996" w:hanging="360"/>
      </w:pPr>
      <w:rPr>
        <w:rFonts w:ascii="Sitka Small" w:hAnsi="Sitka Smal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53" w15:restartNumberingAfterBreak="0">
    <w:nsid w:val="7CD7191B"/>
    <w:multiLevelType w:val="hybridMultilevel"/>
    <w:tmpl w:val="74D48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1256114">
    <w:abstractNumId w:val="48"/>
  </w:num>
  <w:num w:numId="2" w16cid:durableId="990862806">
    <w:abstractNumId w:val="37"/>
  </w:num>
  <w:num w:numId="3" w16cid:durableId="1632831807">
    <w:abstractNumId w:val="42"/>
  </w:num>
  <w:num w:numId="4" w16cid:durableId="718284407">
    <w:abstractNumId w:val="16"/>
  </w:num>
  <w:num w:numId="5" w16cid:durableId="544220442">
    <w:abstractNumId w:val="36"/>
  </w:num>
  <w:num w:numId="6" w16cid:durableId="1179394361">
    <w:abstractNumId w:val="18"/>
  </w:num>
  <w:num w:numId="7" w16cid:durableId="2041977110">
    <w:abstractNumId w:val="25"/>
  </w:num>
  <w:num w:numId="8" w16cid:durableId="1946693479">
    <w:abstractNumId w:val="27"/>
  </w:num>
  <w:num w:numId="9" w16cid:durableId="23873687">
    <w:abstractNumId w:val="11"/>
  </w:num>
  <w:num w:numId="10" w16cid:durableId="2073698737">
    <w:abstractNumId w:val="30"/>
  </w:num>
  <w:num w:numId="11" w16cid:durableId="927233258">
    <w:abstractNumId w:val="33"/>
  </w:num>
  <w:num w:numId="12" w16cid:durableId="1486319455">
    <w:abstractNumId w:val="4"/>
  </w:num>
  <w:num w:numId="13" w16cid:durableId="247348317">
    <w:abstractNumId w:val="32"/>
  </w:num>
  <w:num w:numId="14" w16cid:durableId="2007709526">
    <w:abstractNumId w:val="26"/>
  </w:num>
  <w:num w:numId="15" w16cid:durableId="646015452">
    <w:abstractNumId w:val="9"/>
  </w:num>
  <w:num w:numId="16" w16cid:durableId="1816989889">
    <w:abstractNumId w:val="28"/>
  </w:num>
  <w:num w:numId="17" w16cid:durableId="671883178">
    <w:abstractNumId w:val="44"/>
  </w:num>
  <w:num w:numId="18" w16cid:durableId="870842981">
    <w:abstractNumId w:val="46"/>
  </w:num>
  <w:num w:numId="19" w16cid:durableId="370493647">
    <w:abstractNumId w:val="50"/>
  </w:num>
  <w:num w:numId="20" w16cid:durableId="118110216">
    <w:abstractNumId w:val="35"/>
  </w:num>
  <w:num w:numId="21" w16cid:durableId="1323241504">
    <w:abstractNumId w:val="12"/>
  </w:num>
  <w:num w:numId="22" w16cid:durableId="1296059390">
    <w:abstractNumId w:val="0"/>
  </w:num>
  <w:num w:numId="23" w16cid:durableId="1248690097">
    <w:abstractNumId w:val="10"/>
  </w:num>
  <w:num w:numId="24" w16cid:durableId="49155336">
    <w:abstractNumId w:val="2"/>
  </w:num>
  <w:num w:numId="25" w16cid:durableId="70081653">
    <w:abstractNumId w:val="22"/>
  </w:num>
  <w:num w:numId="26" w16cid:durableId="2054645885">
    <w:abstractNumId w:val="45"/>
  </w:num>
  <w:num w:numId="27" w16cid:durableId="1098478545">
    <w:abstractNumId w:val="43"/>
  </w:num>
  <w:num w:numId="28" w16cid:durableId="1006057839">
    <w:abstractNumId w:val="6"/>
  </w:num>
  <w:num w:numId="29" w16cid:durableId="1888757474">
    <w:abstractNumId w:val="49"/>
  </w:num>
  <w:num w:numId="30" w16cid:durableId="1058162011">
    <w:abstractNumId w:val="47"/>
  </w:num>
  <w:num w:numId="31" w16cid:durableId="1704476162">
    <w:abstractNumId w:val="13"/>
  </w:num>
  <w:num w:numId="32" w16cid:durableId="1003625924">
    <w:abstractNumId w:val="5"/>
  </w:num>
  <w:num w:numId="33" w16cid:durableId="357240651">
    <w:abstractNumId w:val="14"/>
  </w:num>
  <w:num w:numId="34" w16cid:durableId="1155491976">
    <w:abstractNumId w:val="53"/>
  </w:num>
  <w:num w:numId="35" w16cid:durableId="907882809">
    <w:abstractNumId w:val="3"/>
  </w:num>
  <w:num w:numId="36" w16cid:durableId="1820459592">
    <w:abstractNumId w:val="39"/>
  </w:num>
  <w:num w:numId="37" w16cid:durableId="1600062504">
    <w:abstractNumId w:val="17"/>
  </w:num>
  <w:num w:numId="38" w16cid:durableId="974214455">
    <w:abstractNumId w:val="41"/>
  </w:num>
  <w:num w:numId="39" w16cid:durableId="32734201">
    <w:abstractNumId w:val="34"/>
  </w:num>
  <w:num w:numId="40" w16cid:durableId="945648947">
    <w:abstractNumId w:val="24"/>
  </w:num>
  <w:num w:numId="41" w16cid:durableId="824202124">
    <w:abstractNumId w:val="52"/>
  </w:num>
  <w:num w:numId="42" w16cid:durableId="4023337">
    <w:abstractNumId w:val="38"/>
  </w:num>
  <w:num w:numId="43" w16cid:durableId="1793550831">
    <w:abstractNumId w:val="21"/>
  </w:num>
  <w:num w:numId="44" w16cid:durableId="1642271361">
    <w:abstractNumId w:val="29"/>
  </w:num>
  <w:num w:numId="45" w16cid:durableId="897087512">
    <w:abstractNumId w:val="7"/>
  </w:num>
  <w:num w:numId="46" w16cid:durableId="780762550">
    <w:abstractNumId w:val="1"/>
  </w:num>
  <w:num w:numId="47" w16cid:durableId="269551298">
    <w:abstractNumId w:val="51"/>
  </w:num>
  <w:num w:numId="48" w16cid:durableId="565460102">
    <w:abstractNumId w:val="19"/>
  </w:num>
  <w:num w:numId="49" w16cid:durableId="1258903153">
    <w:abstractNumId w:val="40"/>
  </w:num>
  <w:num w:numId="50" w16cid:durableId="222300841">
    <w:abstractNumId w:val="20"/>
  </w:num>
  <w:num w:numId="51" w16cid:durableId="1268319069">
    <w:abstractNumId w:val="31"/>
  </w:num>
  <w:num w:numId="52" w16cid:durableId="1148011145">
    <w:abstractNumId w:val="8"/>
  </w:num>
  <w:num w:numId="53" w16cid:durableId="591857151">
    <w:abstractNumId w:val="23"/>
  </w:num>
  <w:num w:numId="54" w16cid:durableId="212347159">
    <w:abstractNumId w:val="1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1C0"/>
    <w:rsid w:val="00000CCF"/>
    <w:rsid w:val="00000E85"/>
    <w:rsid w:val="00002668"/>
    <w:rsid w:val="000043D1"/>
    <w:rsid w:val="000057FA"/>
    <w:rsid w:val="00006032"/>
    <w:rsid w:val="000100D5"/>
    <w:rsid w:val="00010DAF"/>
    <w:rsid w:val="00012F17"/>
    <w:rsid w:val="0001772C"/>
    <w:rsid w:val="00017B2E"/>
    <w:rsid w:val="0002321B"/>
    <w:rsid w:val="0002508B"/>
    <w:rsid w:val="000253EB"/>
    <w:rsid w:val="0002568E"/>
    <w:rsid w:val="00030702"/>
    <w:rsid w:val="00030F20"/>
    <w:rsid w:val="0003467B"/>
    <w:rsid w:val="00035AA9"/>
    <w:rsid w:val="0003767C"/>
    <w:rsid w:val="000403CD"/>
    <w:rsid w:val="0004170C"/>
    <w:rsid w:val="00042576"/>
    <w:rsid w:val="00045373"/>
    <w:rsid w:val="00045C27"/>
    <w:rsid w:val="00046ADE"/>
    <w:rsid w:val="0004796F"/>
    <w:rsid w:val="00047EAC"/>
    <w:rsid w:val="00047FB4"/>
    <w:rsid w:val="00051561"/>
    <w:rsid w:val="00052395"/>
    <w:rsid w:val="000600A8"/>
    <w:rsid w:val="00060195"/>
    <w:rsid w:val="0006039F"/>
    <w:rsid w:val="000640F1"/>
    <w:rsid w:val="00064536"/>
    <w:rsid w:val="00064E61"/>
    <w:rsid w:val="00070B95"/>
    <w:rsid w:val="00071336"/>
    <w:rsid w:val="000736A3"/>
    <w:rsid w:val="00073AA0"/>
    <w:rsid w:val="000745EA"/>
    <w:rsid w:val="00075D67"/>
    <w:rsid w:val="00083B18"/>
    <w:rsid w:val="00086581"/>
    <w:rsid w:val="000868D6"/>
    <w:rsid w:val="00086CEB"/>
    <w:rsid w:val="000901E2"/>
    <w:rsid w:val="00090AE6"/>
    <w:rsid w:val="000A20A1"/>
    <w:rsid w:val="000B02E9"/>
    <w:rsid w:val="000B0626"/>
    <w:rsid w:val="000B231F"/>
    <w:rsid w:val="000B3186"/>
    <w:rsid w:val="000B46ED"/>
    <w:rsid w:val="000C0CD2"/>
    <w:rsid w:val="000C6AD2"/>
    <w:rsid w:val="000C777B"/>
    <w:rsid w:val="000C7DB9"/>
    <w:rsid w:val="000D2312"/>
    <w:rsid w:val="000D2490"/>
    <w:rsid w:val="000D4F92"/>
    <w:rsid w:val="000D6203"/>
    <w:rsid w:val="000D6345"/>
    <w:rsid w:val="000D6AAF"/>
    <w:rsid w:val="000D74CE"/>
    <w:rsid w:val="000E0CF2"/>
    <w:rsid w:val="000E4850"/>
    <w:rsid w:val="000E546B"/>
    <w:rsid w:val="000E5DB3"/>
    <w:rsid w:val="000F2D11"/>
    <w:rsid w:val="000F385A"/>
    <w:rsid w:val="000F4680"/>
    <w:rsid w:val="000F55FE"/>
    <w:rsid w:val="000F6C6E"/>
    <w:rsid w:val="000F6E39"/>
    <w:rsid w:val="000F7D29"/>
    <w:rsid w:val="00102A1B"/>
    <w:rsid w:val="001049C4"/>
    <w:rsid w:val="001105F8"/>
    <w:rsid w:val="0011144E"/>
    <w:rsid w:val="001116EA"/>
    <w:rsid w:val="00112E0F"/>
    <w:rsid w:val="00113492"/>
    <w:rsid w:val="00115022"/>
    <w:rsid w:val="00116ECB"/>
    <w:rsid w:val="00117F84"/>
    <w:rsid w:val="0012374E"/>
    <w:rsid w:val="001240AC"/>
    <w:rsid w:val="00124296"/>
    <w:rsid w:val="001248E1"/>
    <w:rsid w:val="00125417"/>
    <w:rsid w:val="001255C6"/>
    <w:rsid w:val="00125D1F"/>
    <w:rsid w:val="00126C43"/>
    <w:rsid w:val="0013073D"/>
    <w:rsid w:val="0013185C"/>
    <w:rsid w:val="00131E39"/>
    <w:rsid w:val="00134A81"/>
    <w:rsid w:val="001404A2"/>
    <w:rsid w:val="001408B8"/>
    <w:rsid w:val="00140A3F"/>
    <w:rsid w:val="00142F32"/>
    <w:rsid w:val="00143D7E"/>
    <w:rsid w:val="00144BBD"/>
    <w:rsid w:val="00146E2C"/>
    <w:rsid w:val="0015095F"/>
    <w:rsid w:val="0015181A"/>
    <w:rsid w:val="00151DCE"/>
    <w:rsid w:val="00154D24"/>
    <w:rsid w:val="001552C8"/>
    <w:rsid w:val="00156553"/>
    <w:rsid w:val="0015657A"/>
    <w:rsid w:val="00160778"/>
    <w:rsid w:val="001616EE"/>
    <w:rsid w:val="00161CD3"/>
    <w:rsid w:val="0016692E"/>
    <w:rsid w:val="001731E1"/>
    <w:rsid w:val="0017399E"/>
    <w:rsid w:val="00174887"/>
    <w:rsid w:val="0017798B"/>
    <w:rsid w:val="00177CF8"/>
    <w:rsid w:val="00183916"/>
    <w:rsid w:val="00184ABA"/>
    <w:rsid w:val="001851C0"/>
    <w:rsid w:val="001900DF"/>
    <w:rsid w:val="00191124"/>
    <w:rsid w:val="00192EAD"/>
    <w:rsid w:val="001940BE"/>
    <w:rsid w:val="001945EC"/>
    <w:rsid w:val="00194B4D"/>
    <w:rsid w:val="00197968"/>
    <w:rsid w:val="001A0AB6"/>
    <w:rsid w:val="001A1B3B"/>
    <w:rsid w:val="001A338F"/>
    <w:rsid w:val="001A39CC"/>
    <w:rsid w:val="001A5026"/>
    <w:rsid w:val="001A51C6"/>
    <w:rsid w:val="001A580D"/>
    <w:rsid w:val="001A654C"/>
    <w:rsid w:val="001A6EAC"/>
    <w:rsid w:val="001B0464"/>
    <w:rsid w:val="001B2B09"/>
    <w:rsid w:val="001B5793"/>
    <w:rsid w:val="001B6062"/>
    <w:rsid w:val="001B6F4A"/>
    <w:rsid w:val="001C366E"/>
    <w:rsid w:val="001C41B9"/>
    <w:rsid w:val="001D3D26"/>
    <w:rsid w:val="001D534E"/>
    <w:rsid w:val="001D6BD3"/>
    <w:rsid w:val="001D6F62"/>
    <w:rsid w:val="001E05AB"/>
    <w:rsid w:val="001E07D8"/>
    <w:rsid w:val="001E0D3F"/>
    <w:rsid w:val="001E248E"/>
    <w:rsid w:val="001E2792"/>
    <w:rsid w:val="001E33E6"/>
    <w:rsid w:val="001E5D9A"/>
    <w:rsid w:val="001E7800"/>
    <w:rsid w:val="001F2660"/>
    <w:rsid w:val="002001DE"/>
    <w:rsid w:val="00202C5A"/>
    <w:rsid w:val="0020348E"/>
    <w:rsid w:val="00203E21"/>
    <w:rsid w:val="00207928"/>
    <w:rsid w:val="002141E5"/>
    <w:rsid w:val="002201EA"/>
    <w:rsid w:val="00220F30"/>
    <w:rsid w:val="00225D20"/>
    <w:rsid w:val="00226538"/>
    <w:rsid w:val="002309C5"/>
    <w:rsid w:val="002323FF"/>
    <w:rsid w:val="002328B4"/>
    <w:rsid w:val="00232F68"/>
    <w:rsid w:val="002332A1"/>
    <w:rsid w:val="0023649B"/>
    <w:rsid w:val="002364CB"/>
    <w:rsid w:val="00237D65"/>
    <w:rsid w:val="002415BE"/>
    <w:rsid w:val="0024259B"/>
    <w:rsid w:val="00243B56"/>
    <w:rsid w:val="00245C64"/>
    <w:rsid w:val="002469C3"/>
    <w:rsid w:val="00247B05"/>
    <w:rsid w:val="00247E1A"/>
    <w:rsid w:val="00250D28"/>
    <w:rsid w:val="0025243C"/>
    <w:rsid w:val="00253B85"/>
    <w:rsid w:val="00253E33"/>
    <w:rsid w:val="002540E5"/>
    <w:rsid w:val="002566A7"/>
    <w:rsid w:val="00256BD2"/>
    <w:rsid w:val="00257990"/>
    <w:rsid w:val="00260023"/>
    <w:rsid w:val="0026056A"/>
    <w:rsid w:val="00263034"/>
    <w:rsid w:val="0026472A"/>
    <w:rsid w:val="002647B2"/>
    <w:rsid w:val="00267192"/>
    <w:rsid w:val="00271C7F"/>
    <w:rsid w:val="00274828"/>
    <w:rsid w:val="00274A8F"/>
    <w:rsid w:val="0027795C"/>
    <w:rsid w:val="00281997"/>
    <w:rsid w:val="00286460"/>
    <w:rsid w:val="00286CCD"/>
    <w:rsid w:val="002907F9"/>
    <w:rsid w:val="00290886"/>
    <w:rsid w:val="002A02ED"/>
    <w:rsid w:val="002A10CD"/>
    <w:rsid w:val="002A29A5"/>
    <w:rsid w:val="002A4594"/>
    <w:rsid w:val="002A5020"/>
    <w:rsid w:val="002B5048"/>
    <w:rsid w:val="002C0152"/>
    <w:rsid w:val="002C0B08"/>
    <w:rsid w:val="002C0FDA"/>
    <w:rsid w:val="002C10FD"/>
    <w:rsid w:val="002C1EC0"/>
    <w:rsid w:val="002C2132"/>
    <w:rsid w:val="002C28D8"/>
    <w:rsid w:val="002C40FC"/>
    <w:rsid w:val="002C5200"/>
    <w:rsid w:val="002D16CE"/>
    <w:rsid w:val="002D193C"/>
    <w:rsid w:val="002D528F"/>
    <w:rsid w:val="002D61DA"/>
    <w:rsid w:val="002E103C"/>
    <w:rsid w:val="002E1907"/>
    <w:rsid w:val="002E363D"/>
    <w:rsid w:val="002E4517"/>
    <w:rsid w:val="002E4D0C"/>
    <w:rsid w:val="002E5011"/>
    <w:rsid w:val="002E5389"/>
    <w:rsid w:val="002E5AE9"/>
    <w:rsid w:val="002E7304"/>
    <w:rsid w:val="002E7861"/>
    <w:rsid w:val="002F0534"/>
    <w:rsid w:val="002F67D7"/>
    <w:rsid w:val="002F6BCE"/>
    <w:rsid w:val="00300891"/>
    <w:rsid w:val="003042B7"/>
    <w:rsid w:val="003042D4"/>
    <w:rsid w:val="0030632C"/>
    <w:rsid w:val="003064CA"/>
    <w:rsid w:val="00307072"/>
    <w:rsid w:val="00312329"/>
    <w:rsid w:val="00312615"/>
    <w:rsid w:val="00312BD0"/>
    <w:rsid w:val="003140A0"/>
    <w:rsid w:val="00314195"/>
    <w:rsid w:val="00315431"/>
    <w:rsid w:val="00321986"/>
    <w:rsid w:val="0032283A"/>
    <w:rsid w:val="00322D52"/>
    <w:rsid w:val="00324239"/>
    <w:rsid w:val="00326B45"/>
    <w:rsid w:val="00327605"/>
    <w:rsid w:val="003301C1"/>
    <w:rsid w:val="00333052"/>
    <w:rsid w:val="0033374D"/>
    <w:rsid w:val="00334A85"/>
    <w:rsid w:val="003412B0"/>
    <w:rsid w:val="003415EA"/>
    <w:rsid w:val="00346199"/>
    <w:rsid w:val="0035135E"/>
    <w:rsid w:val="00352449"/>
    <w:rsid w:val="003561F5"/>
    <w:rsid w:val="00360FD8"/>
    <w:rsid w:val="003616EF"/>
    <w:rsid w:val="003618A0"/>
    <w:rsid w:val="00361989"/>
    <w:rsid w:val="003641DF"/>
    <w:rsid w:val="0036490B"/>
    <w:rsid w:val="003658A1"/>
    <w:rsid w:val="00372E41"/>
    <w:rsid w:val="00372E5C"/>
    <w:rsid w:val="003735C0"/>
    <w:rsid w:val="00373F3D"/>
    <w:rsid w:val="00381984"/>
    <w:rsid w:val="00382BB4"/>
    <w:rsid w:val="00382D2D"/>
    <w:rsid w:val="00382E15"/>
    <w:rsid w:val="00383C07"/>
    <w:rsid w:val="00385869"/>
    <w:rsid w:val="003903C9"/>
    <w:rsid w:val="00392387"/>
    <w:rsid w:val="0039261E"/>
    <w:rsid w:val="00393567"/>
    <w:rsid w:val="00393B46"/>
    <w:rsid w:val="003941E8"/>
    <w:rsid w:val="003A0E94"/>
    <w:rsid w:val="003A2975"/>
    <w:rsid w:val="003A41AB"/>
    <w:rsid w:val="003A45BC"/>
    <w:rsid w:val="003A49BC"/>
    <w:rsid w:val="003A4F05"/>
    <w:rsid w:val="003A5BA9"/>
    <w:rsid w:val="003A6E48"/>
    <w:rsid w:val="003A7A89"/>
    <w:rsid w:val="003B01F1"/>
    <w:rsid w:val="003B2B10"/>
    <w:rsid w:val="003B2C74"/>
    <w:rsid w:val="003B2D54"/>
    <w:rsid w:val="003B379C"/>
    <w:rsid w:val="003B3E9E"/>
    <w:rsid w:val="003B5812"/>
    <w:rsid w:val="003B5CFF"/>
    <w:rsid w:val="003B66CF"/>
    <w:rsid w:val="003D028B"/>
    <w:rsid w:val="003D3B98"/>
    <w:rsid w:val="003D3C23"/>
    <w:rsid w:val="003D3CAC"/>
    <w:rsid w:val="003D4496"/>
    <w:rsid w:val="003D5D07"/>
    <w:rsid w:val="003D6C00"/>
    <w:rsid w:val="003E0378"/>
    <w:rsid w:val="003E2363"/>
    <w:rsid w:val="003E5398"/>
    <w:rsid w:val="003F0151"/>
    <w:rsid w:val="003F148A"/>
    <w:rsid w:val="003F1D5D"/>
    <w:rsid w:val="003F7B35"/>
    <w:rsid w:val="00400C5C"/>
    <w:rsid w:val="00402B41"/>
    <w:rsid w:val="00405215"/>
    <w:rsid w:val="00405551"/>
    <w:rsid w:val="004062DA"/>
    <w:rsid w:val="0041069E"/>
    <w:rsid w:val="004108CD"/>
    <w:rsid w:val="00411D8A"/>
    <w:rsid w:val="00413312"/>
    <w:rsid w:val="00414152"/>
    <w:rsid w:val="0041505E"/>
    <w:rsid w:val="00416F62"/>
    <w:rsid w:val="0041720B"/>
    <w:rsid w:val="004210C6"/>
    <w:rsid w:val="004231C9"/>
    <w:rsid w:val="004258CF"/>
    <w:rsid w:val="00425B76"/>
    <w:rsid w:val="004262E9"/>
    <w:rsid w:val="00431603"/>
    <w:rsid w:val="004318B2"/>
    <w:rsid w:val="0043439A"/>
    <w:rsid w:val="00436D90"/>
    <w:rsid w:val="0044133E"/>
    <w:rsid w:val="004415D4"/>
    <w:rsid w:val="004436AD"/>
    <w:rsid w:val="004444E2"/>
    <w:rsid w:val="00444685"/>
    <w:rsid w:val="00445B25"/>
    <w:rsid w:val="00445DF2"/>
    <w:rsid w:val="00450C7F"/>
    <w:rsid w:val="00451B98"/>
    <w:rsid w:val="00451C3A"/>
    <w:rsid w:val="00451C7C"/>
    <w:rsid w:val="0045218D"/>
    <w:rsid w:val="00452CB6"/>
    <w:rsid w:val="00453FB1"/>
    <w:rsid w:val="00454A26"/>
    <w:rsid w:val="00456948"/>
    <w:rsid w:val="004571D3"/>
    <w:rsid w:val="00460E3A"/>
    <w:rsid w:val="00461B4C"/>
    <w:rsid w:val="004631C6"/>
    <w:rsid w:val="004658BD"/>
    <w:rsid w:val="00465C09"/>
    <w:rsid w:val="004661C4"/>
    <w:rsid w:val="0047110B"/>
    <w:rsid w:val="00472B5B"/>
    <w:rsid w:val="004735A0"/>
    <w:rsid w:val="004765F3"/>
    <w:rsid w:val="00477904"/>
    <w:rsid w:val="00477F2F"/>
    <w:rsid w:val="00482ACF"/>
    <w:rsid w:val="00482B6B"/>
    <w:rsid w:val="00482BDE"/>
    <w:rsid w:val="00485D4A"/>
    <w:rsid w:val="00486F98"/>
    <w:rsid w:val="00487AF7"/>
    <w:rsid w:val="00491FB9"/>
    <w:rsid w:val="0049226C"/>
    <w:rsid w:val="0049256D"/>
    <w:rsid w:val="004931A5"/>
    <w:rsid w:val="00494822"/>
    <w:rsid w:val="00494A2E"/>
    <w:rsid w:val="0049623A"/>
    <w:rsid w:val="00496972"/>
    <w:rsid w:val="004A0DC0"/>
    <w:rsid w:val="004A0DC9"/>
    <w:rsid w:val="004A17E8"/>
    <w:rsid w:val="004A4819"/>
    <w:rsid w:val="004A66B9"/>
    <w:rsid w:val="004A6830"/>
    <w:rsid w:val="004A6F37"/>
    <w:rsid w:val="004A6FFA"/>
    <w:rsid w:val="004B0747"/>
    <w:rsid w:val="004B0D15"/>
    <w:rsid w:val="004B2EC4"/>
    <w:rsid w:val="004B3BB1"/>
    <w:rsid w:val="004B5A4A"/>
    <w:rsid w:val="004C0F8C"/>
    <w:rsid w:val="004C10AF"/>
    <w:rsid w:val="004C1E65"/>
    <w:rsid w:val="004C3DAF"/>
    <w:rsid w:val="004C43BF"/>
    <w:rsid w:val="004C60BA"/>
    <w:rsid w:val="004D1CE3"/>
    <w:rsid w:val="004D215E"/>
    <w:rsid w:val="004D2631"/>
    <w:rsid w:val="004D46E9"/>
    <w:rsid w:val="004D4C6C"/>
    <w:rsid w:val="004D502A"/>
    <w:rsid w:val="004D737E"/>
    <w:rsid w:val="004D7825"/>
    <w:rsid w:val="004E4279"/>
    <w:rsid w:val="004E56CB"/>
    <w:rsid w:val="004E7867"/>
    <w:rsid w:val="004F2BA1"/>
    <w:rsid w:val="004F3DB6"/>
    <w:rsid w:val="004F5BE3"/>
    <w:rsid w:val="0050170B"/>
    <w:rsid w:val="0050207D"/>
    <w:rsid w:val="00504C7C"/>
    <w:rsid w:val="00504F7A"/>
    <w:rsid w:val="00506633"/>
    <w:rsid w:val="005071F5"/>
    <w:rsid w:val="00510F04"/>
    <w:rsid w:val="0051298A"/>
    <w:rsid w:val="00512F7F"/>
    <w:rsid w:val="005150F8"/>
    <w:rsid w:val="005157CA"/>
    <w:rsid w:val="00517ABB"/>
    <w:rsid w:val="0052420F"/>
    <w:rsid w:val="00531163"/>
    <w:rsid w:val="0053239E"/>
    <w:rsid w:val="00537A00"/>
    <w:rsid w:val="00542915"/>
    <w:rsid w:val="00542C16"/>
    <w:rsid w:val="005439F0"/>
    <w:rsid w:val="00547353"/>
    <w:rsid w:val="005501AA"/>
    <w:rsid w:val="00552902"/>
    <w:rsid w:val="005543D8"/>
    <w:rsid w:val="00555C78"/>
    <w:rsid w:val="005568AC"/>
    <w:rsid w:val="005569C6"/>
    <w:rsid w:val="00556D61"/>
    <w:rsid w:val="0056006B"/>
    <w:rsid w:val="00560754"/>
    <w:rsid w:val="00560FB0"/>
    <w:rsid w:val="00562A18"/>
    <w:rsid w:val="00564374"/>
    <w:rsid w:val="0056457A"/>
    <w:rsid w:val="005722C8"/>
    <w:rsid w:val="005728E4"/>
    <w:rsid w:val="005730A5"/>
    <w:rsid w:val="00575BAB"/>
    <w:rsid w:val="00577E24"/>
    <w:rsid w:val="00581CE4"/>
    <w:rsid w:val="00582235"/>
    <w:rsid w:val="00582F84"/>
    <w:rsid w:val="0058352E"/>
    <w:rsid w:val="00583D4E"/>
    <w:rsid w:val="00584BA3"/>
    <w:rsid w:val="0058504B"/>
    <w:rsid w:val="0058524C"/>
    <w:rsid w:val="00586B66"/>
    <w:rsid w:val="00590571"/>
    <w:rsid w:val="00590A79"/>
    <w:rsid w:val="005913CA"/>
    <w:rsid w:val="00594063"/>
    <w:rsid w:val="00594A7D"/>
    <w:rsid w:val="0059692F"/>
    <w:rsid w:val="00596B51"/>
    <w:rsid w:val="00597D94"/>
    <w:rsid w:val="005A02FF"/>
    <w:rsid w:val="005A1DFA"/>
    <w:rsid w:val="005A21B7"/>
    <w:rsid w:val="005A37C2"/>
    <w:rsid w:val="005A4357"/>
    <w:rsid w:val="005A6C61"/>
    <w:rsid w:val="005A7553"/>
    <w:rsid w:val="005B1B24"/>
    <w:rsid w:val="005B37CE"/>
    <w:rsid w:val="005B4C1E"/>
    <w:rsid w:val="005B4ECC"/>
    <w:rsid w:val="005C2B05"/>
    <w:rsid w:val="005C2B3F"/>
    <w:rsid w:val="005C2E49"/>
    <w:rsid w:val="005C6750"/>
    <w:rsid w:val="005C6F25"/>
    <w:rsid w:val="005D0512"/>
    <w:rsid w:val="005D185E"/>
    <w:rsid w:val="005D2369"/>
    <w:rsid w:val="005D3E95"/>
    <w:rsid w:val="005D4AE0"/>
    <w:rsid w:val="005D4F4B"/>
    <w:rsid w:val="005D579A"/>
    <w:rsid w:val="005E004E"/>
    <w:rsid w:val="005E057D"/>
    <w:rsid w:val="005E093A"/>
    <w:rsid w:val="005E323C"/>
    <w:rsid w:val="005E3467"/>
    <w:rsid w:val="005E5974"/>
    <w:rsid w:val="005E5CB0"/>
    <w:rsid w:val="005E7AF2"/>
    <w:rsid w:val="005E7FF5"/>
    <w:rsid w:val="005F0C04"/>
    <w:rsid w:val="005F3159"/>
    <w:rsid w:val="005F3BB3"/>
    <w:rsid w:val="005F4A4C"/>
    <w:rsid w:val="005F4CF3"/>
    <w:rsid w:val="005F5228"/>
    <w:rsid w:val="005F5F92"/>
    <w:rsid w:val="006013F0"/>
    <w:rsid w:val="00603C2D"/>
    <w:rsid w:val="00604589"/>
    <w:rsid w:val="00604BC1"/>
    <w:rsid w:val="00606121"/>
    <w:rsid w:val="00610578"/>
    <w:rsid w:val="006124F9"/>
    <w:rsid w:val="00612733"/>
    <w:rsid w:val="006129F2"/>
    <w:rsid w:val="0061536D"/>
    <w:rsid w:val="0062179F"/>
    <w:rsid w:val="006222BB"/>
    <w:rsid w:val="00623EC7"/>
    <w:rsid w:val="006255DD"/>
    <w:rsid w:val="0062563F"/>
    <w:rsid w:val="00626690"/>
    <w:rsid w:val="00626FD3"/>
    <w:rsid w:val="00627853"/>
    <w:rsid w:val="00634382"/>
    <w:rsid w:val="00634D4F"/>
    <w:rsid w:val="006400B4"/>
    <w:rsid w:val="006400C7"/>
    <w:rsid w:val="006552F9"/>
    <w:rsid w:val="006554B7"/>
    <w:rsid w:val="006563CE"/>
    <w:rsid w:val="00656DD1"/>
    <w:rsid w:val="00657CAD"/>
    <w:rsid w:val="0066286D"/>
    <w:rsid w:val="00663C02"/>
    <w:rsid w:val="00663EC8"/>
    <w:rsid w:val="006645EB"/>
    <w:rsid w:val="0066662E"/>
    <w:rsid w:val="00666EF3"/>
    <w:rsid w:val="006674CB"/>
    <w:rsid w:val="00667B60"/>
    <w:rsid w:val="00671299"/>
    <w:rsid w:val="00681E4D"/>
    <w:rsid w:val="00683F43"/>
    <w:rsid w:val="00684A5E"/>
    <w:rsid w:val="0068520B"/>
    <w:rsid w:val="006852DB"/>
    <w:rsid w:val="00685A76"/>
    <w:rsid w:val="006871F3"/>
    <w:rsid w:val="006876A1"/>
    <w:rsid w:val="00687DF2"/>
    <w:rsid w:val="006947C9"/>
    <w:rsid w:val="006A0FD8"/>
    <w:rsid w:val="006A1707"/>
    <w:rsid w:val="006A1CAB"/>
    <w:rsid w:val="006A2D74"/>
    <w:rsid w:val="006A47EC"/>
    <w:rsid w:val="006A6B61"/>
    <w:rsid w:val="006A7974"/>
    <w:rsid w:val="006B60DD"/>
    <w:rsid w:val="006B6B1E"/>
    <w:rsid w:val="006C1744"/>
    <w:rsid w:val="006C1E70"/>
    <w:rsid w:val="006C26C3"/>
    <w:rsid w:val="006C2A75"/>
    <w:rsid w:val="006C310F"/>
    <w:rsid w:val="006C41D1"/>
    <w:rsid w:val="006D02E6"/>
    <w:rsid w:val="006D1DE3"/>
    <w:rsid w:val="006D4113"/>
    <w:rsid w:val="006D5C74"/>
    <w:rsid w:val="006D6AEE"/>
    <w:rsid w:val="006E1FCF"/>
    <w:rsid w:val="006E2704"/>
    <w:rsid w:val="006E31DE"/>
    <w:rsid w:val="006E3757"/>
    <w:rsid w:val="006E3DE1"/>
    <w:rsid w:val="006E4139"/>
    <w:rsid w:val="006E5455"/>
    <w:rsid w:val="006E644E"/>
    <w:rsid w:val="006E7470"/>
    <w:rsid w:val="006F0037"/>
    <w:rsid w:val="006F2C34"/>
    <w:rsid w:val="006F7A2F"/>
    <w:rsid w:val="00702169"/>
    <w:rsid w:val="0070281A"/>
    <w:rsid w:val="0070558D"/>
    <w:rsid w:val="00705D20"/>
    <w:rsid w:val="00706F1F"/>
    <w:rsid w:val="00710BAE"/>
    <w:rsid w:val="00711B58"/>
    <w:rsid w:val="0071207F"/>
    <w:rsid w:val="0071465A"/>
    <w:rsid w:val="00714AC8"/>
    <w:rsid w:val="0071590F"/>
    <w:rsid w:val="00715D02"/>
    <w:rsid w:val="0071635E"/>
    <w:rsid w:val="00717303"/>
    <w:rsid w:val="007174A2"/>
    <w:rsid w:val="0072077F"/>
    <w:rsid w:val="00724442"/>
    <w:rsid w:val="0072775F"/>
    <w:rsid w:val="00730903"/>
    <w:rsid w:val="00731E17"/>
    <w:rsid w:val="00732069"/>
    <w:rsid w:val="00732828"/>
    <w:rsid w:val="00734ECD"/>
    <w:rsid w:val="00735A46"/>
    <w:rsid w:val="00736FA9"/>
    <w:rsid w:val="00741664"/>
    <w:rsid w:val="00742202"/>
    <w:rsid w:val="0075035A"/>
    <w:rsid w:val="00750E34"/>
    <w:rsid w:val="00752D60"/>
    <w:rsid w:val="00753A1A"/>
    <w:rsid w:val="00753DC3"/>
    <w:rsid w:val="00753FA2"/>
    <w:rsid w:val="007540B8"/>
    <w:rsid w:val="007548F9"/>
    <w:rsid w:val="00756AD5"/>
    <w:rsid w:val="007607E3"/>
    <w:rsid w:val="00761071"/>
    <w:rsid w:val="00761B5D"/>
    <w:rsid w:val="00761DC6"/>
    <w:rsid w:val="00761F69"/>
    <w:rsid w:val="007621B6"/>
    <w:rsid w:val="007638BD"/>
    <w:rsid w:val="00767552"/>
    <w:rsid w:val="00770C55"/>
    <w:rsid w:val="0077135A"/>
    <w:rsid w:val="00771D1D"/>
    <w:rsid w:val="00773C85"/>
    <w:rsid w:val="00775C2B"/>
    <w:rsid w:val="00776076"/>
    <w:rsid w:val="00777180"/>
    <w:rsid w:val="007809BA"/>
    <w:rsid w:val="00780E96"/>
    <w:rsid w:val="007868AA"/>
    <w:rsid w:val="007868FC"/>
    <w:rsid w:val="007870C3"/>
    <w:rsid w:val="007906C4"/>
    <w:rsid w:val="00790AD1"/>
    <w:rsid w:val="007911F7"/>
    <w:rsid w:val="00791C67"/>
    <w:rsid w:val="00793D1E"/>
    <w:rsid w:val="007944DA"/>
    <w:rsid w:val="00794578"/>
    <w:rsid w:val="00795A01"/>
    <w:rsid w:val="007962D6"/>
    <w:rsid w:val="007964B5"/>
    <w:rsid w:val="007965BB"/>
    <w:rsid w:val="00797CF5"/>
    <w:rsid w:val="007A04FE"/>
    <w:rsid w:val="007A05CC"/>
    <w:rsid w:val="007A29E9"/>
    <w:rsid w:val="007A2C1D"/>
    <w:rsid w:val="007A5EEF"/>
    <w:rsid w:val="007B35D8"/>
    <w:rsid w:val="007B7D41"/>
    <w:rsid w:val="007C1A23"/>
    <w:rsid w:val="007C2BDB"/>
    <w:rsid w:val="007C499F"/>
    <w:rsid w:val="007C5413"/>
    <w:rsid w:val="007C552C"/>
    <w:rsid w:val="007C5A63"/>
    <w:rsid w:val="007C6B96"/>
    <w:rsid w:val="007C6C49"/>
    <w:rsid w:val="007C6CC8"/>
    <w:rsid w:val="007D30C4"/>
    <w:rsid w:val="007D33AB"/>
    <w:rsid w:val="007D359A"/>
    <w:rsid w:val="007D56D0"/>
    <w:rsid w:val="007D5CC1"/>
    <w:rsid w:val="007D65B5"/>
    <w:rsid w:val="007D6EC5"/>
    <w:rsid w:val="007E2803"/>
    <w:rsid w:val="007E2DB9"/>
    <w:rsid w:val="007E5193"/>
    <w:rsid w:val="007E51A3"/>
    <w:rsid w:val="007E5AB7"/>
    <w:rsid w:val="007E6AA3"/>
    <w:rsid w:val="007E7595"/>
    <w:rsid w:val="007E7887"/>
    <w:rsid w:val="007E7982"/>
    <w:rsid w:val="007F0174"/>
    <w:rsid w:val="007F33CD"/>
    <w:rsid w:val="007F3433"/>
    <w:rsid w:val="00800171"/>
    <w:rsid w:val="00802A42"/>
    <w:rsid w:val="00802CA8"/>
    <w:rsid w:val="00803F79"/>
    <w:rsid w:val="0080408C"/>
    <w:rsid w:val="008046FF"/>
    <w:rsid w:val="008064FA"/>
    <w:rsid w:val="00807F3D"/>
    <w:rsid w:val="00811FB7"/>
    <w:rsid w:val="0081310D"/>
    <w:rsid w:val="00815F8E"/>
    <w:rsid w:val="00816575"/>
    <w:rsid w:val="00816957"/>
    <w:rsid w:val="008236EA"/>
    <w:rsid w:val="008247CE"/>
    <w:rsid w:val="00825D0A"/>
    <w:rsid w:val="00826349"/>
    <w:rsid w:val="008263B7"/>
    <w:rsid w:val="0082695C"/>
    <w:rsid w:val="008273C9"/>
    <w:rsid w:val="008277DC"/>
    <w:rsid w:val="00827BC4"/>
    <w:rsid w:val="00827FF6"/>
    <w:rsid w:val="008309A2"/>
    <w:rsid w:val="00830FB1"/>
    <w:rsid w:val="0083213C"/>
    <w:rsid w:val="00832B3C"/>
    <w:rsid w:val="00833EA1"/>
    <w:rsid w:val="00835273"/>
    <w:rsid w:val="00835966"/>
    <w:rsid w:val="00836081"/>
    <w:rsid w:val="00842805"/>
    <w:rsid w:val="0084339A"/>
    <w:rsid w:val="00843841"/>
    <w:rsid w:val="0084460D"/>
    <w:rsid w:val="00844C0F"/>
    <w:rsid w:val="00853033"/>
    <w:rsid w:val="00856F53"/>
    <w:rsid w:val="008578ED"/>
    <w:rsid w:val="00867FF7"/>
    <w:rsid w:val="008715FD"/>
    <w:rsid w:val="00873334"/>
    <w:rsid w:val="00873610"/>
    <w:rsid w:val="008741F2"/>
    <w:rsid w:val="0088037D"/>
    <w:rsid w:val="0088155F"/>
    <w:rsid w:val="008816D1"/>
    <w:rsid w:val="008852AF"/>
    <w:rsid w:val="0088576E"/>
    <w:rsid w:val="00886B38"/>
    <w:rsid w:val="00891D2A"/>
    <w:rsid w:val="008927EE"/>
    <w:rsid w:val="00893E2C"/>
    <w:rsid w:val="00894950"/>
    <w:rsid w:val="008A1BBA"/>
    <w:rsid w:val="008A226E"/>
    <w:rsid w:val="008A2590"/>
    <w:rsid w:val="008A2C02"/>
    <w:rsid w:val="008A3D37"/>
    <w:rsid w:val="008A470B"/>
    <w:rsid w:val="008A516D"/>
    <w:rsid w:val="008A66DD"/>
    <w:rsid w:val="008B0046"/>
    <w:rsid w:val="008B02B6"/>
    <w:rsid w:val="008B0467"/>
    <w:rsid w:val="008B150D"/>
    <w:rsid w:val="008B40D8"/>
    <w:rsid w:val="008B5DF0"/>
    <w:rsid w:val="008B5FB6"/>
    <w:rsid w:val="008C1496"/>
    <w:rsid w:val="008C54BC"/>
    <w:rsid w:val="008C6119"/>
    <w:rsid w:val="008C66DC"/>
    <w:rsid w:val="008C6E17"/>
    <w:rsid w:val="008D1BD9"/>
    <w:rsid w:val="008D3E04"/>
    <w:rsid w:val="008D41E2"/>
    <w:rsid w:val="008E2627"/>
    <w:rsid w:val="008E29BE"/>
    <w:rsid w:val="008E2B85"/>
    <w:rsid w:val="008E584D"/>
    <w:rsid w:val="008F283B"/>
    <w:rsid w:val="008F2ACE"/>
    <w:rsid w:val="008F4DC4"/>
    <w:rsid w:val="008F56C6"/>
    <w:rsid w:val="008F5DF3"/>
    <w:rsid w:val="008F5F54"/>
    <w:rsid w:val="00903774"/>
    <w:rsid w:val="0090410B"/>
    <w:rsid w:val="00905525"/>
    <w:rsid w:val="00907356"/>
    <w:rsid w:val="00910FE6"/>
    <w:rsid w:val="0091170E"/>
    <w:rsid w:val="00911B44"/>
    <w:rsid w:val="00913D9F"/>
    <w:rsid w:val="009146C6"/>
    <w:rsid w:val="00914857"/>
    <w:rsid w:val="00914C24"/>
    <w:rsid w:val="00915660"/>
    <w:rsid w:val="00915D6F"/>
    <w:rsid w:val="00915DC3"/>
    <w:rsid w:val="00916FA7"/>
    <w:rsid w:val="00917132"/>
    <w:rsid w:val="00917733"/>
    <w:rsid w:val="00917DDE"/>
    <w:rsid w:val="00921119"/>
    <w:rsid w:val="00921300"/>
    <w:rsid w:val="00921AF8"/>
    <w:rsid w:val="00921BC3"/>
    <w:rsid w:val="00922166"/>
    <w:rsid w:val="00922900"/>
    <w:rsid w:val="00922E92"/>
    <w:rsid w:val="00923037"/>
    <w:rsid w:val="009256EE"/>
    <w:rsid w:val="00926BF4"/>
    <w:rsid w:val="00927057"/>
    <w:rsid w:val="009350B1"/>
    <w:rsid w:val="0093559A"/>
    <w:rsid w:val="00935873"/>
    <w:rsid w:val="00935F1B"/>
    <w:rsid w:val="00936349"/>
    <w:rsid w:val="00936DCA"/>
    <w:rsid w:val="00937035"/>
    <w:rsid w:val="00941E9C"/>
    <w:rsid w:val="009441A2"/>
    <w:rsid w:val="009442E9"/>
    <w:rsid w:val="0094490B"/>
    <w:rsid w:val="009449E1"/>
    <w:rsid w:val="00946EEC"/>
    <w:rsid w:val="00947627"/>
    <w:rsid w:val="0095047A"/>
    <w:rsid w:val="009512CE"/>
    <w:rsid w:val="00951FA6"/>
    <w:rsid w:val="00954127"/>
    <w:rsid w:val="00954375"/>
    <w:rsid w:val="00954B1B"/>
    <w:rsid w:val="00954B1E"/>
    <w:rsid w:val="00960E5F"/>
    <w:rsid w:val="00961C61"/>
    <w:rsid w:val="00961D84"/>
    <w:rsid w:val="00962B2A"/>
    <w:rsid w:val="00963AAC"/>
    <w:rsid w:val="00967B42"/>
    <w:rsid w:val="00971366"/>
    <w:rsid w:val="00971BCF"/>
    <w:rsid w:val="00971D74"/>
    <w:rsid w:val="00972060"/>
    <w:rsid w:val="00975296"/>
    <w:rsid w:val="009773F5"/>
    <w:rsid w:val="00980214"/>
    <w:rsid w:val="00981411"/>
    <w:rsid w:val="00981FC4"/>
    <w:rsid w:val="00985863"/>
    <w:rsid w:val="009863FB"/>
    <w:rsid w:val="00986B63"/>
    <w:rsid w:val="00991AE5"/>
    <w:rsid w:val="00993199"/>
    <w:rsid w:val="00997D27"/>
    <w:rsid w:val="009A0232"/>
    <w:rsid w:val="009A0697"/>
    <w:rsid w:val="009A0C1A"/>
    <w:rsid w:val="009A1BEC"/>
    <w:rsid w:val="009A1C3C"/>
    <w:rsid w:val="009A3AF4"/>
    <w:rsid w:val="009A4F07"/>
    <w:rsid w:val="009A537C"/>
    <w:rsid w:val="009A5D17"/>
    <w:rsid w:val="009A7C7B"/>
    <w:rsid w:val="009B01C2"/>
    <w:rsid w:val="009B16A8"/>
    <w:rsid w:val="009B39A0"/>
    <w:rsid w:val="009C0BC1"/>
    <w:rsid w:val="009C1AAD"/>
    <w:rsid w:val="009C3454"/>
    <w:rsid w:val="009C5530"/>
    <w:rsid w:val="009C6083"/>
    <w:rsid w:val="009C689A"/>
    <w:rsid w:val="009C7C43"/>
    <w:rsid w:val="009D0286"/>
    <w:rsid w:val="009D2FF9"/>
    <w:rsid w:val="009D47B4"/>
    <w:rsid w:val="009E01A8"/>
    <w:rsid w:val="009E0404"/>
    <w:rsid w:val="009E38B5"/>
    <w:rsid w:val="009F01B3"/>
    <w:rsid w:val="009F0682"/>
    <w:rsid w:val="009F08D3"/>
    <w:rsid w:val="009F2B0E"/>
    <w:rsid w:val="009F3752"/>
    <w:rsid w:val="009F6E33"/>
    <w:rsid w:val="00A036D8"/>
    <w:rsid w:val="00A05823"/>
    <w:rsid w:val="00A06A92"/>
    <w:rsid w:val="00A075B0"/>
    <w:rsid w:val="00A07BD9"/>
    <w:rsid w:val="00A1140C"/>
    <w:rsid w:val="00A11974"/>
    <w:rsid w:val="00A136EE"/>
    <w:rsid w:val="00A140EA"/>
    <w:rsid w:val="00A146E2"/>
    <w:rsid w:val="00A16C21"/>
    <w:rsid w:val="00A16E43"/>
    <w:rsid w:val="00A2173A"/>
    <w:rsid w:val="00A21C5B"/>
    <w:rsid w:val="00A21DF6"/>
    <w:rsid w:val="00A2332E"/>
    <w:rsid w:val="00A24A63"/>
    <w:rsid w:val="00A24F6F"/>
    <w:rsid w:val="00A25ADF"/>
    <w:rsid w:val="00A27578"/>
    <w:rsid w:val="00A31021"/>
    <w:rsid w:val="00A3276A"/>
    <w:rsid w:val="00A351CD"/>
    <w:rsid w:val="00A3550A"/>
    <w:rsid w:val="00A36BD5"/>
    <w:rsid w:val="00A36F03"/>
    <w:rsid w:val="00A36F0E"/>
    <w:rsid w:val="00A3717F"/>
    <w:rsid w:val="00A40D9A"/>
    <w:rsid w:val="00A42BBC"/>
    <w:rsid w:val="00A441B1"/>
    <w:rsid w:val="00A472F2"/>
    <w:rsid w:val="00A47EFA"/>
    <w:rsid w:val="00A5239F"/>
    <w:rsid w:val="00A53941"/>
    <w:rsid w:val="00A55D17"/>
    <w:rsid w:val="00A56F37"/>
    <w:rsid w:val="00A5764C"/>
    <w:rsid w:val="00A57B98"/>
    <w:rsid w:val="00A57E17"/>
    <w:rsid w:val="00A62A6F"/>
    <w:rsid w:val="00A652CA"/>
    <w:rsid w:val="00A66C00"/>
    <w:rsid w:val="00A67E15"/>
    <w:rsid w:val="00A708A6"/>
    <w:rsid w:val="00A72F38"/>
    <w:rsid w:val="00A742A0"/>
    <w:rsid w:val="00A759BC"/>
    <w:rsid w:val="00A75CCA"/>
    <w:rsid w:val="00A80477"/>
    <w:rsid w:val="00A8075D"/>
    <w:rsid w:val="00A82915"/>
    <w:rsid w:val="00A837C8"/>
    <w:rsid w:val="00A837DF"/>
    <w:rsid w:val="00A83C87"/>
    <w:rsid w:val="00A850EF"/>
    <w:rsid w:val="00A851F8"/>
    <w:rsid w:val="00A853D6"/>
    <w:rsid w:val="00A85908"/>
    <w:rsid w:val="00A86CCC"/>
    <w:rsid w:val="00A87731"/>
    <w:rsid w:val="00A87BB9"/>
    <w:rsid w:val="00A90ADB"/>
    <w:rsid w:val="00A913DD"/>
    <w:rsid w:val="00A920F9"/>
    <w:rsid w:val="00A9256B"/>
    <w:rsid w:val="00A926D5"/>
    <w:rsid w:val="00A95D0A"/>
    <w:rsid w:val="00A96178"/>
    <w:rsid w:val="00A961CE"/>
    <w:rsid w:val="00A97072"/>
    <w:rsid w:val="00AA008A"/>
    <w:rsid w:val="00AA0C70"/>
    <w:rsid w:val="00AA1134"/>
    <w:rsid w:val="00AA2FB6"/>
    <w:rsid w:val="00AA44E3"/>
    <w:rsid w:val="00AA572B"/>
    <w:rsid w:val="00AB142F"/>
    <w:rsid w:val="00AB17DE"/>
    <w:rsid w:val="00AB57B4"/>
    <w:rsid w:val="00AB630C"/>
    <w:rsid w:val="00AB6D66"/>
    <w:rsid w:val="00AC0F3D"/>
    <w:rsid w:val="00AC1CBE"/>
    <w:rsid w:val="00AC2DBC"/>
    <w:rsid w:val="00AC44FD"/>
    <w:rsid w:val="00AC6F44"/>
    <w:rsid w:val="00AD06FB"/>
    <w:rsid w:val="00AD21BB"/>
    <w:rsid w:val="00AD24BE"/>
    <w:rsid w:val="00AD3A09"/>
    <w:rsid w:val="00AD3EB1"/>
    <w:rsid w:val="00AD4268"/>
    <w:rsid w:val="00AD5250"/>
    <w:rsid w:val="00AD57BC"/>
    <w:rsid w:val="00AD68D8"/>
    <w:rsid w:val="00AD7EB4"/>
    <w:rsid w:val="00AD7EC2"/>
    <w:rsid w:val="00AD7FCA"/>
    <w:rsid w:val="00AE0119"/>
    <w:rsid w:val="00AE2662"/>
    <w:rsid w:val="00AE5D3A"/>
    <w:rsid w:val="00AE6044"/>
    <w:rsid w:val="00AE6466"/>
    <w:rsid w:val="00AF3191"/>
    <w:rsid w:val="00AF6008"/>
    <w:rsid w:val="00AF6233"/>
    <w:rsid w:val="00B03DF3"/>
    <w:rsid w:val="00B066F5"/>
    <w:rsid w:val="00B0697F"/>
    <w:rsid w:val="00B07C36"/>
    <w:rsid w:val="00B11C53"/>
    <w:rsid w:val="00B14E8A"/>
    <w:rsid w:val="00B17AA1"/>
    <w:rsid w:val="00B20FEA"/>
    <w:rsid w:val="00B2267C"/>
    <w:rsid w:val="00B25D60"/>
    <w:rsid w:val="00B27203"/>
    <w:rsid w:val="00B304CD"/>
    <w:rsid w:val="00B33905"/>
    <w:rsid w:val="00B34893"/>
    <w:rsid w:val="00B348C0"/>
    <w:rsid w:val="00B35B17"/>
    <w:rsid w:val="00B3656E"/>
    <w:rsid w:val="00B36EF6"/>
    <w:rsid w:val="00B41222"/>
    <w:rsid w:val="00B41D10"/>
    <w:rsid w:val="00B41D82"/>
    <w:rsid w:val="00B43A8C"/>
    <w:rsid w:val="00B44CD5"/>
    <w:rsid w:val="00B45886"/>
    <w:rsid w:val="00B45925"/>
    <w:rsid w:val="00B46B2D"/>
    <w:rsid w:val="00B47C7C"/>
    <w:rsid w:val="00B518E0"/>
    <w:rsid w:val="00B52028"/>
    <w:rsid w:val="00B52DD1"/>
    <w:rsid w:val="00B52FF5"/>
    <w:rsid w:val="00B531C1"/>
    <w:rsid w:val="00B536AC"/>
    <w:rsid w:val="00B55045"/>
    <w:rsid w:val="00B55A48"/>
    <w:rsid w:val="00B57560"/>
    <w:rsid w:val="00B57FA5"/>
    <w:rsid w:val="00B6070D"/>
    <w:rsid w:val="00B63E98"/>
    <w:rsid w:val="00B652A3"/>
    <w:rsid w:val="00B705E6"/>
    <w:rsid w:val="00B73799"/>
    <w:rsid w:val="00B740F3"/>
    <w:rsid w:val="00B7506C"/>
    <w:rsid w:val="00B7583D"/>
    <w:rsid w:val="00B767AD"/>
    <w:rsid w:val="00B80409"/>
    <w:rsid w:val="00B804AA"/>
    <w:rsid w:val="00B826DE"/>
    <w:rsid w:val="00B85F98"/>
    <w:rsid w:val="00B874D9"/>
    <w:rsid w:val="00B90140"/>
    <w:rsid w:val="00B9038E"/>
    <w:rsid w:val="00B92A9B"/>
    <w:rsid w:val="00B93CD7"/>
    <w:rsid w:val="00B94EB4"/>
    <w:rsid w:val="00B9500D"/>
    <w:rsid w:val="00B95AE9"/>
    <w:rsid w:val="00B9702B"/>
    <w:rsid w:val="00BA2C2F"/>
    <w:rsid w:val="00BA3D6C"/>
    <w:rsid w:val="00BA5564"/>
    <w:rsid w:val="00BA6A1A"/>
    <w:rsid w:val="00BA797C"/>
    <w:rsid w:val="00BB1430"/>
    <w:rsid w:val="00BB2A37"/>
    <w:rsid w:val="00BB3418"/>
    <w:rsid w:val="00BB77E9"/>
    <w:rsid w:val="00BB7DB2"/>
    <w:rsid w:val="00BB7EC9"/>
    <w:rsid w:val="00BC0097"/>
    <w:rsid w:val="00BD0C3C"/>
    <w:rsid w:val="00BD275D"/>
    <w:rsid w:val="00BD3F83"/>
    <w:rsid w:val="00BD5407"/>
    <w:rsid w:val="00BD6A8C"/>
    <w:rsid w:val="00BE2D43"/>
    <w:rsid w:val="00BE3855"/>
    <w:rsid w:val="00BE5F4A"/>
    <w:rsid w:val="00BE6213"/>
    <w:rsid w:val="00BE77F5"/>
    <w:rsid w:val="00BF2A98"/>
    <w:rsid w:val="00BF3D5E"/>
    <w:rsid w:val="00BF4710"/>
    <w:rsid w:val="00BF5973"/>
    <w:rsid w:val="00BF74ED"/>
    <w:rsid w:val="00BF7C1F"/>
    <w:rsid w:val="00BF7DCA"/>
    <w:rsid w:val="00C00D25"/>
    <w:rsid w:val="00C0127D"/>
    <w:rsid w:val="00C02ABE"/>
    <w:rsid w:val="00C02CB1"/>
    <w:rsid w:val="00C03140"/>
    <w:rsid w:val="00C0335E"/>
    <w:rsid w:val="00C03C3B"/>
    <w:rsid w:val="00C06451"/>
    <w:rsid w:val="00C0764E"/>
    <w:rsid w:val="00C07D88"/>
    <w:rsid w:val="00C07DFC"/>
    <w:rsid w:val="00C10099"/>
    <w:rsid w:val="00C10EDE"/>
    <w:rsid w:val="00C13AF4"/>
    <w:rsid w:val="00C157BA"/>
    <w:rsid w:val="00C16802"/>
    <w:rsid w:val="00C16B92"/>
    <w:rsid w:val="00C17AFD"/>
    <w:rsid w:val="00C20E0D"/>
    <w:rsid w:val="00C213DA"/>
    <w:rsid w:val="00C24388"/>
    <w:rsid w:val="00C24507"/>
    <w:rsid w:val="00C245F6"/>
    <w:rsid w:val="00C25BE8"/>
    <w:rsid w:val="00C30F36"/>
    <w:rsid w:val="00C312DA"/>
    <w:rsid w:val="00C35262"/>
    <w:rsid w:val="00C36405"/>
    <w:rsid w:val="00C36F9E"/>
    <w:rsid w:val="00C4142F"/>
    <w:rsid w:val="00C43BF2"/>
    <w:rsid w:val="00C4426A"/>
    <w:rsid w:val="00C44C27"/>
    <w:rsid w:val="00C46620"/>
    <w:rsid w:val="00C46D9A"/>
    <w:rsid w:val="00C47734"/>
    <w:rsid w:val="00C5009B"/>
    <w:rsid w:val="00C505EA"/>
    <w:rsid w:val="00C5343A"/>
    <w:rsid w:val="00C53D32"/>
    <w:rsid w:val="00C55188"/>
    <w:rsid w:val="00C551AA"/>
    <w:rsid w:val="00C565FD"/>
    <w:rsid w:val="00C576A6"/>
    <w:rsid w:val="00C60A05"/>
    <w:rsid w:val="00C63D23"/>
    <w:rsid w:val="00C64122"/>
    <w:rsid w:val="00C65727"/>
    <w:rsid w:val="00C665EC"/>
    <w:rsid w:val="00C70553"/>
    <w:rsid w:val="00C70C06"/>
    <w:rsid w:val="00C72AAF"/>
    <w:rsid w:val="00C73141"/>
    <w:rsid w:val="00C73388"/>
    <w:rsid w:val="00C7710A"/>
    <w:rsid w:val="00C80ECE"/>
    <w:rsid w:val="00C8186B"/>
    <w:rsid w:val="00C82781"/>
    <w:rsid w:val="00C832A4"/>
    <w:rsid w:val="00C869AD"/>
    <w:rsid w:val="00C900BB"/>
    <w:rsid w:val="00C90142"/>
    <w:rsid w:val="00C92200"/>
    <w:rsid w:val="00C93248"/>
    <w:rsid w:val="00C95D67"/>
    <w:rsid w:val="00C970B0"/>
    <w:rsid w:val="00CA59D4"/>
    <w:rsid w:val="00CA5F5C"/>
    <w:rsid w:val="00CA6213"/>
    <w:rsid w:val="00CA6D8C"/>
    <w:rsid w:val="00CA761C"/>
    <w:rsid w:val="00CB1DC7"/>
    <w:rsid w:val="00CB27FA"/>
    <w:rsid w:val="00CB2EAE"/>
    <w:rsid w:val="00CB2F8F"/>
    <w:rsid w:val="00CB3CCD"/>
    <w:rsid w:val="00CB4482"/>
    <w:rsid w:val="00CB4991"/>
    <w:rsid w:val="00CB64AC"/>
    <w:rsid w:val="00CB64B3"/>
    <w:rsid w:val="00CB6779"/>
    <w:rsid w:val="00CC1E23"/>
    <w:rsid w:val="00CC1E7C"/>
    <w:rsid w:val="00CC22E0"/>
    <w:rsid w:val="00CC287A"/>
    <w:rsid w:val="00CC2A7B"/>
    <w:rsid w:val="00CC347E"/>
    <w:rsid w:val="00CC50EF"/>
    <w:rsid w:val="00CC5551"/>
    <w:rsid w:val="00CD4393"/>
    <w:rsid w:val="00CD456E"/>
    <w:rsid w:val="00CD6D3E"/>
    <w:rsid w:val="00CD70AF"/>
    <w:rsid w:val="00CD7E74"/>
    <w:rsid w:val="00CE08FA"/>
    <w:rsid w:val="00CE3696"/>
    <w:rsid w:val="00CE3ED3"/>
    <w:rsid w:val="00CE4900"/>
    <w:rsid w:val="00CE54DB"/>
    <w:rsid w:val="00CE5D8D"/>
    <w:rsid w:val="00CE62BD"/>
    <w:rsid w:val="00CE68E2"/>
    <w:rsid w:val="00CE764F"/>
    <w:rsid w:val="00CF1A96"/>
    <w:rsid w:val="00CF1CC8"/>
    <w:rsid w:val="00CF1CED"/>
    <w:rsid w:val="00CF613C"/>
    <w:rsid w:val="00CF66AB"/>
    <w:rsid w:val="00D01049"/>
    <w:rsid w:val="00D0311A"/>
    <w:rsid w:val="00D03475"/>
    <w:rsid w:val="00D05A08"/>
    <w:rsid w:val="00D064A0"/>
    <w:rsid w:val="00D12F35"/>
    <w:rsid w:val="00D136ED"/>
    <w:rsid w:val="00D144F3"/>
    <w:rsid w:val="00D16307"/>
    <w:rsid w:val="00D21551"/>
    <w:rsid w:val="00D2193A"/>
    <w:rsid w:val="00D2294C"/>
    <w:rsid w:val="00D25787"/>
    <w:rsid w:val="00D25FD2"/>
    <w:rsid w:val="00D26FA4"/>
    <w:rsid w:val="00D31603"/>
    <w:rsid w:val="00D3309D"/>
    <w:rsid w:val="00D344DB"/>
    <w:rsid w:val="00D36017"/>
    <w:rsid w:val="00D3604F"/>
    <w:rsid w:val="00D36DDD"/>
    <w:rsid w:val="00D41764"/>
    <w:rsid w:val="00D41AE3"/>
    <w:rsid w:val="00D42660"/>
    <w:rsid w:val="00D43514"/>
    <w:rsid w:val="00D4546C"/>
    <w:rsid w:val="00D460A9"/>
    <w:rsid w:val="00D47983"/>
    <w:rsid w:val="00D47E9A"/>
    <w:rsid w:val="00D54F0B"/>
    <w:rsid w:val="00D5590F"/>
    <w:rsid w:val="00D56D21"/>
    <w:rsid w:val="00D6030D"/>
    <w:rsid w:val="00D60D6E"/>
    <w:rsid w:val="00D6132C"/>
    <w:rsid w:val="00D62AC4"/>
    <w:rsid w:val="00D65EE9"/>
    <w:rsid w:val="00D65F59"/>
    <w:rsid w:val="00D67271"/>
    <w:rsid w:val="00D67452"/>
    <w:rsid w:val="00D707A4"/>
    <w:rsid w:val="00D71572"/>
    <w:rsid w:val="00D72C31"/>
    <w:rsid w:val="00D7413B"/>
    <w:rsid w:val="00D745C6"/>
    <w:rsid w:val="00D7510A"/>
    <w:rsid w:val="00D75D14"/>
    <w:rsid w:val="00D81A1B"/>
    <w:rsid w:val="00D85B9D"/>
    <w:rsid w:val="00D86635"/>
    <w:rsid w:val="00D9418A"/>
    <w:rsid w:val="00D96509"/>
    <w:rsid w:val="00DA007D"/>
    <w:rsid w:val="00DA09F4"/>
    <w:rsid w:val="00DA290D"/>
    <w:rsid w:val="00DA49E5"/>
    <w:rsid w:val="00DA4FDA"/>
    <w:rsid w:val="00DA6F86"/>
    <w:rsid w:val="00DA773A"/>
    <w:rsid w:val="00DB1417"/>
    <w:rsid w:val="00DB23F5"/>
    <w:rsid w:val="00DB35A5"/>
    <w:rsid w:val="00DB37EF"/>
    <w:rsid w:val="00DB58D3"/>
    <w:rsid w:val="00DB59A2"/>
    <w:rsid w:val="00DB5A8C"/>
    <w:rsid w:val="00DB7C28"/>
    <w:rsid w:val="00DC0B09"/>
    <w:rsid w:val="00DC0C68"/>
    <w:rsid w:val="00DC45B0"/>
    <w:rsid w:val="00DC7315"/>
    <w:rsid w:val="00DC7F12"/>
    <w:rsid w:val="00DD04E4"/>
    <w:rsid w:val="00DD0855"/>
    <w:rsid w:val="00DD0C3E"/>
    <w:rsid w:val="00DD179B"/>
    <w:rsid w:val="00DD1C33"/>
    <w:rsid w:val="00DD2090"/>
    <w:rsid w:val="00DD2100"/>
    <w:rsid w:val="00DD29C8"/>
    <w:rsid w:val="00DD2C6F"/>
    <w:rsid w:val="00DD2DAD"/>
    <w:rsid w:val="00DD427C"/>
    <w:rsid w:val="00DD7CCE"/>
    <w:rsid w:val="00DE03F0"/>
    <w:rsid w:val="00DE2B04"/>
    <w:rsid w:val="00DE3D58"/>
    <w:rsid w:val="00DE4E5E"/>
    <w:rsid w:val="00DE613C"/>
    <w:rsid w:val="00DF0928"/>
    <w:rsid w:val="00DF0952"/>
    <w:rsid w:val="00DF0B37"/>
    <w:rsid w:val="00DF2C9E"/>
    <w:rsid w:val="00DF4C0E"/>
    <w:rsid w:val="00DF55E3"/>
    <w:rsid w:val="00E0004D"/>
    <w:rsid w:val="00E0157B"/>
    <w:rsid w:val="00E022B2"/>
    <w:rsid w:val="00E02909"/>
    <w:rsid w:val="00E0366D"/>
    <w:rsid w:val="00E038FC"/>
    <w:rsid w:val="00E03DC9"/>
    <w:rsid w:val="00E040B6"/>
    <w:rsid w:val="00E04EA7"/>
    <w:rsid w:val="00E0566D"/>
    <w:rsid w:val="00E062E9"/>
    <w:rsid w:val="00E06AF4"/>
    <w:rsid w:val="00E07647"/>
    <w:rsid w:val="00E07A46"/>
    <w:rsid w:val="00E07BFC"/>
    <w:rsid w:val="00E115B2"/>
    <w:rsid w:val="00E136ED"/>
    <w:rsid w:val="00E20BD3"/>
    <w:rsid w:val="00E21951"/>
    <w:rsid w:val="00E23C90"/>
    <w:rsid w:val="00E240AB"/>
    <w:rsid w:val="00E2429A"/>
    <w:rsid w:val="00E30CE6"/>
    <w:rsid w:val="00E333A0"/>
    <w:rsid w:val="00E37E55"/>
    <w:rsid w:val="00E40634"/>
    <w:rsid w:val="00E45503"/>
    <w:rsid w:val="00E46025"/>
    <w:rsid w:val="00E4683E"/>
    <w:rsid w:val="00E5020F"/>
    <w:rsid w:val="00E50D4F"/>
    <w:rsid w:val="00E512D6"/>
    <w:rsid w:val="00E52FC6"/>
    <w:rsid w:val="00E55BD1"/>
    <w:rsid w:val="00E56067"/>
    <w:rsid w:val="00E56989"/>
    <w:rsid w:val="00E56B55"/>
    <w:rsid w:val="00E5714C"/>
    <w:rsid w:val="00E60D0D"/>
    <w:rsid w:val="00E61F3A"/>
    <w:rsid w:val="00E62234"/>
    <w:rsid w:val="00E631A8"/>
    <w:rsid w:val="00E63C4E"/>
    <w:rsid w:val="00E66446"/>
    <w:rsid w:val="00E666D8"/>
    <w:rsid w:val="00E70E61"/>
    <w:rsid w:val="00E73987"/>
    <w:rsid w:val="00E7523C"/>
    <w:rsid w:val="00E840EA"/>
    <w:rsid w:val="00E84415"/>
    <w:rsid w:val="00E84973"/>
    <w:rsid w:val="00E911CE"/>
    <w:rsid w:val="00E91294"/>
    <w:rsid w:val="00E937C5"/>
    <w:rsid w:val="00E94CAF"/>
    <w:rsid w:val="00E965CD"/>
    <w:rsid w:val="00E96BE9"/>
    <w:rsid w:val="00E96FA6"/>
    <w:rsid w:val="00EA0706"/>
    <w:rsid w:val="00EA098D"/>
    <w:rsid w:val="00EA130A"/>
    <w:rsid w:val="00EA1948"/>
    <w:rsid w:val="00EA1AC5"/>
    <w:rsid w:val="00EA2B3F"/>
    <w:rsid w:val="00EA3EA2"/>
    <w:rsid w:val="00EA490D"/>
    <w:rsid w:val="00EA51CB"/>
    <w:rsid w:val="00EA5387"/>
    <w:rsid w:val="00EA749E"/>
    <w:rsid w:val="00EA75FA"/>
    <w:rsid w:val="00EB35A6"/>
    <w:rsid w:val="00EB4B29"/>
    <w:rsid w:val="00EC05DA"/>
    <w:rsid w:val="00EC092B"/>
    <w:rsid w:val="00EC113E"/>
    <w:rsid w:val="00EC2179"/>
    <w:rsid w:val="00EC3827"/>
    <w:rsid w:val="00EC3914"/>
    <w:rsid w:val="00EC463A"/>
    <w:rsid w:val="00EC4D41"/>
    <w:rsid w:val="00EC629A"/>
    <w:rsid w:val="00EC7075"/>
    <w:rsid w:val="00ED3027"/>
    <w:rsid w:val="00ED5364"/>
    <w:rsid w:val="00ED6C08"/>
    <w:rsid w:val="00ED6E82"/>
    <w:rsid w:val="00ED76D1"/>
    <w:rsid w:val="00ED7790"/>
    <w:rsid w:val="00EE0DAE"/>
    <w:rsid w:val="00EE1177"/>
    <w:rsid w:val="00EE4C00"/>
    <w:rsid w:val="00EE53C9"/>
    <w:rsid w:val="00EE5A21"/>
    <w:rsid w:val="00EE5CAE"/>
    <w:rsid w:val="00EE6AC2"/>
    <w:rsid w:val="00EE76A9"/>
    <w:rsid w:val="00EE76C7"/>
    <w:rsid w:val="00EE7E18"/>
    <w:rsid w:val="00EF1870"/>
    <w:rsid w:val="00EF224B"/>
    <w:rsid w:val="00EF778D"/>
    <w:rsid w:val="00F016CF"/>
    <w:rsid w:val="00F02316"/>
    <w:rsid w:val="00F02430"/>
    <w:rsid w:val="00F04C4C"/>
    <w:rsid w:val="00F04E8D"/>
    <w:rsid w:val="00F068FB"/>
    <w:rsid w:val="00F070DA"/>
    <w:rsid w:val="00F10F53"/>
    <w:rsid w:val="00F11CF3"/>
    <w:rsid w:val="00F11F48"/>
    <w:rsid w:val="00F144A1"/>
    <w:rsid w:val="00F159E8"/>
    <w:rsid w:val="00F16708"/>
    <w:rsid w:val="00F20999"/>
    <w:rsid w:val="00F31531"/>
    <w:rsid w:val="00F315B9"/>
    <w:rsid w:val="00F31910"/>
    <w:rsid w:val="00F33926"/>
    <w:rsid w:val="00F34D5C"/>
    <w:rsid w:val="00F35463"/>
    <w:rsid w:val="00F35FF5"/>
    <w:rsid w:val="00F41A18"/>
    <w:rsid w:val="00F44075"/>
    <w:rsid w:val="00F451C0"/>
    <w:rsid w:val="00F4666F"/>
    <w:rsid w:val="00F511BF"/>
    <w:rsid w:val="00F52D2F"/>
    <w:rsid w:val="00F53A07"/>
    <w:rsid w:val="00F53CBE"/>
    <w:rsid w:val="00F54481"/>
    <w:rsid w:val="00F5596F"/>
    <w:rsid w:val="00F60285"/>
    <w:rsid w:val="00F60306"/>
    <w:rsid w:val="00F645C3"/>
    <w:rsid w:val="00F675C8"/>
    <w:rsid w:val="00F703BD"/>
    <w:rsid w:val="00F70F5C"/>
    <w:rsid w:val="00F76ADB"/>
    <w:rsid w:val="00F80698"/>
    <w:rsid w:val="00F8172F"/>
    <w:rsid w:val="00F8245F"/>
    <w:rsid w:val="00F82C6B"/>
    <w:rsid w:val="00F839D7"/>
    <w:rsid w:val="00F84322"/>
    <w:rsid w:val="00F84407"/>
    <w:rsid w:val="00F85C4A"/>
    <w:rsid w:val="00F85E6D"/>
    <w:rsid w:val="00F85F37"/>
    <w:rsid w:val="00F8755A"/>
    <w:rsid w:val="00F878F2"/>
    <w:rsid w:val="00F907D5"/>
    <w:rsid w:val="00F9331A"/>
    <w:rsid w:val="00F9717F"/>
    <w:rsid w:val="00FA0978"/>
    <w:rsid w:val="00FA37DD"/>
    <w:rsid w:val="00FA4CAA"/>
    <w:rsid w:val="00FA60C3"/>
    <w:rsid w:val="00FA7CAE"/>
    <w:rsid w:val="00FB253B"/>
    <w:rsid w:val="00FB360C"/>
    <w:rsid w:val="00FB36C2"/>
    <w:rsid w:val="00FB3C4C"/>
    <w:rsid w:val="00FC0427"/>
    <w:rsid w:val="00FC0E2F"/>
    <w:rsid w:val="00FC418D"/>
    <w:rsid w:val="00FC60EE"/>
    <w:rsid w:val="00FD019B"/>
    <w:rsid w:val="00FD197B"/>
    <w:rsid w:val="00FD4401"/>
    <w:rsid w:val="00FD4DB3"/>
    <w:rsid w:val="00FD4DBC"/>
    <w:rsid w:val="00FD4ED2"/>
    <w:rsid w:val="00FD5073"/>
    <w:rsid w:val="00FD50A8"/>
    <w:rsid w:val="00FE2CDC"/>
    <w:rsid w:val="00FE5184"/>
    <w:rsid w:val="00FE5452"/>
    <w:rsid w:val="00FE7D0D"/>
    <w:rsid w:val="00FF04C3"/>
    <w:rsid w:val="00FF187D"/>
    <w:rsid w:val="00FF200F"/>
    <w:rsid w:val="00FF23C1"/>
    <w:rsid w:val="00FF25AE"/>
    <w:rsid w:val="00FF3328"/>
    <w:rsid w:val="00FF62D5"/>
    <w:rsid w:val="00FF72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23CEFA"/>
  <w15:chartTrackingRefBased/>
  <w15:docId w15:val="{9F6D0C6F-DF02-40FB-A2DD-C8225705E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006B"/>
  </w:style>
  <w:style w:type="paragraph" w:styleId="1">
    <w:name w:val="heading 1"/>
    <w:basedOn w:val="a"/>
    <w:next w:val="a"/>
    <w:link w:val="1Char"/>
    <w:uiPriority w:val="9"/>
    <w:qFormat/>
    <w:rsid w:val="00DC0B0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C0B09"/>
    <w:rPr>
      <w:rFonts w:asciiTheme="majorHAnsi" w:eastAsiaTheme="majorEastAsia" w:hAnsiTheme="majorHAnsi" w:cstheme="majorBidi"/>
      <w:color w:val="2E74B5" w:themeColor="accent1" w:themeShade="BF"/>
      <w:sz w:val="32"/>
      <w:szCs w:val="32"/>
    </w:rPr>
  </w:style>
  <w:style w:type="paragraph" w:styleId="a3">
    <w:name w:val="List Paragraph"/>
    <w:basedOn w:val="a"/>
    <w:uiPriority w:val="34"/>
    <w:qFormat/>
    <w:rsid w:val="0062179F"/>
    <w:pPr>
      <w:ind w:left="720"/>
      <w:contextualSpacing/>
    </w:pPr>
  </w:style>
  <w:style w:type="paragraph" w:customStyle="1" w:styleId="Default">
    <w:name w:val="Default"/>
    <w:rsid w:val="00256BD2"/>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header"/>
    <w:basedOn w:val="a"/>
    <w:link w:val="Char"/>
    <w:uiPriority w:val="99"/>
    <w:unhideWhenUsed/>
    <w:rsid w:val="00436D90"/>
    <w:pPr>
      <w:tabs>
        <w:tab w:val="center" w:pos="4320"/>
        <w:tab w:val="right" w:pos="8640"/>
      </w:tabs>
      <w:spacing w:after="0" w:line="240" w:lineRule="auto"/>
    </w:pPr>
  </w:style>
  <w:style w:type="character" w:customStyle="1" w:styleId="Char">
    <w:name w:val="رأس الصفحة Char"/>
    <w:basedOn w:val="a0"/>
    <w:link w:val="a4"/>
    <w:uiPriority w:val="99"/>
    <w:rsid w:val="00436D90"/>
  </w:style>
  <w:style w:type="paragraph" w:styleId="a5">
    <w:name w:val="footer"/>
    <w:basedOn w:val="a"/>
    <w:link w:val="Char0"/>
    <w:uiPriority w:val="99"/>
    <w:unhideWhenUsed/>
    <w:rsid w:val="00436D90"/>
    <w:pPr>
      <w:tabs>
        <w:tab w:val="center" w:pos="4320"/>
        <w:tab w:val="right" w:pos="8640"/>
      </w:tabs>
      <w:spacing w:after="0" w:line="240" w:lineRule="auto"/>
    </w:pPr>
  </w:style>
  <w:style w:type="character" w:customStyle="1" w:styleId="Char0">
    <w:name w:val="تذييل الصفحة Char"/>
    <w:basedOn w:val="a0"/>
    <w:link w:val="a5"/>
    <w:uiPriority w:val="99"/>
    <w:rsid w:val="00436D90"/>
  </w:style>
  <w:style w:type="character" w:styleId="Hyperlink">
    <w:name w:val="Hyperlink"/>
    <w:basedOn w:val="a0"/>
    <w:uiPriority w:val="99"/>
    <w:unhideWhenUsed/>
    <w:rsid w:val="00EA0706"/>
    <w:rPr>
      <w:color w:val="0563C1" w:themeColor="hyperlink"/>
      <w:u w:val="single"/>
    </w:rPr>
  </w:style>
  <w:style w:type="character" w:styleId="a6">
    <w:name w:val="Unresolved Mention"/>
    <w:basedOn w:val="a0"/>
    <w:uiPriority w:val="99"/>
    <w:semiHidden/>
    <w:unhideWhenUsed/>
    <w:rsid w:val="00AD4268"/>
    <w:rPr>
      <w:color w:val="605E5C"/>
      <w:shd w:val="clear" w:color="auto" w:fill="E1DFDD"/>
    </w:rPr>
  </w:style>
  <w:style w:type="table" w:styleId="a7">
    <w:name w:val="Table Grid"/>
    <w:basedOn w:val="a1"/>
    <w:uiPriority w:val="39"/>
    <w:rsid w:val="005905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73873">
      <w:bodyDiv w:val="1"/>
      <w:marLeft w:val="0"/>
      <w:marRight w:val="0"/>
      <w:marTop w:val="0"/>
      <w:marBottom w:val="0"/>
      <w:divBdr>
        <w:top w:val="none" w:sz="0" w:space="0" w:color="auto"/>
        <w:left w:val="none" w:sz="0" w:space="0" w:color="auto"/>
        <w:bottom w:val="none" w:sz="0" w:space="0" w:color="auto"/>
        <w:right w:val="none" w:sz="0" w:space="0" w:color="auto"/>
      </w:divBdr>
    </w:div>
    <w:div w:id="477458178">
      <w:bodyDiv w:val="1"/>
      <w:marLeft w:val="0"/>
      <w:marRight w:val="0"/>
      <w:marTop w:val="0"/>
      <w:marBottom w:val="0"/>
      <w:divBdr>
        <w:top w:val="none" w:sz="0" w:space="0" w:color="auto"/>
        <w:left w:val="none" w:sz="0" w:space="0" w:color="auto"/>
        <w:bottom w:val="none" w:sz="0" w:space="0" w:color="auto"/>
        <w:right w:val="none" w:sz="0" w:space="0" w:color="auto"/>
      </w:divBdr>
    </w:div>
    <w:div w:id="643587044">
      <w:bodyDiv w:val="1"/>
      <w:marLeft w:val="0"/>
      <w:marRight w:val="0"/>
      <w:marTop w:val="0"/>
      <w:marBottom w:val="0"/>
      <w:divBdr>
        <w:top w:val="none" w:sz="0" w:space="0" w:color="auto"/>
        <w:left w:val="none" w:sz="0" w:space="0" w:color="auto"/>
        <w:bottom w:val="none" w:sz="0" w:space="0" w:color="auto"/>
        <w:right w:val="none" w:sz="0" w:space="0" w:color="auto"/>
      </w:divBdr>
    </w:div>
    <w:div w:id="1310937251">
      <w:bodyDiv w:val="1"/>
      <w:marLeft w:val="0"/>
      <w:marRight w:val="0"/>
      <w:marTop w:val="0"/>
      <w:marBottom w:val="0"/>
      <w:divBdr>
        <w:top w:val="none" w:sz="0" w:space="0" w:color="auto"/>
        <w:left w:val="none" w:sz="0" w:space="0" w:color="auto"/>
        <w:bottom w:val="none" w:sz="0" w:space="0" w:color="auto"/>
        <w:right w:val="none" w:sz="0" w:space="0" w:color="auto"/>
      </w:divBdr>
    </w:div>
    <w:div w:id="162890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image" Target="media/image3.jpeg"/><Relationship Id="rId26" Type="http://schemas.openxmlformats.org/officeDocument/2006/relationships/hyperlink" Target="https://asjp.cerist.dz/en/downArticle/757/3/1/197283" TargetMode="External"/><Relationship Id="rId39" Type="http://schemas.openxmlformats.org/officeDocument/2006/relationships/hyperlink" Target="https://doi.org/10.60079/amfr.v2i2.173" TargetMode="External"/><Relationship Id="rId21" Type="http://schemas.openxmlformats.org/officeDocument/2006/relationships/image" Target="media/image40.jpeg"/><Relationship Id="rId34" Type="http://schemas.openxmlformats.org/officeDocument/2006/relationships/hyperlink" Target="https://egrove.olemiss.edu/cgi/viewcontent.cgi?article=1769&amp;context=aicpa_assoc" TargetMode="External"/><Relationship Id="rId42" Type="http://schemas.openxmlformats.org/officeDocument/2006/relationships/hyperlink" Target="https://doi.org/10.1787/cedc5eca-en" TargetMode="External"/><Relationship Id="rId47"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diagramQuickStyle" Target="diagrams/quickStyle10.xml"/><Relationship Id="rId29" Type="http://schemas.openxmlformats.org/officeDocument/2006/relationships/hyperlink" Target="https://doi.org/10.24818/imc/2024/02.01" TargetMode="External"/><Relationship Id="rId11" Type="http://schemas.openxmlformats.org/officeDocument/2006/relationships/diagramQuickStyle" Target="diagrams/quickStyle1.xml"/><Relationship Id="rId24" Type="http://schemas.openxmlformats.org/officeDocument/2006/relationships/hyperlink" Target="https://search.mandumah.com/Record/1184446" TargetMode="External"/><Relationship Id="rId32" Type="http://schemas.openxmlformats.org/officeDocument/2006/relationships/hyperlink" Target="https://doi.org/10.9734/ajeba/2022/v22i2230718" TargetMode="External"/><Relationship Id="rId37" Type="http://schemas.openxmlformats.org/officeDocument/2006/relationships/hyperlink" Target="https://dx.doi.org/10.9734/sajsse/2025/v22i51017" TargetMode="External"/><Relationship Id="rId40" Type="http://schemas.openxmlformats.org/officeDocument/2006/relationships/hyperlink" Target="https://ideas.repec.org/a/mth/jpag88/v10y2020i2p398-414.html" TargetMode="External"/><Relationship Id="rId45" Type="http://schemas.openxmlformats.org/officeDocument/2006/relationships/hyperlink" Target="https://doi.org/10.26549/jfr.v4i2.3777" TargetMode="External"/><Relationship Id="rId5" Type="http://schemas.openxmlformats.org/officeDocument/2006/relationships/footnotes" Target="footnotes.xml"/><Relationship Id="rId15" Type="http://schemas.openxmlformats.org/officeDocument/2006/relationships/diagramLayout" Target="diagrams/layout10.xml"/><Relationship Id="rId23" Type="http://schemas.openxmlformats.org/officeDocument/2006/relationships/hyperlink" Target="http://search.mandumah.com/Record/1351391" TargetMode="External"/><Relationship Id="rId28" Type="http://schemas.openxmlformats.org/officeDocument/2006/relationships/hyperlink" Target="https://doi.org/10.1007/978-3-031-71318-7_51" TargetMode="External"/><Relationship Id="rId36" Type="http://schemas.openxmlformats.org/officeDocument/2006/relationships/hyperlink" Target="https://doi.org/10.62486/agma202428" TargetMode="External"/><Relationship Id="rId49"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image" Target="media/image30.jpeg"/><Relationship Id="rId31" Type="http://schemas.openxmlformats.org/officeDocument/2006/relationships/hyperlink" Target="https://doi.org/10.1108/JFRA-03-2023-0140" TargetMode="External"/><Relationship Id="rId44" Type="http://schemas.openxmlformats.org/officeDocument/2006/relationships/hyperlink" Target="https://doi.org/10.1108/IJPSM-02-2019-0057" TargetMode="Externa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Data" Target="diagrams/data10.xml"/><Relationship Id="rId22" Type="http://schemas.openxmlformats.org/officeDocument/2006/relationships/hyperlink" Target="https://search.mandumah.com/Record/1408569/Details" TargetMode="External"/><Relationship Id="rId27" Type="http://schemas.openxmlformats.org/officeDocument/2006/relationships/hyperlink" Target="https://doi.org/10.60079/aaar.v2i2.311" TargetMode="External"/><Relationship Id="rId30" Type="http://schemas.openxmlformats.org/officeDocument/2006/relationships/hyperlink" Target="https://doi.org/10.35629/8028-11085359" TargetMode="External"/><Relationship Id="rId35" Type="http://schemas.openxmlformats.org/officeDocument/2006/relationships/hyperlink" Target="https://doi.org/10.11648/j.jppa.20210502.14" TargetMode="External"/><Relationship Id="rId43" Type="http://schemas.openxmlformats.org/officeDocument/2006/relationships/hyperlink" Target="https://doi.org/10.37641/jiakes.v12i5.2932" TargetMode="External"/><Relationship Id="rId48" Type="http://schemas.openxmlformats.org/officeDocument/2006/relationships/fontTable" Target="fontTable.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diagramColors" Target="diagrams/colors1.xml"/><Relationship Id="rId17" Type="http://schemas.openxmlformats.org/officeDocument/2006/relationships/diagramColors" Target="diagrams/colors10.xml"/><Relationship Id="rId25" Type="http://schemas.openxmlformats.org/officeDocument/2006/relationships/hyperlink" Target="http://search.mandumah.com/Record/1467057" TargetMode="External"/><Relationship Id="rId33" Type="http://schemas.openxmlformats.org/officeDocument/2006/relationships/hyperlink" Target="https://doi.org/10.3390/economies12040078" TargetMode="External"/><Relationship Id="rId38" Type="http://schemas.openxmlformats.org/officeDocument/2006/relationships/hyperlink" Target="https://asjp.cerist.dz/en/article/266925" TargetMode="External"/><Relationship Id="rId46" Type="http://schemas.openxmlformats.org/officeDocument/2006/relationships/header" Target="header1.xml"/><Relationship Id="rId20" Type="http://schemas.openxmlformats.org/officeDocument/2006/relationships/image" Target="media/image4.jpeg"/><Relationship Id="rId41" Type="http://schemas.openxmlformats.org/officeDocument/2006/relationships/hyperlink" Target="https://doi.org/10.60079/amar.v3i1.418" TargetMode="Externa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47D683-10B0-4A3D-B762-C311AF951923}" type="doc">
      <dgm:prSet loTypeId="urn:microsoft.com/office/officeart/2008/layout/HorizontalMultiLevelHierarchy" loCatId="hierarchy" qsTypeId="urn:microsoft.com/office/officeart/2005/8/quickstyle/3d4" qsCatId="3D" csTypeId="urn:microsoft.com/office/officeart/2005/8/colors/accent0_1" csCatId="mainScheme" phldr="1"/>
      <dgm:spPr/>
      <dgm:t>
        <a:bodyPr/>
        <a:lstStyle/>
        <a:p>
          <a:pPr rtl="1"/>
          <a:endParaRPr lang="ar-SA"/>
        </a:p>
      </dgm:t>
    </dgm:pt>
    <dgm:pt modelId="{85D91F5A-0EA7-45CC-A101-D88196E6589F}">
      <dgm:prSet phldrT="[نص]" custT="1"/>
      <dgm:spPr>
        <a:xfrm rot="16200000">
          <a:off x="-170024" y="2355149"/>
          <a:ext cx="1888299" cy="536557"/>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خصائص نظام الرقابة الداخلية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A72F6928-17AB-4452-8F7F-8F79D7C17D37}" type="parTrans" cxnId="{497B94E1-C906-4933-B84B-E443F7B445D9}">
      <dgm:prSet/>
      <dgm:spPr/>
      <dgm:t>
        <a:bodyPr/>
        <a:lstStyle/>
        <a:p>
          <a:pPr rtl="1"/>
          <a:endParaRPr lang="ar-SA" sz="1000"/>
        </a:p>
      </dgm:t>
    </dgm:pt>
    <dgm:pt modelId="{7A7423D7-FA8D-4AE9-AB93-A42A736A35D5}" type="sibTrans" cxnId="{497B94E1-C906-4933-B84B-E443F7B445D9}">
      <dgm:prSet/>
      <dgm:spPr/>
      <dgm:t>
        <a:bodyPr/>
        <a:lstStyle/>
        <a:p>
          <a:pPr rtl="1"/>
          <a:endParaRPr lang="ar-SA" sz="1000"/>
        </a:p>
      </dgm:t>
    </dgm:pt>
    <dgm:pt modelId="{00B5E383-790E-4BFA-90FB-65D3364E1DA6}">
      <dgm:prSet phldrT="[نص]" custT="1"/>
      <dgm:spPr>
        <a:xfrm>
          <a:off x="1919848" y="4803013"/>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الاقتصادية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81B81D5D-9B4B-42A9-977B-13AA1D9EEBE0}" type="parTrans" cxnId="{930D320F-977F-448B-88E2-A409C56A22A5}">
      <dgm:prSet custT="1"/>
      <dgm:spPr>
        <a:xfrm>
          <a:off x="1042403" y="2623428"/>
          <a:ext cx="877444" cy="2380919"/>
        </a:xfrm>
        <a:custGeom>
          <a:avLst/>
          <a:gdLst/>
          <a:ahLst/>
          <a:cxnLst/>
          <a:rect l="0" t="0" r="0" b="0"/>
          <a:pathLst>
            <a:path>
              <a:moveTo>
                <a:pt x="0" y="0"/>
              </a:moveTo>
              <a:lnTo>
                <a:pt x="456367" y="0"/>
              </a:lnTo>
              <a:lnTo>
                <a:pt x="456367" y="2476678"/>
              </a:lnTo>
              <a:lnTo>
                <a:pt x="912735" y="2476678"/>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b="1">
            <a:solidFill>
              <a:sysClr val="windowText" lastClr="000000"/>
            </a:solidFill>
            <a:latin typeface="Calibri" panose="020F0502020204030204"/>
            <a:ea typeface="+mn-ea"/>
            <a:cs typeface="Arial" panose="020B0604020202020204" pitchFamily="34" charset="0"/>
          </a:endParaRPr>
        </a:p>
      </dgm:t>
    </dgm:pt>
    <dgm:pt modelId="{686B6CDC-D21F-4CAA-B74A-30C4A622965D}" type="sibTrans" cxnId="{930D320F-977F-448B-88E2-A409C56A22A5}">
      <dgm:prSet/>
      <dgm:spPr/>
      <dgm:t>
        <a:bodyPr/>
        <a:lstStyle/>
        <a:p>
          <a:pPr rtl="1"/>
          <a:endParaRPr lang="ar-SA" sz="1000"/>
        </a:p>
      </dgm:t>
    </dgm:pt>
    <dgm:pt modelId="{FA21E800-03F3-4693-B129-87B6B3C7ADD4}">
      <dgm:prSet custT="1"/>
      <dgm:spPr>
        <a:xfrm>
          <a:off x="1919848" y="4492"/>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الموضوعية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B5B5AB20-C9EB-4743-910C-AA661A199F7E}" type="parTrans" cxnId="{CEEB7955-FC59-4C65-A32F-088382253107}">
      <dgm:prSet custT="1"/>
      <dgm:spPr>
        <a:xfrm>
          <a:off x="1042403" y="238247"/>
          <a:ext cx="877444" cy="2385181"/>
        </a:xfrm>
        <a:custGeom>
          <a:avLst/>
          <a:gdLst/>
          <a:ahLst/>
          <a:cxnLst/>
          <a:rect l="0" t="0" r="0" b="0"/>
          <a:pathLst>
            <a:path>
              <a:moveTo>
                <a:pt x="0" y="2481111"/>
              </a:moveTo>
              <a:lnTo>
                <a:pt x="456367" y="2481111"/>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b="1">
            <a:solidFill>
              <a:sysClr val="windowText" lastClr="000000"/>
            </a:solidFill>
            <a:latin typeface="Calibri" panose="020F0502020204030204"/>
            <a:ea typeface="+mn-ea"/>
            <a:cs typeface="Arial" panose="020B0604020202020204" pitchFamily="34" charset="0"/>
          </a:endParaRPr>
        </a:p>
      </dgm:t>
    </dgm:pt>
    <dgm:pt modelId="{6305372D-DC4A-486F-B870-AA8395BF5A73}" type="sibTrans" cxnId="{CEEB7955-FC59-4C65-A32F-088382253107}">
      <dgm:prSet/>
      <dgm:spPr/>
      <dgm:t>
        <a:bodyPr/>
        <a:lstStyle/>
        <a:p>
          <a:pPr rtl="1"/>
          <a:endParaRPr lang="ar-SA" sz="1000"/>
        </a:p>
      </dgm:t>
    </dgm:pt>
    <dgm:pt modelId="{09D797BB-EDFD-4407-92FD-7F642FCBDF43}">
      <dgm:prSet custT="1"/>
      <dgm:spPr>
        <a:xfrm>
          <a:off x="1919848" y="4284257"/>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الاعتبار الإنساني</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E37F5367-14E1-4358-A34B-B47238761E3A}" type="parTrans" cxnId="{A42BD2F6-DE95-4C02-B96F-52EC91ECD515}">
      <dgm:prSet custT="1"/>
      <dgm:spPr>
        <a:xfrm>
          <a:off x="1042403" y="2623428"/>
          <a:ext cx="877444" cy="1894583"/>
        </a:xfrm>
        <a:custGeom>
          <a:avLst/>
          <a:gdLst/>
          <a:ahLst/>
          <a:cxnLst/>
          <a:rect l="0" t="0" r="0" b="0"/>
          <a:pathLst>
            <a:path>
              <a:moveTo>
                <a:pt x="0" y="0"/>
              </a:moveTo>
              <a:lnTo>
                <a:pt x="456367" y="0"/>
              </a:lnTo>
              <a:lnTo>
                <a:pt x="456367" y="1970782"/>
              </a:lnTo>
              <a:lnTo>
                <a:pt x="912735" y="197078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05EFE19E-090D-49C8-AAE0-7BF75216415A}" type="sibTrans" cxnId="{A42BD2F6-DE95-4C02-B96F-52EC91ECD515}">
      <dgm:prSet/>
      <dgm:spPr/>
      <dgm:t>
        <a:bodyPr/>
        <a:lstStyle/>
        <a:p>
          <a:pPr rtl="1"/>
          <a:endParaRPr lang="ar-SA" sz="1000"/>
        </a:p>
      </dgm:t>
    </dgm:pt>
    <dgm:pt modelId="{BA9F69AC-BEFE-4448-9B82-90BE0CF15644}">
      <dgm:prSet custT="1"/>
      <dgm:spPr>
        <a:xfrm>
          <a:off x="1919848" y="3765501"/>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الملائمة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A0B08B4E-6E6D-4FAA-9CAD-5F5B7791EC3A}" type="parTrans" cxnId="{D1CB911F-EEE7-48DE-AE4A-D08F2B1C95A5}">
      <dgm:prSet custT="1"/>
      <dgm:spPr>
        <a:xfrm>
          <a:off x="1042403" y="2623428"/>
          <a:ext cx="877444" cy="1375827"/>
        </a:xfrm>
        <a:custGeom>
          <a:avLst/>
          <a:gdLst/>
          <a:ahLst/>
          <a:cxnLst/>
          <a:rect l="0" t="0" r="0" b="0"/>
          <a:pathLst>
            <a:path>
              <a:moveTo>
                <a:pt x="0" y="0"/>
              </a:moveTo>
              <a:lnTo>
                <a:pt x="456367" y="0"/>
              </a:lnTo>
              <a:lnTo>
                <a:pt x="456367" y="1431162"/>
              </a:lnTo>
              <a:lnTo>
                <a:pt x="912735" y="143116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4AA89C5A-0544-463C-AEB8-6F59F5FF6903}" type="sibTrans" cxnId="{D1CB911F-EEE7-48DE-AE4A-D08F2B1C95A5}">
      <dgm:prSet/>
      <dgm:spPr/>
      <dgm:t>
        <a:bodyPr/>
        <a:lstStyle/>
        <a:p>
          <a:pPr rtl="1"/>
          <a:endParaRPr lang="ar-SA" sz="1000"/>
        </a:p>
      </dgm:t>
    </dgm:pt>
    <dgm:pt modelId="{8E915C05-9A24-4D61-BC2F-1F74BCCE6460}">
      <dgm:prSet custT="1"/>
      <dgm:spPr>
        <a:xfrm>
          <a:off x="1919848" y="3246745"/>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الشمول</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1A994DF6-679A-4DB4-AE56-4F1CD1C9E59B}" type="parTrans" cxnId="{1831B273-D81D-4CCC-8DD1-00F9E889261B}">
      <dgm:prSet custT="1"/>
      <dgm:spPr>
        <a:xfrm>
          <a:off x="1042403" y="2623428"/>
          <a:ext cx="877444" cy="857071"/>
        </a:xfrm>
        <a:custGeom>
          <a:avLst/>
          <a:gdLst/>
          <a:ahLst/>
          <a:cxnLst/>
          <a:rect l="0" t="0" r="0" b="0"/>
          <a:pathLst>
            <a:path>
              <a:moveTo>
                <a:pt x="0" y="0"/>
              </a:moveTo>
              <a:lnTo>
                <a:pt x="456367" y="0"/>
              </a:lnTo>
              <a:lnTo>
                <a:pt x="456367" y="891542"/>
              </a:lnTo>
              <a:lnTo>
                <a:pt x="912735" y="89154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F37F7F58-4776-4340-B3DA-CDEA8BFC5503}" type="sibTrans" cxnId="{1831B273-D81D-4CCC-8DD1-00F9E889261B}">
      <dgm:prSet/>
      <dgm:spPr/>
      <dgm:t>
        <a:bodyPr/>
        <a:lstStyle/>
        <a:p>
          <a:pPr rtl="1"/>
          <a:endParaRPr lang="ar-SA" sz="1000"/>
        </a:p>
      </dgm:t>
    </dgm:pt>
    <dgm:pt modelId="{FFF1428E-7DA6-4DC8-99DB-B592D9DBADB8}">
      <dgm:prSet phldrT="[نص]" custT="1"/>
      <dgm:spPr>
        <a:xfrm>
          <a:off x="1919848" y="2338913"/>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التكامل</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AA5C8D19-66B9-4F7B-A5C1-8EB794A22D91}" type="parTrans" cxnId="{C7D82C9D-1DA7-4410-9557-BB49D401C0BD}">
      <dgm:prSet custT="1"/>
      <dgm:spPr>
        <a:xfrm>
          <a:off x="1042403" y="2494527"/>
          <a:ext cx="877444" cy="91440"/>
        </a:xfrm>
        <a:custGeom>
          <a:avLst/>
          <a:gdLst/>
          <a:ahLst/>
          <a:cxnLst/>
          <a:rect l="0" t="0" r="0" b="0"/>
          <a:pathLst>
            <a:path>
              <a:moveTo>
                <a:pt x="0" y="132246"/>
              </a:moveTo>
              <a:lnTo>
                <a:pt x="456367" y="132246"/>
              </a:lnTo>
              <a:lnTo>
                <a:pt x="456367" y="45720"/>
              </a:lnTo>
              <a:lnTo>
                <a:pt x="912735" y="4572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24A92609-65EF-4C0A-932B-8EC4DEB33523}" type="sibTrans" cxnId="{C7D82C9D-1DA7-4410-9557-BB49D401C0BD}">
      <dgm:prSet/>
      <dgm:spPr/>
      <dgm:t>
        <a:bodyPr/>
        <a:lstStyle/>
        <a:p>
          <a:pPr rtl="1"/>
          <a:endParaRPr lang="ar-SA" sz="1000"/>
        </a:p>
      </dgm:t>
    </dgm:pt>
    <dgm:pt modelId="{514C0D2F-7768-4340-BFED-54194F1FB769}">
      <dgm:prSet phldrT="[نص]" custT="1"/>
      <dgm:spPr>
        <a:xfrm>
          <a:off x="1919848" y="2792829"/>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الدقة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4D5695C8-AA3E-41FC-B9B4-11B47ACDA7E2}" type="parTrans" cxnId="{ABEF1905-647D-4403-83D3-CD2EF89A7A80}">
      <dgm:prSet custT="1"/>
      <dgm:spPr>
        <a:xfrm>
          <a:off x="1042403" y="2623428"/>
          <a:ext cx="877444" cy="370735"/>
        </a:xfrm>
        <a:custGeom>
          <a:avLst/>
          <a:gdLst/>
          <a:ahLst/>
          <a:cxnLst/>
          <a:rect l="0" t="0" r="0" b="0"/>
          <a:pathLst>
            <a:path>
              <a:moveTo>
                <a:pt x="0" y="0"/>
              </a:moveTo>
              <a:lnTo>
                <a:pt x="456367" y="0"/>
              </a:lnTo>
              <a:lnTo>
                <a:pt x="456367" y="385645"/>
              </a:lnTo>
              <a:lnTo>
                <a:pt x="912735" y="385645"/>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1C4D451B-5E57-441F-B263-984ECC2BCC6D}" type="sibTrans" cxnId="{ABEF1905-647D-4403-83D3-CD2EF89A7A80}">
      <dgm:prSet/>
      <dgm:spPr/>
      <dgm:t>
        <a:bodyPr/>
        <a:lstStyle/>
        <a:p>
          <a:pPr rtl="1"/>
          <a:endParaRPr lang="ar-SA" sz="1000"/>
        </a:p>
      </dgm:t>
    </dgm:pt>
    <dgm:pt modelId="{3AC162B1-2053-4987-8322-EE7C509DDA51}">
      <dgm:prSet phldrT="[نص]" custT="1"/>
      <dgm:spPr>
        <a:xfrm>
          <a:off x="1919848" y="523248"/>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الفعالية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6A2CF71C-2AC9-41D1-BF89-DA627CC261C9}" type="parTrans" cxnId="{8870E0BE-D62B-4A3C-948A-FDB8EDDAD347}">
      <dgm:prSet custT="1"/>
      <dgm:spPr>
        <a:xfrm>
          <a:off x="1042403" y="724583"/>
          <a:ext cx="877444" cy="1898845"/>
        </a:xfrm>
        <a:custGeom>
          <a:avLst/>
          <a:gdLst/>
          <a:ahLst/>
          <a:cxnLst/>
          <a:rect l="0" t="0" r="0" b="0"/>
          <a:pathLst>
            <a:path>
              <a:moveTo>
                <a:pt x="0" y="1975215"/>
              </a:moveTo>
              <a:lnTo>
                <a:pt x="456367" y="1975215"/>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C660BE86-9B46-4B45-9A48-D83648DF70A4}" type="sibTrans" cxnId="{8870E0BE-D62B-4A3C-948A-FDB8EDDAD347}">
      <dgm:prSet/>
      <dgm:spPr/>
      <dgm:t>
        <a:bodyPr/>
        <a:lstStyle/>
        <a:p>
          <a:pPr rtl="1"/>
          <a:endParaRPr lang="ar-SA" sz="1000"/>
        </a:p>
      </dgm:t>
    </dgm:pt>
    <dgm:pt modelId="{A050D38A-A794-4FC7-AC00-C9E92C9B5301}">
      <dgm:prSet phldrT="[نص]" custT="1"/>
      <dgm:spPr>
        <a:xfrm>
          <a:off x="1919848" y="977164"/>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المرونة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137FC127-104F-4920-875F-8DE97711469C}" type="parTrans" cxnId="{4D5039B1-9362-45D8-99CD-F0CCBEBC7487}">
      <dgm:prSet custT="1"/>
      <dgm:spPr>
        <a:xfrm>
          <a:off x="1042403" y="1178499"/>
          <a:ext cx="877444" cy="1444929"/>
        </a:xfrm>
        <a:custGeom>
          <a:avLst/>
          <a:gdLst/>
          <a:ahLst/>
          <a:cxnLst/>
          <a:rect l="0" t="0" r="0" b="0"/>
          <a:pathLst>
            <a:path>
              <a:moveTo>
                <a:pt x="0" y="1503043"/>
              </a:moveTo>
              <a:lnTo>
                <a:pt x="456367" y="1503043"/>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5276C545-BC55-402A-BFBA-1052E245CBB5}" type="sibTrans" cxnId="{4D5039B1-9362-45D8-99CD-F0CCBEBC7487}">
      <dgm:prSet/>
      <dgm:spPr/>
      <dgm:t>
        <a:bodyPr/>
        <a:lstStyle/>
        <a:p>
          <a:pPr rtl="1"/>
          <a:endParaRPr lang="ar-SA" sz="1000"/>
        </a:p>
      </dgm:t>
    </dgm:pt>
    <dgm:pt modelId="{670FB095-3639-4918-AC86-A62A56A31F8F}">
      <dgm:prSet phldrT="[نص]" custT="1"/>
      <dgm:spPr>
        <a:xfrm>
          <a:off x="1919848" y="1431080"/>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السرعة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D738F939-F4BA-48B5-9436-32A103055EA7}" type="parTrans" cxnId="{C83C30DC-01EB-48EE-82F3-A730FC25B359}">
      <dgm:prSet custT="1"/>
      <dgm:spPr>
        <a:xfrm>
          <a:off x="1042403" y="1632415"/>
          <a:ext cx="877444" cy="991013"/>
        </a:xfrm>
        <a:custGeom>
          <a:avLst/>
          <a:gdLst/>
          <a:ahLst/>
          <a:cxnLst/>
          <a:rect l="0" t="0" r="0" b="0"/>
          <a:pathLst>
            <a:path>
              <a:moveTo>
                <a:pt x="0" y="1030871"/>
              </a:moveTo>
              <a:lnTo>
                <a:pt x="456367" y="1030871"/>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DC5DD5D1-AC59-4D05-9D1D-C96998797A6D}" type="sibTrans" cxnId="{C83C30DC-01EB-48EE-82F3-A730FC25B359}">
      <dgm:prSet/>
      <dgm:spPr/>
      <dgm:t>
        <a:bodyPr/>
        <a:lstStyle/>
        <a:p>
          <a:pPr rtl="1"/>
          <a:endParaRPr lang="ar-SA" sz="1000"/>
        </a:p>
      </dgm:t>
    </dgm:pt>
    <dgm:pt modelId="{A0CC5DA2-D3B2-4F5A-B253-6DDE1DF46EBD}">
      <dgm:prSet phldrT="[نص]" custT="1"/>
      <dgm:spPr>
        <a:xfrm>
          <a:off x="1919848" y="1884996"/>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التوقيت الملائم</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649F3094-12DC-43A5-8E71-D4AF338F2462}" type="parTrans" cxnId="{6F7AEB43-3760-4428-A080-8F9EE423D639}">
      <dgm:prSet custT="1"/>
      <dgm:spPr>
        <a:xfrm>
          <a:off x="1042403" y="2086331"/>
          <a:ext cx="877444" cy="537097"/>
        </a:xfrm>
        <a:custGeom>
          <a:avLst/>
          <a:gdLst/>
          <a:ahLst/>
          <a:cxnLst/>
          <a:rect l="0" t="0" r="0" b="0"/>
          <a:pathLst>
            <a:path>
              <a:moveTo>
                <a:pt x="0" y="558698"/>
              </a:moveTo>
              <a:lnTo>
                <a:pt x="456367" y="558698"/>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A2AA5E4D-26E0-4BFD-B7AB-B6E8974801B0}" type="sibTrans" cxnId="{6F7AEB43-3760-4428-A080-8F9EE423D639}">
      <dgm:prSet/>
      <dgm:spPr/>
      <dgm:t>
        <a:bodyPr/>
        <a:lstStyle/>
        <a:p>
          <a:pPr rtl="1"/>
          <a:endParaRPr lang="ar-SA" sz="1000"/>
        </a:p>
      </dgm:t>
    </dgm:pt>
    <dgm:pt modelId="{6A8840D3-6720-4ED3-A38D-2199CE52CEF7}" type="pres">
      <dgm:prSet presAssocID="{5E47D683-10B0-4A3D-B762-C311AF951923}" presName="Name0" presStyleCnt="0">
        <dgm:presLayoutVars>
          <dgm:chPref val="1"/>
          <dgm:dir/>
          <dgm:animOne val="branch"/>
          <dgm:animLvl val="lvl"/>
          <dgm:resizeHandles val="exact"/>
        </dgm:presLayoutVars>
      </dgm:prSet>
      <dgm:spPr/>
    </dgm:pt>
    <dgm:pt modelId="{EE8CB6BC-FB21-4FDB-B71A-3549231CDC5A}" type="pres">
      <dgm:prSet presAssocID="{85D91F5A-0EA7-45CC-A101-D88196E6589F}" presName="root1" presStyleCnt="0"/>
      <dgm:spPr/>
    </dgm:pt>
    <dgm:pt modelId="{AD03561A-08A3-4D4A-9122-CE71574A22EB}" type="pres">
      <dgm:prSet presAssocID="{85D91F5A-0EA7-45CC-A101-D88196E6589F}" presName="LevelOneTextNode" presStyleLbl="node0" presStyleIdx="0" presStyleCnt="1" custScaleX="261750" custScaleY="175023" custLinFactX="-162446" custLinFactNeighborX="-200000" custLinFactNeighborY="1700">
        <dgm:presLayoutVars>
          <dgm:chPref val="3"/>
        </dgm:presLayoutVars>
      </dgm:prSet>
      <dgm:spPr/>
    </dgm:pt>
    <dgm:pt modelId="{F6E731F2-5499-4DE8-BB70-8E8D6FD78A13}" type="pres">
      <dgm:prSet presAssocID="{85D91F5A-0EA7-45CC-A101-D88196E6589F}" presName="level2hierChild" presStyleCnt="0"/>
      <dgm:spPr/>
    </dgm:pt>
    <dgm:pt modelId="{FD4A4DB5-5DEB-45A0-813E-515CA7E4E2AD}" type="pres">
      <dgm:prSet presAssocID="{B5B5AB20-C9EB-4743-910C-AA661A199F7E}" presName="conn2-1" presStyleLbl="parChTrans1D2" presStyleIdx="0" presStyleCnt="11"/>
      <dgm:spPr/>
    </dgm:pt>
    <dgm:pt modelId="{92DE26C6-EC75-4122-AB9E-CE9037D97165}" type="pres">
      <dgm:prSet presAssocID="{B5B5AB20-C9EB-4743-910C-AA661A199F7E}" presName="connTx" presStyleLbl="parChTrans1D2" presStyleIdx="0" presStyleCnt="11"/>
      <dgm:spPr/>
    </dgm:pt>
    <dgm:pt modelId="{76A0A335-3CD1-43A6-9EC6-2713BD8C86FA}" type="pres">
      <dgm:prSet presAssocID="{FA21E800-03F3-4693-B129-87B6B3C7ADD4}" presName="root2" presStyleCnt="0"/>
      <dgm:spPr/>
    </dgm:pt>
    <dgm:pt modelId="{DBC4B67E-B3BB-465F-A830-8232BC557EDA}" type="pres">
      <dgm:prSet presAssocID="{FA21E800-03F3-4693-B129-87B6B3C7ADD4}" presName="LevelTwoTextNode" presStyleLbl="node2" presStyleIdx="0" presStyleCnt="11" custScaleX="263328" custScaleY="228066">
        <dgm:presLayoutVars>
          <dgm:chPref val="3"/>
        </dgm:presLayoutVars>
      </dgm:prSet>
      <dgm:spPr/>
    </dgm:pt>
    <dgm:pt modelId="{53F39FBB-B1E5-44D3-9D65-11DA3599D95B}" type="pres">
      <dgm:prSet presAssocID="{FA21E800-03F3-4693-B129-87B6B3C7ADD4}" presName="level3hierChild" presStyleCnt="0"/>
      <dgm:spPr/>
    </dgm:pt>
    <dgm:pt modelId="{AD25F538-A274-4416-8619-040687FEAABA}" type="pres">
      <dgm:prSet presAssocID="{6A2CF71C-2AC9-41D1-BF89-DA627CC261C9}" presName="conn2-1" presStyleLbl="parChTrans1D2" presStyleIdx="1" presStyleCnt="11"/>
      <dgm:spPr/>
    </dgm:pt>
    <dgm:pt modelId="{21F80BA0-5080-461E-A1E5-46B1A77A1EA4}" type="pres">
      <dgm:prSet presAssocID="{6A2CF71C-2AC9-41D1-BF89-DA627CC261C9}" presName="connTx" presStyleLbl="parChTrans1D2" presStyleIdx="1" presStyleCnt="11"/>
      <dgm:spPr/>
    </dgm:pt>
    <dgm:pt modelId="{9D30833B-A4D3-461F-9DA5-0968AB4CD477}" type="pres">
      <dgm:prSet presAssocID="{3AC162B1-2053-4987-8322-EE7C509DDA51}" presName="root2" presStyleCnt="0"/>
      <dgm:spPr/>
    </dgm:pt>
    <dgm:pt modelId="{3EA457BF-92F0-41E4-9CAB-3AEF636DB884}" type="pres">
      <dgm:prSet presAssocID="{3AC162B1-2053-4987-8322-EE7C509DDA51}" presName="LevelTwoTextNode" presStyleLbl="node2" presStyleIdx="1" presStyleCnt="11" custScaleX="263966" custScaleY="196435">
        <dgm:presLayoutVars>
          <dgm:chPref val="3"/>
        </dgm:presLayoutVars>
      </dgm:prSet>
      <dgm:spPr/>
    </dgm:pt>
    <dgm:pt modelId="{CB689A9C-0667-4280-8722-542406D69A19}" type="pres">
      <dgm:prSet presAssocID="{3AC162B1-2053-4987-8322-EE7C509DDA51}" presName="level3hierChild" presStyleCnt="0"/>
      <dgm:spPr/>
    </dgm:pt>
    <dgm:pt modelId="{8C54AFC7-EBF6-4FA3-8FAF-45FB57C5C22D}" type="pres">
      <dgm:prSet presAssocID="{137FC127-104F-4920-875F-8DE97711469C}" presName="conn2-1" presStyleLbl="parChTrans1D2" presStyleIdx="2" presStyleCnt="11"/>
      <dgm:spPr/>
    </dgm:pt>
    <dgm:pt modelId="{73A02A6A-05AE-4DE6-9DCF-06C70C7AE553}" type="pres">
      <dgm:prSet presAssocID="{137FC127-104F-4920-875F-8DE97711469C}" presName="connTx" presStyleLbl="parChTrans1D2" presStyleIdx="2" presStyleCnt="11"/>
      <dgm:spPr/>
    </dgm:pt>
    <dgm:pt modelId="{A8EF9721-CEEB-444E-96B2-A8BBD4B1B54F}" type="pres">
      <dgm:prSet presAssocID="{A050D38A-A794-4FC7-AC00-C9E92C9B5301}" presName="root2" presStyleCnt="0"/>
      <dgm:spPr/>
    </dgm:pt>
    <dgm:pt modelId="{6C602AE6-19BB-43FE-AB7A-77105832AA0D}" type="pres">
      <dgm:prSet presAssocID="{A050D38A-A794-4FC7-AC00-C9E92C9B5301}" presName="LevelTwoTextNode" presStyleLbl="node2" presStyleIdx="2" presStyleCnt="11" custScaleX="263966" custScaleY="196435">
        <dgm:presLayoutVars>
          <dgm:chPref val="3"/>
        </dgm:presLayoutVars>
      </dgm:prSet>
      <dgm:spPr/>
    </dgm:pt>
    <dgm:pt modelId="{A6ED380C-8EBA-4FF3-993F-A4F6ACB16C27}" type="pres">
      <dgm:prSet presAssocID="{A050D38A-A794-4FC7-AC00-C9E92C9B5301}" presName="level3hierChild" presStyleCnt="0"/>
      <dgm:spPr/>
    </dgm:pt>
    <dgm:pt modelId="{11A6BA03-2C20-466B-93CC-9BAAAD8E86EA}" type="pres">
      <dgm:prSet presAssocID="{D738F939-F4BA-48B5-9436-32A103055EA7}" presName="conn2-1" presStyleLbl="parChTrans1D2" presStyleIdx="3" presStyleCnt="11"/>
      <dgm:spPr/>
    </dgm:pt>
    <dgm:pt modelId="{53DC06D9-E4AB-4C91-830D-85D9DA08AAB5}" type="pres">
      <dgm:prSet presAssocID="{D738F939-F4BA-48B5-9436-32A103055EA7}" presName="connTx" presStyleLbl="parChTrans1D2" presStyleIdx="3" presStyleCnt="11"/>
      <dgm:spPr/>
    </dgm:pt>
    <dgm:pt modelId="{486592A4-C042-4E48-9F03-A08482E862D5}" type="pres">
      <dgm:prSet presAssocID="{670FB095-3639-4918-AC86-A62A56A31F8F}" presName="root2" presStyleCnt="0"/>
      <dgm:spPr/>
    </dgm:pt>
    <dgm:pt modelId="{6615327C-72AB-4A2A-983C-248F1EF760BB}" type="pres">
      <dgm:prSet presAssocID="{670FB095-3639-4918-AC86-A62A56A31F8F}" presName="LevelTwoTextNode" presStyleLbl="node2" presStyleIdx="3" presStyleCnt="11" custScaleX="263966" custScaleY="196435">
        <dgm:presLayoutVars>
          <dgm:chPref val="3"/>
        </dgm:presLayoutVars>
      </dgm:prSet>
      <dgm:spPr/>
    </dgm:pt>
    <dgm:pt modelId="{94CF2212-3630-4E83-882A-9254403CC735}" type="pres">
      <dgm:prSet presAssocID="{670FB095-3639-4918-AC86-A62A56A31F8F}" presName="level3hierChild" presStyleCnt="0"/>
      <dgm:spPr/>
    </dgm:pt>
    <dgm:pt modelId="{275A3D32-CE96-4135-B753-D3256CB1FD96}" type="pres">
      <dgm:prSet presAssocID="{649F3094-12DC-43A5-8E71-D4AF338F2462}" presName="conn2-1" presStyleLbl="parChTrans1D2" presStyleIdx="4" presStyleCnt="11"/>
      <dgm:spPr/>
    </dgm:pt>
    <dgm:pt modelId="{EE99B3DD-9342-4BF2-B194-9A76D2AB30C9}" type="pres">
      <dgm:prSet presAssocID="{649F3094-12DC-43A5-8E71-D4AF338F2462}" presName="connTx" presStyleLbl="parChTrans1D2" presStyleIdx="4" presStyleCnt="11"/>
      <dgm:spPr/>
    </dgm:pt>
    <dgm:pt modelId="{3A97FE5E-B4A7-4DDA-B12B-19E0E55F716D}" type="pres">
      <dgm:prSet presAssocID="{A0CC5DA2-D3B2-4F5A-B253-6DDE1DF46EBD}" presName="root2" presStyleCnt="0"/>
      <dgm:spPr/>
    </dgm:pt>
    <dgm:pt modelId="{5F3BE427-7785-4B4B-A0EC-242352E69E93}" type="pres">
      <dgm:prSet presAssocID="{A0CC5DA2-D3B2-4F5A-B253-6DDE1DF46EBD}" presName="LevelTwoTextNode" presStyleLbl="node2" presStyleIdx="4" presStyleCnt="11" custScaleX="263966" custScaleY="196435">
        <dgm:presLayoutVars>
          <dgm:chPref val="3"/>
        </dgm:presLayoutVars>
      </dgm:prSet>
      <dgm:spPr/>
    </dgm:pt>
    <dgm:pt modelId="{FF76DCC3-5E32-4A4C-B9B8-D61730501D04}" type="pres">
      <dgm:prSet presAssocID="{A0CC5DA2-D3B2-4F5A-B253-6DDE1DF46EBD}" presName="level3hierChild" presStyleCnt="0"/>
      <dgm:spPr/>
    </dgm:pt>
    <dgm:pt modelId="{346B7721-0DA8-499A-87C9-787E1E5FC834}" type="pres">
      <dgm:prSet presAssocID="{AA5C8D19-66B9-4F7B-A5C1-8EB794A22D91}" presName="conn2-1" presStyleLbl="parChTrans1D2" presStyleIdx="5" presStyleCnt="11"/>
      <dgm:spPr/>
    </dgm:pt>
    <dgm:pt modelId="{A0563561-92AD-4E8B-9957-AE0F92912223}" type="pres">
      <dgm:prSet presAssocID="{AA5C8D19-66B9-4F7B-A5C1-8EB794A22D91}" presName="connTx" presStyleLbl="parChTrans1D2" presStyleIdx="5" presStyleCnt="11"/>
      <dgm:spPr/>
    </dgm:pt>
    <dgm:pt modelId="{AB4FA2E2-0BDC-47D4-8CC4-04FB8377834D}" type="pres">
      <dgm:prSet presAssocID="{FFF1428E-7DA6-4DC8-99DB-B592D9DBADB8}" presName="root2" presStyleCnt="0"/>
      <dgm:spPr/>
    </dgm:pt>
    <dgm:pt modelId="{F9102775-0E9C-4322-8260-973618BB9A86}" type="pres">
      <dgm:prSet presAssocID="{FFF1428E-7DA6-4DC8-99DB-B592D9DBADB8}" presName="LevelTwoTextNode" presStyleLbl="node2" presStyleIdx="5" presStyleCnt="11" custScaleX="263966" custScaleY="196435">
        <dgm:presLayoutVars>
          <dgm:chPref val="3"/>
        </dgm:presLayoutVars>
      </dgm:prSet>
      <dgm:spPr/>
    </dgm:pt>
    <dgm:pt modelId="{625B6E1F-11DF-468E-B478-46B6056BD8BE}" type="pres">
      <dgm:prSet presAssocID="{FFF1428E-7DA6-4DC8-99DB-B592D9DBADB8}" presName="level3hierChild" presStyleCnt="0"/>
      <dgm:spPr/>
    </dgm:pt>
    <dgm:pt modelId="{1BFAE664-7BFE-4960-9E65-C64DC07FD5E6}" type="pres">
      <dgm:prSet presAssocID="{4D5695C8-AA3E-41FC-B9B4-11B47ACDA7E2}" presName="conn2-1" presStyleLbl="parChTrans1D2" presStyleIdx="6" presStyleCnt="11"/>
      <dgm:spPr/>
    </dgm:pt>
    <dgm:pt modelId="{2F42CABD-AFB1-46B8-8388-AEE9947308F0}" type="pres">
      <dgm:prSet presAssocID="{4D5695C8-AA3E-41FC-B9B4-11B47ACDA7E2}" presName="connTx" presStyleLbl="parChTrans1D2" presStyleIdx="6" presStyleCnt="11"/>
      <dgm:spPr/>
    </dgm:pt>
    <dgm:pt modelId="{DF9FF40A-9879-4A34-B5A4-3E5228360083}" type="pres">
      <dgm:prSet presAssocID="{514C0D2F-7768-4340-BFED-54194F1FB769}" presName="root2" presStyleCnt="0"/>
      <dgm:spPr/>
    </dgm:pt>
    <dgm:pt modelId="{178B8B1E-49DC-4D51-B647-3CEDD0AE60E5}" type="pres">
      <dgm:prSet presAssocID="{514C0D2F-7768-4340-BFED-54194F1FB769}" presName="LevelTwoTextNode" presStyleLbl="node2" presStyleIdx="6" presStyleCnt="11" custScaleX="263966" custScaleY="196435">
        <dgm:presLayoutVars>
          <dgm:chPref val="3"/>
        </dgm:presLayoutVars>
      </dgm:prSet>
      <dgm:spPr/>
    </dgm:pt>
    <dgm:pt modelId="{A03E9A80-C694-4CE3-85C9-EB8BEB795BA9}" type="pres">
      <dgm:prSet presAssocID="{514C0D2F-7768-4340-BFED-54194F1FB769}" presName="level3hierChild" presStyleCnt="0"/>
      <dgm:spPr/>
    </dgm:pt>
    <dgm:pt modelId="{62A21CA2-AE7F-4377-9761-EFD183D92873}" type="pres">
      <dgm:prSet presAssocID="{1A994DF6-679A-4DB4-AE56-4F1CD1C9E59B}" presName="conn2-1" presStyleLbl="parChTrans1D2" presStyleIdx="7" presStyleCnt="11"/>
      <dgm:spPr/>
    </dgm:pt>
    <dgm:pt modelId="{E80FB92B-04D1-4C60-BE16-A792AB37235E}" type="pres">
      <dgm:prSet presAssocID="{1A994DF6-679A-4DB4-AE56-4F1CD1C9E59B}" presName="connTx" presStyleLbl="parChTrans1D2" presStyleIdx="7" presStyleCnt="11"/>
      <dgm:spPr/>
    </dgm:pt>
    <dgm:pt modelId="{9E61076F-9B9A-410D-AC3E-CFB8E91E0091}" type="pres">
      <dgm:prSet presAssocID="{8E915C05-9A24-4D61-BC2F-1F74BCCE6460}" presName="root2" presStyleCnt="0"/>
      <dgm:spPr/>
    </dgm:pt>
    <dgm:pt modelId="{3A50E0D7-8B54-43E1-A1D5-0E6081FE494D}" type="pres">
      <dgm:prSet presAssocID="{8E915C05-9A24-4D61-BC2F-1F74BCCE6460}" presName="LevelTwoTextNode" presStyleLbl="node2" presStyleIdx="7" presStyleCnt="11" custScaleX="263328" custScaleY="228066">
        <dgm:presLayoutVars>
          <dgm:chPref val="3"/>
        </dgm:presLayoutVars>
      </dgm:prSet>
      <dgm:spPr/>
    </dgm:pt>
    <dgm:pt modelId="{EB6AA82E-5533-4073-B253-B1339EB38843}" type="pres">
      <dgm:prSet presAssocID="{8E915C05-9A24-4D61-BC2F-1F74BCCE6460}" presName="level3hierChild" presStyleCnt="0"/>
      <dgm:spPr/>
    </dgm:pt>
    <dgm:pt modelId="{2C31D441-FFA1-4100-8EE5-E6CEB37A59DD}" type="pres">
      <dgm:prSet presAssocID="{A0B08B4E-6E6D-4FAA-9CAD-5F5B7791EC3A}" presName="conn2-1" presStyleLbl="parChTrans1D2" presStyleIdx="8" presStyleCnt="11"/>
      <dgm:spPr/>
    </dgm:pt>
    <dgm:pt modelId="{01128D9E-DBB0-4B14-9955-95D13EEBE9CA}" type="pres">
      <dgm:prSet presAssocID="{A0B08B4E-6E6D-4FAA-9CAD-5F5B7791EC3A}" presName="connTx" presStyleLbl="parChTrans1D2" presStyleIdx="8" presStyleCnt="11"/>
      <dgm:spPr/>
    </dgm:pt>
    <dgm:pt modelId="{A17233A8-22E3-494D-B0DC-76022D5D353E}" type="pres">
      <dgm:prSet presAssocID="{BA9F69AC-BEFE-4448-9B82-90BE0CF15644}" presName="root2" presStyleCnt="0"/>
      <dgm:spPr/>
    </dgm:pt>
    <dgm:pt modelId="{2CC92E3B-B588-4D87-98A5-4AB335CA3369}" type="pres">
      <dgm:prSet presAssocID="{BA9F69AC-BEFE-4448-9B82-90BE0CF15644}" presName="LevelTwoTextNode" presStyleLbl="node2" presStyleIdx="8" presStyleCnt="11" custScaleX="263328" custScaleY="228066">
        <dgm:presLayoutVars>
          <dgm:chPref val="3"/>
        </dgm:presLayoutVars>
      </dgm:prSet>
      <dgm:spPr/>
    </dgm:pt>
    <dgm:pt modelId="{31C143D9-4AF2-4F87-AC6E-BC618084FD1C}" type="pres">
      <dgm:prSet presAssocID="{BA9F69AC-BEFE-4448-9B82-90BE0CF15644}" presName="level3hierChild" presStyleCnt="0"/>
      <dgm:spPr/>
    </dgm:pt>
    <dgm:pt modelId="{C029CCF3-F7A0-47B5-ADC1-CEE77665AAF3}" type="pres">
      <dgm:prSet presAssocID="{E37F5367-14E1-4358-A34B-B47238761E3A}" presName="conn2-1" presStyleLbl="parChTrans1D2" presStyleIdx="9" presStyleCnt="11"/>
      <dgm:spPr/>
    </dgm:pt>
    <dgm:pt modelId="{6BAB2B65-D613-473F-9C84-2346FDF6BA6A}" type="pres">
      <dgm:prSet presAssocID="{E37F5367-14E1-4358-A34B-B47238761E3A}" presName="connTx" presStyleLbl="parChTrans1D2" presStyleIdx="9" presStyleCnt="11"/>
      <dgm:spPr/>
    </dgm:pt>
    <dgm:pt modelId="{6AA52C6D-4358-4677-A145-0571DCCBBE22}" type="pres">
      <dgm:prSet presAssocID="{09D797BB-EDFD-4407-92FD-7F642FCBDF43}" presName="root2" presStyleCnt="0"/>
      <dgm:spPr/>
    </dgm:pt>
    <dgm:pt modelId="{F7117BC9-CD92-4C0C-9E1D-378E3862431A}" type="pres">
      <dgm:prSet presAssocID="{09D797BB-EDFD-4407-92FD-7F642FCBDF43}" presName="LevelTwoTextNode" presStyleLbl="node2" presStyleIdx="9" presStyleCnt="11" custScaleX="263328" custScaleY="228066">
        <dgm:presLayoutVars>
          <dgm:chPref val="3"/>
        </dgm:presLayoutVars>
      </dgm:prSet>
      <dgm:spPr/>
    </dgm:pt>
    <dgm:pt modelId="{636F542A-5A7D-46F2-9780-F1A19C89E076}" type="pres">
      <dgm:prSet presAssocID="{09D797BB-EDFD-4407-92FD-7F642FCBDF43}" presName="level3hierChild" presStyleCnt="0"/>
      <dgm:spPr/>
    </dgm:pt>
    <dgm:pt modelId="{586E4FC8-06AC-4DC2-8B70-2D0C946CC584}" type="pres">
      <dgm:prSet presAssocID="{81B81D5D-9B4B-42A9-977B-13AA1D9EEBE0}" presName="conn2-1" presStyleLbl="parChTrans1D2" presStyleIdx="10" presStyleCnt="11"/>
      <dgm:spPr/>
    </dgm:pt>
    <dgm:pt modelId="{54F3C20A-65F6-4A72-976D-F554A3076468}" type="pres">
      <dgm:prSet presAssocID="{81B81D5D-9B4B-42A9-977B-13AA1D9EEBE0}" presName="connTx" presStyleLbl="parChTrans1D2" presStyleIdx="10" presStyleCnt="11"/>
      <dgm:spPr/>
    </dgm:pt>
    <dgm:pt modelId="{8F1C5031-4EAE-4FE4-8FB3-2802DF11BD7E}" type="pres">
      <dgm:prSet presAssocID="{00B5E383-790E-4BFA-90FB-65D3364E1DA6}" presName="root2" presStyleCnt="0"/>
      <dgm:spPr/>
    </dgm:pt>
    <dgm:pt modelId="{E48DD53C-AB4F-483A-8D87-BAD4D5DBAF5D}" type="pres">
      <dgm:prSet presAssocID="{00B5E383-790E-4BFA-90FB-65D3364E1DA6}" presName="LevelTwoTextNode" presStyleLbl="node2" presStyleIdx="10" presStyleCnt="11" custScaleX="263966" custScaleY="196435">
        <dgm:presLayoutVars>
          <dgm:chPref val="3"/>
        </dgm:presLayoutVars>
      </dgm:prSet>
      <dgm:spPr/>
    </dgm:pt>
    <dgm:pt modelId="{9414EC52-C9C5-4E9E-9931-56FF9B859F79}" type="pres">
      <dgm:prSet presAssocID="{00B5E383-790E-4BFA-90FB-65D3364E1DA6}" presName="level3hierChild" presStyleCnt="0"/>
      <dgm:spPr/>
    </dgm:pt>
  </dgm:ptLst>
  <dgm:cxnLst>
    <dgm:cxn modelId="{568F7900-BDB2-4706-A29F-02E698BDCA97}" type="presOf" srcId="{E37F5367-14E1-4358-A34B-B47238761E3A}" destId="{C029CCF3-F7A0-47B5-ADC1-CEE77665AAF3}" srcOrd="0" destOrd="0" presId="urn:microsoft.com/office/officeart/2008/layout/HorizontalMultiLevelHierarchy"/>
    <dgm:cxn modelId="{ABEF1905-647D-4403-83D3-CD2EF89A7A80}" srcId="{85D91F5A-0EA7-45CC-A101-D88196E6589F}" destId="{514C0D2F-7768-4340-BFED-54194F1FB769}" srcOrd="6" destOrd="0" parTransId="{4D5695C8-AA3E-41FC-B9B4-11B47ACDA7E2}" sibTransId="{1C4D451B-5E57-441F-B263-984ECC2BCC6D}"/>
    <dgm:cxn modelId="{DC637F0E-D14A-46DD-B806-8F43F08C10B8}" type="presOf" srcId="{A050D38A-A794-4FC7-AC00-C9E92C9B5301}" destId="{6C602AE6-19BB-43FE-AB7A-77105832AA0D}" srcOrd="0" destOrd="0" presId="urn:microsoft.com/office/officeart/2008/layout/HorizontalMultiLevelHierarchy"/>
    <dgm:cxn modelId="{930D320F-977F-448B-88E2-A409C56A22A5}" srcId="{85D91F5A-0EA7-45CC-A101-D88196E6589F}" destId="{00B5E383-790E-4BFA-90FB-65D3364E1DA6}" srcOrd="10" destOrd="0" parTransId="{81B81D5D-9B4B-42A9-977B-13AA1D9EEBE0}" sibTransId="{686B6CDC-D21F-4CAA-B74A-30C4A622965D}"/>
    <dgm:cxn modelId="{0AB8571A-7BEA-4CF0-B5BD-7CC5B84DAE00}" type="presOf" srcId="{3AC162B1-2053-4987-8322-EE7C509DDA51}" destId="{3EA457BF-92F0-41E4-9CAB-3AEF636DB884}" srcOrd="0" destOrd="0" presId="urn:microsoft.com/office/officeart/2008/layout/HorizontalMultiLevelHierarchy"/>
    <dgm:cxn modelId="{FB763E1E-8E13-49DF-B8C3-D2935A2C7078}" type="presOf" srcId="{B5B5AB20-C9EB-4743-910C-AA661A199F7E}" destId="{92DE26C6-EC75-4122-AB9E-CE9037D97165}" srcOrd="1" destOrd="0" presId="urn:microsoft.com/office/officeart/2008/layout/HorizontalMultiLevelHierarchy"/>
    <dgm:cxn modelId="{D1CB911F-EEE7-48DE-AE4A-D08F2B1C95A5}" srcId="{85D91F5A-0EA7-45CC-A101-D88196E6589F}" destId="{BA9F69AC-BEFE-4448-9B82-90BE0CF15644}" srcOrd="8" destOrd="0" parTransId="{A0B08B4E-6E6D-4FAA-9CAD-5F5B7791EC3A}" sibTransId="{4AA89C5A-0544-463C-AEB8-6F59F5FF6903}"/>
    <dgm:cxn modelId="{C3A24733-33F3-42F0-87D1-C35B431FC192}" type="presOf" srcId="{09D797BB-EDFD-4407-92FD-7F642FCBDF43}" destId="{F7117BC9-CD92-4C0C-9E1D-378E3862431A}" srcOrd="0" destOrd="0" presId="urn:microsoft.com/office/officeart/2008/layout/HorizontalMultiLevelHierarchy"/>
    <dgm:cxn modelId="{4256A234-ED9B-4CF6-A48A-F3D61E677E7A}" type="presOf" srcId="{AA5C8D19-66B9-4F7B-A5C1-8EB794A22D91}" destId="{A0563561-92AD-4E8B-9957-AE0F92912223}" srcOrd="1" destOrd="0" presId="urn:microsoft.com/office/officeart/2008/layout/HorizontalMultiLevelHierarchy"/>
    <dgm:cxn modelId="{9A27F23A-8818-44FC-AEB6-EB4E8F786960}" type="presOf" srcId="{649F3094-12DC-43A5-8E71-D4AF338F2462}" destId="{EE99B3DD-9342-4BF2-B194-9A76D2AB30C9}" srcOrd="1" destOrd="0" presId="urn:microsoft.com/office/officeart/2008/layout/HorizontalMultiLevelHierarchy"/>
    <dgm:cxn modelId="{352F105C-CD35-4F72-BEA8-95B526E4F30F}" type="presOf" srcId="{00B5E383-790E-4BFA-90FB-65D3364E1DA6}" destId="{E48DD53C-AB4F-483A-8D87-BAD4D5DBAF5D}" srcOrd="0" destOrd="0" presId="urn:microsoft.com/office/officeart/2008/layout/HorizontalMultiLevelHierarchy"/>
    <dgm:cxn modelId="{F0CB9E60-E976-4FAF-90F6-459189DFDD1C}" type="presOf" srcId="{6A2CF71C-2AC9-41D1-BF89-DA627CC261C9}" destId="{21F80BA0-5080-461E-A1E5-46B1A77A1EA4}" srcOrd="1" destOrd="0" presId="urn:microsoft.com/office/officeart/2008/layout/HorizontalMultiLevelHierarchy"/>
    <dgm:cxn modelId="{6F7AEB43-3760-4428-A080-8F9EE423D639}" srcId="{85D91F5A-0EA7-45CC-A101-D88196E6589F}" destId="{A0CC5DA2-D3B2-4F5A-B253-6DDE1DF46EBD}" srcOrd="4" destOrd="0" parTransId="{649F3094-12DC-43A5-8E71-D4AF338F2462}" sibTransId="{A2AA5E4D-26E0-4BFD-B7AB-B6E8974801B0}"/>
    <dgm:cxn modelId="{2D80DD69-7BB4-4B4C-8B87-58B9E5474CCB}" type="presOf" srcId="{649F3094-12DC-43A5-8E71-D4AF338F2462}" destId="{275A3D32-CE96-4135-B753-D3256CB1FD96}" srcOrd="0" destOrd="0" presId="urn:microsoft.com/office/officeart/2008/layout/HorizontalMultiLevelHierarchy"/>
    <dgm:cxn modelId="{52CCE46B-B0C0-414A-B7A4-5B0168DC5DCD}" type="presOf" srcId="{BA9F69AC-BEFE-4448-9B82-90BE0CF15644}" destId="{2CC92E3B-B588-4D87-98A5-4AB335CA3369}" srcOrd="0" destOrd="0" presId="urn:microsoft.com/office/officeart/2008/layout/HorizontalMultiLevelHierarchy"/>
    <dgm:cxn modelId="{8D6ABB6E-F482-4570-AD39-5D215A38333F}" type="presOf" srcId="{D738F939-F4BA-48B5-9436-32A103055EA7}" destId="{53DC06D9-E4AB-4C91-830D-85D9DA08AAB5}" srcOrd="1" destOrd="0" presId="urn:microsoft.com/office/officeart/2008/layout/HorizontalMultiLevelHierarchy"/>
    <dgm:cxn modelId="{A2F80E51-7542-4FD4-B2A3-3F4A6EF18C14}" type="presOf" srcId="{A0CC5DA2-D3B2-4F5A-B253-6DDE1DF46EBD}" destId="{5F3BE427-7785-4B4B-A0EC-242352E69E93}" srcOrd="0" destOrd="0" presId="urn:microsoft.com/office/officeart/2008/layout/HorizontalMultiLevelHierarchy"/>
    <dgm:cxn modelId="{20181751-249B-4232-AFC9-DA187730AD53}" type="presOf" srcId="{B5B5AB20-C9EB-4743-910C-AA661A199F7E}" destId="{FD4A4DB5-5DEB-45A0-813E-515CA7E4E2AD}" srcOrd="0" destOrd="0" presId="urn:microsoft.com/office/officeart/2008/layout/HorizontalMultiLevelHierarchy"/>
    <dgm:cxn modelId="{1831B273-D81D-4CCC-8DD1-00F9E889261B}" srcId="{85D91F5A-0EA7-45CC-A101-D88196E6589F}" destId="{8E915C05-9A24-4D61-BC2F-1F74BCCE6460}" srcOrd="7" destOrd="0" parTransId="{1A994DF6-679A-4DB4-AE56-4F1CD1C9E59B}" sibTransId="{F37F7F58-4776-4340-B3DA-CDEA8BFC5503}"/>
    <dgm:cxn modelId="{CEEB7955-FC59-4C65-A32F-088382253107}" srcId="{85D91F5A-0EA7-45CC-A101-D88196E6589F}" destId="{FA21E800-03F3-4693-B129-87B6B3C7ADD4}" srcOrd="0" destOrd="0" parTransId="{B5B5AB20-C9EB-4743-910C-AA661A199F7E}" sibTransId="{6305372D-DC4A-486F-B870-AA8395BF5A73}"/>
    <dgm:cxn modelId="{D302DA56-05E9-4C17-8103-1100EFFED49F}" type="presOf" srcId="{8E915C05-9A24-4D61-BC2F-1F74BCCE6460}" destId="{3A50E0D7-8B54-43E1-A1D5-0E6081FE494D}" srcOrd="0" destOrd="0" presId="urn:microsoft.com/office/officeart/2008/layout/HorizontalMultiLevelHierarchy"/>
    <dgm:cxn modelId="{E8824A58-4DFB-469B-99A7-8859281A2B39}" type="presOf" srcId="{4D5695C8-AA3E-41FC-B9B4-11B47ACDA7E2}" destId="{2F42CABD-AFB1-46B8-8388-AEE9947308F0}" srcOrd="1" destOrd="0" presId="urn:microsoft.com/office/officeart/2008/layout/HorizontalMultiLevelHierarchy"/>
    <dgm:cxn modelId="{4473FE7C-B129-4D1A-904B-38C2F791494C}" type="presOf" srcId="{FA21E800-03F3-4693-B129-87B6B3C7ADD4}" destId="{DBC4B67E-B3BB-465F-A830-8232BC557EDA}" srcOrd="0" destOrd="0" presId="urn:microsoft.com/office/officeart/2008/layout/HorizontalMultiLevelHierarchy"/>
    <dgm:cxn modelId="{33AF5E83-2023-4328-B882-DDAB7CF8F050}" type="presOf" srcId="{1A994DF6-679A-4DB4-AE56-4F1CD1C9E59B}" destId="{62A21CA2-AE7F-4377-9761-EFD183D92873}" srcOrd="0" destOrd="0" presId="urn:microsoft.com/office/officeart/2008/layout/HorizontalMultiLevelHierarchy"/>
    <dgm:cxn modelId="{A71EBD8B-E8B2-41A9-AE33-E2A85E00086C}" type="presOf" srcId="{1A994DF6-679A-4DB4-AE56-4F1CD1C9E59B}" destId="{E80FB92B-04D1-4C60-BE16-A792AB37235E}" srcOrd="1" destOrd="0" presId="urn:microsoft.com/office/officeart/2008/layout/HorizontalMultiLevelHierarchy"/>
    <dgm:cxn modelId="{331D2E91-0716-45BB-8638-11943F673976}" type="presOf" srcId="{A0B08B4E-6E6D-4FAA-9CAD-5F5B7791EC3A}" destId="{2C31D441-FFA1-4100-8EE5-E6CEB37A59DD}" srcOrd="0" destOrd="0" presId="urn:microsoft.com/office/officeart/2008/layout/HorizontalMultiLevelHierarchy"/>
    <dgm:cxn modelId="{4CD3289A-F0DF-41AF-B514-42794B053F61}" type="presOf" srcId="{137FC127-104F-4920-875F-8DE97711469C}" destId="{73A02A6A-05AE-4DE6-9DCF-06C70C7AE553}" srcOrd="1" destOrd="0" presId="urn:microsoft.com/office/officeart/2008/layout/HorizontalMultiLevelHierarchy"/>
    <dgm:cxn modelId="{C7D82C9D-1DA7-4410-9557-BB49D401C0BD}" srcId="{85D91F5A-0EA7-45CC-A101-D88196E6589F}" destId="{FFF1428E-7DA6-4DC8-99DB-B592D9DBADB8}" srcOrd="5" destOrd="0" parTransId="{AA5C8D19-66B9-4F7B-A5C1-8EB794A22D91}" sibTransId="{24A92609-65EF-4C0A-932B-8EC4DEB33523}"/>
    <dgm:cxn modelId="{B4C9AB9D-5D80-4340-994C-EBCEF05A9B7E}" type="presOf" srcId="{D738F939-F4BA-48B5-9436-32A103055EA7}" destId="{11A6BA03-2C20-466B-93CC-9BAAAD8E86EA}" srcOrd="0" destOrd="0" presId="urn:microsoft.com/office/officeart/2008/layout/HorizontalMultiLevelHierarchy"/>
    <dgm:cxn modelId="{D53F5FB0-DF6B-4BAD-BF61-380A9BDE1004}" type="presOf" srcId="{81B81D5D-9B4B-42A9-977B-13AA1D9EEBE0}" destId="{54F3C20A-65F6-4A72-976D-F554A3076468}" srcOrd="1" destOrd="0" presId="urn:microsoft.com/office/officeart/2008/layout/HorizontalMultiLevelHierarchy"/>
    <dgm:cxn modelId="{4D5039B1-9362-45D8-99CD-F0CCBEBC7487}" srcId="{85D91F5A-0EA7-45CC-A101-D88196E6589F}" destId="{A050D38A-A794-4FC7-AC00-C9E92C9B5301}" srcOrd="2" destOrd="0" parTransId="{137FC127-104F-4920-875F-8DE97711469C}" sibTransId="{5276C545-BC55-402A-BFBA-1052E245CBB5}"/>
    <dgm:cxn modelId="{BD0766B8-7B47-4305-A451-012667FDC455}" type="presOf" srcId="{FFF1428E-7DA6-4DC8-99DB-B592D9DBADB8}" destId="{F9102775-0E9C-4322-8260-973618BB9A86}" srcOrd="0" destOrd="0" presId="urn:microsoft.com/office/officeart/2008/layout/HorizontalMultiLevelHierarchy"/>
    <dgm:cxn modelId="{8870E0BE-D62B-4A3C-948A-FDB8EDDAD347}" srcId="{85D91F5A-0EA7-45CC-A101-D88196E6589F}" destId="{3AC162B1-2053-4987-8322-EE7C509DDA51}" srcOrd="1" destOrd="0" parTransId="{6A2CF71C-2AC9-41D1-BF89-DA627CC261C9}" sibTransId="{C660BE86-9B46-4B45-9A48-D83648DF70A4}"/>
    <dgm:cxn modelId="{4D9385CC-091B-4344-8136-F53D6EB950FE}" type="presOf" srcId="{81B81D5D-9B4B-42A9-977B-13AA1D9EEBE0}" destId="{586E4FC8-06AC-4DC2-8B70-2D0C946CC584}" srcOrd="0" destOrd="0" presId="urn:microsoft.com/office/officeart/2008/layout/HorizontalMultiLevelHierarchy"/>
    <dgm:cxn modelId="{B43177D3-FC01-4F91-A9D5-5E0AA42CBF01}" type="presOf" srcId="{E37F5367-14E1-4358-A34B-B47238761E3A}" destId="{6BAB2B65-D613-473F-9C84-2346FDF6BA6A}" srcOrd="1" destOrd="0" presId="urn:microsoft.com/office/officeart/2008/layout/HorizontalMultiLevelHierarchy"/>
    <dgm:cxn modelId="{D16CAFDA-9655-41CA-9595-43C285287D50}" type="presOf" srcId="{6A2CF71C-2AC9-41D1-BF89-DA627CC261C9}" destId="{AD25F538-A274-4416-8619-040687FEAABA}" srcOrd="0" destOrd="0" presId="urn:microsoft.com/office/officeart/2008/layout/HorizontalMultiLevelHierarchy"/>
    <dgm:cxn modelId="{C83C30DC-01EB-48EE-82F3-A730FC25B359}" srcId="{85D91F5A-0EA7-45CC-A101-D88196E6589F}" destId="{670FB095-3639-4918-AC86-A62A56A31F8F}" srcOrd="3" destOrd="0" parTransId="{D738F939-F4BA-48B5-9436-32A103055EA7}" sibTransId="{DC5DD5D1-AC59-4D05-9D1D-C96998797A6D}"/>
    <dgm:cxn modelId="{6BB752DD-7589-4B78-9C2B-6B4D5598F91B}" type="presOf" srcId="{A0B08B4E-6E6D-4FAA-9CAD-5F5B7791EC3A}" destId="{01128D9E-DBB0-4B14-9955-95D13EEBE9CA}" srcOrd="1" destOrd="0" presId="urn:microsoft.com/office/officeart/2008/layout/HorizontalMultiLevelHierarchy"/>
    <dgm:cxn modelId="{029801DF-9154-43E3-A868-FC817D5D986C}" type="presOf" srcId="{5E47D683-10B0-4A3D-B762-C311AF951923}" destId="{6A8840D3-6720-4ED3-A38D-2199CE52CEF7}" srcOrd="0" destOrd="0" presId="urn:microsoft.com/office/officeart/2008/layout/HorizontalMultiLevelHierarchy"/>
    <dgm:cxn modelId="{C54AFBDF-F818-414F-BF4E-CA2022CF9C3E}" type="presOf" srcId="{670FB095-3639-4918-AC86-A62A56A31F8F}" destId="{6615327C-72AB-4A2A-983C-248F1EF760BB}" srcOrd="0" destOrd="0" presId="urn:microsoft.com/office/officeart/2008/layout/HorizontalMultiLevelHierarchy"/>
    <dgm:cxn modelId="{497B94E1-C906-4933-B84B-E443F7B445D9}" srcId="{5E47D683-10B0-4A3D-B762-C311AF951923}" destId="{85D91F5A-0EA7-45CC-A101-D88196E6589F}" srcOrd="0" destOrd="0" parTransId="{A72F6928-17AB-4452-8F7F-8F79D7C17D37}" sibTransId="{7A7423D7-FA8D-4AE9-AB93-A42A736A35D5}"/>
    <dgm:cxn modelId="{549C97E8-52C8-435D-86D8-FF5CD27EC031}" type="presOf" srcId="{85D91F5A-0EA7-45CC-A101-D88196E6589F}" destId="{AD03561A-08A3-4D4A-9122-CE71574A22EB}" srcOrd="0" destOrd="0" presId="urn:microsoft.com/office/officeart/2008/layout/HorizontalMultiLevelHierarchy"/>
    <dgm:cxn modelId="{79D77DEA-919A-4A9C-A9BD-85DE6AAE334C}" type="presOf" srcId="{AA5C8D19-66B9-4F7B-A5C1-8EB794A22D91}" destId="{346B7721-0DA8-499A-87C9-787E1E5FC834}" srcOrd="0" destOrd="0" presId="urn:microsoft.com/office/officeart/2008/layout/HorizontalMultiLevelHierarchy"/>
    <dgm:cxn modelId="{A42BD2F6-DE95-4C02-B96F-52EC91ECD515}" srcId="{85D91F5A-0EA7-45CC-A101-D88196E6589F}" destId="{09D797BB-EDFD-4407-92FD-7F642FCBDF43}" srcOrd="9" destOrd="0" parTransId="{E37F5367-14E1-4358-A34B-B47238761E3A}" sibTransId="{05EFE19E-090D-49C8-AAE0-7BF75216415A}"/>
    <dgm:cxn modelId="{57B2B0FE-C0E1-4B17-BB9A-B37412A60DA5}" type="presOf" srcId="{4D5695C8-AA3E-41FC-B9B4-11B47ACDA7E2}" destId="{1BFAE664-7BFE-4960-9E65-C64DC07FD5E6}" srcOrd="0" destOrd="0" presId="urn:microsoft.com/office/officeart/2008/layout/HorizontalMultiLevelHierarchy"/>
    <dgm:cxn modelId="{B3F11AFF-FB61-4ED0-B778-F554E8CBFA04}" type="presOf" srcId="{514C0D2F-7768-4340-BFED-54194F1FB769}" destId="{178B8B1E-49DC-4D51-B647-3CEDD0AE60E5}" srcOrd="0" destOrd="0" presId="urn:microsoft.com/office/officeart/2008/layout/HorizontalMultiLevelHierarchy"/>
    <dgm:cxn modelId="{0F1191FF-B81D-466A-96B0-16FB13870D33}" type="presOf" srcId="{137FC127-104F-4920-875F-8DE97711469C}" destId="{8C54AFC7-EBF6-4FA3-8FAF-45FB57C5C22D}" srcOrd="0" destOrd="0" presId="urn:microsoft.com/office/officeart/2008/layout/HorizontalMultiLevelHierarchy"/>
    <dgm:cxn modelId="{C8828EDB-F83F-4BBA-844B-E71A6416DA46}" type="presParOf" srcId="{6A8840D3-6720-4ED3-A38D-2199CE52CEF7}" destId="{EE8CB6BC-FB21-4FDB-B71A-3549231CDC5A}" srcOrd="0" destOrd="0" presId="urn:microsoft.com/office/officeart/2008/layout/HorizontalMultiLevelHierarchy"/>
    <dgm:cxn modelId="{FCA33DA5-2EB0-4372-9C33-4CC3784AB521}" type="presParOf" srcId="{EE8CB6BC-FB21-4FDB-B71A-3549231CDC5A}" destId="{AD03561A-08A3-4D4A-9122-CE71574A22EB}" srcOrd="0" destOrd="0" presId="urn:microsoft.com/office/officeart/2008/layout/HorizontalMultiLevelHierarchy"/>
    <dgm:cxn modelId="{4144C8E1-EF99-45B5-BB0C-4D0D97B2C7A0}" type="presParOf" srcId="{EE8CB6BC-FB21-4FDB-B71A-3549231CDC5A}" destId="{F6E731F2-5499-4DE8-BB70-8E8D6FD78A13}" srcOrd="1" destOrd="0" presId="urn:microsoft.com/office/officeart/2008/layout/HorizontalMultiLevelHierarchy"/>
    <dgm:cxn modelId="{568C7360-3251-4274-8A64-148C44ABE34D}" type="presParOf" srcId="{F6E731F2-5499-4DE8-BB70-8E8D6FD78A13}" destId="{FD4A4DB5-5DEB-45A0-813E-515CA7E4E2AD}" srcOrd="0" destOrd="0" presId="urn:microsoft.com/office/officeart/2008/layout/HorizontalMultiLevelHierarchy"/>
    <dgm:cxn modelId="{828638E5-5CC0-480D-AA73-68CFB987F7B1}" type="presParOf" srcId="{FD4A4DB5-5DEB-45A0-813E-515CA7E4E2AD}" destId="{92DE26C6-EC75-4122-AB9E-CE9037D97165}" srcOrd="0" destOrd="0" presId="urn:microsoft.com/office/officeart/2008/layout/HorizontalMultiLevelHierarchy"/>
    <dgm:cxn modelId="{D477A0DD-F3EA-4AD2-95E7-E65B0E127665}" type="presParOf" srcId="{F6E731F2-5499-4DE8-BB70-8E8D6FD78A13}" destId="{76A0A335-3CD1-43A6-9EC6-2713BD8C86FA}" srcOrd="1" destOrd="0" presId="urn:microsoft.com/office/officeart/2008/layout/HorizontalMultiLevelHierarchy"/>
    <dgm:cxn modelId="{9728929A-BE7C-4AAB-975C-294D6FAADCC0}" type="presParOf" srcId="{76A0A335-3CD1-43A6-9EC6-2713BD8C86FA}" destId="{DBC4B67E-B3BB-465F-A830-8232BC557EDA}" srcOrd="0" destOrd="0" presId="urn:microsoft.com/office/officeart/2008/layout/HorizontalMultiLevelHierarchy"/>
    <dgm:cxn modelId="{B99726EC-28E2-49CB-B97B-062B04E1200E}" type="presParOf" srcId="{76A0A335-3CD1-43A6-9EC6-2713BD8C86FA}" destId="{53F39FBB-B1E5-44D3-9D65-11DA3599D95B}" srcOrd="1" destOrd="0" presId="urn:microsoft.com/office/officeart/2008/layout/HorizontalMultiLevelHierarchy"/>
    <dgm:cxn modelId="{76E76EC2-E67E-4A34-9D71-76221087AE4B}" type="presParOf" srcId="{F6E731F2-5499-4DE8-BB70-8E8D6FD78A13}" destId="{AD25F538-A274-4416-8619-040687FEAABA}" srcOrd="2" destOrd="0" presId="urn:microsoft.com/office/officeart/2008/layout/HorizontalMultiLevelHierarchy"/>
    <dgm:cxn modelId="{ACB72ECB-3FB8-450A-9C46-001CB48FEFFD}" type="presParOf" srcId="{AD25F538-A274-4416-8619-040687FEAABA}" destId="{21F80BA0-5080-461E-A1E5-46B1A77A1EA4}" srcOrd="0" destOrd="0" presId="urn:microsoft.com/office/officeart/2008/layout/HorizontalMultiLevelHierarchy"/>
    <dgm:cxn modelId="{71A1B899-71EB-4DF2-B2EE-E3E89F5B7BF9}" type="presParOf" srcId="{F6E731F2-5499-4DE8-BB70-8E8D6FD78A13}" destId="{9D30833B-A4D3-461F-9DA5-0968AB4CD477}" srcOrd="3" destOrd="0" presId="urn:microsoft.com/office/officeart/2008/layout/HorizontalMultiLevelHierarchy"/>
    <dgm:cxn modelId="{50BF7D77-A76D-42D1-94E4-86711A9D6F86}" type="presParOf" srcId="{9D30833B-A4D3-461F-9DA5-0968AB4CD477}" destId="{3EA457BF-92F0-41E4-9CAB-3AEF636DB884}" srcOrd="0" destOrd="0" presId="urn:microsoft.com/office/officeart/2008/layout/HorizontalMultiLevelHierarchy"/>
    <dgm:cxn modelId="{D06F3A9E-B843-43DE-B95F-8D43F075FCFD}" type="presParOf" srcId="{9D30833B-A4D3-461F-9DA5-0968AB4CD477}" destId="{CB689A9C-0667-4280-8722-542406D69A19}" srcOrd="1" destOrd="0" presId="urn:microsoft.com/office/officeart/2008/layout/HorizontalMultiLevelHierarchy"/>
    <dgm:cxn modelId="{1E41E7E1-8461-4277-95EC-D7EEFD094E14}" type="presParOf" srcId="{F6E731F2-5499-4DE8-BB70-8E8D6FD78A13}" destId="{8C54AFC7-EBF6-4FA3-8FAF-45FB57C5C22D}" srcOrd="4" destOrd="0" presId="urn:microsoft.com/office/officeart/2008/layout/HorizontalMultiLevelHierarchy"/>
    <dgm:cxn modelId="{77AF10E3-B6E5-48B1-A212-441843174197}" type="presParOf" srcId="{8C54AFC7-EBF6-4FA3-8FAF-45FB57C5C22D}" destId="{73A02A6A-05AE-4DE6-9DCF-06C70C7AE553}" srcOrd="0" destOrd="0" presId="urn:microsoft.com/office/officeart/2008/layout/HorizontalMultiLevelHierarchy"/>
    <dgm:cxn modelId="{C299CA05-AFB9-4132-B612-21A8716E2364}" type="presParOf" srcId="{F6E731F2-5499-4DE8-BB70-8E8D6FD78A13}" destId="{A8EF9721-CEEB-444E-96B2-A8BBD4B1B54F}" srcOrd="5" destOrd="0" presId="urn:microsoft.com/office/officeart/2008/layout/HorizontalMultiLevelHierarchy"/>
    <dgm:cxn modelId="{4D7D8EB7-E665-49CB-A0B6-35EAC98D3D32}" type="presParOf" srcId="{A8EF9721-CEEB-444E-96B2-A8BBD4B1B54F}" destId="{6C602AE6-19BB-43FE-AB7A-77105832AA0D}" srcOrd="0" destOrd="0" presId="urn:microsoft.com/office/officeart/2008/layout/HorizontalMultiLevelHierarchy"/>
    <dgm:cxn modelId="{803B72EC-4890-4775-8F4D-A718CD5F3B45}" type="presParOf" srcId="{A8EF9721-CEEB-444E-96B2-A8BBD4B1B54F}" destId="{A6ED380C-8EBA-4FF3-993F-A4F6ACB16C27}" srcOrd="1" destOrd="0" presId="urn:microsoft.com/office/officeart/2008/layout/HorizontalMultiLevelHierarchy"/>
    <dgm:cxn modelId="{0EF078DF-9F98-4EC3-9B8E-A94C21C05F94}" type="presParOf" srcId="{F6E731F2-5499-4DE8-BB70-8E8D6FD78A13}" destId="{11A6BA03-2C20-466B-93CC-9BAAAD8E86EA}" srcOrd="6" destOrd="0" presId="urn:microsoft.com/office/officeart/2008/layout/HorizontalMultiLevelHierarchy"/>
    <dgm:cxn modelId="{002E9F0D-1193-468D-8FF3-CB60528E751E}" type="presParOf" srcId="{11A6BA03-2C20-466B-93CC-9BAAAD8E86EA}" destId="{53DC06D9-E4AB-4C91-830D-85D9DA08AAB5}" srcOrd="0" destOrd="0" presId="urn:microsoft.com/office/officeart/2008/layout/HorizontalMultiLevelHierarchy"/>
    <dgm:cxn modelId="{B6E85F2F-0186-4A60-8A1C-1FC98C8261C9}" type="presParOf" srcId="{F6E731F2-5499-4DE8-BB70-8E8D6FD78A13}" destId="{486592A4-C042-4E48-9F03-A08482E862D5}" srcOrd="7" destOrd="0" presId="urn:microsoft.com/office/officeart/2008/layout/HorizontalMultiLevelHierarchy"/>
    <dgm:cxn modelId="{BD01CE45-B6E7-4033-BF38-7E79288EE43A}" type="presParOf" srcId="{486592A4-C042-4E48-9F03-A08482E862D5}" destId="{6615327C-72AB-4A2A-983C-248F1EF760BB}" srcOrd="0" destOrd="0" presId="urn:microsoft.com/office/officeart/2008/layout/HorizontalMultiLevelHierarchy"/>
    <dgm:cxn modelId="{FABD40A7-7271-4E39-9EBA-A15CC04ADE61}" type="presParOf" srcId="{486592A4-C042-4E48-9F03-A08482E862D5}" destId="{94CF2212-3630-4E83-882A-9254403CC735}" srcOrd="1" destOrd="0" presId="urn:microsoft.com/office/officeart/2008/layout/HorizontalMultiLevelHierarchy"/>
    <dgm:cxn modelId="{41309617-A3DA-4EFB-832B-78F43D8EBA8F}" type="presParOf" srcId="{F6E731F2-5499-4DE8-BB70-8E8D6FD78A13}" destId="{275A3D32-CE96-4135-B753-D3256CB1FD96}" srcOrd="8" destOrd="0" presId="urn:microsoft.com/office/officeart/2008/layout/HorizontalMultiLevelHierarchy"/>
    <dgm:cxn modelId="{F89D54AF-627E-4A78-90B2-5408BA898382}" type="presParOf" srcId="{275A3D32-CE96-4135-B753-D3256CB1FD96}" destId="{EE99B3DD-9342-4BF2-B194-9A76D2AB30C9}" srcOrd="0" destOrd="0" presId="urn:microsoft.com/office/officeart/2008/layout/HorizontalMultiLevelHierarchy"/>
    <dgm:cxn modelId="{BE1F5244-103C-4B4F-A9C9-8236F823EF6A}" type="presParOf" srcId="{F6E731F2-5499-4DE8-BB70-8E8D6FD78A13}" destId="{3A97FE5E-B4A7-4DDA-B12B-19E0E55F716D}" srcOrd="9" destOrd="0" presId="urn:microsoft.com/office/officeart/2008/layout/HorizontalMultiLevelHierarchy"/>
    <dgm:cxn modelId="{B0A25837-AC8D-42A4-B689-B27BFCAD8332}" type="presParOf" srcId="{3A97FE5E-B4A7-4DDA-B12B-19E0E55F716D}" destId="{5F3BE427-7785-4B4B-A0EC-242352E69E93}" srcOrd="0" destOrd="0" presId="urn:microsoft.com/office/officeart/2008/layout/HorizontalMultiLevelHierarchy"/>
    <dgm:cxn modelId="{AFA8CAC7-F3E1-4D6A-84E0-B44E2A65F911}" type="presParOf" srcId="{3A97FE5E-B4A7-4DDA-B12B-19E0E55F716D}" destId="{FF76DCC3-5E32-4A4C-B9B8-D61730501D04}" srcOrd="1" destOrd="0" presId="urn:microsoft.com/office/officeart/2008/layout/HorizontalMultiLevelHierarchy"/>
    <dgm:cxn modelId="{77BB9F39-5FD6-4259-BAC4-0E0A8F8EE47F}" type="presParOf" srcId="{F6E731F2-5499-4DE8-BB70-8E8D6FD78A13}" destId="{346B7721-0DA8-499A-87C9-787E1E5FC834}" srcOrd="10" destOrd="0" presId="urn:microsoft.com/office/officeart/2008/layout/HorizontalMultiLevelHierarchy"/>
    <dgm:cxn modelId="{2EBFB093-D49C-4378-99BC-6FC63E1BCCCE}" type="presParOf" srcId="{346B7721-0DA8-499A-87C9-787E1E5FC834}" destId="{A0563561-92AD-4E8B-9957-AE0F92912223}" srcOrd="0" destOrd="0" presId="urn:microsoft.com/office/officeart/2008/layout/HorizontalMultiLevelHierarchy"/>
    <dgm:cxn modelId="{886AD84F-F302-4429-A354-9D4476B4A744}" type="presParOf" srcId="{F6E731F2-5499-4DE8-BB70-8E8D6FD78A13}" destId="{AB4FA2E2-0BDC-47D4-8CC4-04FB8377834D}" srcOrd="11" destOrd="0" presId="urn:microsoft.com/office/officeart/2008/layout/HorizontalMultiLevelHierarchy"/>
    <dgm:cxn modelId="{D4C5C9E4-FD48-4290-A329-F0572BDD8609}" type="presParOf" srcId="{AB4FA2E2-0BDC-47D4-8CC4-04FB8377834D}" destId="{F9102775-0E9C-4322-8260-973618BB9A86}" srcOrd="0" destOrd="0" presId="urn:microsoft.com/office/officeart/2008/layout/HorizontalMultiLevelHierarchy"/>
    <dgm:cxn modelId="{6185467F-C860-4D67-B857-86E480041E18}" type="presParOf" srcId="{AB4FA2E2-0BDC-47D4-8CC4-04FB8377834D}" destId="{625B6E1F-11DF-468E-B478-46B6056BD8BE}" srcOrd="1" destOrd="0" presId="urn:microsoft.com/office/officeart/2008/layout/HorizontalMultiLevelHierarchy"/>
    <dgm:cxn modelId="{DFEDA242-1E91-4F1B-A85D-556695D7B0D6}" type="presParOf" srcId="{F6E731F2-5499-4DE8-BB70-8E8D6FD78A13}" destId="{1BFAE664-7BFE-4960-9E65-C64DC07FD5E6}" srcOrd="12" destOrd="0" presId="urn:microsoft.com/office/officeart/2008/layout/HorizontalMultiLevelHierarchy"/>
    <dgm:cxn modelId="{2E6ED8DD-D281-483C-8ADF-F36044695961}" type="presParOf" srcId="{1BFAE664-7BFE-4960-9E65-C64DC07FD5E6}" destId="{2F42CABD-AFB1-46B8-8388-AEE9947308F0}" srcOrd="0" destOrd="0" presId="urn:microsoft.com/office/officeart/2008/layout/HorizontalMultiLevelHierarchy"/>
    <dgm:cxn modelId="{3E9115AD-3F07-4C8B-85A8-B9EA9005C4B2}" type="presParOf" srcId="{F6E731F2-5499-4DE8-BB70-8E8D6FD78A13}" destId="{DF9FF40A-9879-4A34-B5A4-3E5228360083}" srcOrd="13" destOrd="0" presId="urn:microsoft.com/office/officeart/2008/layout/HorizontalMultiLevelHierarchy"/>
    <dgm:cxn modelId="{02954340-A418-43DF-B671-212A27447B65}" type="presParOf" srcId="{DF9FF40A-9879-4A34-B5A4-3E5228360083}" destId="{178B8B1E-49DC-4D51-B647-3CEDD0AE60E5}" srcOrd="0" destOrd="0" presId="urn:microsoft.com/office/officeart/2008/layout/HorizontalMultiLevelHierarchy"/>
    <dgm:cxn modelId="{07DEF1D2-0244-4061-96F5-AD2C61E31BBF}" type="presParOf" srcId="{DF9FF40A-9879-4A34-B5A4-3E5228360083}" destId="{A03E9A80-C694-4CE3-85C9-EB8BEB795BA9}" srcOrd="1" destOrd="0" presId="urn:microsoft.com/office/officeart/2008/layout/HorizontalMultiLevelHierarchy"/>
    <dgm:cxn modelId="{53B577FF-0A40-4743-BA6D-C33AF4B79111}" type="presParOf" srcId="{F6E731F2-5499-4DE8-BB70-8E8D6FD78A13}" destId="{62A21CA2-AE7F-4377-9761-EFD183D92873}" srcOrd="14" destOrd="0" presId="urn:microsoft.com/office/officeart/2008/layout/HorizontalMultiLevelHierarchy"/>
    <dgm:cxn modelId="{8B7E9D60-566A-4C40-A7FF-AF75A9A59C1C}" type="presParOf" srcId="{62A21CA2-AE7F-4377-9761-EFD183D92873}" destId="{E80FB92B-04D1-4C60-BE16-A792AB37235E}" srcOrd="0" destOrd="0" presId="urn:microsoft.com/office/officeart/2008/layout/HorizontalMultiLevelHierarchy"/>
    <dgm:cxn modelId="{E48A77A4-34FF-4C72-A0A0-7B119FB236E9}" type="presParOf" srcId="{F6E731F2-5499-4DE8-BB70-8E8D6FD78A13}" destId="{9E61076F-9B9A-410D-AC3E-CFB8E91E0091}" srcOrd="15" destOrd="0" presId="urn:microsoft.com/office/officeart/2008/layout/HorizontalMultiLevelHierarchy"/>
    <dgm:cxn modelId="{E9BC2954-4FF6-4811-BA52-A0ACC5AA42EC}" type="presParOf" srcId="{9E61076F-9B9A-410D-AC3E-CFB8E91E0091}" destId="{3A50E0D7-8B54-43E1-A1D5-0E6081FE494D}" srcOrd="0" destOrd="0" presId="urn:microsoft.com/office/officeart/2008/layout/HorizontalMultiLevelHierarchy"/>
    <dgm:cxn modelId="{7D0EC97C-6116-407D-B42D-A5AFFF742B36}" type="presParOf" srcId="{9E61076F-9B9A-410D-AC3E-CFB8E91E0091}" destId="{EB6AA82E-5533-4073-B253-B1339EB38843}" srcOrd="1" destOrd="0" presId="urn:microsoft.com/office/officeart/2008/layout/HorizontalMultiLevelHierarchy"/>
    <dgm:cxn modelId="{500B8931-AFF5-4535-9063-65C42557C8E2}" type="presParOf" srcId="{F6E731F2-5499-4DE8-BB70-8E8D6FD78A13}" destId="{2C31D441-FFA1-4100-8EE5-E6CEB37A59DD}" srcOrd="16" destOrd="0" presId="urn:microsoft.com/office/officeart/2008/layout/HorizontalMultiLevelHierarchy"/>
    <dgm:cxn modelId="{9EB09DC2-AAD1-4EEA-A6B7-91FE8679174F}" type="presParOf" srcId="{2C31D441-FFA1-4100-8EE5-E6CEB37A59DD}" destId="{01128D9E-DBB0-4B14-9955-95D13EEBE9CA}" srcOrd="0" destOrd="0" presId="urn:microsoft.com/office/officeart/2008/layout/HorizontalMultiLevelHierarchy"/>
    <dgm:cxn modelId="{07C8B807-1C98-4E85-A7A0-B121CC870F3B}" type="presParOf" srcId="{F6E731F2-5499-4DE8-BB70-8E8D6FD78A13}" destId="{A17233A8-22E3-494D-B0DC-76022D5D353E}" srcOrd="17" destOrd="0" presId="urn:microsoft.com/office/officeart/2008/layout/HorizontalMultiLevelHierarchy"/>
    <dgm:cxn modelId="{8639B3A1-CFDD-4DC4-8A1B-C077DC122BC3}" type="presParOf" srcId="{A17233A8-22E3-494D-B0DC-76022D5D353E}" destId="{2CC92E3B-B588-4D87-98A5-4AB335CA3369}" srcOrd="0" destOrd="0" presId="urn:microsoft.com/office/officeart/2008/layout/HorizontalMultiLevelHierarchy"/>
    <dgm:cxn modelId="{CA10EE82-A9C3-4E9B-828A-567DB77200FB}" type="presParOf" srcId="{A17233A8-22E3-494D-B0DC-76022D5D353E}" destId="{31C143D9-4AF2-4F87-AC6E-BC618084FD1C}" srcOrd="1" destOrd="0" presId="urn:microsoft.com/office/officeart/2008/layout/HorizontalMultiLevelHierarchy"/>
    <dgm:cxn modelId="{664ED1AA-8F1E-4832-8089-282AD39955E8}" type="presParOf" srcId="{F6E731F2-5499-4DE8-BB70-8E8D6FD78A13}" destId="{C029CCF3-F7A0-47B5-ADC1-CEE77665AAF3}" srcOrd="18" destOrd="0" presId="urn:microsoft.com/office/officeart/2008/layout/HorizontalMultiLevelHierarchy"/>
    <dgm:cxn modelId="{93920695-0BF6-42FE-AAD6-8FAD25AB86EE}" type="presParOf" srcId="{C029CCF3-F7A0-47B5-ADC1-CEE77665AAF3}" destId="{6BAB2B65-D613-473F-9C84-2346FDF6BA6A}" srcOrd="0" destOrd="0" presId="urn:microsoft.com/office/officeart/2008/layout/HorizontalMultiLevelHierarchy"/>
    <dgm:cxn modelId="{52589479-DE92-499B-B486-E59E70842B88}" type="presParOf" srcId="{F6E731F2-5499-4DE8-BB70-8E8D6FD78A13}" destId="{6AA52C6D-4358-4677-A145-0571DCCBBE22}" srcOrd="19" destOrd="0" presId="urn:microsoft.com/office/officeart/2008/layout/HorizontalMultiLevelHierarchy"/>
    <dgm:cxn modelId="{5E3131B5-8F60-495D-8E6C-32E2576535DA}" type="presParOf" srcId="{6AA52C6D-4358-4677-A145-0571DCCBBE22}" destId="{F7117BC9-CD92-4C0C-9E1D-378E3862431A}" srcOrd="0" destOrd="0" presId="urn:microsoft.com/office/officeart/2008/layout/HorizontalMultiLevelHierarchy"/>
    <dgm:cxn modelId="{25641AC5-A38D-4ED6-8B2A-2631DB3586D4}" type="presParOf" srcId="{6AA52C6D-4358-4677-A145-0571DCCBBE22}" destId="{636F542A-5A7D-46F2-9780-F1A19C89E076}" srcOrd="1" destOrd="0" presId="urn:microsoft.com/office/officeart/2008/layout/HorizontalMultiLevelHierarchy"/>
    <dgm:cxn modelId="{0ABA4858-2EA1-443F-991E-B3F649F0D8C1}" type="presParOf" srcId="{F6E731F2-5499-4DE8-BB70-8E8D6FD78A13}" destId="{586E4FC8-06AC-4DC2-8B70-2D0C946CC584}" srcOrd="20" destOrd="0" presId="urn:microsoft.com/office/officeart/2008/layout/HorizontalMultiLevelHierarchy"/>
    <dgm:cxn modelId="{0E6EBE9B-F74F-49DA-B581-CDE4ED44B9C1}" type="presParOf" srcId="{586E4FC8-06AC-4DC2-8B70-2D0C946CC584}" destId="{54F3C20A-65F6-4A72-976D-F554A3076468}" srcOrd="0" destOrd="0" presId="urn:microsoft.com/office/officeart/2008/layout/HorizontalMultiLevelHierarchy"/>
    <dgm:cxn modelId="{30C3C9EC-1977-48BD-8D9D-988F9D9A27BD}" type="presParOf" srcId="{F6E731F2-5499-4DE8-BB70-8E8D6FD78A13}" destId="{8F1C5031-4EAE-4FE4-8FB3-2802DF11BD7E}" srcOrd="21" destOrd="0" presId="urn:microsoft.com/office/officeart/2008/layout/HorizontalMultiLevelHierarchy"/>
    <dgm:cxn modelId="{9D30F67D-E546-4557-BFF2-C815E0D6FD17}" type="presParOf" srcId="{8F1C5031-4EAE-4FE4-8FB3-2802DF11BD7E}" destId="{E48DD53C-AB4F-483A-8D87-BAD4D5DBAF5D}" srcOrd="0" destOrd="0" presId="urn:microsoft.com/office/officeart/2008/layout/HorizontalMultiLevelHierarchy"/>
    <dgm:cxn modelId="{6EE15877-C83E-4DA8-9C62-F07AD84C9D18}" type="presParOf" srcId="{8F1C5031-4EAE-4FE4-8FB3-2802DF11BD7E}" destId="{9414EC52-C9C5-4E9E-9931-56FF9B859F79}" srcOrd="1" destOrd="0" presId="urn:microsoft.com/office/officeart/2008/layout/HorizontalMultiLevelHierarchy"/>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5E47D683-10B0-4A3D-B762-C311AF951923}" type="doc">
      <dgm:prSet loTypeId="urn:microsoft.com/office/officeart/2008/layout/HorizontalMultiLevelHierarchy" loCatId="hierarchy" qsTypeId="urn:microsoft.com/office/officeart/2005/8/quickstyle/3d4" qsCatId="3D" csTypeId="urn:microsoft.com/office/officeart/2005/8/colors/accent0_1" csCatId="mainScheme" phldr="1"/>
      <dgm:spPr/>
      <dgm:t>
        <a:bodyPr/>
        <a:lstStyle/>
        <a:p>
          <a:pPr rtl="1"/>
          <a:endParaRPr lang="ar-SA"/>
        </a:p>
      </dgm:t>
    </dgm:pt>
    <dgm:pt modelId="{85D91F5A-0EA7-45CC-A101-D88196E6589F}">
      <dgm:prSet phldrT="[نص]" custT="1"/>
      <dgm:spPr>
        <a:xfrm rot="16200000">
          <a:off x="-170024" y="2355149"/>
          <a:ext cx="1888299" cy="536557"/>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خصائص نظام الرقابة الداخلية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A72F6928-17AB-4452-8F7F-8F79D7C17D37}" type="parTrans" cxnId="{497B94E1-C906-4933-B84B-E443F7B445D9}">
      <dgm:prSet/>
      <dgm:spPr/>
      <dgm:t>
        <a:bodyPr/>
        <a:lstStyle/>
        <a:p>
          <a:pPr rtl="1"/>
          <a:endParaRPr lang="ar-SA" sz="1000"/>
        </a:p>
      </dgm:t>
    </dgm:pt>
    <dgm:pt modelId="{7A7423D7-FA8D-4AE9-AB93-A42A736A35D5}" type="sibTrans" cxnId="{497B94E1-C906-4933-B84B-E443F7B445D9}">
      <dgm:prSet/>
      <dgm:spPr/>
      <dgm:t>
        <a:bodyPr/>
        <a:lstStyle/>
        <a:p>
          <a:pPr rtl="1"/>
          <a:endParaRPr lang="ar-SA" sz="1000"/>
        </a:p>
      </dgm:t>
    </dgm:pt>
    <dgm:pt modelId="{00B5E383-790E-4BFA-90FB-65D3364E1DA6}">
      <dgm:prSet phldrT="[نص]" custT="1"/>
      <dgm:spPr>
        <a:xfrm>
          <a:off x="1919848" y="4803013"/>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الاقتصادية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81B81D5D-9B4B-42A9-977B-13AA1D9EEBE0}" type="parTrans" cxnId="{930D320F-977F-448B-88E2-A409C56A22A5}">
      <dgm:prSet custT="1"/>
      <dgm:spPr>
        <a:xfrm>
          <a:off x="1042403" y="2623428"/>
          <a:ext cx="877444" cy="2380919"/>
        </a:xfrm>
        <a:custGeom>
          <a:avLst/>
          <a:gdLst/>
          <a:ahLst/>
          <a:cxnLst/>
          <a:rect l="0" t="0" r="0" b="0"/>
          <a:pathLst>
            <a:path>
              <a:moveTo>
                <a:pt x="0" y="0"/>
              </a:moveTo>
              <a:lnTo>
                <a:pt x="456367" y="0"/>
              </a:lnTo>
              <a:lnTo>
                <a:pt x="456367" y="2476678"/>
              </a:lnTo>
              <a:lnTo>
                <a:pt x="912735" y="2476678"/>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b="1">
            <a:solidFill>
              <a:sysClr val="windowText" lastClr="000000"/>
            </a:solidFill>
            <a:latin typeface="Calibri" panose="020F0502020204030204"/>
            <a:ea typeface="+mn-ea"/>
            <a:cs typeface="Arial" panose="020B0604020202020204" pitchFamily="34" charset="0"/>
          </a:endParaRPr>
        </a:p>
      </dgm:t>
    </dgm:pt>
    <dgm:pt modelId="{686B6CDC-D21F-4CAA-B74A-30C4A622965D}" type="sibTrans" cxnId="{930D320F-977F-448B-88E2-A409C56A22A5}">
      <dgm:prSet/>
      <dgm:spPr/>
      <dgm:t>
        <a:bodyPr/>
        <a:lstStyle/>
        <a:p>
          <a:pPr rtl="1"/>
          <a:endParaRPr lang="ar-SA" sz="1000"/>
        </a:p>
      </dgm:t>
    </dgm:pt>
    <dgm:pt modelId="{FA21E800-03F3-4693-B129-87B6B3C7ADD4}">
      <dgm:prSet custT="1"/>
      <dgm:spPr>
        <a:xfrm>
          <a:off x="1919848" y="4492"/>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الموضوعية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B5B5AB20-C9EB-4743-910C-AA661A199F7E}" type="parTrans" cxnId="{CEEB7955-FC59-4C65-A32F-088382253107}">
      <dgm:prSet custT="1"/>
      <dgm:spPr>
        <a:xfrm>
          <a:off x="1042403" y="238247"/>
          <a:ext cx="877444" cy="2385181"/>
        </a:xfrm>
        <a:custGeom>
          <a:avLst/>
          <a:gdLst/>
          <a:ahLst/>
          <a:cxnLst/>
          <a:rect l="0" t="0" r="0" b="0"/>
          <a:pathLst>
            <a:path>
              <a:moveTo>
                <a:pt x="0" y="2481111"/>
              </a:moveTo>
              <a:lnTo>
                <a:pt x="456367" y="2481111"/>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b="1">
            <a:solidFill>
              <a:sysClr val="windowText" lastClr="000000"/>
            </a:solidFill>
            <a:latin typeface="Calibri" panose="020F0502020204030204"/>
            <a:ea typeface="+mn-ea"/>
            <a:cs typeface="Arial" panose="020B0604020202020204" pitchFamily="34" charset="0"/>
          </a:endParaRPr>
        </a:p>
      </dgm:t>
    </dgm:pt>
    <dgm:pt modelId="{6305372D-DC4A-486F-B870-AA8395BF5A73}" type="sibTrans" cxnId="{CEEB7955-FC59-4C65-A32F-088382253107}">
      <dgm:prSet/>
      <dgm:spPr/>
      <dgm:t>
        <a:bodyPr/>
        <a:lstStyle/>
        <a:p>
          <a:pPr rtl="1"/>
          <a:endParaRPr lang="ar-SA" sz="1000"/>
        </a:p>
      </dgm:t>
    </dgm:pt>
    <dgm:pt modelId="{09D797BB-EDFD-4407-92FD-7F642FCBDF43}">
      <dgm:prSet custT="1"/>
      <dgm:spPr>
        <a:xfrm>
          <a:off x="1919848" y="4284257"/>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الاعتبار الإنساني</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E37F5367-14E1-4358-A34B-B47238761E3A}" type="parTrans" cxnId="{A42BD2F6-DE95-4C02-B96F-52EC91ECD515}">
      <dgm:prSet custT="1"/>
      <dgm:spPr>
        <a:xfrm>
          <a:off x="1042403" y="2623428"/>
          <a:ext cx="877444" cy="1894583"/>
        </a:xfrm>
        <a:custGeom>
          <a:avLst/>
          <a:gdLst/>
          <a:ahLst/>
          <a:cxnLst/>
          <a:rect l="0" t="0" r="0" b="0"/>
          <a:pathLst>
            <a:path>
              <a:moveTo>
                <a:pt x="0" y="0"/>
              </a:moveTo>
              <a:lnTo>
                <a:pt x="456367" y="0"/>
              </a:lnTo>
              <a:lnTo>
                <a:pt x="456367" y="1970782"/>
              </a:lnTo>
              <a:lnTo>
                <a:pt x="912735" y="197078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05EFE19E-090D-49C8-AAE0-7BF75216415A}" type="sibTrans" cxnId="{A42BD2F6-DE95-4C02-B96F-52EC91ECD515}">
      <dgm:prSet/>
      <dgm:spPr/>
      <dgm:t>
        <a:bodyPr/>
        <a:lstStyle/>
        <a:p>
          <a:pPr rtl="1"/>
          <a:endParaRPr lang="ar-SA" sz="1000"/>
        </a:p>
      </dgm:t>
    </dgm:pt>
    <dgm:pt modelId="{BA9F69AC-BEFE-4448-9B82-90BE0CF15644}">
      <dgm:prSet custT="1"/>
      <dgm:spPr>
        <a:xfrm>
          <a:off x="1919848" y="3765501"/>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الملائمة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A0B08B4E-6E6D-4FAA-9CAD-5F5B7791EC3A}" type="parTrans" cxnId="{D1CB911F-EEE7-48DE-AE4A-D08F2B1C95A5}">
      <dgm:prSet custT="1"/>
      <dgm:spPr>
        <a:xfrm>
          <a:off x="1042403" y="2623428"/>
          <a:ext cx="877444" cy="1375827"/>
        </a:xfrm>
        <a:custGeom>
          <a:avLst/>
          <a:gdLst/>
          <a:ahLst/>
          <a:cxnLst/>
          <a:rect l="0" t="0" r="0" b="0"/>
          <a:pathLst>
            <a:path>
              <a:moveTo>
                <a:pt x="0" y="0"/>
              </a:moveTo>
              <a:lnTo>
                <a:pt x="456367" y="0"/>
              </a:lnTo>
              <a:lnTo>
                <a:pt x="456367" y="1431162"/>
              </a:lnTo>
              <a:lnTo>
                <a:pt x="912735" y="143116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4AA89C5A-0544-463C-AEB8-6F59F5FF6903}" type="sibTrans" cxnId="{D1CB911F-EEE7-48DE-AE4A-D08F2B1C95A5}">
      <dgm:prSet/>
      <dgm:spPr/>
      <dgm:t>
        <a:bodyPr/>
        <a:lstStyle/>
        <a:p>
          <a:pPr rtl="1"/>
          <a:endParaRPr lang="ar-SA" sz="1000"/>
        </a:p>
      </dgm:t>
    </dgm:pt>
    <dgm:pt modelId="{8E915C05-9A24-4D61-BC2F-1F74BCCE6460}">
      <dgm:prSet custT="1"/>
      <dgm:spPr>
        <a:xfrm>
          <a:off x="1919848" y="3246745"/>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الشمول</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1A994DF6-679A-4DB4-AE56-4F1CD1C9E59B}" type="parTrans" cxnId="{1831B273-D81D-4CCC-8DD1-00F9E889261B}">
      <dgm:prSet custT="1"/>
      <dgm:spPr>
        <a:xfrm>
          <a:off x="1042403" y="2623428"/>
          <a:ext cx="877444" cy="857071"/>
        </a:xfrm>
        <a:custGeom>
          <a:avLst/>
          <a:gdLst/>
          <a:ahLst/>
          <a:cxnLst/>
          <a:rect l="0" t="0" r="0" b="0"/>
          <a:pathLst>
            <a:path>
              <a:moveTo>
                <a:pt x="0" y="0"/>
              </a:moveTo>
              <a:lnTo>
                <a:pt x="456367" y="0"/>
              </a:lnTo>
              <a:lnTo>
                <a:pt x="456367" y="891542"/>
              </a:lnTo>
              <a:lnTo>
                <a:pt x="912735" y="89154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F37F7F58-4776-4340-B3DA-CDEA8BFC5503}" type="sibTrans" cxnId="{1831B273-D81D-4CCC-8DD1-00F9E889261B}">
      <dgm:prSet/>
      <dgm:spPr/>
      <dgm:t>
        <a:bodyPr/>
        <a:lstStyle/>
        <a:p>
          <a:pPr rtl="1"/>
          <a:endParaRPr lang="ar-SA" sz="1000"/>
        </a:p>
      </dgm:t>
    </dgm:pt>
    <dgm:pt modelId="{FFF1428E-7DA6-4DC8-99DB-B592D9DBADB8}">
      <dgm:prSet phldrT="[نص]" custT="1"/>
      <dgm:spPr>
        <a:xfrm>
          <a:off x="1919848" y="2338913"/>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التكامل</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AA5C8D19-66B9-4F7B-A5C1-8EB794A22D91}" type="parTrans" cxnId="{C7D82C9D-1DA7-4410-9557-BB49D401C0BD}">
      <dgm:prSet custT="1"/>
      <dgm:spPr>
        <a:xfrm>
          <a:off x="1042403" y="2494527"/>
          <a:ext cx="877444" cy="91440"/>
        </a:xfrm>
        <a:custGeom>
          <a:avLst/>
          <a:gdLst/>
          <a:ahLst/>
          <a:cxnLst/>
          <a:rect l="0" t="0" r="0" b="0"/>
          <a:pathLst>
            <a:path>
              <a:moveTo>
                <a:pt x="0" y="132246"/>
              </a:moveTo>
              <a:lnTo>
                <a:pt x="456367" y="132246"/>
              </a:lnTo>
              <a:lnTo>
                <a:pt x="456367" y="45720"/>
              </a:lnTo>
              <a:lnTo>
                <a:pt x="912735" y="4572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24A92609-65EF-4C0A-932B-8EC4DEB33523}" type="sibTrans" cxnId="{C7D82C9D-1DA7-4410-9557-BB49D401C0BD}">
      <dgm:prSet/>
      <dgm:spPr/>
      <dgm:t>
        <a:bodyPr/>
        <a:lstStyle/>
        <a:p>
          <a:pPr rtl="1"/>
          <a:endParaRPr lang="ar-SA" sz="1000"/>
        </a:p>
      </dgm:t>
    </dgm:pt>
    <dgm:pt modelId="{514C0D2F-7768-4340-BFED-54194F1FB769}">
      <dgm:prSet phldrT="[نص]" custT="1"/>
      <dgm:spPr>
        <a:xfrm>
          <a:off x="1919848" y="2792829"/>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الدقة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4D5695C8-AA3E-41FC-B9B4-11B47ACDA7E2}" type="parTrans" cxnId="{ABEF1905-647D-4403-83D3-CD2EF89A7A80}">
      <dgm:prSet custT="1"/>
      <dgm:spPr>
        <a:xfrm>
          <a:off x="1042403" y="2623428"/>
          <a:ext cx="877444" cy="370735"/>
        </a:xfrm>
        <a:custGeom>
          <a:avLst/>
          <a:gdLst/>
          <a:ahLst/>
          <a:cxnLst/>
          <a:rect l="0" t="0" r="0" b="0"/>
          <a:pathLst>
            <a:path>
              <a:moveTo>
                <a:pt x="0" y="0"/>
              </a:moveTo>
              <a:lnTo>
                <a:pt x="456367" y="0"/>
              </a:lnTo>
              <a:lnTo>
                <a:pt x="456367" y="385645"/>
              </a:lnTo>
              <a:lnTo>
                <a:pt x="912735" y="385645"/>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1C4D451B-5E57-441F-B263-984ECC2BCC6D}" type="sibTrans" cxnId="{ABEF1905-647D-4403-83D3-CD2EF89A7A80}">
      <dgm:prSet/>
      <dgm:spPr/>
      <dgm:t>
        <a:bodyPr/>
        <a:lstStyle/>
        <a:p>
          <a:pPr rtl="1"/>
          <a:endParaRPr lang="ar-SA" sz="1000"/>
        </a:p>
      </dgm:t>
    </dgm:pt>
    <dgm:pt modelId="{3AC162B1-2053-4987-8322-EE7C509DDA51}">
      <dgm:prSet phldrT="[نص]" custT="1"/>
      <dgm:spPr>
        <a:xfrm>
          <a:off x="1919848" y="523248"/>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الفعالية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6A2CF71C-2AC9-41D1-BF89-DA627CC261C9}" type="parTrans" cxnId="{8870E0BE-D62B-4A3C-948A-FDB8EDDAD347}">
      <dgm:prSet custT="1"/>
      <dgm:spPr>
        <a:xfrm>
          <a:off x="1042403" y="724583"/>
          <a:ext cx="877444" cy="1898845"/>
        </a:xfrm>
        <a:custGeom>
          <a:avLst/>
          <a:gdLst/>
          <a:ahLst/>
          <a:cxnLst/>
          <a:rect l="0" t="0" r="0" b="0"/>
          <a:pathLst>
            <a:path>
              <a:moveTo>
                <a:pt x="0" y="1975215"/>
              </a:moveTo>
              <a:lnTo>
                <a:pt x="456367" y="1975215"/>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C660BE86-9B46-4B45-9A48-D83648DF70A4}" type="sibTrans" cxnId="{8870E0BE-D62B-4A3C-948A-FDB8EDDAD347}">
      <dgm:prSet/>
      <dgm:spPr/>
      <dgm:t>
        <a:bodyPr/>
        <a:lstStyle/>
        <a:p>
          <a:pPr rtl="1"/>
          <a:endParaRPr lang="ar-SA" sz="1000"/>
        </a:p>
      </dgm:t>
    </dgm:pt>
    <dgm:pt modelId="{A050D38A-A794-4FC7-AC00-C9E92C9B5301}">
      <dgm:prSet phldrT="[نص]" custT="1"/>
      <dgm:spPr>
        <a:xfrm>
          <a:off x="1919848" y="977164"/>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المرونة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137FC127-104F-4920-875F-8DE97711469C}" type="parTrans" cxnId="{4D5039B1-9362-45D8-99CD-F0CCBEBC7487}">
      <dgm:prSet custT="1"/>
      <dgm:spPr>
        <a:xfrm>
          <a:off x="1042403" y="1178499"/>
          <a:ext cx="877444" cy="1444929"/>
        </a:xfrm>
        <a:custGeom>
          <a:avLst/>
          <a:gdLst/>
          <a:ahLst/>
          <a:cxnLst/>
          <a:rect l="0" t="0" r="0" b="0"/>
          <a:pathLst>
            <a:path>
              <a:moveTo>
                <a:pt x="0" y="1503043"/>
              </a:moveTo>
              <a:lnTo>
                <a:pt x="456367" y="1503043"/>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5276C545-BC55-402A-BFBA-1052E245CBB5}" type="sibTrans" cxnId="{4D5039B1-9362-45D8-99CD-F0CCBEBC7487}">
      <dgm:prSet/>
      <dgm:spPr/>
      <dgm:t>
        <a:bodyPr/>
        <a:lstStyle/>
        <a:p>
          <a:pPr rtl="1"/>
          <a:endParaRPr lang="ar-SA" sz="1000"/>
        </a:p>
      </dgm:t>
    </dgm:pt>
    <dgm:pt modelId="{670FB095-3639-4918-AC86-A62A56A31F8F}">
      <dgm:prSet phldrT="[نص]" custT="1"/>
      <dgm:spPr>
        <a:xfrm>
          <a:off x="1919848" y="1431080"/>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السرعة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D738F939-F4BA-48B5-9436-32A103055EA7}" type="parTrans" cxnId="{C83C30DC-01EB-48EE-82F3-A730FC25B359}">
      <dgm:prSet custT="1"/>
      <dgm:spPr>
        <a:xfrm>
          <a:off x="1042403" y="1632415"/>
          <a:ext cx="877444" cy="991013"/>
        </a:xfrm>
        <a:custGeom>
          <a:avLst/>
          <a:gdLst/>
          <a:ahLst/>
          <a:cxnLst/>
          <a:rect l="0" t="0" r="0" b="0"/>
          <a:pathLst>
            <a:path>
              <a:moveTo>
                <a:pt x="0" y="1030871"/>
              </a:moveTo>
              <a:lnTo>
                <a:pt x="456367" y="1030871"/>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DC5DD5D1-AC59-4D05-9D1D-C96998797A6D}" type="sibTrans" cxnId="{C83C30DC-01EB-48EE-82F3-A730FC25B359}">
      <dgm:prSet/>
      <dgm:spPr/>
      <dgm:t>
        <a:bodyPr/>
        <a:lstStyle/>
        <a:p>
          <a:pPr rtl="1"/>
          <a:endParaRPr lang="ar-SA" sz="1000"/>
        </a:p>
      </dgm:t>
    </dgm:pt>
    <dgm:pt modelId="{A0CC5DA2-D3B2-4F5A-B253-6DDE1DF46EBD}">
      <dgm:prSet phldrT="[نص]" custT="1"/>
      <dgm:spPr>
        <a:xfrm>
          <a:off x="1919848" y="1884996"/>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التوقيت الملائم</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649F3094-12DC-43A5-8E71-D4AF338F2462}" type="parTrans" cxnId="{6F7AEB43-3760-4428-A080-8F9EE423D639}">
      <dgm:prSet custT="1"/>
      <dgm:spPr>
        <a:xfrm>
          <a:off x="1042403" y="2086331"/>
          <a:ext cx="877444" cy="537097"/>
        </a:xfrm>
        <a:custGeom>
          <a:avLst/>
          <a:gdLst/>
          <a:ahLst/>
          <a:cxnLst/>
          <a:rect l="0" t="0" r="0" b="0"/>
          <a:pathLst>
            <a:path>
              <a:moveTo>
                <a:pt x="0" y="558698"/>
              </a:moveTo>
              <a:lnTo>
                <a:pt x="456367" y="558698"/>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A2AA5E4D-26E0-4BFD-B7AB-B6E8974801B0}" type="sibTrans" cxnId="{6F7AEB43-3760-4428-A080-8F9EE423D639}">
      <dgm:prSet/>
      <dgm:spPr/>
      <dgm:t>
        <a:bodyPr/>
        <a:lstStyle/>
        <a:p>
          <a:pPr rtl="1"/>
          <a:endParaRPr lang="ar-SA" sz="1000"/>
        </a:p>
      </dgm:t>
    </dgm:pt>
    <dgm:pt modelId="{6A8840D3-6720-4ED3-A38D-2199CE52CEF7}" type="pres">
      <dgm:prSet presAssocID="{5E47D683-10B0-4A3D-B762-C311AF951923}" presName="Name0" presStyleCnt="0">
        <dgm:presLayoutVars>
          <dgm:chPref val="1"/>
          <dgm:dir/>
          <dgm:animOne val="branch"/>
          <dgm:animLvl val="lvl"/>
          <dgm:resizeHandles val="exact"/>
        </dgm:presLayoutVars>
      </dgm:prSet>
      <dgm:spPr/>
    </dgm:pt>
    <dgm:pt modelId="{EE8CB6BC-FB21-4FDB-B71A-3549231CDC5A}" type="pres">
      <dgm:prSet presAssocID="{85D91F5A-0EA7-45CC-A101-D88196E6589F}" presName="root1" presStyleCnt="0"/>
      <dgm:spPr/>
    </dgm:pt>
    <dgm:pt modelId="{AD03561A-08A3-4D4A-9122-CE71574A22EB}" type="pres">
      <dgm:prSet presAssocID="{85D91F5A-0EA7-45CC-A101-D88196E6589F}" presName="LevelOneTextNode" presStyleLbl="node0" presStyleIdx="0" presStyleCnt="1" custScaleX="261750" custScaleY="175023" custLinFactX="-162446" custLinFactNeighborX="-200000" custLinFactNeighborY="1700">
        <dgm:presLayoutVars>
          <dgm:chPref val="3"/>
        </dgm:presLayoutVars>
      </dgm:prSet>
      <dgm:spPr/>
    </dgm:pt>
    <dgm:pt modelId="{F6E731F2-5499-4DE8-BB70-8E8D6FD78A13}" type="pres">
      <dgm:prSet presAssocID="{85D91F5A-0EA7-45CC-A101-D88196E6589F}" presName="level2hierChild" presStyleCnt="0"/>
      <dgm:spPr/>
    </dgm:pt>
    <dgm:pt modelId="{FD4A4DB5-5DEB-45A0-813E-515CA7E4E2AD}" type="pres">
      <dgm:prSet presAssocID="{B5B5AB20-C9EB-4743-910C-AA661A199F7E}" presName="conn2-1" presStyleLbl="parChTrans1D2" presStyleIdx="0" presStyleCnt="11"/>
      <dgm:spPr/>
    </dgm:pt>
    <dgm:pt modelId="{92DE26C6-EC75-4122-AB9E-CE9037D97165}" type="pres">
      <dgm:prSet presAssocID="{B5B5AB20-C9EB-4743-910C-AA661A199F7E}" presName="connTx" presStyleLbl="parChTrans1D2" presStyleIdx="0" presStyleCnt="11"/>
      <dgm:spPr/>
    </dgm:pt>
    <dgm:pt modelId="{76A0A335-3CD1-43A6-9EC6-2713BD8C86FA}" type="pres">
      <dgm:prSet presAssocID="{FA21E800-03F3-4693-B129-87B6B3C7ADD4}" presName="root2" presStyleCnt="0"/>
      <dgm:spPr/>
    </dgm:pt>
    <dgm:pt modelId="{DBC4B67E-B3BB-465F-A830-8232BC557EDA}" type="pres">
      <dgm:prSet presAssocID="{FA21E800-03F3-4693-B129-87B6B3C7ADD4}" presName="LevelTwoTextNode" presStyleLbl="node2" presStyleIdx="0" presStyleCnt="11" custScaleX="263328" custScaleY="228066">
        <dgm:presLayoutVars>
          <dgm:chPref val="3"/>
        </dgm:presLayoutVars>
      </dgm:prSet>
      <dgm:spPr/>
    </dgm:pt>
    <dgm:pt modelId="{53F39FBB-B1E5-44D3-9D65-11DA3599D95B}" type="pres">
      <dgm:prSet presAssocID="{FA21E800-03F3-4693-B129-87B6B3C7ADD4}" presName="level3hierChild" presStyleCnt="0"/>
      <dgm:spPr/>
    </dgm:pt>
    <dgm:pt modelId="{AD25F538-A274-4416-8619-040687FEAABA}" type="pres">
      <dgm:prSet presAssocID="{6A2CF71C-2AC9-41D1-BF89-DA627CC261C9}" presName="conn2-1" presStyleLbl="parChTrans1D2" presStyleIdx="1" presStyleCnt="11"/>
      <dgm:spPr/>
    </dgm:pt>
    <dgm:pt modelId="{21F80BA0-5080-461E-A1E5-46B1A77A1EA4}" type="pres">
      <dgm:prSet presAssocID="{6A2CF71C-2AC9-41D1-BF89-DA627CC261C9}" presName="connTx" presStyleLbl="parChTrans1D2" presStyleIdx="1" presStyleCnt="11"/>
      <dgm:spPr/>
    </dgm:pt>
    <dgm:pt modelId="{9D30833B-A4D3-461F-9DA5-0968AB4CD477}" type="pres">
      <dgm:prSet presAssocID="{3AC162B1-2053-4987-8322-EE7C509DDA51}" presName="root2" presStyleCnt="0"/>
      <dgm:spPr/>
    </dgm:pt>
    <dgm:pt modelId="{3EA457BF-92F0-41E4-9CAB-3AEF636DB884}" type="pres">
      <dgm:prSet presAssocID="{3AC162B1-2053-4987-8322-EE7C509DDA51}" presName="LevelTwoTextNode" presStyleLbl="node2" presStyleIdx="1" presStyleCnt="11" custScaleX="263966" custScaleY="196435">
        <dgm:presLayoutVars>
          <dgm:chPref val="3"/>
        </dgm:presLayoutVars>
      </dgm:prSet>
      <dgm:spPr/>
    </dgm:pt>
    <dgm:pt modelId="{CB689A9C-0667-4280-8722-542406D69A19}" type="pres">
      <dgm:prSet presAssocID="{3AC162B1-2053-4987-8322-EE7C509DDA51}" presName="level3hierChild" presStyleCnt="0"/>
      <dgm:spPr/>
    </dgm:pt>
    <dgm:pt modelId="{8C54AFC7-EBF6-4FA3-8FAF-45FB57C5C22D}" type="pres">
      <dgm:prSet presAssocID="{137FC127-104F-4920-875F-8DE97711469C}" presName="conn2-1" presStyleLbl="parChTrans1D2" presStyleIdx="2" presStyleCnt="11"/>
      <dgm:spPr/>
    </dgm:pt>
    <dgm:pt modelId="{73A02A6A-05AE-4DE6-9DCF-06C70C7AE553}" type="pres">
      <dgm:prSet presAssocID="{137FC127-104F-4920-875F-8DE97711469C}" presName="connTx" presStyleLbl="parChTrans1D2" presStyleIdx="2" presStyleCnt="11"/>
      <dgm:spPr/>
    </dgm:pt>
    <dgm:pt modelId="{A8EF9721-CEEB-444E-96B2-A8BBD4B1B54F}" type="pres">
      <dgm:prSet presAssocID="{A050D38A-A794-4FC7-AC00-C9E92C9B5301}" presName="root2" presStyleCnt="0"/>
      <dgm:spPr/>
    </dgm:pt>
    <dgm:pt modelId="{6C602AE6-19BB-43FE-AB7A-77105832AA0D}" type="pres">
      <dgm:prSet presAssocID="{A050D38A-A794-4FC7-AC00-C9E92C9B5301}" presName="LevelTwoTextNode" presStyleLbl="node2" presStyleIdx="2" presStyleCnt="11" custScaleX="263966" custScaleY="196435">
        <dgm:presLayoutVars>
          <dgm:chPref val="3"/>
        </dgm:presLayoutVars>
      </dgm:prSet>
      <dgm:spPr/>
    </dgm:pt>
    <dgm:pt modelId="{A6ED380C-8EBA-4FF3-993F-A4F6ACB16C27}" type="pres">
      <dgm:prSet presAssocID="{A050D38A-A794-4FC7-AC00-C9E92C9B5301}" presName="level3hierChild" presStyleCnt="0"/>
      <dgm:spPr/>
    </dgm:pt>
    <dgm:pt modelId="{11A6BA03-2C20-466B-93CC-9BAAAD8E86EA}" type="pres">
      <dgm:prSet presAssocID="{D738F939-F4BA-48B5-9436-32A103055EA7}" presName="conn2-1" presStyleLbl="parChTrans1D2" presStyleIdx="3" presStyleCnt="11"/>
      <dgm:spPr/>
    </dgm:pt>
    <dgm:pt modelId="{53DC06D9-E4AB-4C91-830D-85D9DA08AAB5}" type="pres">
      <dgm:prSet presAssocID="{D738F939-F4BA-48B5-9436-32A103055EA7}" presName="connTx" presStyleLbl="parChTrans1D2" presStyleIdx="3" presStyleCnt="11"/>
      <dgm:spPr/>
    </dgm:pt>
    <dgm:pt modelId="{486592A4-C042-4E48-9F03-A08482E862D5}" type="pres">
      <dgm:prSet presAssocID="{670FB095-3639-4918-AC86-A62A56A31F8F}" presName="root2" presStyleCnt="0"/>
      <dgm:spPr/>
    </dgm:pt>
    <dgm:pt modelId="{6615327C-72AB-4A2A-983C-248F1EF760BB}" type="pres">
      <dgm:prSet presAssocID="{670FB095-3639-4918-AC86-A62A56A31F8F}" presName="LevelTwoTextNode" presStyleLbl="node2" presStyleIdx="3" presStyleCnt="11" custScaleX="263966" custScaleY="196435">
        <dgm:presLayoutVars>
          <dgm:chPref val="3"/>
        </dgm:presLayoutVars>
      </dgm:prSet>
      <dgm:spPr/>
    </dgm:pt>
    <dgm:pt modelId="{94CF2212-3630-4E83-882A-9254403CC735}" type="pres">
      <dgm:prSet presAssocID="{670FB095-3639-4918-AC86-A62A56A31F8F}" presName="level3hierChild" presStyleCnt="0"/>
      <dgm:spPr/>
    </dgm:pt>
    <dgm:pt modelId="{275A3D32-CE96-4135-B753-D3256CB1FD96}" type="pres">
      <dgm:prSet presAssocID="{649F3094-12DC-43A5-8E71-D4AF338F2462}" presName="conn2-1" presStyleLbl="parChTrans1D2" presStyleIdx="4" presStyleCnt="11"/>
      <dgm:spPr/>
    </dgm:pt>
    <dgm:pt modelId="{EE99B3DD-9342-4BF2-B194-9A76D2AB30C9}" type="pres">
      <dgm:prSet presAssocID="{649F3094-12DC-43A5-8E71-D4AF338F2462}" presName="connTx" presStyleLbl="parChTrans1D2" presStyleIdx="4" presStyleCnt="11"/>
      <dgm:spPr/>
    </dgm:pt>
    <dgm:pt modelId="{3A97FE5E-B4A7-4DDA-B12B-19E0E55F716D}" type="pres">
      <dgm:prSet presAssocID="{A0CC5DA2-D3B2-4F5A-B253-6DDE1DF46EBD}" presName="root2" presStyleCnt="0"/>
      <dgm:spPr/>
    </dgm:pt>
    <dgm:pt modelId="{5F3BE427-7785-4B4B-A0EC-242352E69E93}" type="pres">
      <dgm:prSet presAssocID="{A0CC5DA2-D3B2-4F5A-B253-6DDE1DF46EBD}" presName="LevelTwoTextNode" presStyleLbl="node2" presStyleIdx="4" presStyleCnt="11" custScaleX="263966" custScaleY="196435">
        <dgm:presLayoutVars>
          <dgm:chPref val="3"/>
        </dgm:presLayoutVars>
      </dgm:prSet>
      <dgm:spPr/>
    </dgm:pt>
    <dgm:pt modelId="{FF76DCC3-5E32-4A4C-B9B8-D61730501D04}" type="pres">
      <dgm:prSet presAssocID="{A0CC5DA2-D3B2-4F5A-B253-6DDE1DF46EBD}" presName="level3hierChild" presStyleCnt="0"/>
      <dgm:spPr/>
    </dgm:pt>
    <dgm:pt modelId="{346B7721-0DA8-499A-87C9-787E1E5FC834}" type="pres">
      <dgm:prSet presAssocID="{AA5C8D19-66B9-4F7B-A5C1-8EB794A22D91}" presName="conn2-1" presStyleLbl="parChTrans1D2" presStyleIdx="5" presStyleCnt="11"/>
      <dgm:spPr/>
    </dgm:pt>
    <dgm:pt modelId="{A0563561-92AD-4E8B-9957-AE0F92912223}" type="pres">
      <dgm:prSet presAssocID="{AA5C8D19-66B9-4F7B-A5C1-8EB794A22D91}" presName="connTx" presStyleLbl="parChTrans1D2" presStyleIdx="5" presStyleCnt="11"/>
      <dgm:spPr/>
    </dgm:pt>
    <dgm:pt modelId="{AB4FA2E2-0BDC-47D4-8CC4-04FB8377834D}" type="pres">
      <dgm:prSet presAssocID="{FFF1428E-7DA6-4DC8-99DB-B592D9DBADB8}" presName="root2" presStyleCnt="0"/>
      <dgm:spPr/>
    </dgm:pt>
    <dgm:pt modelId="{F9102775-0E9C-4322-8260-973618BB9A86}" type="pres">
      <dgm:prSet presAssocID="{FFF1428E-7DA6-4DC8-99DB-B592D9DBADB8}" presName="LevelTwoTextNode" presStyleLbl="node2" presStyleIdx="5" presStyleCnt="11" custScaleX="263966" custScaleY="196435">
        <dgm:presLayoutVars>
          <dgm:chPref val="3"/>
        </dgm:presLayoutVars>
      </dgm:prSet>
      <dgm:spPr/>
    </dgm:pt>
    <dgm:pt modelId="{625B6E1F-11DF-468E-B478-46B6056BD8BE}" type="pres">
      <dgm:prSet presAssocID="{FFF1428E-7DA6-4DC8-99DB-B592D9DBADB8}" presName="level3hierChild" presStyleCnt="0"/>
      <dgm:spPr/>
    </dgm:pt>
    <dgm:pt modelId="{1BFAE664-7BFE-4960-9E65-C64DC07FD5E6}" type="pres">
      <dgm:prSet presAssocID="{4D5695C8-AA3E-41FC-B9B4-11B47ACDA7E2}" presName="conn2-1" presStyleLbl="parChTrans1D2" presStyleIdx="6" presStyleCnt="11"/>
      <dgm:spPr/>
    </dgm:pt>
    <dgm:pt modelId="{2F42CABD-AFB1-46B8-8388-AEE9947308F0}" type="pres">
      <dgm:prSet presAssocID="{4D5695C8-AA3E-41FC-B9B4-11B47ACDA7E2}" presName="connTx" presStyleLbl="parChTrans1D2" presStyleIdx="6" presStyleCnt="11"/>
      <dgm:spPr/>
    </dgm:pt>
    <dgm:pt modelId="{DF9FF40A-9879-4A34-B5A4-3E5228360083}" type="pres">
      <dgm:prSet presAssocID="{514C0D2F-7768-4340-BFED-54194F1FB769}" presName="root2" presStyleCnt="0"/>
      <dgm:spPr/>
    </dgm:pt>
    <dgm:pt modelId="{178B8B1E-49DC-4D51-B647-3CEDD0AE60E5}" type="pres">
      <dgm:prSet presAssocID="{514C0D2F-7768-4340-BFED-54194F1FB769}" presName="LevelTwoTextNode" presStyleLbl="node2" presStyleIdx="6" presStyleCnt="11" custScaleX="263966" custScaleY="196435">
        <dgm:presLayoutVars>
          <dgm:chPref val="3"/>
        </dgm:presLayoutVars>
      </dgm:prSet>
      <dgm:spPr/>
    </dgm:pt>
    <dgm:pt modelId="{A03E9A80-C694-4CE3-85C9-EB8BEB795BA9}" type="pres">
      <dgm:prSet presAssocID="{514C0D2F-7768-4340-BFED-54194F1FB769}" presName="level3hierChild" presStyleCnt="0"/>
      <dgm:spPr/>
    </dgm:pt>
    <dgm:pt modelId="{62A21CA2-AE7F-4377-9761-EFD183D92873}" type="pres">
      <dgm:prSet presAssocID="{1A994DF6-679A-4DB4-AE56-4F1CD1C9E59B}" presName="conn2-1" presStyleLbl="parChTrans1D2" presStyleIdx="7" presStyleCnt="11"/>
      <dgm:spPr/>
    </dgm:pt>
    <dgm:pt modelId="{E80FB92B-04D1-4C60-BE16-A792AB37235E}" type="pres">
      <dgm:prSet presAssocID="{1A994DF6-679A-4DB4-AE56-4F1CD1C9E59B}" presName="connTx" presStyleLbl="parChTrans1D2" presStyleIdx="7" presStyleCnt="11"/>
      <dgm:spPr/>
    </dgm:pt>
    <dgm:pt modelId="{9E61076F-9B9A-410D-AC3E-CFB8E91E0091}" type="pres">
      <dgm:prSet presAssocID="{8E915C05-9A24-4D61-BC2F-1F74BCCE6460}" presName="root2" presStyleCnt="0"/>
      <dgm:spPr/>
    </dgm:pt>
    <dgm:pt modelId="{3A50E0D7-8B54-43E1-A1D5-0E6081FE494D}" type="pres">
      <dgm:prSet presAssocID="{8E915C05-9A24-4D61-BC2F-1F74BCCE6460}" presName="LevelTwoTextNode" presStyleLbl="node2" presStyleIdx="7" presStyleCnt="11" custScaleX="263328" custScaleY="228066">
        <dgm:presLayoutVars>
          <dgm:chPref val="3"/>
        </dgm:presLayoutVars>
      </dgm:prSet>
      <dgm:spPr/>
    </dgm:pt>
    <dgm:pt modelId="{EB6AA82E-5533-4073-B253-B1339EB38843}" type="pres">
      <dgm:prSet presAssocID="{8E915C05-9A24-4D61-BC2F-1F74BCCE6460}" presName="level3hierChild" presStyleCnt="0"/>
      <dgm:spPr/>
    </dgm:pt>
    <dgm:pt modelId="{2C31D441-FFA1-4100-8EE5-E6CEB37A59DD}" type="pres">
      <dgm:prSet presAssocID="{A0B08B4E-6E6D-4FAA-9CAD-5F5B7791EC3A}" presName="conn2-1" presStyleLbl="parChTrans1D2" presStyleIdx="8" presStyleCnt="11"/>
      <dgm:spPr/>
    </dgm:pt>
    <dgm:pt modelId="{01128D9E-DBB0-4B14-9955-95D13EEBE9CA}" type="pres">
      <dgm:prSet presAssocID="{A0B08B4E-6E6D-4FAA-9CAD-5F5B7791EC3A}" presName="connTx" presStyleLbl="parChTrans1D2" presStyleIdx="8" presStyleCnt="11"/>
      <dgm:spPr/>
    </dgm:pt>
    <dgm:pt modelId="{A17233A8-22E3-494D-B0DC-76022D5D353E}" type="pres">
      <dgm:prSet presAssocID="{BA9F69AC-BEFE-4448-9B82-90BE0CF15644}" presName="root2" presStyleCnt="0"/>
      <dgm:spPr/>
    </dgm:pt>
    <dgm:pt modelId="{2CC92E3B-B588-4D87-98A5-4AB335CA3369}" type="pres">
      <dgm:prSet presAssocID="{BA9F69AC-BEFE-4448-9B82-90BE0CF15644}" presName="LevelTwoTextNode" presStyleLbl="node2" presStyleIdx="8" presStyleCnt="11" custScaleX="263328" custScaleY="228066">
        <dgm:presLayoutVars>
          <dgm:chPref val="3"/>
        </dgm:presLayoutVars>
      </dgm:prSet>
      <dgm:spPr/>
    </dgm:pt>
    <dgm:pt modelId="{31C143D9-4AF2-4F87-AC6E-BC618084FD1C}" type="pres">
      <dgm:prSet presAssocID="{BA9F69AC-BEFE-4448-9B82-90BE0CF15644}" presName="level3hierChild" presStyleCnt="0"/>
      <dgm:spPr/>
    </dgm:pt>
    <dgm:pt modelId="{C029CCF3-F7A0-47B5-ADC1-CEE77665AAF3}" type="pres">
      <dgm:prSet presAssocID="{E37F5367-14E1-4358-A34B-B47238761E3A}" presName="conn2-1" presStyleLbl="parChTrans1D2" presStyleIdx="9" presStyleCnt="11"/>
      <dgm:spPr/>
    </dgm:pt>
    <dgm:pt modelId="{6BAB2B65-D613-473F-9C84-2346FDF6BA6A}" type="pres">
      <dgm:prSet presAssocID="{E37F5367-14E1-4358-A34B-B47238761E3A}" presName="connTx" presStyleLbl="parChTrans1D2" presStyleIdx="9" presStyleCnt="11"/>
      <dgm:spPr/>
    </dgm:pt>
    <dgm:pt modelId="{6AA52C6D-4358-4677-A145-0571DCCBBE22}" type="pres">
      <dgm:prSet presAssocID="{09D797BB-EDFD-4407-92FD-7F642FCBDF43}" presName="root2" presStyleCnt="0"/>
      <dgm:spPr/>
    </dgm:pt>
    <dgm:pt modelId="{F7117BC9-CD92-4C0C-9E1D-378E3862431A}" type="pres">
      <dgm:prSet presAssocID="{09D797BB-EDFD-4407-92FD-7F642FCBDF43}" presName="LevelTwoTextNode" presStyleLbl="node2" presStyleIdx="9" presStyleCnt="11" custScaleX="263328" custScaleY="228066">
        <dgm:presLayoutVars>
          <dgm:chPref val="3"/>
        </dgm:presLayoutVars>
      </dgm:prSet>
      <dgm:spPr/>
    </dgm:pt>
    <dgm:pt modelId="{636F542A-5A7D-46F2-9780-F1A19C89E076}" type="pres">
      <dgm:prSet presAssocID="{09D797BB-EDFD-4407-92FD-7F642FCBDF43}" presName="level3hierChild" presStyleCnt="0"/>
      <dgm:spPr/>
    </dgm:pt>
    <dgm:pt modelId="{586E4FC8-06AC-4DC2-8B70-2D0C946CC584}" type="pres">
      <dgm:prSet presAssocID="{81B81D5D-9B4B-42A9-977B-13AA1D9EEBE0}" presName="conn2-1" presStyleLbl="parChTrans1D2" presStyleIdx="10" presStyleCnt="11"/>
      <dgm:spPr/>
    </dgm:pt>
    <dgm:pt modelId="{54F3C20A-65F6-4A72-976D-F554A3076468}" type="pres">
      <dgm:prSet presAssocID="{81B81D5D-9B4B-42A9-977B-13AA1D9EEBE0}" presName="connTx" presStyleLbl="parChTrans1D2" presStyleIdx="10" presStyleCnt="11"/>
      <dgm:spPr/>
    </dgm:pt>
    <dgm:pt modelId="{8F1C5031-4EAE-4FE4-8FB3-2802DF11BD7E}" type="pres">
      <dgm:prSet presAssocID="{00B5E383-790E-4BFA-90FB-65D3364E1DA6}" presName="root2" presStyleCnt="0"/>
      <dgm:spPr/>
    </dgm:pt>
    <dgm:pt modelId="{E48DD53C-AB4F-483A-8D87-BAD4D5DBAF5D}" type="pres">
      <dgm:prSet presAssocID="{00B5E383-790E-4BFA-90FB-65D3364E1DA6}" presName="LevelTwoTextNode" presStyleLbl="node2" presStyleIdx="10" presStyleCnt="11" custScaleX="263966" custScaleY="196435">
        <dgm:presLayoutVars>
          <dgm:chPref val="3"/>
        </dgm:presLayoutVars>
      </dgm:prSet>
      <dgm:spPr/>
    </dgm:pt>
    <dgm:pt modelId="{9414EC52-C9C5-4E9E-9931-56FF9B859F79}" type="pres">
      <dgm:prSet presAssocID="{00B5E383-790E-4BFA-90FB-65D3364E1DA6}" presName="level3hierChild" presStyleCnt="0"/>
      <dgm:spPr/>
    </dgm:pt>
  </dgm:ptLst>
  <dgm:cxnLst>
    <dgm:cxn modelId="{568F7900-BDB2-4706-A29F-02E698BDCA97}" type="presOf" srcId="{E37F5367-14E1-4358-A34B-B47238761E3A}" destId="{C029CCF3-F7A0-47B5-ADC1-CEE77665AAF3}" srcOrd="0" destOrd="0" presId="urn:microsoft.com/office/officeart/2008/layout/HorizontalMultiLevelHierarchy"/>
    <dgm:cxn modelId="{ABEF1905-647D-4403-83D3-CD2EF89A7A80}" srcId="{85D91F5A-0EA7-45CC-A101-D88196E6589F}" destId="{514C0D2F-7768-4340-BFED-54194F1FB769}" srcOrd="6" destOrd="0" parTransId="{4D5695C8-AA3E-41FC-B9B4-11B47ACDA7E2}" sibTransId="{1C4D451B-5E57-441F-B263-984ECC2BCC6D}"/>
    <dgm:cxn modelId="{DC637F0E-D14A-46DD-B806-8F43F08C10B8}" type="presOf" srcId="{A050D38A-A794-4FC7-AC00-C9E92C9B5301}" destId="{6C602AE6-19BB-43FE-AB7A-77105832AA0D}" srcOrd="0" destOrd="0" presId="urn:microsoft.com/office/officeart/2008/layout/HorizontalMultiLevelHierarchy"/>
    <dgm:cxn modelId="{930D320F-977F-448B-88E2-A409C56A22A5}" srcId="{85D91F5A-0EA7-45CC-A101-D88196E6589F}" destId="{00B5E383-790E-4BFA-90FB-65D3364E1DA6}" srcOrd="10" destOrd="0" parTransId="{81B81D5D-9B4B-42A9-977B-13AA1D9EEBE0}" sibTransId="{686B6CDC-D21F-4CAA-B74A-30C4A622965D}"/>
    <dgm:cxn modelId="{0AB8571A-7BEA-4CF0-B5BD-7CC5B84DAE00}" type="presOf" srcId="{3AC162B1-2053-4987-8322-EE7C509DDA51}" destId="{3EA457BF-92F0-41E4-9CAB-3AEF636DB884}" srcOrd="0" destOrd="0" presId="urn:microsoft.com/office/officeart/2008/layout/HorizontalMultiLevelHierarchy"/>
    <dgm:cxn modelId="{FB763E1E-8E13-49DF-B8C3-D2935A2C7078}" type="presOf" srcId="{B5B5AB20-C9EB-4743-910C-AA661A199F7E}" destId="{92DE26C6-EC75-4122-AB9E-CE9037D97165}" srcOrd="1" destOrd="0" presId="urn:microsoft.com/office/officeart/2008/layout/HorizontalMultiLevelHierarchy"/>
    <dgm:cxn modelId="{D1CB911F-EEE7-48DE-AE4A-D08F2B1C95A5}" srcId="{85D91F5A-0EA7-45CC-A101-D88196E6589F}" destId="{BA9F69AC-BEFE-4448-9B82-90BE0CF15644}" srcOrd="8" destOrd="0" parTransId="{A0B08B4E-6E6D-4FAA-9CAD-5F5B7791EC3A}" sibTransId="{4AA89C5A-0544-463C-AEB8-6F59F5FF6903}"/>
    <dgm:cxn modelId="{C3A24733-33F3-42F0-87D1-C35B431FC192}" type="presOf" srcId="{09D797BB-EDFD-4407-92FD-7F642FCBDF43}" destId="{F7117BC9-CD92-4C0C-9E1D-378E3862431A}" srcOrd="0" destOrd="0" presId="urn:microsoft.com/office/officeart/2008/layout/HorizontalMultiLevelHierarchy"/>
    <dgm:cxn modelId="{4256A234-ED9B-4CF6-A48A-F3D61E677E7A}" type="presOf" srcId="{AA5C8D19-66B9-4F7B-A5C1-8EB794A22D91}" destId="{A0563561-92AD-4E8B-9957-AE0F92912223}" srcOrd="1" destOrd="0" presId="urn:microsoft.com/office/officeart/2008/layout/HorizontalMultiLevelHierarchy"/>
    <dgm:cxn modelId="{9A27F23A-8818-44FC-AEB6-EB4E8F786960}" type="presOf" srcId="{649F3094-12DC-43A5-8E71-D4AF338F2462}" destId="{EE99B3DD-9342-4BF2-B194-9A76D2AB30C9}" srcOrd="1" destOrd="0" presId="urn:microsoft.com/office/officeart/2008/layout/HorizontalMultiLevelHierarchy"/>
    <dgm:cxn modelId="{352F105C-CD35-4F72-BEA8-95B526E4F30F}" type="presOf" srcId="{00B5E383-790E-4BFA-90FB-65D3364E1DA6}" destId="{E48DD53C-AB4F-483A-8D87-BAD4D5DBAF5D}" srcOrd="0" destOrd="0" presId="urn:microsoft.com/office/officeart/2008/layout/HorizontalMultiLevelHierarchy"/>
    <dgm:cxn modelId="{F0CB9E60-E976-4FAF-90F6-459189DFDD1C}" type="presOf" srcId="{6A2CF71C-2AC9-41D1-BF89-DA627CC261C9}" destId="{21F80BA0-5080-461E-A1E5-46B1A77A1EA4}" srcOrd="1" destOrd="0" presId="urn:microsoft.com/office/officeart/2008/layout/HorizontalMultiLevelHierarchy"/>
    <dgm:cxn modelId="{6F7AEB43-3760-4428-A080-8F9EE423D639}" srcId="{85D91F5A-0EA7-45CC-A101-D88196E6589F}" destId="{A0CC5DA2-D3B2-4F5A-B253-6DDE1DF46EBD}" srcOrd="4" destOrd="0" parTransId="{649F3094-12DC-43A5-8E71-D4AF338F2462}" sibTransId="{A2AA5E4D-26E0-4BFD-B7AB-B6E8974801B0}"/>
    <dgm:cxn modelId="{2D80DD69-7BB4-4B4C-8B87-58B9E5474CCB}" type="presOf" srcId="{649F3094-12DC-43A5-8E71-D4AF338F2462}" destId="{275A3D32-CE96-4135-B753-D3256CB1FD96}" srcOrd="0" destOrd="0" presId="urn:microsoft.com/office/officeart/2008/layout/HorizontalMultiLevelHierarchy"/>
    <dgm:cxn modelId="{52CCE46B-B0C0-414A-B7A4-5B0168DC5DCD}" type="presOf" srcId="{BA9F69AC-BEFE-4448-9B82-90BE0CF15644}" destId="{2CC92E3B-B588-4D87-98A5-4AB335CA3369}" srcOrd="0" destOrd="0" presId="urn:microsoft.com/office/officeart/2008/layout/HorizontalMultiLevelHierarchy"/>
    <dgm:cxn modelId="{8D6ABB6E-F482-4570-AD39-5D215A38333F}" type="presOf" srcId="{D738F939-F4BA-48B5-9436-32A103055EA7}" destId="{53DC06D9-E4AB-4C91-830D-85D9DA08AAB5}" srcOrd="1" destOrd="0" presId="urn:microsoft.com/office/officeart/2008/layout/HorizontalMultiLevelHierarchy"/>
    <dgm:cxn modelId="{A2F80E51-7542-4FD4-B2A3-3F4A6EF18C14}" type="presOf" srcId="{A0CC5DA2-D3B2-4F5A-B253-6DDE1DF46EBD}" destId="{5F3BE427-7785-4B4B-A0EC-242352E69E93}" srcOrd="0" destOrd="0" presId="urn:microsoft.com/office/officeart/2008/layout/HorizontalMultiLevelHierarchy"/>
    <dgm:cxn modelId="{20181751-249B-4232-AFC9-DA187730AD53}" type="presOf" srcId="{B5B5AB20-C9EB-4743-910C-AA661A199F7E}" destId="{FD4A4DB5-5DEB-45A0-813E-515CA7E4E2AD}" srcOrd="0" destOrd="0" presId="urn:microsoft.com/office/officeart/2008/layout/HorizontalMultiLevelHierarchy"/>
    <dgm:cxn modelId="{1831B273-D81D-4CCC-8DD1-00F9E889261B}" srcId="{85D91F5A-0EA7-45CC-A101-D88196E6589F}" destId="{8E915C05-9A24-4D61-BC2F-1F74BCCE6460}" srcOrd="7" destOrd="0" parTransId="{1A994DF6-679A-4DB4-AE56-4F1CD1C9E59B}" sibTransId="{F37F7F58-4776-4340-B3DA-CDEA8BFC5503}"/>
    <dgm:cxn modelId="{CEEB7955-FC59-4C65-A32F-088382253107}" srcId="{85D91F5A-0EA7-45CC-A101-D88196E6589F}" destId="{FA21E800-03F3-4693-B129-87B6B3C7ADD4}" srcOrd="0" destOrd="0" parTransId="{B5B5AB20-C9EB-4743-910C-AA661A199F7E}" sibTransId="{6305372D-DC4A-486F-B870-AA8395BF5A73}"/>
    <dgm:cxn modelId="{D302DA56-05E9-4C17-8103-1100EFFED49F}" type="presOf" srcId="{8E915C05-9A24-4D61-BC2F-1F74BCCE6460}" destId="{3A50E0D7-8B54-43E1-A1D5-0E6081FE494D}" srcOrd="0" destOrd="0" presId="urn:microsoft.com/office/officeart/2008/layout/HorizontalMultiLevelHierarchy"/>
    <dgm:cxn modelId="{E8824A58-4DFB-469B-99A7-8859281A2B39}" type="presOf" srcId="{4D5695C8-AA3E-41FC-B9B4-11B47ACDA7E2}" destId="{2F42CABD-AFB1-46B8-8388-AEE9947308F0}" srcOrd="1" destOrd="0" presId="urn:microsoft.com/office/officeart/2008/layout/HorizontalMultiLevelHierarchy"/>
    <dgm:cxn modelId="{4473FE7C-B129-4D1A-904B-38C2F791494C}" type="presOf" srcId="{FA21E800-03F3-4693-B129-87B6B3C7ADD4}" destId="{DBC4B67E-B3BB-465F-A830-8232BC557EDA}" srcOrd="0" destOrd="0" presId="urn:microsoft.com/office/officeart/2008/layout/HorizontalMultiLevelHierarchy"/>
    <dgm:cxn modelId="{33AF5E83-2023-4328-B882-DDAB7CF8F050}" type="presOf" srcId="{1A994DF6-679A-4DB4-AE56-4F1CD1C9E59B}" destId="{62A21CA2-AE7F-4377-9761-EFD183D92873}" srcOrd="0" destOrd="0" presId="urn:microsoft.com/office/officeart/2008/layout/HorizontalMultiLevelHierarchy"/>
    <dgm:cxn modelId="{A71EBD8B-E8B2-41A9-AE33-E2A85E00086C}" type="presOf" srcId="{1A994DF6-679A-4DB4-AE56-4F1CD1C9E59B}" destId="{E80FB92B-04D1-4C60-BE16-A792AB37235E}" srcOrd="1" destOrd="0" presId="urn:microsoft.com/office/officeart/2008/layout/HorizontalMultiLevelHierarchy"/>
    <dgm:cxn modelId="{331D2E91-0716-45BB-8638-11943F673976}" type="presOf" srcId="{A0B08B4E-6E6D-4FAA-9CAD-5F5B7791EC3A}" destId="{2C31D441-FFA1-4100-8EE5-E6CEB37A59DD}" srcOrd="0" destOrd="0" presId="urn:microsoft.com/office/officeart/2008/layout/HorizontalMultiLevelHierarchy"/>
    <dgm:cxn modelId="{4CD3289A-F0DF-41AF-B514-42794B053F61}" type="presOf" srcId="{137FC127-104F-4920-875F-8DE97711469C}" destId="{73A02A6A-05AE-4DE6-9DCF-06C70C7AE553}" srcOrd="1" destOrd="0" presId="urn:microsoft.com/office/officeart/2008/layout/HorizontalMultiLevelHierarchy"/>
    <dgm:cxn modelId="{C7D82C9D-1DA7-4410-9557-BB49D401C0BD}" srcId="{85D91F5A-0EA7-45CC-A101-D88196E6589F}" destId="{FFF1428E-7DA6-4DC8-99DB-B592D9DBADB8}" srcOrd="5" destOrd="0" parTransId="{AA5C8D19-66B9-4F7B-A5C1-8EB794A22D91}" sibTransId="{24A92609-65EF-4C0A-932B-8EC4DEB33523}"/>
    <dgm:cxn modelId="{B4C9AB9D-5D80-4340-994C-EBCEF05A9B7E}" type="presOf" srcId="{D738F939-F4BA-48B5-9436-32A103055EA7}" destId="{11A6BA03-2C20-466B-93CC-9BAAAD8E86EA}" srcOrd="0" destOrd="0" presId="urn:microsoft.com/office/officeart/2008/layout/HorizontalMultiLevelHierarchy"/>
    <dgm:cxn modelId="{D53F5FB0-DF6B-4BAD-BF61-380A9BDE1004}" type="presOf" srcId="{81B81D5D-9B4B-42A9-977B-13AA1D9EEBE0}" destId="{54F3C20A-65F6-4A72-976D-F554A3076468}" srcOrd="1" destOrd="0" presId="urn:microsoft.com/office/officeart/2008/layout/HorizontalMultiLevelHierarchy"/>
    <dgm:cxn modelId="{4D5039B1-9362-45D8-99CD-F0CCBEBC7487}" srcId="{85D91F5A-0EA7-45CC-A101-D88196E6589F}" destId="{A050D38A-A794-4FC7-AC00-C9E92C9B5301}" srcOrd="2" destOrd="0" parTransId="{137FC127-104F-4920-875F-8DE97711469C}" sibTransId="{5276C545-BC55-402A-BFBA-1052E245CBB5}"/>
    <dgm:cxn modelId="{BD0766B8-7B47-4305-A451-012667FDC455}" type="presOf" srcId="{FFF1428E-7DA6-4DC8-99DB-B592D9DBADB8}" destId="{F9102775-0E9C-4322-8260-973618BB9A86}" srcOrd="0" destOrd="0" presId="urn:microsoft.com/office/officeart/2008/layout/HorizontalMultiLevelHierarchy"/>
    <dgm:cxn modelId="{8870E0BE-D62B-4A3C-948A-FDB8EDDAD347}" srcId="{85D91F5A-0EA7-45CC-A101-D88196E6589F}" destId="{3AC162B1-2053-4987-8322-EE7C509DDA51}" srcOrd="1" destOrd="0" parTransId="{6A2CF71C-2AC9-41D1-BF89-DA627CC261C9}" sibTransId="{C660BE86-9B46-4B45-9A48-D83648DF70A4}"/>
    <dgm:cxn modelId="{4D9385CC-091B-4344-8136-F53D6EB950FE}" type="presOf" srcId="{81B81D5D-9B4B-42A9-977B-13AA1D9EEBE0}" destId="{586E4FC8-06AC-4DC2-8B70-2D0C946CC584}" srcOrd="0" destOrd="0" presId="urn:microsoft.com/office/officeart/2008/layout/HorizontalMultiLevelHierarchy"/>
    <dgm:cxn modelId="{B43177D3-FC01-4F91-A9D5-5E0AA42CBF01}" type="presOf" srcId="{E37F5367-14E1-4358-A34B-B47238761E3A}" destId="{6BAB2B65-D613-473F-9C84-2346FDF6BA6A}" srcOrd="1" destOrd="0" presId="urn:microsoft.com/office/officeart/2008/layout/HorizontalMultiLevelHierarchy"/>
    <dgm:cxn modelId="{D16CAFDA-9655-41CA-9595-43C285287D50}" type="presOf" srcId="{6A2CF71C-2AC9-41D1-BF89-DA627CC261C9}" destId="{AD25F538-A274-4416-8619-040687FEAABA}" srcOrd="0" destOrd="0" presId="urn:microsoft.com/office/officeart/2008/layout/HorizontalMultiLevelHierarchy"/>
    <dgm:cxn modelId="{C83C30DC-01EB-48EE-82F3-A730FC25B359}" srcId="{85D91F5A-0EA7-45CC-A101-D88196E6589F}" destId="{670FB095-3639-4918-AC86-A62A56A31F8F}" srcOrd="3" destOrd="0" parTransId="{D738F939-F4BA-48B5-9436-32A103055EA7}" sibTransId="{DC5DD5D1-AC59-4D05-9D1D-C96998797A6D}"/>
    <dgm:cxn modelId="{6BB752DD-7589-4B78-9C2B-6B4D5598F91B}" type="presOf" srcId="{A0B08B4E-6E6D-4FAA-9CAD-5F5B7791EC3A}" destId="{01128D9E-DBB0-4B14-9955-95D13EEBE9CA}" srcOrd="1" destOrd="0" presId="urn:microsoft.com/office/officeart/2008/layout/HorizontalMultiLevelHierarchy"/>
    <dgm:cxn modelId="{029801DF-9154-43E3-A868-FC817D5D986C}" type="presOf" srcId="{5E47D683-10B0-4A3D-B762-C311AF951923}" destId="{6A8840D3-6720-4ED3-A38D-2199CE52CEF7}" srcOrd="0" destOrd="0" presId="urn:microsoft.com/office/officeart/2008/layout/HorizontalMultiLevelHierarchy"/>
    <dgm:cxn modelId="{C54AFBDF-F818-414F-BF4E-CA2022CF9C3E}" type="presOf" srcId="{670FB095-3639-4918-AC86-A62A56A31F8F}" destId="{6615327C-72AB-4A2A-983C-248F1EF760BB}" srcOrd="0" destOrd="0" presId="urn:microsoft.com/office/officeart/2008/layout/HorizontalMultiLevelHierarchy"/>
    <dgm:cxn modelId="{497B94E1-C906-4933-B84B-E443F7B445D9}" srcId="{5E47D683-10B0-4A3D-B762-C311AF951923}" destId="{85D91F5A-0EA7-45CC-A101-D88196E6589F}" srcOrd="0" destOrd="0" parTransId="{A72F6928-17AB-4452-8F7F-8F79D7C17D37}" sibTransId="{7A7423D7-FA8D-4AE9-AB93-A42A736A35D5}"/>
    <dgm:cxn modelId="{549C97E8-52C8-435D-86D8-FF5CD27EC031}" type="presOf" srcId="{85D91F5A-0EA7-45CC-A101-D88196E6589F}" destId="{AD03561A-08A3-4D4A-9122-CE71574A22EB}" srcOrd="0" destOrd="0" presId="urn:microsoft.com/office/officeart/2008/layout/HorizontalMultiLevelHierarchy"/>
    <dgm:cxn modelId="{79D77DEA-919A-4A9C-A9BD-85DE6AAE334C}" type="presOf" srcId="{AA5C8D19-66B9-4F7B-A5C1-8EB794A22D91}" destId="{346B7721-0DA8-499A-87C9-787E1E5FC834}" srcOrd="0" destOrd="0" presId="urn:microsoft.com/office/officeart/2008/layout/HorizontalMultiLevelHierarchy"/>
    <dgm:cxn modelId="{A42BD2F6-DE95-4C02-B96F-52EC91ECD515}" srcId="{85D91F5A-0EA7-45CC-A101-D88196E6589F}" destId="{09D797BB-EDFD-4407-92FD-7F642FCBDF43}" srcOrd="9" destOrd="0" parTransId="{E37F5367-14E1-4358-A34B-B47238761E3A}" sibTransId="{05EFE19E-090D-49C8-AAE0-7BF75216415A}"/>
    <dgm:cxn modelId="{57B2B0FE-C0E1-4B17-BB9A-B37412A60DA5}" type="presOf" srcId="{4D5695C8-AA3E-41FC-B9B4-11B47ACDA7E2}" destId="{1BFAE664-7BFE-4960-9E65-C64DC07FD5E6}" srcOrd="0" destOrd="0" presId="urn:microsoft.com/office/officeart/2008/layout/HorizontalMultiLevelHierarchy"/>
    <dgm:cxn modelId="{B3F11AFF-FB61-4ED0-B778-F554E8CBFA04}" type="presOf" srcId="{514C0D2F-7768-4340-BFED-54194F1FB769}" destId="{178B8B1E-49DC-4D51-B647-3CEDD0AE60E5}" srcOrd="0" destOrd="0" presId="urn:microsoft.com/office/officeart/2008/layout/HorizontalMultiLevelHierarchy"/>
    <dgm:cxn modelId="{0F1191FF-B81D-466A-96B0-16FB13870D33}" type="presOf" srcId="{137FC127-104F-4920-875F-8DE97711469C}" destId="{8C54AFC7-EBF6-4FA3-8FAF-45FB57C5C22D}" srcOrd="0" destOrd="0" presId="urn:microsoft.com/office/officeart/2008/layout/HorizontalMultiLevelHierarchy"/>
    <dgm:cxn modelId="{C8828EDB-F83F-4BBA-844B-E71A6416DA46}" type="presParOf" srcId="{6A8840D3-6720-4ED3-A38D-2199CE52CEF7}" destId="{EE8CB6BC-FB21-4FDB-B71A-3549231CDC5A}" srcOrd="0" destOrd="0" presId="urn:microsoft.com/office/officeart/2008/layout/HorizontalMultiLevelHierarchy"/>
    <dgm:cxn modelId="{FCA33DA5-2EB0-4372-9C33-4CC3784AB521}" type="presParOf" srcId="{EE8CB6BC-FB21-4FDB-B71A-3549231CDC5A}" destId="{AD03561A-08A3-4D4A-9122-CE71574A22EB}" srcOrd="0" destOrd="0" presId="urn:microsoft.com/office/officeart/2008/layout/HorizontalMultiLevelHierarchy"/>
    <dgm:cxn modelId="{4144C8E1-EF99-45B5-BB0C-4D0D97B2C7A0}" type="presParOf" srcId="{EE8CB6BC-FB21-4FDB-B71A-3549231CDC5A}" destId="{F6E731F2-5499-4DE8-BB70-8E8D6FD78A13}" srcOrd="1" destOrd="0" presId="urn:microsoft.com/office/officeart/2008/layout/HorizontalMultiLevelHierarchy"/>
    <dgm:cxn modelId="{568C7360-3251-4274-8A64-148C44ABE34D}" type="presParOf" srcId="{F6E731F2-5499-4DE8-BB70-8E8D6FD78A13}" destId="{FD4A4DB5-5DEB-45A0-813E-515CA7E4E2AD}" srcOrd="0" destOrd="0" presId="urn:microsoft.com/office/officeart/2008/layout/HorizontalMultiLevelHierarchy"/>
    <dgm:cxn modelId="{828638E5-5CC0-480D-AA73-68CFB987F7B1}" type="presParOf" srcId="{FD4A4DB5-5DEB-45A0-813E-515CA7E4E2AD}" destId="{92DE26C6-EC75-4122-AB9E-CE9037D97165}" srcOrd="0" destOrd="0" presId="urn:microsoft.com/office/officeart/2008/layout/HorizontalMultiLevelHierarchy"/>
    <dgm:cxn modelId="{D477A0DD-F3EA-4AD2-95E7-E65B0E127665}" type="presParOf" srcId="{F6E731F2-5499-4DE8-BB70-8E8D6FD78A13}" destId="{76A0A335-3CD1-43A6-9EC6-2713BD8C86FA}" srcOrd="1" destOrd="0" presId="urn:microsoft.com/office/officeart/2008/layout/HorizontalMultiLevelHierarchy"/>
    <dgm:cxn modelId="{9728929A-BE7C-4AAB-975C-294D6FAADCC0}" type="presParOf" srcId="{76A0A335-3CD1-43A6-9EC6-2713BD8C86FA}" destId="{DBC4B67E-B3BB-465F-A830-8232BC557EDA}" srcOrd="0" destOrd="0" presId="urn:microsoft.com/office/officeart/2008/layout/HorizontalMultiLevelHierarchy"/>
    <dgm:cxn modelId="{B99726EC-28E2-49CB-B97B-062B04E1200E}" type="presParOf" srcId="{76A0A335-3CD1-43A6-9EC6-2713BD8C86FA}" destId="{53F39FBB-B1E5-44D3-9D65-11DA3599D95B}" srcOrd="1" destOrd="0" presId="urn:microsoft.com/office/officeart/2008/layout/HorizontalMultiLevelHierarchy"/>
    <dgm:cxn modelId="{76E76EC2-E67E-4A34-9D71-76221087AE4B}" type="presParOf" srcId="{F6E731F2-5499-4DE8-BB70-8E8D6FD78A13}" destId="{AD25F538-A274-4416-8619-040687FEAABA}" srcOrd="2" destOrd="0" presId="urn:microsoft.com/office/officeart/2008/layout/HorizontalMultiLevelHierarchy"/>
    <dgm:cxn modelId="{ACB72ECB-3FB8-450A-9C46-001CB48FEFFD}" type="presParOf" srcId="{AD25F538-A274-4416-8619-040687FEAABA}" destId="{21F80BA0-5080-461E-A1E5-46B1A77A1EA4}" srcOrd="0" destOrd="0" presId="urn:microsoft.com/office/officeart/2008/layout/HorizontalMultiLevelHierarchy"/>
    <dgm:cxn modelId="{71A1B899-71EB-4DF2-B2EE-E3E89F5B7BF9}" type="presParOf" srcId="{F6E731F2-5499-4DE8-BB70-8E8D6FD78A13}" destId="{9D30833B-A4D3-461F-9DA5-0968AB4CD477}" srcOrd="3" destOrd="0" presId="urn:microsoft.com/office/officeart/2008/layout/HorizontalMultiLevelHierarchy"/>
    <dgm:cxn modelId="{50BF7D77-A76D-42D1-94E4-86711A9D6F86}" type="presParOf" srcId="{9D30833B-A4D3-461F-9DA5-0968AB4CD477}" destId="{3EA457BF-92F0-41E4-9CAB-3AEF636DB884}" srcOrd="0" destOrd="0" presId="urn:microsoft.com/office/officeart/2008/layout/HorizontalMultiLevelHierarchy"/>
    <dgm:cxn modelId="{D06F3A9E-B843-43DE-B95F-8D43F075FCFD}" type="presParOf" srcId="{9D30833B-A4D3-461F-9DA5-0968AB4CD477}" destId="{CB689A9C-0667-4280-8722-542406D69A19}" srcOrd="1" destOrd="0" presId="urn:microsoft.com/office/officeart/2008/layout/HorizontalMultiLevelHierarchy"/>
    <dgm:cxn modelId="{1E41E7E1-8461-4277-95EC-D7EEFD094E14}" type="presParOf" srcId="{F6E731F2-5499-4DE8-BB70-8E8D6FD78A13}" destId="{8C54AFC7-EBF6-4FA3-8FAF-45FB57C5C22D}" srcOrd="4" destOrd="0" presId="urn:microsoft.com/office/officeart/2008/layout/HorizontalMultiLevelHierarchy"/>
    <dgm:cxn modelId="{77AF10E3-B6E5-48B1-A212-441843174197}" type="presParOf" srcId="{8C54AFC7-EBF6-4FA3-8FAF-45FB57C5C22D}" destId="{73A02A6A-05AE-4DE6-9DCF-06C70C7AE553}" srcOrd="0" destOrd="0" presId="urn:microsoft.com/office/officeart/2008/layout/HorizontalMultiLevelHierarchy"/>
    <dgm:cxn modelId="{C299CA05-AFB9-4132-B612-21A8716E2364}" type="presParOf" srcId="{F6E731F2-5499-4DE8-BB70-8E8D6FD78A13}" destId="{A8EF9721-CEEB-444E-96B2-A8BBD4B1B54F}" srcOrd="5" destOrd="0" presId="urn:microsoft.com/office/officeart/2008/layout/HorizontalMultiLevelHierarchy"/>
    <dgm:cxn modelId="{4D7D8EB7-E665-49CB-A0B6-35EAC98D3D32}" type="presParOf" srcId="{A8EF9721-CEEB-444E-96B2-A8BBD4B1B54F}" destId="{6C602AE6-19BB-43FE-AB7A-77105832AA0D}" srcOrd="0" destOrd="0" presId="urn:microsoft.com/office/officeart/2008/layout/HorizontalMultiLevelHierarchy"/>
    <dgm:cxn modelId="{803B72EC-4890-4775-8F4D-A718CD5F3B45}" type="presParOf" srcId="{A8EF9721-CEEB-444E-96B2-A8BBD4B1B54F}" destId="{A6ED380C-8EBA-4FF3-993F-A4F6ACB16C27}" srcOrd="1" destOrd="0" presId="urn:microsoft.com/office/officeart/2008/layout/HorizontalMultiLevelHierarchy"/>
    <dgm:cxn modelId="{0EF078DF-9F98-4EC3-9B8E-A94C21C05F94}" type="presParOf" srcId="{F6E731F2-5499-4DE8-BB70-8E8D6FD78A13}" destId="{11A6BA03-2C20-466B-93CC-9BAAAD8E86EA}" srcOrd="6" destOrd="0" presId="urn:microsoft.com/office/officeart/2008/layout/HorizontalMultiLevelHierarchy"/>
    <dgm:cxn modelId="{002E9F0D-1193-468D-8FF3-CB60528E751E}" type="presParOf" srcId="{11A6BA03-2C20-466B-93CC-9BAAAD8E86EA}" destId="{53DC06D9-E4AB-4C91-830D-85D9DA08AAB5}" srcOrd="0" destOrd="0" presId="urn:microsoft.com/office/officeart/2008/layout/HorizontalMultiLevelHierarchy"/>
    <dgm:cxn modelId="{B6E85F2F-0186-4A60-8A1C-1FC98C8261C9}" type="presParOf" srcId="{F6E731F2-5499-4DE8-BB70-8E8D6FD78A13}" destId="{486592A4-C042-4E48-9F03-A08482E862D5}" srcOrd="7" destOrd="0" presId="urn:microsoft.com/office/officeart/2008/layout/HorizontalMultiLevelHierarchy"/>
    <dgm:cxn modelId="{BD01CE45-B6E7-4033-BF38-7E79288EE43A}" type="presParOf" srcId="{486592A4-C042-4E48-9F03-A08482E862D5}" destId="{6615327C-72AB-4A2A-983C-248F1EF760BB}" srcOrd="0" destOrd="0" presId="urn:microsoft.com/office/officeart/2008/layout/HorizontalMultiLevelHierarchy"/>
    <dgm:cxn modelId="{FABD40A7-7271-4E39-9EBA-A15CC04ADE61}" type="presParOf" srcId="{486592A4-C042-4E48-9F03-A08482E862D5}" destId="{94CF2212-3630-4E83-882A-9254403CC735}" srcOrd="1" destOrd="0" presId="urn:microsoft.com/office/officeart/2008/layout/HorizontalMultiLevelHierarchy"/>
    <dgm:cxn modelId="{41309617-A3DA-4EFB-832B-78F43D8EBA8F}" type="presParOf" srcId="{F6E731F2-5499-4DE8-BB70-8E8D6FD78A13}" destId="{275A3D32-CE96-4135-B753-D3256CB1FD96}" srcOrd="8" destOrd="0" presId="urn:microsoft.com/office/officeart/2008/layout/HorizontalMultiLevelHierarchy"/>
    <dgm:cxn modelId="{F89D54AF-627E-4A78-90B2-5408BA898382}" type="presParOf" srcId="{275A3D32-CE96-4135-B753-D3256CB1FD96}" destId="{EE99B3DD-9342-4BF2-B194-9A76D2AB30C9}" srcOrd="0" destOrd="0" presId="urn:microsoft.com/office/officeart/2008/layout/HorizontalMultiLevelHierarchy"/>
    <dgm:cxn modelId="{BE1F5244-103C-4B4F-A9C9-8236F823EF6A}" type="presParOf" srcId="{F6E731F2-5499-4DE8-BB70-8E8D6FD78A13}" destId="{3A97FE5E-B4A7-4DDA-B12B-19E0E55F716D}" srcOrd="9" destOrd="0" presId="urn:microsoft.com/office/officeart/2008/layout/HorizontalMultiLevelHierarchy"/>
    <dgm:cxn modelId="{B0A25837-AC8D-42A4-B689-B27BFCAD8332}" type="presParOf" srcId="{3A97FE5E-B4A7-4DDA-B12B-19E0E55F716D}" destId="{5F3BE427-7785-4B4B-A0EC-242352E69E93}" srcOrd="0" destOrd="0" presId="urn:microsoft.com/office/officeart/2008/layout/HorizontalMultiLevelHierarchy"/>
    <dgm:cxn modelId="{AFA8CAC7-F3E1-4D6A-84E0-B44E2A65F911}" type="presParOf" srcId="{3A97FE5E-B4A7-4DDA-B12B-19E0E55F716D}" destId="{FF76DCC3-5E32-4A4C-B9B8-D61730501D04}" srcOrd="1" destOrd="0" presId="urn:microsoft.com/office/officeart/2008/layout/HorizontalMultiLevelHierarchy"/>
    <dgm:cxn modelId="{77BB9F39-5FD6-4259-BAC4-0E0A8F8EE47F}" type="presParOf" srcId="{F6E731F2-5499-4DE8-BB70-8E8D6FD78A13}" destId="{346B7721-0DA8-499A-87C9-787E1E5FC834}" srcOrd="10" destOrd="0" presId="urn:microsoft.com/office/officeart/2008/layout/HorizontalMultiLevelHierarchy"/>
    <dgm:cxn modelId="{2EBFB093-D49C-4378-99BC-6FC63E1BCCCE}" type="presParOf" srcId="{346B7721-0DA8-499A-87C9-787E1E5FC834}" destId="{A0563561-92AD-4E8B-9957-AE0F92912223}" srcOrd="0" destOrd="0" presId="urn:microsoft.com/office/officeart/2008/layout/HorizontalMultiLevelHierarchy"/>
    <dgm:cxn modelId="{886AD84F-F302-4429-A354-9D4476B4A744}" type="presParOf" srcId="{F6E731F2-5499-4DE8-BB70-8E8D6FD78A13}" destId="{AB4FA2E2-0BDC-47D4-8CC4-04FB8377834D}" srcOrd="11" destOrd="0" presId="urn:microsoft.com/office/officeart/2008/layout/HorizontalMultiLevelHierarchy"/>
    <dgm:cxn modelId="{D4C5C9E4-FD48-4290-A329-F0572BDD8609}" type="presParOf" srcId="{AB4FA2E2-0BDC-47D4-8CC4-04FB8377834D}" destId="{F9102775-0E9C-4322-8260-973618BB9A86}" srcOrd="0" destOrd="0" presId="urn:microsoft.com/office/officeart/2008/layout/HorizontalMultiLevelHierarchy"/>
    <dgm:cxn modelId="{6185467F-C860-4D67-B857-86E480041E18}" type="presParOf" srcId="{AB4FA2E2-0BDC-47D4-8CC4-04FB8377834D}" destId="{625B6E1F-11DF-468E-B478-46B6056BD8BE}" srcOrd="1" destOrd="0" presId="urn:microsoft.com/office/officeart/2008/layout/HorizontalMultiLevelHierarchy"/>
    <dgm:cxn modelId="{DFEDA242-1E91-4F1B-A85D-556695D7B0D6}" type="presParOf" srcId="{F6E731F2-5499-4DE8-BB70-8E8D6FD78A13}" destId="{1BFAE664-7BFE-4960-9E65-C64DC07FD5E6}" srcOrd="12" destOrd="0" presId="urn:microsoft.com/office/officeart/2008/layout/HorizontalMultiLevelHierarchy"/>
    <dgm:cxn modelId="{2E6ED8DD-D281-483C-8ADF-F36044695961}" type="presParOf" srcId="{1BFAE664-7BFE-4960-9E65-C64DC07FD5E6}" destId="{2F42CABD-AFB1-46B8-8388-AEE9947308F0}" srcOrd="0" destOrd="0" presId="urn:microsoft.com/office/officeart/2008/layout/HorizontalMultiLevelHierarchy"/>
    <dgm:cxn modelId="{3E9115AD-3F07-4C8B-85A8-B9EA9005C4B2}" type="presParOf" srcId="{F6E731F2-5499-4DE8-BB70-8E8D6FD78A13}" destId="{DF9FF40A-9879-4A34-B5A4-3E5228360083}" srcOrd="13" destOrd="0" presId="urn:microsoft.com/office/officeart/2008/layout/HorizontalMultiLevelHierarchy"/>
    <dgm:cxn modelId="{02954340-A418-43DF-B671-212A27447B65}" type="presParOf" srcId="{DF9FF40A-9879-4A34-B5A4-3E5228360083}" destId="{178B8B1E-49DC-4D51-B647-3CEDD0AE60E5}" srcOrd="0" destOrd="0" presId="urn:microsoft.com/office/officeart/2008/layout/HorizontalMultiLevelHierarchy"/>
    <dgm:cxn modelId="{07DEF1D2-0244-4061-96F5-AD2C61E31BBF}" type="presParOf" srcId="{DF9FF40A-9879-4A34-B5A4-3E5228360083}" destId="{A03E9A80-C694-4CE3-85C9-EB8BEB795BA9}" srcOrd="1" destOrd="0" presId="urn:microsoft.com/office/officeart/2008/layout/HorizontalMultiLevelHierarchy"/>
    <dgm:cxn modelId="{53B577FF-0A40-4743-BA6D-C33AF4B79111}" type="presParOf" srcId="{F6E731F2-5499-4DE8-BB70-8E8D6FD78A13}" destId="{62A21CA2-AE7F-4377-9761-EFD183D92873}" srcOrd="14" destOrd="0" presId="urn:microsoft.com/office/officeart/2008/layout/HorizontalMultiLevelHierarchy"/>
    <dgm:cxn modelId="{8B7E9D60-566A-4C40-A7FF-AF75A9A59C1C}" type="presParOf" srcId="{62A21CA2-AE7F-4377-9761-EFD183D92873}" destId="{E80FB92B-04D1-4C60-BE16-A792AB37235E}" srcOrd="0" destOrd="0" presId="urn:microsoft.com/office/officeart/2008/layout/HorizontalMultiLevelHierarchy"/>
    <dgm:cxn modelId="{E48A77A4-34FF-4C72-A0A0-7B119FB236E9}" type="presParOf" srcId="{F6E731F2-5499-4DE8-BB70-8E8D6FD78A13}" destId="{9E61076F-9B9A-410D-AC3E-CFB8E91E0091}" srcOrd="15" destOrd="0" presId="urn:microsoft.com/office/officeart/2008/layout/HorizontalMultiLevelHierarchy"/>
    <dgm:cxn modelId="{E9BC2954-4FF6-4811-BA52-A0ACC5AA42EC}" type="presParOf" srcId="{9E61076F-9B9A-410D-AC3E-CFB8E91E0091}" destId="{3A50E0D7-8B54-43E1-A1D5-0E6081FE494D}" srcOrd="0" destOrd="0" presId="urn:microsoft.com/office/officeart/2008/layout/HorizontalMultiLevelHierarchy"/>
    <dgm:cxn modelId="{7D0EC97C-6116-407D-B42D-A5AFFF742B36}" type="presParOf" srcId="{9E61076F-9B9A-410D-AC3E-CFB8E91E0091}" destId="{EB6AA82E-5533-4073-B253-B1339EB38843}" srcOrd="1" destOrd="0" presId="urn:microsoft.com/office/officeart/2008/layout/HorizontalMultiLevelHierarchy"/>
    <dgm:cxn modelId="{500B8931-AFF5-4535-9063-65C42557C8E2}" type="presParOf" srcId="{F6E731F2-5499-4DE8-BB70-8E8D6FD78A13}" destId="{2C31D441-FFA1-4100-8EE5-E6CEB37A59DD}" srcOrd="16" destOrd="0" presId="urn:microsoft.com/office/officeart/2008/layout/HorizontalMultiLevelHierarchy"/>
    <dgm:cxn modelId="{9EB09DC2-AAD1-4EEA-A6B7-91FE8679174F}" type="presParOf" srcId="{2C31D441-FFA1-4100-8EE5-E6CEB37A59DD}" destId="{01128D9E-DBB0-4B14-9955-95D13EEBE9CA}" srcOrd="0" destOrd="0" presId="urn:microsoft.com/office/officeart/2008/layout/HorizontalMultiLevelHierarchy"/>
    <dgm:cxn modelId="{07C8B807-1C98-4E85-A7A0-B121CC870F3B}" type="presParOf" srcId="{F6E731F2-5499-4DE8-BB70-8E8D6FD78A13}" destId="{A17233A8-22E3-494D-B0DC-76022D5D353E}" srcOrd="17" destOrd="0" presId="urn:microsoft.com/office/officeart/2008/layout/HorizontalMultiLevelHierarchy"/>
    <dgm:cxn modelId="{8639B3A1-CFDD-4DC4-8A1B-C077DC122BC3}" type="presParOf" srcId="{A17233A8-22E3-494D-B0DC-76022D5D353E}" destId="{2CC92E3B-B588-4D87-98A5-4AB335CA3369}" srcOrd="0" destOrd="0" presId="urn:microsoft.com/office/officeart/2008/layout/HorizontalMultiLevelHierarchy"/>
    <dgm:cxn modelId="{CA10EE82-A9C3-4E9B-828A-567DB77200FB}" type="presParOf" srcId="{A17233A8-22E3-494D-B0DC-76022D5D353E}" destId="{31C143D9-4AF2-4F87-AC6E-BC618084FD1C}" srcOrd="1" destOrd="0" presId="urn:microsoft.com/office/officeart/2008/layout/HorizontalMultiLevelHierarchy"/>
    <dgm:cxn modelId="{664ED1AA-8F1E-4832-8089-282AD39955E8}" type="presParOf" srcId="{F6E731F2-5499-4DE8-BB70-8E8D6FD78A13}" destId="{C029CCF3-F7A0-47B5-ADC1-CEE77665AAF3}" srcOrd="18" destOrd="0" presId="urn:microsoft.com/office/officeart/2008/layout/HorizontalMultiLevelHierarchy"/>
    <dgm:cxn modelId="{93920695-0BF6-42FE-AAD6-8FAD25AB86EE}" type="presParOf" srcId="{C029CCF3-F7A0-47B5-ADC1-CEE77665AAF3}" destId="{6BAB2B65-D613-473F-9C84-2346FDF6BA6A}" srcOrd="0" destOrd="0" presId="urn:microsoft.com/office/officeart/2008/layout/HorizontalMultiLevelHierarchy"/>
    <dgm:cxn modelId="{52589479-DE92-499B-B486-E59E70842B88}" type="presParOf" srcId="{F6E731F2-5499-4DE8-BB70-8E8D6FD78A13}" destId="{6AA52C6D-4358-4677-A145-0571DCCBBE22}" srcOrd="19" destOrd="0" presId="urn:microsoft.com/office/officeart/2008/layout/HorizontalMultiLevelHierarchy"/>
    <dgm:cxn modelId="{5E3131B5-8F60-495D-8E6C-32E2576535DA}" type="presParOf" srcId="{6AA52C6D-4358-4677-A145-0571DCCBBE22}" destId="{F7117BC9-CD92-4C0C-9E1D-378E3862431A}" srcOrd="0" destOrd="0" presId="urn:microsoft.com/office/officeart/2008/layout/HorizontalMultiLevelHierarchy"/>
    <dgm:cxn modelId="{25641AC5-A38D-4ED6-8B2A-2631DB3586D4}" type="presParOf" srcId="{6AA52C6D-4358-4677-A145-0571DCCBBE22}" destId="{636F542A-5A7D-46F2-9780-F1A19C89E076}" srcOrd="1" destOrd="0" presId="urn:microsoft.com/office/officeart/2008/layout/HorizontalMultiLevelHierarchy"/>
    <dgm:cxn modelId="{0ABA4858-2EA1-443F-991E-B3F649F0D8C1}" type="presParOf" srcId="{F6E731F2-5499-4DE8-BB70-8E8D6FD78A13}" destId="{586E4FC8-06AC-4DC2-8B70-2D0C946CC584}" srcOrd="20" destOrd="0" presId="urn:microsoft.com/office/officeart/2008/layout/HorizontalMultiLevelHierarchy"/>
    <dgm:cxn modelId="{0E6EBE9B-F74F-49DA-B581-CDE4ED44B9C1}" type="presParOf" srcId="{586E4FC8-06AC-4DC2-8B70-2D0C946CC584}" destId="{54F3C20A-65F6-4A72-976D-F554A3076468}" srcOrd="0" destOrd="0" presId="urn:microsoft.com/office/officeart/2008/layout/HorizontalMultiLevelHierarchy"/>
    <dgm:cxn modelId="{30C3C9EC-1977-48BD-8D9D-988F9D9A27BD}" type="presParOf" srcId="{F6E731F2-5499-4DE8-BB70-8E8D6FD78A13}" destId="{8F1C5031-4EAE-4FE4-8FB3-2802DF11BD7E}" srcOrd="21" destOrd="0" presId="urn:microsoft.com/office/officeart/2008/layout/HorizontalMultiLevelHierarchy"/>
    <dgm:cxn modelId="{9D30F67D-E546-4557-BFF2-C815E0D6FD17}" type="presParOf" srcId="{8F1C5031-4EAE-4FE4-8FB3-2802DF11BD7E}" destId="{E48DD53C-AB4F-483A-8D87-BAD4D5DBAF5D}" srcOrd="0" destOrd="0" presId="urn:microsoft.com/office/officeart/2008/layout/HorizontalMultiLevelHierarchy"/>
    <dgm:cxn modelId="{6EE15877-C83E-4DA8-9C62-F07AD84C9D18}" type="presParOf" srcId="{8F1C5031-4EAE-4FE4-8FB3-2802DF11BD7E}" destId="{9414EC52-C9C5-4E9E-9931-56FF9B859F79}" srcOrd="1" destOrd="0" presId="urn:microsoft.com/office/officeart/2008/layout/HorizontalMultiLevelHierarchy"/>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6E4FC8-06AC-4DC2-8B70-2D0C946CC584}">
      <dsp:nvSpPr>
        <dsp:cNvPr id="0" name=""/>
        <dsp:cNvSpPr/>
      </dsp:nvSpPr>
      <dsp:spPr>
        <a:xfrm>
          <a:off x="1045017" y="2618632"/>
          <a:ext cx="875840" cy="2376566"/>
        </a:xfrm>
        <a:custGeom>
          <a:avLst/>
          <a:gdLst/>
          <a:ahLst/>
          <a:cxnLst/>
          <a:rect l="0" t="0" r="0" b="0"/>
          <a:pathLst>
            <a:path>
              <a:moveTo>
                <a:pt x="0" y="0"/>
              </a:moveTo>
              <a:lnTo>
                <a:pt x="456367" y="0"/>
              </a:lnTo>
              <a:lnTo>
                <a:pt x="456367" y="2476678"/>
              </a:lnTo>
              <a:lnTo>
                <a:pt x="912735" y="2476678"/>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b="1" kern="1200">
            <a:solidFill>
              <a:sysClr val="windowText" lastClr="000000"/>
            </a:solidFill>
            <a:latin typeface="Calibri" panose="020F0502020204030204"/>
            <a:ea typeface="+mn-ea"/>
            <a:cs typeface="Arial" panose="020B0604020202020204" pitchFamily="34" charset="0"/>
          </a:endParaRPr>
        </a:p>
      </dsp:txBody>
      <dsp:txXfrm>
        <a:off x="1419616" y="3743595"/>
        <a:ext cx="0" cy="0"/>
      </dsp:txXfrm>
    </dsp:sp>
    <dsp:sp modelId="{C029CCF3-F7A0-47B5-ADC1-CEE77665AAF3}">
      <dsp:nvSpPr>
        <dsp:cNvPr id="0" name=""/>
        <dsp:cNvSpPr/>
      </dsp:nvSpPr>
      <dsp:spPr>
        <a:xfrm>
          <a:off x="1045017" y="2618632"/>
          <a:ext cx="875840" cy="1891119"/>
        </a:xfrm>
        <a:custGeom>
          <a:avLst/>
          <a:gdLst/>
          <a:ahLst/>
          <a:cxnLst/>
          <a:rect l="0" t="0" r="0" b="0"/>
          <a:pathLst>
            <a:path>
              <a:moveTo>
                <a:pt x="0" y="0"/>
              </a:moveTo>
              <a:lnTo>
                <a:pt x="456367" y="0"/>
              </a:lnTo>
              <a:lnTo>
                <a:pt x="456367" y="1970782"/>
              </a:lnTo>
              <a:lnTo>
                <a:pt x="912735" y="197078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30835" y="3512090"/>
        <a:ext cx="0" cy="0"/>
      </dsp:txXfrm>
    </dsp:sp>
    <dsp:sp modelId="{2C31D441-FFA1-4100-8EE5-E6CEB37A59DD}">
      <dsp:nvSpPr>
        <dsp:cNvPr id="0" name=""/>
        <dsp:cNvSpPr/>
      </dsp:nvSpPr>
      <dsp:spPr>
        <a:xfrm>
          <a:off x="1045017" y="2618632"/>
          <a:ext cx="875840" cy="1373311"/>
        </a:xfrm>
        <a:custGeom>
          <a:avLst/>
          <a:gdLst/>
          <a:ahLst/>
          <a:cxnLst/>
          <a:rect l="0" t="0" r="0" b="0"/>
          <a:pathLst>
            <a:path>
              <a:moveTo>
                <a:pt x="0" y="0"/>
              </a:moveTo>
              <a:lnTo>
                <a:pt x="456367" y="0"/>
              </a:lnTo>
              <a:lnTo>
                <a:pt x="456367" y="1431162"/>
              </a:lnTo>
              <a:lnTo>
                <a:pt x="912735" y="143116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42216" y="3264567"/>
        <a:ext cx="0" cy="0"/>
      </dsp:txXfrm>
    </dsp:sp>
    <dsp:sp modelId="{62A21CA2-AE7F-4377-9761-EFD183D92873}">
      <dsp:nvSpPr>
        <dsp:cNvPr id="0" name=""/>
        <dsp:cNvSpPr/>
      </dsp:nvSpPr>
      <dsp:spPr>
        <a:xfrm>
          <a:off x="1045017" y="2618632"/>
          <a:ext cx="875840" cy="855504"/>
        </a:xfrm>
        <a:custGeom>
          <a:avLst/>
          <a:gdLst/>
          <a:ahLst/>
          <a:cxnLst/>
          <a:rect l="0" t="0" r="0" b="0"/>
          <a:pathLst>
            <a:path>
              <a:moveTo>
                <a:pt x="0" y="0"/>
              </a:moveTo>
              <a:lnTo>
                <a:pt x="456367" y="0"/>
              </a:lnTo>
              <a:lnTo>
                <a:pt x="456367" y="891542"/>
              </a:lnTo>
              <a:lnTo>
                <a:pt x="912735" y="89154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52329" y="3015776"/>
        <a:ext cx="0" cy="0"/>
      </dsp:txXfrm>
    </dsp:sp>
    <dsp:sp modelId="{1BFAE664-7BFE-4960-9E65-C64DC07FD5E6}">
      <dsp:nvSpPr>
        <dsp:cNvPr id="0" name=""/>
        <dsp:cNvSpPr/>
      </dsp:nvSpPr>
      <dsp:spPr>
        <a:xfrm>
          <a:off x="1045017" y="2618632"/>
          <a:ext cx="875840" cy="370057"/>
        </a:xfrm>
        <a:custGeom>
          <a:avLst/>
          <a:gdLst/>
          <a:ahLst/>
          <a:cxnLst/>
          <a:rect l="0" t="0" r="0" b="0"/>
          <a:pathLst>
            <a:path>
              <a:moveTo>
                <a:pt x="0" y="0"/>
              </a:moveTo>
              <a:lnTo>
                <a:pt x="456367" y="0"/>
              </a:lnTo>
              <a:lnTo>
                <a:pt x="456367" y="385645"/>
              </a:lnTo>
              <a:lnTo>
                <a:pt x="912735" y="385645"/>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59167" y="2779890"/>
        <a:ext cx="0" cy="0"/>
      </dsp:txXfrm>
    </dsp:sp>
    <dsp:sp modelId="{346B7721-0DA8-499A-87C9-787E1E5FC834}">
      <dsp:nvSpPr>
        <dsp:cNvPr id="0" name=""/>
        <dsp:cNvSpPr/>
      </dsp:nvSpPr>
      <dsp:spPr>
        <a:xfrm>
          <a:off x="1045017" y="2489883"/>
          <a:ext cx="875840" cy="91440"/>
        </a:xfrm>
        <a:custGeom>
          <a:avLst/>
          <a:gdLst/>
          <a:ahLst/>
          <a:cxnLst/>
          <a:rect l="0" t="0" r="0" b="0"/>
          <a:pathLst>
            <a:path>
              <a:moveTo>
                <a:pt x="0" y="132246"/>
              </a:moveTo>
              <a:lnTo>
                <a:pt x="456367" y="132246"/>
              </a:lnTo>
              <a:lnTo>
                <a:pt x="456367" y="45720"/>
              </a:lnTo>
              <a:lnTo>
                <a:pt x="912735" y="4572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60943" y="2513609"/>
        <a:ext cx="0" cy="0"/>
      </dsp:txXfrm>
    </dsp:sp>
    <dsp:sp modelId="{275A3D32-CE96-4135-B753-D3256CB1FD96}">
      <dsp:nvSpPr>
        <dsp:cNvPr id="0" name=""/>
        <dsp:cNvSpPr/>
      </dsp:nvSpPr>
      <dsp:spPr>
        <a:xfrm>
          <a:off x="1045017" y="2082517"/>
          <a:ext cx="875840" cy="536115"/>
        </a:xfrm>
        <a:custGeom>
          <a:avLst/>
          <a:gdLst/>
          <a:ahLst/>
          <a:cxnLst/>
          <a:rect l="0" t="0" r="0" b="0"/>
          <a:pathLst>
            <a:path>
              <a:moveTo>
                <a:pt x="0" y="558698"/>
              </a:moveTo>
              <a:lnTo>
                <a:pt x="456367" y="558698"/>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57264" y="2324902"/>
        <a:ext cx="0" cy="0"/>
      </dsp:txXfrm>
    </dsp:sp>
    <dsp:sp modelId="{11A6BA03-2C20-466B-93CC-9BAAAD8E86EA}">
      <dsp:nvSpPr>
        <dsp:cNvPr id="0" name=""/>
        <dsp:cNvSpPr/>
      </dsp:nvSpPr>
      <dsp:spPr>
        <a:xfrm>
          <a:off x="1045017" y="1629431"/>
          <a:ext cx="875840" cy="989201"/>
        </a:xfrm>
        <a:custGeom>
          <a:avLst/>
          <a:gdLst/>
          <a:ahLst/>
          <a:cxnLst/>
          <a:rect l="0" t="0" r="0" b="0"/>
          <a:pathLst>
            <a:path>
              <a:moveTo>
                <a:pt x="0" y="1030871"/>
              </a:moveTo>
              <a:lnTo>
                <a:pt x="456367" y="1030871"/>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49906" y="2091001"/>
        <a:ext cx="0" cy="0"/>
      </dsp:txXfrm>
    </dsp:sp>
    <dsp:sp modelId="{8C54AFC7-EBF6-4FA3-8FAF-45FB57C5C22D}">
      <dsp:nvSpPr>
        <dsp:cNvPr id="0" name=""/>
        <dsp:cNvSpPr/>
      </dsp:nvSpPr>
      <dsp:spPr>
        <a:xfrm>
          <a:off x="1045017" y="1176344"/>
          <a:ext cx="875840" cy="1442287"/>
        </a:xfrm>
        <a:custGeom>
          <a:avLst/>
          <a:gdLst/>
          <a:ahLst/>
          <a:cxnLst/>
          <a:rect l="0" t="0" r="0" b="0"/>
          <a:pathLst>
            <a:path>
              <a:moveTo>
                <a:pt x="0" y="1503043"/>
              </a:moveTo>
              <a:lnTo>
                <a:pt x="456367" y="1503043"/>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40752" y="1855303"/>
        <a:ext cx="0" cy="0"/>
      </dsp:txXfrm>
    </dsp:sp>
    <dsp:sp modelId="{AD25F538-A274-4416-8619-040687FEAABA}">
      <dsp:nvSpPr>
        <dsp:cNvPr id="0" name=""/>
        <dsp:cNvSpPr/>
      </dsp:nvSpPr>
      <dsp:spPr>
        <a:xfrm>
          <a:off x="1045017" y="723258"/>
          <a:ext cx="875840" cy="1895374"/>
        </a:xfrm>
        <a:custGeom>
          <a:avLst/>
          <a:gdLst/>
          <a:ahLst/>
          <a:cxnLst/>
          <a:rect l="0" t="0" r="0" b="0"/>
          <a:pathLst>
            <a:path>
              <a:moveTo>
                <a:pt x="0" y="1975215"/>
              </a:moveTo>
              <a:lnTo>
                <a:pt x="456367" y="1975215"/>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30738" y="1618746"/>
        <a:ext cx="0" cy="0"/>
      </dsp:txXfrm>
    </dsp:sp>
    <dsp:sp modelId="{FD4A4DB5-5DEB-45A0-813E-515CA7E4E2AD}">
      <dsp:nvSpPr>
        <dsp:cNvPr id="0" name=""/>
        <dsp:cNvSpPr/>
      </dsp:nvSpPr>
      <dsp:spPr>
        <a:xfrm>
          <a:off x="1045017" y="237811"/>
          <a:ext cx="875840" cy="2380820"/>
        </a:xfrm>
        <a:custGeom>
          <a:avLst/>
          <a:gdLst/>
          <a:ahLst/>
          <a:cxnLst/>
          <a:rect l="0" t="0" r="0" b="0"/>
          <a:pathLst>
            <a:path>
              <a:moveTo>
                <a:pt x="0" y="2481111"/>
              </a:moveTo>
              <a:lnTo>
                <a:pt x="456367" y="2481111"/>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b="1" kern="1200">
            <a:solidFill>
              <a:sysClr val="windowText" lastClr="000000"/>
            </a:solidFill>
            <a:latin typeface="Calibri" panose="020F0502020204030204"/>
            <a:ea typeface="+mn-ea"/>
            <a:cs typeface="Arial" panose="020B0604020202020204" pitchFamily="34" charset="0"/>
          </a:endParaRPr>
        </a:p>
      </dsp:txBody>
      <dsp:txXfrm>
        <a:off x="1419517" y="1364801"/>
        <a:ext cx="0" cy="0"/>
      </dsp:txXfrm>
    </dsp:sp>
    <dsp:sp modelId="{AD03561A-08A3-4D4A-9122-CE71574A22EB}">
      <dsp:nvSpPr>
        <dsp:cNvPr id="0" name=""/>
        <dsp:cNvSpPr/>
      </dsp:nvSpPr>
      <dsp:spPr>
        <a:xfrm rot="16200000">
          <a:off x="-165194" y="2350844"/>
          <a:ext cx="1884847" cy="535576"/>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خصائص نظام الرقابة الداخلية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65194" y="2350844"/>
        <a:ext cx="1884847" cy="535576"/>
      </dsp:txXfrm>
    </dsp:sp>
    <dsp:sp modelId="{DBC4B67E-B3BB-465F-A830-8232BC557EDA}">
      <dsp:nvSpPr>
        <dsp:cNvPr id="0" name=""/>
        <dsp:cNvSpPr/>
      </dsp:nvSpPr>
      <dsp:spPr>
        <a:xfrm>
          <a:off x="1920857" y="4484"/>
          <a:ext cx="1767280" cy="466654"/>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الموضوعية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4484"/>
        <a:ext cx="1767280" cy="466654"/>
      </dsp:txXfrm>
    </dsp:sp>
    <dsp:sp modelId="{3EA457BF-92F0-41E4-9CAB-3AEF636DB884}">
      <dsp:nvSpPr>
        <dsp:cNvPr id="0" name=""/>
        <dsp:cNvSpPr/>
      </dsp:nvSpPr>
      <dsp:spPr>
        <a:xfrm>
          <a:off x="1920857" y="522292"/>
          <a:ext cx="1771562" cy="401932"/>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الفعالية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522292"/>
        <a:ext cx="1771562" cy="401932"/>
      </dsp:txXfrm>
    </dsp:sp>
    <dsp:sp modelId="{6C602AE6-19BB-43FE-AB7A-77105832AA0D}">
      <dsp:nvSpPr>
        <dsp:cNvPr id="0" name=""/>
        <dsp:cNvSpPr/>
      </dsp:nvSpPr>
      <dsp:spPr>
        <a:xfrm>
          <a:off x="1920857" y="975378"/>
          <a:ext cx="1771562" cy="401932"/>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المرونة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975378"/>
        <a:ext cx="1771562" cy="401932"/>
      </dsp:txXfrm>
    </dsp:sp>
    <dsp:sp modelId="{6615327C-72AB-4A2A-983C-248F1EF760BB}">
      <dsp:nvSpPr>
        <dsp:cNvPr id="0" name=""/>
        <dsp:cNvSpPr/>
      </dsp:nvSpPr>
      <dsp:spPr>
        <a:xfrm>
          <a:off x="1920857" y="1428464"/>
          <a:ext cx="1771562" cy="401932"/>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السرعة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1428464"/>
        <a:ext cx="1771562" cy="401932"/>
      </dsp:txXfrm>
    </dsp:sp>
    <dsp:sp modelId="{5F3BE427-7785-4B4B-A0EC-242352E69E93}">
      <dsp:nvSpPr>
        <dsp:cNvPr id="0" name=""/>
        <dsp:cNvSpPr/>
      </dsp:nvSpPr>
      <dsp:spPr>
        <a:xfrm>
          <a:off x="1920857" y="1881550"/>
          <a:ext cx="1771562" cy="401932"/>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التوقيت الملائم</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1881550"/>
        <a:ext cx="1771562" cy="401932"/>
      </dsp:txXfrm>
    </dsp:sp>
    <dsp:sp modelId="{F9102775-0E9C-4322-8260-973618BB9A86}">
      <dsp:nvSpPr>
        <dsp:cNvPr id="0" name=""/>
        <dsp:cNvSpPr/>
      </dsp:nvSpPr>
      <dsp:spPr>
        <a:xfrm>
          <a:off x="1920857" y="2334637"/>
          <a:ext cx="1771562" cy="401932"/>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التكامل</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2334637"/>
        <a:ext cx="1771562" cy="401932"/>
      </dsp:txXfrm>
    </dsp:sp>
    <dsp:sp modelId="{178B8B1E-49DC-4D51-B647-3CEDD0AE60E5}">
      <dsp:nvSpPr>
        <dsp:cNvPr id="0" name=""/>
        <dsp:cNvSpPr/>
      </dsp:nvSpPr>
      <dsp:spPr>
        <a:xfrm>
          <a:off x="1920857" y="2787723"/>
          <a:ext cx="1771562" cy="401932"/>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الدقة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2787723"/>
        <a:ext cx="1771562" cy="401932"/>
      </dsp:txXfrm>
    </dsp:sp>
    <dsp:sp modelId="{3A50E0D7-8B54-43E1-A1D5-0E6081FE494D}">
      <dsp:nvSpPr>
        <dsp:cNvPr id="0" name=""/>
        <dsp:cNvSpPr/>
      </dsp:nvSpPr>
      <dsp:spPr>
        <a:xfrm>
          <a:off x="1920857" y="3240809"/>
          <a:ext cx="1767280" cy="466654"/>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الشمول</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3240809"/>
        <a:ext cx="1767280" cy="466654"/>
      </dsp:txXfrm>
    </dsp:sp>
    <dsp:sp modelId="{2CC92E3B-B588-4D87-98A5-4AB335CA3369}">
      <dsp:nvSpPr>
        <dsp:cNvPr id="0" name=""/>
        <dsp:cNvSpPr/>
      </dsp:nvSpPr>
      <dsp:spPr>
        <a:xfrm>
          <a:off x="1920857" y="3758617"/>
          <a:ext cx="1767280" cy="466654"/>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الملائمة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3758617"/>
        <a:ext cx="1767280" cy="466654"/>
      </dsp:txXfrm>
    </dsp:sp>
    <dsp:sp modelId="{F7117BC9-CD92-4C0C-9E1D-378E3862431A}">
      <dsp:nvSpPr>
        <dsp:cNvPr id="0" name=""/>
        <dsp:cNvSpPr/>
      </dsp:nvSpPr>
      <dsp:spPr>
        <a:xfrm>
          <a:off x="1920857" y="4276425"/>
          <a:ext cx="1767280" cy="466654"/>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الاعتبار الإنساني</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4276425"/>
        <a:ext cx="1767280" cy="466654"/>
      </dsp:txXfrm>
    </dsp:sp>
    <dsp:sp modelId="{E48DD53C-AB4F-483A-8D87-BAD4D5DBAF5D}">
      <dsp:nvSpPr>
        <dsp:cNvPr id="0" name=""/>
        <dsp:cNvSpPr/>
      </dsp:nvSpPr>
      <dsp:spPr>
        <a:xfrm>
          <a:off x="1920857" y="4794232"/>
          <a:ext cx="1771562" cy="401932"/>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الاقتصادية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4794232"/>
        <a:ext cx="1771562" cy="401932"/>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99</Pages>
  <Words>22577</Words>
  <Characters>128692</Characters>
  <Application>Microsoft Office Word</Application>
  <DocSecurity>0</DocSecurity>
  <Lines>1072</Lines>
  <Paragraphs>301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dc:description/>
  <cp:lastModifiedBy>Saad H Alqosseir</cp:lastModifiedBy>
  <cp:revision>2</cp:revision>
  <dcterms:created xsi:type="dcterms:W3CDTF">2026-07-20T17:28:00Z</dcterms:created>
  <dcterms:modified xsi:type="dcterms:W3CDTF">2026-07-20T17:28:00Z</dcterms:modified>
</cp:coreProperties>
</file>