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5D6F9" w14:textId="6CFBB823" w:rsidR="009A6AAA" w:rsidRDefault="009A6AAA" w:rsidP="009A6AAA">
      <w:pPr>
        <w:bidi/>
        <w:spacing w:line="360" w:lineRule="auto"/>
        <w:rPr>
          <w:rFonts w:ascii="Calibri" w:hAnsi="Calibri" w:cs="Calibri"/>
          <w:b/>
          <w:bCs/>
          <w:color w:val="2C7FCE" w:themeColor="text2" w:themeTint="99"/>
          <w:sz w:val="40"/>
          <w:szCs w:val="40"/>
        </w:rPr>
      </w:pPr>
      <w:r w:rsidRPr="00321D71">
        <w:rPr>
          <w:rFonts w:ascii="Traditional Arabic" w:hAnsi="Traditional Arabic" w:cs="Traditional Arabic"/>
          <w:b/>
          <w:noProof/>
          <w:color w:val="000000" w:themeColor="text1"/>
          <w:sz w:val="20"/>
        </w:rPr>
        <w:drawing>
          <wp:anchor distT="0" distB="0" distL="114300" distR="114300" simplePos="0" relativeHeight="251661312" behindDoc="0" locked="0" layoutInCell="1" allowOverlap="1" wp14:anchorId="2B83C0DA" wp14:editId="148F460E">
            <wp:simplePos x="0" y="0"/>
            <wp:positionH relativeFrom="margin">
              <wp:posOffset>1823085</wp:posOffset>
            </wp:positionH>
            <wp:positionV relativeFrom="margin">
              <wp:posOffset>-422275</wp:posOffset>
            </wp:positionV>
            <wp:extent cx="2053590" cy="901065"/>
            <wp:effectExtent l="0" t="0" r="381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74557FFD" w14:textId="15EE2B31" w:rsidR="00AA1507" w:rsidRPr="00607A01" w:rsidRDefault="00AA1507" w:rsidP="009A6AAA">
      <w:pPr>
        <w:bidi/>
        <w:spacing w:line="360" w:lineRule="auto"/>
        <w:jc w:val="center"/>
        <w:rPr>
          <w:rFonts w:ascii="Traditional Arabic" w:hAnsi="Traditional Arabic" w:cs="Traditional Arabic"/>
          <w:b/>
          <w:bCs/>
          <w:color w:val="000000" w:themeColor="text1"/>
          <w:sz w:val="28"/>
          <w:szCs w:val="28"/>
          <w:rtl/>
        </w:rPr>
      </w:pPr>
      <w:r w:rsidRPr="00607A01">
        <w:rPr>
          <w:rFonts w:ascii="Traditional Arabic" w:hAnsi="Traditional Arabic" w:cs="Traditional Arabic"/>
          <w:b/>
          <w:bCs/>
          <w:color w:val="000000" w:themeColor="text1"/>
          <w:sz w:val="28"/>
          <w:szCs w:val="28"/>
          <w:rtl/>
        </w:rPr>
        <w:t>جامعــــــة ميدأوشن</w:t>
      </w:r>
    </w:p>
    <w:p w14:paraId="0F1C15F5" w14:textId="77777777" w:rsidR="00AA1507" w:rsidRPr="00607A01" w:rsidRDefault="00AA1507" w:rsidP="00AA1507">
      <w:pPr>
        <w:bidi/>
        <w:spacing w:after="0" w:line="360" w:lineRule="auto"/>
        <w:jc w:val="center"/>
        <w:rPr>
          <w:rFonts w:ascii="Traditional Arabic" w:hAnsi="Traditional Arabic" w:cs="Traditional Arabic"/>
          <w:b/>
          <w:bCs/>
          <w:color w:val="000000" w:themeColor="text1"/>
          <w:rtl/>
        </w:rPr>
      </w:pPr>
      <w:r w:rsidRPr="00607A01">
        <w:rPr>
          <w:rFonts w:ascii="Traditional Arabic" w:hAnsi="Traditional Arabic" w:cs="Traditional Arabic"/>
          <w:b/>
          <w:bCs/>
          <w:color w:val="000000" w:themeColor="text1"/>
          <w:rtl/>
        </w:rPr>
        <w:t>كليــــة الادارة</w:t>
      </w:r>
    </w:p>
    <w:p w14:paraId="43831406" w14:textId="77777777" w:rsidR="00AA1507" w:rsidRDefault="00AA1507" w:rsidP="00AA1507">
      <w:pPr>
        <w:pStyle w:val="NormalWeb"/>
        <w:bidi/>
        <w:spacing w:before="0" w:beforeAutospacing="0" w:after="0" w:afterAutospacing="0" w:line="360" w:lineRule="auto"/>
        <w:ind w:right="-270"/>
        <w:jc w:val="center"/>
        <w:rPr>
          <w:rFonts w:ascii="Traditional Arabic" w:eastAsiaTheme="minorHAnsi" w:hAnsi="Traditional Arabic" w:cs="Traditional Arabic"/>
          <w:b/>
          <w:bCs/>
          <w:color w:val="000000" w:themeColor="text1"/>
          <w:sz w:val="36"/>
          <w:szCs w:val="36"/>
          <w:rtl/>
        </w:rPr>
      </w:pPr>
      <w:r w:rsidRPr="0070425F">
        <w:rPr>
          <w:rFonts w:ascii="Traditional Arabic" w:eastAsiaTheme="minorHAnsi" w:hAnsi="Traditional Arabic" w:cs="Traditional Arabic"/>
          <w:b/>
          <w:bCs/>
          <w:color w:val="000000" w:themeColor="text1"/>
          <w:sz w:val="36"/>
          <w:szCs w:val="36"/>
          <w:rtl/>
        </w:rPr>
        <w:t>أثر أنظمة العمل عالية الأداء على الإبداع الوظيفي: الدور الوسيط للثقافة التنظيمية في قطاعي الفنادق والمطاعم بمدينة الرياض</w:t>
      </w:r>
    </w:p>
    <w:p w14:paraId="06EB944D" w14:textId="77777777" w:rsidR="005C747C" w:rsidRDefault="005C747C" w:rsidP="005C747C">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sz w:val="28"/>
          <w:szCs w:val="28"/>
        </w:rPr>
      </w:pPr>
      <w:r w:rsidRPr="006771A2">
        <w:rPr>
          <w:rFonts w:asciiTheme="majorBidi" w:eastAsiaTheme="minorHAnsi" w:hAnsiTheme="majorBidi" w:cstheme="majorBidi"/>
          <w:b/>
          <w:bCs/>
          <w:noProof/>
          <w:color w:val="000000" w:themeColor="text1"/>
          <w:sz w:val="36"/>
          <w:szCs w:val="36"/>
        </w:rPr>
        <w:t>The impact of high-performance work systems on job creativity: The mediating role of organizational culture in the hotel and restaurant sectors in Riyadh.</w:t>
      </w:r>
    </w:p>
    <w:p w14:paraId="48EB5368" w14:textId="77777777" w:rsidR="005C747C" w:rsidRPr="005C747C" w:rsidRDefault="005C747C" w:rsidP="005C747C">
      <w:pPr>
        <w:pStyle w:val="NormalWeb"/>
        <w:bidi/>
        <w:spacing w:before="0" w:beforeAutospacing="0" w:after="0" w:afterAutospacing="0" w:line="360" w:lineRule="auto"/>
        <w:ind w:right="-270"/>
        <w:jc w:val="center"/>
        <w:rPr>
          <w:rFonts w:ascii="Traditional Arabic" w:eastAsiaTheme="minorHAnsi" w:hAnsi="Traditional Arabic" w:cs="Traditional Arabic"/>
          <w:b/>
          <w:bCs/>
          <w:noProof/>
          <w:color w:val="000000" w:themeColor="text1"/>
          <w:sz w:val="28"/>
          <w:szCs w:val="28"/>
          <w:rtl/>
        </w:rPr>
      </w:pPr>
    </w:p>
    <w:p w14:paraId="2A5286FC" w14:textId="5567103C" w:rsidR="00AA1507" w:rsidRPr="00AE27E4" w:rsidRDefault="00607A01" w:rsidP="00AA1507">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rPr>
      </w:pPr>
      <w:r>
        <w:rPr>
          <w:rFonts w:asciiTheme="majorBidi" w:eastAsiaTheme="minorHAnsi" w:hAnsiTheme="majorBidi" w:cstheme="majorBidi"/>
          <w:b/>
          <w:bCs/>
          <w:noProof/>
          <w:color w:val="000000" w:themeColor="text1"/>
          <w:sz w:val="32"/>
          <w:szCs w:val="32"/>
        </w:rPr>
        <w:t xml:space="preserve"> </w:t>
      </w:r>
    </w:p>
    <w:p w14:paraId="3B11441E" w14:textId="77777777" w:rsidR="00AA1507" w:rsidRPr="00321D71" w:rsidRDefault="00AA1507" w:rsidP="00AA1507">
      <w:pPr>
        <w:bidi/>
        <w:spacing w:after="0"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إعداد:</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310"/>
        <w:gridCol w:w="6099"/>
      </w:tblGrid>
      <w:tr w:rsidR="00AA1507" w:rsidRPr="00066917" w14:paraId="31B614BB" w14:textId="77777777" w:rsidTr="00066917">
        <w:trPr>
          <w:trHeight w:val="547"/>
          <w:jc w:val="center"/>
        </w:trPr>
        <w:tc>
          <w:tcPr>
            <w:tcW w:w="1861" w:type="dxa"/>
            <w:vAlign w:val="center"/>
          </w:tcPr>
          <w:p w14:paraId="206F132F"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اسم الباحث</w:t>
            </w:r>
          </w:p>
        </w:tc>
        <w:tc>
          <w:tcPr>
            <w:tcW w:w="310" w:type="dxa"/>
            <w:vAlign w:val="center"/>
          </w:tcPr>
          <w:p w14:paraId="603FB535"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0717A8DF" w14:textId="30C5E82D"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 xml:space="preserve">فيصل </w:t>
            </w:r>
            <w:r w:rsidR="00433F4F" w:rsidRPr="00066917">
              <w:rPr>
                <w:rFonts w:ascii="Traditional Arabic" w:hAnsi="Traditional Arabic" w:cs="Traditional Arabic" w:hint="cs"/>
                <w:b/>
                <w:bCs/>
                <w:sz w:val="28"/>
                <w:szCs w:val="28"/>
                <w:rtl/>
              </w:rPr>
              <w:t>عبد العزي</w:t>
            </w:r>
            <w:r w:rsidR="00433F4F" w:rsidRPr="00066917">
              <w:rPr>
                <w:rFonts w:ascii="Traditional Arabic" w:hAnsi="Traditional Arabic" w:cs="Traditional Arabic" w:hint="eastAsia"/>
                <w:b/>
                <w:bCs/>
                <w:sz w:val="28"/>
                <w:szCs w:val="28"/>
                <w:rtl/>
              </w:rPr>
              <w:t>ز</w:t>
            </w:r>
            <w:r w:rsidRPr="00066917">
              <w:rPr>
                <w:rFonts w:ascii="Traditional Arabic" w:hAnsi="Traditional Arabic" w:cs="Traditional Arabic"/>
                <w:b/>
                <w:bCs/>
                <w:sz w:val="28"/>
                <w:szCs w:val="28"/>
                <w:rtl/>
              </w:rPr>
              <w:t xml:space="preserve"> </w:t>
            </w:r>
            <w:r w:rsidR="00433F4F" w:rsidRPr="00066917">
              <w:rPr>
                <w:rFonts w:ascii="Traditional Arabic" w:hAnsi="Traditional Arabic" w:cs="Traditional Arabic" w:hint="cs"/>
                <w:b/>
                <w:bCs/>
                <w:sz w:val="28"/>
                <w:szCs w:val="28"/>
                <w:rtl/>
              </w:rPr>
              <w:t>عبد السلا</w:t>
            </w:r>
            <w:r w:rsidR="00433F4F" w:rsidRPr="00066917">
              <w:rPr>
                <w:rFonts w:ascii="Traditional Arabic" w:hAnsi="Traditional Arabic" w:cs="Traditional Arabic" w:hint="eastAsia"/>
                <w:b/>
                <w:bCs/>
                <w:sz w:val="28"/>
                <w:szCs w:val="28"/>
                <w:rtl/>
              </w:rPr>
              <w:t>م</w:t>
            </w:r>
            <w:r w:rsidRPr="00066917">
              <w:rPr>
                <w:rFonts w:ascii="Traditional Arabic" w:hAnsi="Traditional Arabic" w:cs="Traditional Arabic"/>
                <w:b/>
                <w:bCs/>
                <w:sz w:val="28"/>
                <w:szCs w:val="28"/>
                <w:rtl/>
              </w:rPr>
              <w:t xml:space="preserve"> سليم</w:t>
            </w:r>
          </w:p>
        </w:tc>
      </w:tr>
      <w:tr w:rsidR="00AA1507" w:rsidRPr="00066917" w14:paraId="22BEA34C" w14:textId="77777777" w:rsidTr="00066917">
        <w:trPr>
          <w:trHeight w:val="528"/>
          <w:jc w:val="center"/>
        </w:trPr>
        <w:tc>
          <w:tcPr>
            <w:tcW w:w="1861" w:type="dxa"/>
            <w:vAlign w:val="center"/>
          </w:tcPr>
          <w:p w14:paraId="314619BC"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الرقم الأكاديمي</w:t>
            </w:r>
          </w:p>
        </w:tc>
        <w:tc>
          <w:tcPr>
            <w:tcW w:w="310" w:type="dxa"/>
            <w:vAlign w:val="center"/>
          </w:tcPr>
          <w:p w14:paraId="695605EE"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242E63FD" w14:textId="77777777" w:rsidR="00AA1507" w:rsidRPr="00066917" w:rsidRDefault="009012B3" w:rsidP="00066917">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hyperlink r:id="rId9" w:history="1">
              <w:r w:rsidR="00AA1507" w:rsidRPr="00066917">
                <w:rPr>
                  <w:rStyle w:val="Hyperlink"/>
                  <w:rFonts w:ascii="Traditional Arabic" w:hAnsi="Traditional Arabic" w:cs="Traditional Arabic"/>
                  <w:b/>
                  <w:bCs/>
                  <w:sz w:val="28"/>
                  <w:szCs w:val="28"/>
                </w:rPr>
                <w:t>20212005099</w:t>
              </w:r>
            </w:hyperlink>
          </w:p>
        </w:tc>
      </w:tr>
      <w:tr w:rsidR="00AA1507" w:rsidRPr="00066917" w14:paraId="5886B2F3" w14:textId="77777777" w:rsidTr="00066917">
        <w:trPr>
          <w:trHeight w:val="547"/>
          <w:jc w:val="center"/>
        </w:trPr>
        <w:tc>
          <w:tcPr>
            <w:tcW w:w="1861" w:type="dxa"/>
            <w:vAlign w:val="center"/>
          </w:tcPr>
          <w:p w14:paraId="068B71E8"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الكلية</w:t>
            </w:r>
          </w:p>
        </w:tc>
        <w:tc>
          <w:tcPr>
            <w:tcW w:w="310" w:type="dxa"/>
            <w:vAlign w:val="center"/>
          </w:tcPr>
          <w:p w14:paraId="2E9D75D9"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69BED1E2"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ادارة</w:t>
            </w:r>
          </w:p>
        </w:tc>
      </w:tr>
    </w:tbl>
    <w:p w14:paraId="72C59060" w14:textId="77777777" w:rsidR="005020B9" w:rsidRDefault="005020B9" w:rsidP="00F321AC">
      <w:pPr>
        <w:bidi/>
        <w:spacing w:before="240" w:after="0" w:line="360" w:lineRule="auto"/>
        <w:jc w:val="center"/>
        <w:rPr>
          <w:rFonts w:ascii="Traditional Arabic" w:hAnsi="Traditional Arabic" w:cs="Traditional Arabic"/>
          <w:color w:val="000000" w:themeColor="text1"/>
          <w:rtl/>
        </w:rPr>
      </w:pPr>
    </w:p>
    <w:p w14:paraId="119054A7" w14:textId="6CCBBCF1" w:rsidR="00AA1507" w:rsidRPr="00F321AC" w:rsidRDefault="00F321AC" w:rsidP="005020B9">
      <w:pPr>
        <w:bidi/>
        <w:spacing w:before="240" w:after="0" w:line="360" w:lineRule="auto"/>
        <w:jc w:val="center"/>
        <w:rPr>
          <w:rFonts w:ascii="Traditional Arabic" w:hAnsi="Traditional Arabic" w:cs="Traditional Arabic"/>
          <w:b/>
          <w:bCs/>
          <w:color w:val="000000" w:themeColor="text1"/>
          <w:rtl/>
        </w:rPr>
      </w:pPr>
      <w:r w:rsidRPr="00F321AC">
        <w:rPr>
          <w:rFonts w:ascii="Traditional Arabic" w:hAnsi="Traditional Arabic" w:cs="Traditional Arabic" w:hint="cs"/>
          <w:color w:val="000000" w:themeColor="text1"/>
          <w:rtl/>
        </w:rPr>
        <w:t>رﺳـــﺎﻟﺔ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ﻣﻘﺪﻣﺔ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ﻟﺠﺎﻣﻌﺔ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ﻣﻴﺪأوﺷـــﻦ</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ﻻﺳـــﺘﻜﻤﺎل</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ﻣﺘﻄﻠﺒـــﺎت</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ﻧﻴﻞ</w:t>
      </w:r>
      <w:r w:rsidRPr="00F321AC">
        <w:rPr>
          <w:rFonts w:ascii="Traditional Arabic" w:hAnsi="Traditional Arabic" w:cs="Traditional Arabic"/>
          <w:b/>
          <w:bCs/>
          <w:color w:val="000000" w:themeColor="text1"/>
          <w:rtl/>
        </w:rPr>
        <w:t xml:space="preserve"> </w:t>
      </w:r>
      <w:r w:rsidR="005C747C" w:rsidRPr="00F321AC">
        <w:rPr>
          <w:rFonts w:ascii="Traditional Arabic" w:hAnsi="Traditional Arabic" w:cs="Traditional Arabic" w:hint="cs"/>
          <w:color w:val="000000" w:themeColor="text1"/>
          <w:rtl/>
        </w:rPr>
        <w:t>الدكتوراة</w:t>
      </w:r>
      <w:r w:rsidR="005C747C" w:rsidRPr="00F321AC">
        <w:rPr>
          <w:rFonts w:ascii="Traditional Arabic" w:hAnsi="Traditional Arabic" w:cs="Traditional Arabic" w:hint="cs"/>
          <w:b/>
          <w:bCs/>
          <w:color w:val="000000" w:themeColor="text1"/>
          <w:rtl/>
        </w:rPr>
        <w:t xml:space="preserve"> </w:t>
      </w:r>
      <w:r w:rsidR="005C747C" w:rsidRPr="005C747C">
        <w:rPr>
          <w:rFonts w:ascii="Traditional Arabic" w:hAnsi="Traditional Arabic" w:cs="Traditional Arabic" w:hint="cs"/>
          <w:color w:val="000000" w:themeColor="text1"/>
          <w:rtl/>
        </w:rPr>
        <w:t>في</w:t>
      </w:r>
      <w:r w:rsidR="00AA1507" w:rsidRPr="00F321AC">
        <w:rPr>
          <w:rFonts w:ascii="Traditional Arabic" w:hAnsi="Traditional Arabic" w:cs="Traditional Arabic"/>
          <w:b/>
          <w:bCs/>
          <w:color w:val="000000" w:themeColor="text1"/>
          <w:rtl/>
        </w:rPr>
        <w:t xml:space="preserve"> </w:t>
      </w:r>
      <w:r w:rsidR="00AA1507" w:rsidRPr="005C747C">
        <w:rPr>
          <w:rFonts w:ascii="Traditional Arabic" w:hAnsi="Traditional Arabic" w:cs="Traditional Arabic"/>
          <w:color w:val="000000" w:themeColor="text1"/>
          <w:rtl/>
        </w:rPr>
        <w:t>الإدارة</w:t>
      </w:r>
      <w:r w:rsidR="00AA1507" w:rsidRPr="00F321AC">
        <w:rPr>
          <w:rFonts w:ascii="Traditional Arabic" w:hAnsi="Traditional Arabic" w:cs="Traditional Arabic"/>
          <w:b/>
          <w:bCs/>
          <w:color w:val="000000" w:themeColor="text1"/>
          <w:rtl/>
        </w:rPr>
        <w:t xml:space="preserve"> </w:t>
      </w:r>
    </w:p>
    <w:p w14:paraId="690C5239" w14:textId="462F9913" w:rsidR="00AA1507" w:rsidRPr="00321D71" w:rsidRDefault="00607A01" w:rsidP="00AA1507">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5064E9B8" w14:textId="255D6F2E" w:rsidR="005020B9" w:rsidRDefault="00607A01" w:rsidP="005C747C">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6EE4BAD4" w14:textId="77777777" w:rsidR="005020B9" w:rsidRPr="00321D71" w:rsidRDefault="005020B9" w:rsidP="005020B9">
      <w:pPr>
        <w:bidi/>
        <w:spacing w:after="0" w:line="360" w:lineRule="auto"/>
        <w:jc w:val="center"/>
        <w:rPr>
          <w:rFonts w:ascii="Traditional Arabic" w:hAnsi="Traditional Arabic" w:cs="Traditional Arabic"/>
          <w:b/>
          <w:bCs/>
          <w:color w:val="000000" w:themeColor="text1"/>
          <w:sz w:val="28"/>
          <w:szCs w:val="28"/>
          <w:rtl/>
        </w:rPr>
      </w:pPr>
    </w:p>
    <w:p w14:paraId="5566B6EA" w14:textId="7A442A22" w:rsidR="00607A01" w:rsidRPr="005C747C" w:rsidRDefault="00AA1507" w:rsidP="005C747C">
      <w:pPr>
        <w:bidi/>
        <w:spacing w:after="0" w:line="360" w:lineRule="auto"/>
        <w:jc w:val="center"/>
        <w:rPr>
          <w:rFonts w:ascii="Traditional Arabic" w:hAnsi="Traditional Arabic" w:cs="Traditional Arabic"/>
          <w:b/>
          <w:bCs/>
          <w:color w:val="000000" w:themeColor="text1"/>
          <w:sz w:val="18"/>
          <w:szCs w:val="18"/>
          <w:rtl/>
        </w:rPr>
        <w:sectPr w:rsidR="00607A01" w:rsidRPr="005C747C" w:rsidSect="00E51C21">
          <w:footerReference w:type="default" r:id="rId10"/>
          <w:footerReference w:type="first" r:id="rId11"/>
          <w:pgSz w:w="12240" w:h="15840"/>
          <w:pgMar w:top="1440" w:right="1440" w:bottom="1440" w:left="1440" w:header="720" w:footer="720" w:gutter="0"/>
          <w:pgNumType w:fmt="arabicAlpha" w:start="1"/>
          <w:cols w:space="720"/>
          <w:titlePg/>
          <w:docGrid w:linePitch="360"/>
        </w:sectPr>
      </w:pPr>
      <w:r w:rsidRPr="0070425F">
        <w:rPr>
          <w:rFonts w:ascii="Traditional Arabic" w:hAnsi="Traditional Arabic" w:cs="Traditional Arabic"/>
          <w:b/>
          <w:bCs/>
          <w:color w:val="000000" w:themeColor="text1"/>
          <w:sz w:val="16"/>
          <w:szCs w:val="16"/>
          <w:rtl/>
        </w:rPr>
        <w:t>1447  -  202</w:t>
      </w:r>
      <w:r w:rsidR="00607A01">
        <w:rPr>
          <w:rFonts w:ascii="Traditional Arabic" w:hAnsi="Traditional Arabic" w:cs="Traditional Arabic" w:hint="cs"/>
          <w:b/>
          <w:bCs/>
          <w:color w:val="000000" w:themeColor="text1"/>
          <w:sz w:val="16"/>
          <w:szCs w:val="16"/>
          <w:rtl/>
        </w:rPr>
        <w:t>6</w:t>
      </w:r>
    </w:p>
    <w:p w14:paraId="243FBBB7" w14:textId="5C5ED152" w:rsidR="00607A01" w:rsidRDefault="005C747C" w:rsidP="005C747C">
      <w:pPr>
        <w:bidi/>
        <w:spacing w:after="0" w:line="360" w:lineRule="auto"/>
        <w:rPr>
          <w:rFonts w:ascii="Traditional Arabic" w:hAnsi="Traditional Arabic" w:cs="Traditional Arabic"/>
          <w:b/>
          <w:bCs/>
          <w:color w:val="000000" w:themeColor="text1"/>
          <w:sz w:val="16"/>
          <w:szCs w:val="16"/>
          <w:rtl/>
        </w:rPr>
        <w:sectPr w:rsidR="00607A01" w:rsidSect="00E51C21">
          <w:footerReference w:type="default" r:id="rId12"/>
          <w:footerReference w:type="first" r:id="rId13"/>
          <w:pgSz w:w="12240" w:h="15840"/>
          <w:pgMar w:top="1440" w:right="1440" w:bottom="1440" w:left="1440" w:header="720" w:footer="720" w:gutter="0"/>
          <w:pgNumType w:fmt="arabicAlpha" w:start="1"/>
          <w:cols w:space="720"/>
          <w:titlePg/>
          <w:docGrid w:linePitch="360"/>
        </w:sectPr>
      </w:pPr>
      <w:bookmarkStart w:id="0" w:name="_Toc212579132"/>
      <w:bookmarkStart w:id="1" w:name="_Toc215952138"/>
      <w:r w:rsidRPr="00963EA1">
        <w:rPr>
          <w:rFonts w:ascii="Simplified Arabic" w:hAnsi="Simplified Arabic" w:cs="Simplified Arabic"/>
          <w:noProof/>
          <w:color w:val="000000" w:themeColor="text1"/>
          <w:sz w:val="96"/>
          <w:szCs w:val="96"/>
          <w:rtl/>
        </w:rPr>
        <w:lastRenderedPageBreak/>
        <w:drawing>
          <wp:anchor distT="0" distB="0" distL="114300" distR="114300" simplePos="0" relativeHeight="251662336" behindDoc="0" locked="0" layoutInCell="1" allowOverlap="1" wp14:anchorId="6A39CAF1" wp14:editId="3BEC470B">
            <wp:simplePos x="0" y="0"/>
            <wp:positionH relativeFrom="column">
              <wp:posOffset>417488</wp:posOffset>
            </wp:positionH>
            <wp:positionV relativeFrom="paragraph">
              <wp:posOffset>302260</wp:posOffset>
            </wp:positionV>
            <wp:extent cx="5173345" cy="5320665"/>
            <wp:effectExtent l="0" t="0" r="825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3345" cy="5320665"/>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451D475E" w14:textId="77777777" w:rsidR="00AA1507" w:rsidRDefault="00AA1507" w:rsidP="00AA1507">
      <w:pPr>
        <w:bidi/>
        <w:rPr>
          <w:rtl/>
        </w:rPr>
      </w:pPr>
      <w:bookmarkStart w:id="2" w:name="_Toc211199648"/>
      <w:bookmarkStart w:id="3" w:name="_Toc215952139"/>
    </w:p>
    <w:p w14:paraId="4CF4780F" w14:textId="77777777" w:rsidR="00AA1507" w:rsidRPr="00321D71" w:rsidRDefault="00AA1507" w:rsidP="00FE7CE1">
      <w:pPr>
        <w:pStyle w:val="Heading1"/>
        <w:rPr>
          <w:rFonts w:eastAsia="Calibri"/>
        </w:rPr>
      </w:pPr>
      <w:bookmarkStart w:id="4" w:name="_Toc231304318"/>
      <w:bookmarkStart w:id="5" w:name="_Toc234262713"/>
      <w:r w:rsidRPr="00321D71">
        <w:rPr>
          <w:rFonts w:eastAsia="Calibri"/>
          <w:rtl/>
        </w:rPr>
        <w:t>إهداء</w:t>
      </w:r>
      <w:bookmarkEnd w:id="2"/>
      <w:bookmarkEnd w:id="3"/>
      <w:bookmarkEnd w:id="4"/>
      <w:bookmarkEnd w:id="5"/>
    </w:p>
    <w:p w14:paraId="59AEA560" w14:textId="77777777" w:rsidR="00AA1507" w:rsidRDefault="00AA1507" w:rsidP="00AA1507">
      <w:pPr>
        <w:spacing w:after="0" w:line="360" w:lineRule="auto"/>
        <w:jc w:val="center"/>
        <w:rPr>
          <w:rFonts w:ascii="Traditional Arabic" w:eastAsia="Calibri" w:hAnsi="Traditional Arabic" w:cs="Traditional Arabic"/>
          <w:color w:val="000000" w:themeColor="text1"/>
          <w:sz w:val="32"/>
          <w:szCs w:val="32"/>
        </w:rPr>
      </w:pPr>
    </w:p>
    <w:p w14:paraId="1C0B2A1F" w14:textId="1231F562"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tl/>
        </w:rPr>
      </w:pPr>
      <w:r w:rsidRPr="00321D71">
        <w:rPr>
          <w:rFonts w:ascii="Traditional Arabic" w:eastAsia="Calibri" w:hAnsi="Traditional Arabic" w:cs="Traditional Arabic"/>
          <w:color w:val="000000" w:themeColor="text1"/>
          <w:sz w:val="32"/>
          <w:szCs w:val="32"/>
          <w:rtl/>
        </w:rPr>
        <w:t>إل</w:t>
      </w:r>
      <w:r w:rsidR="005C747C">
        <w:rPr>
          <w:rFonts w:ascii="Traditional Arabic" w:eastAsia="Calibri" w:hAnsi="Traditional Arabic" w:cs="Traditional Arabic" w:hint="cs"/>
          <w:color w:val="000000" w:themeColor="text1"/>
          <w:sz w:val="32"/>
          <w:szCs w:val="32"/>
          <w:rtl/>
        </w:rPr>
        <w:t>ى</w:t>
      </w:r>
      <w:r w:rsidRPr="00321D71">
        <w:rPr>
          <w:rFonts w:ascii="Traditional Arabic" w:eastAsia="Calibri" w:hAnsi="Traditional Arabic" w:cs="Traditional Arabic"/>
          <w:color w:val="000000" w:themeColor="text1"/>
          <w:sz w:val="32"/>
          <w:szCs w:val="32"/>
          <w:rtl/>
        </w:rPr>
        <w:t xml:space="preserve"> وطن</w:t>
      </w:r>
      <w:r w:rsidR="005C747C">
        <w:rPr>
          <w:rFonts w:ascii="Traditional Arabic" w:eastAsia="Calibri" w:hAnsi="Traditional Arabic" w:cs="Traditional Arabic" w:hint="cs"/>
          <w:color w:val="000000" w:themeColor="text1"/>
          <w:sz w:val="32"/>
          <w:szCs w:val="32"/>
          <w:rtl/>
        </w:rPr>
        <w:t>ي</w:t>
      </w:r>
      <w:r w:rsidRPr="00321D71">
        <w:rPr>
          <w:rFonts w:ascii="Traditional Arabic" w:eastAsia="Calibri" w:hAnsi="Traditional Arabic" w:cs="Traditional Arabic"/>
          <w:color w:val="000000" w:themeColor="text1"/>
          <w:sz w:val="32"/>
          <w:szCs w:val="32"/>
          <w:rtl/>
        </w:rPr>
        <w:t xml:space="preserve"> الغالي المملكة العربية السعودية </w:t>
      </w:r>
    </w:p>
    <w:p w14:paraId="1CB0B1CF"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أسرتي التي شجعتني في كل خطوة وساندوني بكلماتهم الصادقة، فكانوا خير رفقاء في مسيرة العلم والمعرفة</w:t>
      </w:r>
      <w:r w:rsidRPr="00321D71">
        <w:rPr>
          <w:rFonts w:ascii="Traditional Arabic" w:eastAsia="Calibri" w:hAnsi="Traditional Arabic" w:cs="Traditional Arabic"/>
          <w:color w:val="000000" w:themeColor="text1"/>
          <w:sz w:val="32"/>
          <w:szCs w:val="32"/>
        </w:rPr>
        <w:t>.</w:t>
      </w:r>
    </w:p>
    <w:p w14:paraId="41A20E84"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أساتذتي الكرام الذين لم يبخلوا عليَّ بعلمهم وتوجيهاتهم، وكان لهم الفضل الكبير بعد الله في تطوير مهاراتي وصقل شخصيتي الأكاديمية</w:t>
      </w:r>
      <w:r w:rsidRPr="00321D71">
        <w:rPr>
          <w:rFonts w:ascii="Traditional Arabic" w:eastAsia="Calibri" w:hAnsi="Traditional Arabic" w:cs="Traditional Arabic"/>
          <w:color w:val="000000" w:themeColor="text1"/>
          <w:sz w:val="32"/>
          <w:szCs w:val="32"/>
        </w:rPr>
        <w:t>.</w:t>
      </w:r>
    </w:p>
    <w:p w14:paraId="0113C043"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وإلى كل من مدّ لي يد العون بكلمة، أو نصيحة، أو دعاء... أهدي هذا العمل المتواضع عربون وفاء وامتنان</w:t>
      </w:r>
      <w:r w:rsidRPr="00321D71">
        <w:rPr>
          <w:rFonts w:ascii="Traditional Arabic" w:eastAsia="Calibri" w:hAnsi="Traditional Arabic" w:cs="Traditional Arabic"/>
          <w:color w:val="000000" w:themeColor="text1"/>
          <w:sz w:val="32"/>
          <w:szCs w:val="32"/>
        </w:rPr>
        <w:t>.</w:t>
      </w:r>
    </w:p>
    <w:p w14:paraId="6DC389CD" w14:textId="77777777" w:rsidR="00AA1507" w:rsidRPr="00321D71" w:rsidRDefault="00AA1507" w:rsidP="00AA1507">
      <w:pPr>
        <w:spacing w:after="0" w:line="360" w:lineRule="auto"/>
        <w:jc w:val="center"/>
        <w:rPr>
          <w:rFonts w:ascii="Traditional Arabic" w:eastAsia="Calibri" w:hAnsi="Traditional Arabic" w:cs="Traditional Arabic"/>
          <w:color w:val="000000" w:themeColor="text1"/>
          <w:sz w:val="32"/>
          <w:szCs w:val="32"/>
          <w:rtl/>
        </w:rPr>
      </w:pPr>
    </w:p>
    <w:p w14:paraId="018A77E9"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3826DD04"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1A0F76FF" w14:textId="7AAD825D" w:rsidR="00AA1507" w:rsidRDefault="00AA1507" w:rsidP="00AA1507">
      <w:pPr>
        <w:spacing w:after="0" w:line="360" w:lineRule="auto"/>
        <w:rPr>
          <w:rFonts w:ascii="Traditional Arabic" w:eastAsia="Calibri" w:hAnsi="Traditional Arabic" w:cs="Traditional Arabic"/>
          <w:color w:val="000000" w:themeColor="text1"/>
          <w:sz w:val="28"/>
          <w:szCs w:val="28"/>
          <w:rtl/>
        </w:rPr>
      </w:pPr>
    </w:p>
    <w:p w14:paraId="6D6F2DF5" w14:textId="5D42F9B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B591EBA"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0F44D9CD"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267540EC"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6D7339CC" w14:textId="178F8A4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8B9053B" w14:textId="77777777" w:rsidR="00605A6E" w:rsidRPr="00321D71" w:rsidRDefault="00605A6E" w:rsidP="00AA1507">
      <w:pPr>
        <w:spacing w:after="0" w:line="360" w:lineRule="auto"/>
        <w:rPr>
          <w:rFonts w:ascii="Traditional Arabic" w:eastAsia="Calibri" w:hAnsi="Traditional Arabic" w:cs="Traditional Arabic"/>
          <w:color w:val="000000" w:themeColor="text1"/>
          <w:sz w:val="28"/>
          <w:szCs w:val="28"/>
          <w:rtl/>
        </w:rPr>
      </w:pPr>
    </w:p>
    <w:p w14:paraId="7CF08A81" w14:textId="77777777" w:rsidR="00AA1507" w:rsidRPr="00321D71" w:rsidRDefault="00AA1507" w:rsidP="00FE7CE1">
      <w:pPr>
        <w:pStyle w:val="Heading1"/>
        <w:rPr>
          <w:noProof/>
          <w:rtl/>
        </w:rPr>
      </w:pPr>
      <w:bookmarkStart w:id="6" w:name="_Toc211199649"/>
      <w:bookmarkStart w:id="7" w:name="_Toc215952140"/>
      <w:bookmarkStart w:id="8" w:name="_Toc231304319"/>
      <w:bookmarkStart w:id="9" w:name="_Toc234262714"/>
      <w:r w:rsidRPr="00321D71">
        <w:rPr>
          <w:noProof/>
          <w:rtl/>
        </w:rPr>
        <w:t>الشكر والتقدير</w:t>
      </w:r>
      <w:bookmarkEnd w:id="6"/>
      <w:bookmarkEnd w:id="7"/>
      <w:bookmarkEnd w:id="8"/>
      <w:bookmarkEnd w:id="9"/>
    </w:p>
    <w:p w14:paraId="762EBD97" w14:textId="190CEF86"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يشرفن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أن </w:t>
      </w:r>
      <w:r w:rsidR="005C747C">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تقدم بأسمى آيات الشكر والعرفان، وخالص الود والامتنان بعميق مشاعر الحب والتقدير إلى سعادة </w:t>
      </w:r>
      <w:r w:rsidRPr="005C747C">
        <w:rPr>
          <w:rFonts w:ascii="Sakkal Majalla" w:eastAsia="Calibri" w:hAnsi="Sakkal Majalla" w:cs="Sakkal Majalla"/>
          <w:color w:val="000000" w:themeColor="text1"/>
          <w:sz w:val="32"/>
          <w:szCs w:val="32"/>
          <w:rtl/>
        </w:rPr>
        <w:t>الدكتور</w:t>
      </w:r>
      <w:r w:rsidRPr="005C747C">
        <w:rPr>
          <w:rFonts w:ascii="Sakkal Majalla" w:eastAsia="Calibri" w:hAnsi="Sakkal Majalla" w:cs="Sakkal Majalla" w:hint="cs"/>
          <w:color w:val="000000" w:themeColor="text1"/>
          <w:sz w:val="32"/>
          <w:szCs w:val="32"/>
          <w:rtl/>
        </w:rPr>
        <w:t>ة</w:t>
      </w:r>
      <w:r w:rsidRPr="005C747C">
        <w:rPr>
          <w:rFonts w:ascii="Sakkal Majalla" w:eastAsia="Calibri" w:hAnsi="Sakkal Majalla" w:cs="Sakkal Majalla"/>
          <w:color w:val="000000" w:themeColor="text1"/>
          <w:sz w:val="32"/>
          <w:szCs w:val="32"/>
          <w:rtl/>
        </w:rPr>
        <w:t xml:space="preserve">/ </w:t>
      </w:r>
      <w:r w:rsidR="00433F4F" w:rsidRPr="005C747C">
        <w:rPr>
          <w:rFonts w:ascii="Sakkal Majalla" w:eastAsia="Calibri" w:hAnsi="Sakkal Majalla" w:cs="Sakkal Majalla" w:hint="cs"/>
          <w:color w:val="000000" w:themeColor="text1"/>
          <w:sz w:val="32"/>
          <w:szCs w:val="32"/>
          <w:rtl/>
        </w:rPr>
        <w:t>المشرفة</w:t>
      </w:r>
      <w:r w:rsidR="00433F4F">
        <w:rPr>
          <w:rFonts w:ascii="Sakkal Majalla" w:eastAsia="Calibri" w:hAnsi="Sakkal Majalla" w:cs="Sakkal Majalla" w:hint="cs"/>
          <w:b/>
          <w:bCs/>
          <w:color w:val="000000" w:themeColor="text1"/>
          <w:sz w:val="32"/>
          <w:szCs w:val="32"/>
          <w:rtl/>
        </w:rPr>
        <w:t xml:space="preserve"> </w:t>
      </w:r>
      <w:r w:rsidR="00433F4F" w:rsidRPr="00E33C06">
        <w:rPr>
          <w:rFonts w:ascii="Sakkal Majalla" w:eastAsia="Calibri" w:hAnsi="Sakkal Majalla" w:cs="Sakkal Majalla" w:hint="cs"/>
          <w:color w:val="000000" w:themeColor="text1"/>
          <w:sz w:val="32"/>
          <w:szCs w:val="32"/>
          <w:rtl/>
        </w:rPr>
        <w:t>وتوجيها</w:t>
      </w:r>
      <w:r w:rsidRPr="00E33C06">
        <w:rPr>
          <w:rFonts w:ascii="Sakkal Majalla" w:eastAsia="Calibri" w:hAnsi="Sakkal Majalla" w:cs="Sakkal Majalla"/>
          <w:color w:val="000000" w:themeColor="text1"/>
          <w:sz w:val="32"/>
          <w:szCs w:val="32"/>
          <w:rtl/>
        </w:rPr>
        <w:t xml:space="preserve"> الكريم لإتمام هذا البحث بهذه الصورة المشرفة، ولله الحمد والمنة. كما لا يسعن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إلا أن </w:t>
      </w:r>
      <w:r w:rsidR="005C747C">
        <w:rPr>
          <w:rFonts w:ascii="Sakkal Majalla" w:eastAsia="Calibri" w:hAnsi="Sakkal Majalla" w:cs="Sakkal Majalla" w:hint="cs"/>
          <w:color w:val="000000" w:themeColor="text1"/>
          <w:sz w:val="32"/>
          <w:szCs w:val="32"/>
          <w:rtl/>
        </w:rPr>
        <w:t>اعبر</w:t>
      </w:r>
      <w:r w:rsidRPr="00E33C06">
        <w:rPr>
          <w:rFonts w:ascii="Sakkal Majalla" w:eastAsia="Calibri" w:hAnsi="Sakkal Majalla" w:cs="Sakkal Majalla"/>
          <w:color w:val="000000" w:themeColor="text1"/>
          <w:sz w:val="32"/>
          <w:szCs w:val="32"/>
          <w:rtl/>
        </w:rPr>
        <w:t xml:space="preserve"> عن </w:t>
      </w:r>
      <w:r w:rsidR="005C747C">
        <w:rPr>
          <w:rFonts w:ascii="Sakkal Majalla" w:eastAsia="Calibri" w:hAnsi="Sakkal Majalla" w:cs="Sakkal Majalla" w:hint="cs"/>
          <w:color w:val="000000" w:themeColor="text1"/>
          <w:sz w:val="32"/>
          <w:szCs w:val="32"/>
          <w:rtl/>
        </w:rPr>
        <w:t>امتناني</w:t>
      </w:r>
      <w:r w:rsidRPr="00E33C06">
        <w:rPr>
          <w:rFonts w:ascii="Sakkal Majalla" w:eastAsia="Calibri" w:hAnsi="Sakkal Majalla" w:cs="Sakkal Majalla"/>
          <w:color w:val="000000" w:themeColor="text1"/>
          <w:sz w:val="32"/>
          <w:szCs w:val="32"/>
          <w:rtl/>
        </w:rPr>
        <w:t xml:space="preserve"> العميق لما </w:t>
      </w:r>
      <w:r>
        <w:rPr>
          <w:rFonts w:ascii="Sakkal Majalla" w:eastAsia="Calibri" w:hAnsi="Sakkal Majalla" w:cs="Sakkal Majalla" w:hint="cs"/>
          <w:color w:val="000000" w:themeColor="text1"/>
          <w:sz w:val="32"/>
          <w:szCs w:val="32"/>
          <w:rtl/>
        </w:rPr>
        <w:t>قدمته</w:t>
      </w:r>
      <w:r w:rsidR="005C747C">
        <w:rPr>
          <w:rFonts w:ascii="Sakkal Majalla" w:eastAsia="Calibri" w:hAnsi="Sakkal Majalla" w:cs="Sakkal Majalla" w:hint="cs"/>
          <w:color w:val="000000" w:themeColor="text1"/>
          <w:sz w:val="32"/>
          <w:szCs w:val="32"/>
          <w:rtl/>
        </w:rPr>
        <w:t xml:space="preserve"> المشرفة</w:t>
      </w:r>
      <w:r w:rsidRPr="00E33C06">
        <w:rPr>
          <w:rFonts w:ascii="Sakkal Majalla" w:eastAsia="Calibri" w:hAnsi="Sakkal Majalla" w:cs="Sakkal Majalla"/>
          <w:color w:val="000000" w:themeColor="text1"/>
          <w:sz w:val="32"/>
          <w:szCs w:val="32"/>
          <w:rtl/>
        </w:rPr>
        <w:t xml:space="preserve"> من خبرات علمية وعملية ساعدت في إنجاز هذا العمل. فله</w:t>
      </w:r>
      <w:r>
        <w:rPr>
          <w:rFonts w:ascii="Sakkal Majalla" w:eastAsia="Calibri" w:hAnsi="Sakkal Majalla" w:cs="Sakkal Majalla" w:hint="cs"/>
          <w:color w:val="000000" w:themeColor="text1"/>
          <w:sz w:val="32"/>
          <w:szCs w:val="32"/>
          <w:rtl/>
        </w:rPr>
        <w:t xml:space="preserve">ا </w:t>
      </w:r>
      <w:r w:rsidRPr="00E33C06">
        <w:rPr>
          <w:rFonts w:ascii="Sakkal Majalla" w:eastAsia="Calibri" w:hAnsi="Sakkal Majalla" w:cs="Sakkal Majalla"/>
          <w:color w:val="000000" w:themeColor="text1"/>
          <w:sz w:val="32"/>
          <w:szCs w:val="32"/>
          <w:rtl/>
        </w:rPr>
        <w:t>منا كل الشكر والعرفان، ونسأل الله العلي القدير رب العرش العظيم أن يحفظه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ويرعاه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ويمتعه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بالصحة والعافية.</w:t>
      </w:r>
    </w:p>
    <w:p w14:paraId="7A2C3A3F" w14:textId="0670D5B5"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والشكر موصول إلى الأساتذة الأفاضل الذين استفدنا من علمهم الكثير خلال ال</w:t>
      </w:r>
      <w:r w:rsidR="005C747C">
        <w:rPr>
          <w:rFonts w:ascii="Sakkal Majalla" w:eastAsia="Calibri" w:hAnsi="Sakkal Majalla" w:cs="Sakkal Majalla" w:hint="cs"/>
          <w:color w:val="000000" w:themeColor="text1"/>
          <w:sz w:val="32"/>
          <w:szCs w:val="32"/>
          <w:rtl/>
        </w:rPr>
        <w:t>فصول السابقة</w:t>
      </w:r>
      <w:r w:rsidRPr="00E33C06">
        <w:rPr>
          <w:rFonts w:ascii="Sakkal Majalla" w:eastAsia="Calibri" w:hAnsi="Sakkal Majalla" w:cs="Sakkal Majalla"/>
          <w:color w:val="000000" w:themeColor="text1"/>
          <w:sz w:val="32"/>
          <w:szCs w:val="32"/>
          <w:rtl/>
        </w:rPr>
        <w:t>، الذين لم يبخلوا علينا بعلمهم وإرشادهم.</w:t>
      </w:r>
    </w:p>
    <w:p w14:paraId="0DC36E6A" w14:textId="31C337FA" w:rsidR="00605A6E" w:rsidRPr="00E33C06" w:rsidRDefault="00605A6E" w:rsidP="00605A6E">
      <w:pPr>
        <w:bidi/>
        <w:spacing w:line="360" w:lineRule="auto"/>
        <w:jc w:val="center"/>
        <w:rPr>
          <w:rFonts w:ascii="Sakkal Majalla" w:eastAsia="Calibri" w:hAnsi="Sakkal Majalla" w:cs="Sakkal Majalla"/>
          <w:color w:val="000000" w:themeColor="text1"/>
          <w:sz w:val="32"/>
          <w:szCs w:val="32"/>
        </w:rPr>
      </w:pPr>
      <w:r w:rsidRPr="00E33C06">
        <w:rPr>
          <w:rFonts w:ascii="Sakkal Majalla" w:eastAsia="Calibri" w:hAnsi="Sakkal Majalla" w:cs="Sakkal Majalla"/>
          <w:color w:val="000000" w:themeColor="text1"/>
          <w:sz w:val="32"/>
          <w:szCs w:val="32"/>
          <w:rtl/>
        </w:rPr>
        <w:t>كما نتوجه بخالص الشكر والتقدير لجميع زملائنا في البرنامج الذين ساهموا في تسهيل الصعاب التي واجهناها، ونسأل الله العلي العظيم لنا ولهم التوفيق والسداد في مسيرتنا العلمية والعملية.</w:t>
      </w:r>
    </w:p>
    <w:p w14:paraId="670DDA37"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19795330"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5E791ECB"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79F4116"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390E60C"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3C6058D4" w14:textId="77777777" w:rsidR="00AA1507" w:rsidRPr="00321D71" w:rsidRDefault="00AA1507" w:rsidP="00FE7CE1">
      <w:pPr>
        <w:pStyle w:val="Heading1"/>
        <w:rPr>
          <w:rtl/>
        </w:rPr>
      </w:pPr>
      <w:bookmarkStart w:id="10" w:name="_Toc215952141"/>
      <w:bookmarkStart w:id="11" w:name="_Toc231304320"/>
      <w:bookmarkStart w:id="12" w:name="_Toc234262715"/>
      <w:r w:rsidRPr="00321D71">
        <w:rPr>
          <w:rtl/>
        </w:rPr>
        <w:t>المستخلص</w:t>
      </w:r>
      <w:bookmarkEnd w:id="10"/>
      <w:bookmarkEnd w:id="11"/>
      <w:bookmarkEnd w:id="12"/>
    </w:p>
    <w:p w14:paraId="0CA8CF4E"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bookmarkStart w:id="13" w:name="_Toc211199651"/>
      <w:bookmarkStart w:id="14" w:name="_Toc215952142"/>
      <w:r w:rsidRPr="005C40E1">
        <w:rPr>
          <w:rFonts w:ascii="Traditional Arabic" w:eastAsia="Times New Roman" w:hAnsi="Traditional Arabic" w:cs="Traditional Arabic"/>
          <w:color w:val="000000" w:themeColor="text1"/>
          <w:sz w:val="28"/>
          <w:szCs w:val="28"/>
          <w:rtl/>
        </w:rPr>
        <w:t>هدفت الدراسة إلى تحليل أثر أنظمة العمل عالية الأداء</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على الإبداع الوظيفي لدى العاملين في قطاعي الفنادق والمطاعم بمدينة الرياض، مع تحليل الدور الوسيط للثقافة التنظيمية في هذه العلاقة، وبيان الفروق بين قطاعي الفنادق والمطاعم</w:t>
      </w:r>
      <w:r w:rsidRPr="005C40E1">
        <w:rPr>
          <w:rFonts w:ascii="Traditional Arabic" w:eastAsia="Times New Roman" w:hAnsi="Traditional Arabic" w:cs="Traditional Arabic"/>
          <w:color w:val="000000" w:themeColor="text1"/>
          <w:sz w:val="28"/>
          <w:szCs w:val="28"/>
        </w:rPr>
        <w:t>.</w:t>
      </w:r>
    </w:p>
    <w:p w14:paraId="432593BD"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منهج الدراسة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اعتمدت الدراسة المنهج الوصفي التحليلي، واستخدمت الاستبانة كأداة رئيسية لجمع البيانات. تم توزيع (450) استبانة على العاملين في قطاعي الفنادق والمطاعم بمدينة الرياض، واسترداد (400) استبانة صالحة للتحليل الإحصائي، بنسبة استجابة بلغت (88.9%). تم تحليل البيانات باستخدام أسلوبين إحصائيين متكاملين: تحليل الانحدار المتعدد باستخدام برنامج</w:t>
      </w:r>
      <w:r w:rsidRPr="005C40E1">
        <w:rPr>
          <w:rFonts w:ascii="Traditional Arabic" w:eastAsia="Times New Roman" w:hAnsi="Traditional Arabic" w:cs="Traditional Arabic"/>
          <w:color w:val="000000" w:themeColor="text1"/>
          <w:sz w:val="28"/>
          <w:szCs w:val="28"/>
        </w:rPr>
        <w:t xml:space="preserve"> SPSS</w:t>
      </w:r>
      <w:r w:rsidRPr="005C40E1">
        <w:rPr>
          <w:rFonts w:ascii="Traditional Arabic" w:eastAsia="Times New Roman" w:hAnsi="Traditional Arabic" w:cs="Traditional Arabic"/>
          <w:color w:val="000000" w:themeColor="text1"/>
          <w:sz w:val="28"/>
          <w:szCs w:val="28"/>
          <w:rtl/>
        </w:rPr>
        <w:t>، ونمذجة المعادلات الهيكلية</w:t>
      </w:r>
      <w:r w:rsidRPr="005C40E1">
        <w:rPr>
          <w:rFonts w:ascii="Traditional Arabic" w:eastAsia="Times New Roman" w:hAnsi="Traditional Arabic" w:cs="Traditional Arabic"/>
          <w:color w:val="000000" w:themeColor="text1"/>
          <w:sz w:val="28"/>
          <w:szCs w:val="28"/>
        </w:rPr>
        <w:t xml:space="preserve"> (PLS-SEM) </w:t>
      </w:r>
      <w:r w:rsidRPr="005C40E1">
        <w:rPr>
          <w:rFonts w:ascii="Traditional Arabic" w:eastAsia="Times New Roman" w:hAnsi="Traditional Arabic" w:cs="Traditional Arabic"/>
          <w:color w:val="000000" w:themeColor="text1"/>
          <w:sz w:val="28"/>
          <w:szCs w:val="28"/>
          <w:rtl/>
        </w:rPr>
        <w:t>باستخدام برنامج</w:t>
      </w:r>
      <w:r w:rsidRPr="005C40E1">
        <w:rPr>
          <w:rFonts w:ascii="Traditional Arabic" w:eastAsia="Times New Roman" w:hAnsi="Traditional Arabic" w:cs="Traditional Arabic"/>
          <w:color w:val="000000" w:themeColor="text1"/>
          <w:sz w:val="28"/>
          <w:szCs w:val="28"/>
        </w:rPr>
        <w:t xml:space="preserve"> SmartPLS </w:t>
      </w:r>
      <w:r w:rsidRPr="005C40E1">
        <w:rPr>
          <w:rFonts w:ascii="Traditional Arabic" w:eastAsia="Times New Roman" w:hAnsi="Traditional Arabic" w:cs="Traditional Arabic"/>
          <w:color w:val="000000" w:themeColor="text1"/>
          <w:sz w:val="28"/>
          <w:szCs w:val="28"/>
          <w:rtl/>
        </w:rPr>
        <w:t>مع</w:t>
      </w:r>
      <w:r w:rsidRPr="005C40E1">
        <w:rPr>
          <w:rFonts w:ascii="Traditional Arabic" w:eastAsia="Times New Roman" w:hAnsi="Traditional Arabic" w:cs="Traditional Arabic"/>
          <w:color w:val="000000" w:themeColor="text1"/>
          <w:sz w:val="28"/>
          <w:szCs w:val="28"/>
        </w:rPr>
        <w:t xml:space="preserve"> Bootstrapping (5000 </w:t>
      </w:r>
      <w:r w:rsidRPr="005C40E1">
        <w:rPr>
          <w:rFonts w:ascii="Traditional Arabic" w:eastAsia="Times New Roman" w:hAnsi="Traditional Arabic" w:cs="Traditional Arabic"/>
          <w:color w:val="000000" w:themeColor="text1"/>
          <w:sz w:val="28"/>
          <w:szCs w:val="28"/>
          <w:rtl/>
        </w:rPr>
        <w:t>عينة</w:t>
      </w:r>
      <w:r w:rsidRPr="005C40E1">
        <w:rPr>
          <w:rFonts w:ascii="Traditional Arabic" w:eastAsia="Times New Roman" w:hAnsi="Traditional Arabic" w:cs="Traditional Arabic"/>
          <w:color w:val="000000" w:themeColor="text1"/>
          <w:sz w:val="28"/>
          <w:szCs w:val="28"/>
        </w:rPr>
        <w:t>).</w:t>
      </w:r>
    </w:p>
    <w:p w14:paraId="13A1A08A"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النتائج</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توصلت الدراسة إلى أن مستوى تطبيق أنظمة العمل عالية الأداء، والثقافة التنظيمية، والإبداع الوظيفي جاء مرتفعاً في قطاعي الفنادق والمطاعم بمدينة الرياض. كما أظهرت النتائج وجود علاقة ارتباطية موجبة ذات دلالة إحصائية 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والإبداع الوظيفي، وبين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والثقافة التنظيمية، وبين الثقافة التنظيمية والإبداع الوظيفي. وأكد تحليل الانحدار المتعدد أن لنظم الحوافز، ومشاركة الموظفين، والتدريب والتطوير تأثيراً معنوياً على الإبداع الوظيفي، في حين لم يكن للتوظيف الانتقائي تأثير معنوي. كما أظهرت نتائج تحليل الوساطة أن الثقافة التنظيمية تتوسط جزئياً العلاقة بين</w:t>
      </w:r>
      <w:r w:rsidRPr="005C40E1">
        <w:rPr>
          <w:rFonts w:ascii="Traditional Arabic" w:eastAsia="Times New Roman" w:hAnsi="Traditional Arabic" w:cs="Traditional Arabic"/>
          <w:color w:val="000000" w:themeColor="text1"/>
          <w:sz w:val="28"/>
          <w:szCs w:val="28"/>
        </w:rPr>
        <w:t xml:space="preserve"> HPWS </w:t>
      </w:r>
      <w:r w:rsidRPr="005C40E1">
        <w:rPr>
          <w:rFonts w:ascii="Traditional Arabic" w:eastAsia="Times New Roman" w:hAnsi="Traditional Arabic" w:cs="Traditional Arabic"/>
          <w:color w:val="000000" w:themeColor="text1"/>
          <w:sz w:val="28"/>
          <w:szCs w:val="28"/>
          <w:rtl/>
        </w:rPr>
        <w:t>والإبداع الوظيفي، في حين لم تظهر النتائج فروقاً ذات دلالة إحصائية بين قطاعي الفنادق والمطاعم. كما أشار تحليل النمذجة الهيكلية</w:t>
      </w:r>
      <w:r w:rsidRPr="005C40E1">
        <w:rPr>
          <w:rFonts w:ascii="Traditional Arabic" w:eastAsia="Times New Roman" w:hAnsi="Traditional Arabic" w:cs="Traditional Arabic"/>
          <w:color w:val="000000" w:themeColor="text1"/>
          <w:sz w:val="28"/>
          <w:szCs w:val="28"/>
        </w:rPr>
        <w:t xml:space="preserve"> (SEM) </w:t>
      </w:r>
      <w:r w:rsidRPr="005C40E1">
        <w:rPr>
          <w:rFonts w:ascii="Traditional Arabic" w:eastAsia="Times New Roman" w:hAnsi="Traditional Arabic" w:cs="Traditional Arabic"/>
          <w:color w:val="000000" w:themeColor="text1"/>
          <w:sz w:val="28"/>
          <w:szCs w:val="28"/>
          <w:rtl/>
        </w:rPr>
        <w:t>إلى جودة مطابقة جيدة للنموذج وقوة تفسيرية عالية</w:t>
      </w:r>
      <w:r w:rsidRPr="005C40E1">
        <w:rPr>
          <w:rFonts w:ascii="Traditional Arabic" w:eastAsia="Times New Roman" w:hAnsi="Traditional Arabic" w:cs="Traditional Arabic"/>
          <w:color w:val="000000" w:themeColor="text1"/>
          <w:sz w:val="28"/>
          <w:szCs w:val="28"/>
        </w:rPr>
        <w:t>.</w:t>
      </w:r>
    </w:p>
    <w:p w14:paraId="3A9890AB" w14:textId="77777777" w:rsidR="005C40E1" w:rsidRPr="005C40E1"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الخلاصة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تقدم الدراسة دليلاً تجريبياً على أن أنظمة العمل عالية الأداء تؤثر إيجاباً في الإبداع الوظيفي، وأن الثقافة التنظيمية تلعب دوراً وسيطاً مهماً في هذه العلاقة. توصي الدراسة بضرورة تعزيز ممارسات</w:t>
      </w:r>
      <w:r w:rsidRPr="005C40E1">
        <w:rPr>
          <w:rFonts w:ascii="Traditional Arabic" w:eastAsia="Times New Roman" w:hAnsi="Traditional Arabic" w:cs="Traditional Arabic"/>
          <w:color w:val="000000" w:themeColor="text1"/>
          <w:sz w:val="28"/>
          <w:szCs w:val="28"/>
        </w:rPr>
        <w:t xml:space="preserve"> HPWS</w:t>
      </w:r>
      <w:r w:rsidRPr="005C40E1">
        <w:rPr>
          <w:rFonts w:ascii="Traditional Arabic" w:eastAsia="Times New Roman" w:hAnsi="Traditional Arabic" w:cs="Traditional Arabic"/>
          <w:color w:val="000000" w:themeColor="text1"/>
          <w:sz w:val="28"/>
          <w:szCs w:val="28"/>
          <w:rtl/>
        </w:rPr>
        <w:t>، خاصة نظم الحوافز ومشاركة الموظفين والتدريب والتطوير، مع العمل على بناء ثقافة تنظيمية داعمة للإبداع</w:t>
      </w:r>
      <w:r w:rsidRPr="005C40E1">
        <w:rPr>
          <w:rFonts w:ascii="Traditional Arabic" w:eastAsia="Times New Roman" w:hAnsi="Traditional Arabic" w:cs="Traditional Arabic"/>
          <w:color w:val="000000" w:themeColor="text1"/>
          <w:sz w:val="28"/>
          <w:szCs w:val="28"/>
        </w:rPr>
        <w:t>.</w:t>
      </w:r>
    </w:p>
    <w:p w14:paraId="17E9453B" w14:textId="68286A0E" w:rsidR="00EA59D7" w:rsidRPr="00EA59D7" w:rsidRDefault="005C40E1" w:rsidP="005C40E1">
      <w:pPr>
        <w:bidi/>
        <w:spacing w:line="276" w:lineRule="auto"/>
        <w:jc w:val="lowKashida"/>
        <w:rPr>
          <w:rFonts w:ascii="Traditional Arabic" w:eastAsia="Times New Roman" w:hAnsi="Traditional Arabic" w:cs="Traditional Arabic"/>
          <w:color w:val="000000" w:themeColor="text1"/>
          <w:sz w:val="28"/>
          <w:szCs w:val="28"/>
        </w:rPr>
      </w:pPr>
      <w:r w:rsidRPr="005C40E1">
        <w:rPr>
          <w:rFonts w:ascii="Traditional Arabic" w:eastAsia="Times New Roman" w:hAnsi="Traditional Arabic" w:cs="Traditional Arabic"/>
          <w:b/>
          <w:bCs/>
          <w:color w:val="000000" w:themeColor="text1"/>
          <w:sz w:val="28"/>
          <w:szCs w:val="28"/>
          <w:rtl/>
        </w:rPr>
        <w:t>الكلمات المفتاحية</w:t>
      </w:r>
      <w:r w:rsidRPr="005C40E1">
        <w:rPr>
          <w:rFonts w:ascii="Traditional Arabic" w:eastAsia="Times New Roman" w:hAnsi="Traditional Arabic" w:cs="Traditional Arabic"/>
          <w:b/>
          <w:bCs/>
          <w:color w:val="000000" w:themeColor="text1"/>
          <w:sz w:val="28"/>
          <w:szCs w:val="28"/>
        </w:rPr>
        <w:t>:</w:t>
      </w:r>
      <w:r w:rsidRPr="005C40E1">
        <w:rPr>
          <w:rFonts w:ascii="Traditional Arabic" w:eastAsia="Times New Roman" w:hAnsi="Traditional Arabic" w:cs="Traditional Arabic"/>
          <w:color w:val="000000" w:themeColor="text1"/>
          <w:sz w:val="28"/>
          <w:szCs w:val="28"/>
        </w:rPr>
        <w:t> </w:t>
      </w:r>
      <w:r w:rsidRPr="005C40E1">
        <w:rPr>
          <w:rFonts w:ascii="Traditional Arabic" w:eastAsia="Times New Roman" w:hAnsi="Traditional Arabic" w:cs="Traditional Arabic"/>
          <w:color w:val="000000" w:themeColor="text1"/>
          <w:sz w:val="28"/>
          <w:szCs w:val="28"/>
          <w:rtl/>
        </w:rPr>
        <w:t>أنظمة العمل عالية الأداء، الإبداع الوظيفي، الثقافة التنظيمية، قطاع الفنادق، قطاع المطاعم، نمذجة المعادلات الهيكلية، مدينة الرياض، رؤية 2030</w:t>
      </w:r>
      <w:r w:rsidR="00EA59D7" w:rsidRPr="00EA59D7">
        <w:rPr>
          <w:rFonts w:ascii="Traditional Arabic" w:eastAsia="Times New Roman" w:hAnsi="Traditional Arabic" w:cs="Traditional Arabic"/>
          <w:b/>
          <w:bCs/>
          <w:color w:val="000000" w:themeColor="text1"/>
          <w:sz w:val="28"/>
          <w:szCs w:val="28"/>
        </w:rPr>
        <w:t>.</w:t>
      </w:r>
    </w:p>
    <w:p w14:paraId="138A1465" w14:textId="76FE60F1"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p>
    <w:bookmarkEnd w:id="13"/>
    <w:bookmarkEnd w:id="14"/>
    <w:p w14:paraId="5E62073F" w14:textId="77777777" w:rsidR="00AA1507" w:rsidRDefault="00AA1507" w:rsidP="00AA1507">
      <w:pPr>
        <w:spacing w:line="360" w:lineRule="auto"/>
        <w:jc w:val="lowKashida"/>
        <w:rPr>
          <w:rFonts w:ascii="Traditional Arabic" w:hAnsi="Traditional Arabic" w:cs="Traditional Arabic"/>
          <w:color w:val="000000" w:themeColor="text1"/>
          <w:sz w:val="20"/>
          <w:szCs w:val="20"/>
        </w:rPr>
      </w:pPr>
    </w:p>
    <w:p w14:paraId="65C1FD05" w14:textId="77777777" w:rsidR="00AA1507" w:rsidRPr="00295C5F" w:rsidRDefault="00AA1507" w:rsidP="00FE7CE1">
      <w:pPr>
        <w:pStyle w:val="Heading1"/>
        <w:rPr>
          <w:sz w:val="44"/>
          <w:szCs w:val="44"/>
        </w:rPr>
      </w:pPr>
      <w:bookmarkStart w:id="15" w:name="_Toc211199652"/>
      <w:bookmarkStart w:id="16" w:name="_Toc215952143"/>
      <w:bookmarkStart w:id="17" w:name="_Toc231304321"/>
      <w:bookmarkStart w:id="18" w:name="_Toc234262716"/>
      <w:r w:rsidRPr="00295C5F">
        <w:rPr>
          <w:sz w:val="44"/>
          <w:szCs w:val="44"/>
        </w:rPr>
        <w:t>Abstract</w:t>
      </w:r>
      <w:bookmarkEnd w:id="15"/>
      <w:bookmarkEnd w:id="16"/>
      <w:bookmarkEnd w:id="17"/>
      <w:bookmarkEnd w:id="18"/>
    </w:p>
    <w:p w14:paraId="0D941F57"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Pr>
          <w:rFonts w:asciiTheme="majorBidi" w:hAnsiTheme="majorBidi"/>
          <w:b/>
          <w:bCs/>
          <w:color w:val="000000" w:themeColor="text1"/>
          <w:sz w:val="28"/>
          <w:szCs w:val="28"/>
          <w:rtl w:val="0"/>
        </w:rPr>
        <w:t xml:space="preserve"> </w:t>
      </w:r>
      <w:r w:rsidRPr="005C40E1">
        <w:rPr>
          <w:rFonts w:asciiTheme="majorBidi" w:hAnsiTheme="majorBidi"/>
          <w:b/>
          <w:bCs/>
          <w:color w:val="000000" w:themeColor="text1"/>
          <w:sz w:val="28"/>
          <w:szCs w:val="28"/>
        </w:rPr>
        <w:t>Objective:</w:t>
      </w:r>
      <w:r w:rsidRPr="005C40E1">
        <w:rPr>
          <w:rFonts w:asciiTheme="majorBidi" w:hAnsiTheme="majorBidi"/>
          <w:color w:val="000000" w:themeColor="text1"/>
          <w:sz w:val="28"/>
          <w:szCs w:val="28"/>
        </w:rPr>
        <w:t> This study aimed to analyze the impact of High-Performance Work Systems (HPWS) on creative performance among employees in the hotel and restaurant sectors in Riyadh, examining the mediating role of organizational culture in this relationship, and identifying the differences between the two sectors.</w:t>
      </w:r>
    </w:p>
    <w:p w14:paraId="0682FAB1"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Methodology:</w:t>
      </w:r>
      <w:r w:rsidRPr="005C40E1">
        <w:rPr>
          <w:rFonts w:asciiTheme="majorBidi" w:hAnsiTheme="majorBidi"/>
          <w:color w:val="000000" w:themeColor="text1"/>
          <w:sz w:val="28"/>
          <w:szCs w:val="28"/>
        </w:rPr>
        <w:t> The study adopted a descriptive analytical approach, using a questionnaire as the primary data collection tool. A total of (450) questionnaires were distributed to employees in the hotel and restaurant sectors in Riyadh, with (400) valid questionnaires retrieved for statistical analysis, representing a response rate of (88.9%). Data were analyzed using two complementary statistical methods: multiple regression analysis using SPSS, and Partial Least Squares Structural Equation Modeling (PLS-SEM) using SmartPLS with bootstrapping (5,000 samples).</w:t>
      </w:r>
    </w:p>
    <w:p w14:paraId="69D8009C"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Results:</w:t>
      </w:r>
      <w:r w:rsidRPr="005C40E1">
        <w:rPr>
          <w:rFonts w:asciiTheme="majorBidi" w:hAnsiTheme="majorBidi"/>
          <w:color w:val="000000" w:themeColor="text1"/>
          <w:sz w:val="28"/>
          <w:szCs w:val="28"/>
        </w:rPr>
        <w:t> The study found that the levels of HPWS application, organizational culture, and creative performance were high in the hotel and restaurant sectors in Riyadh. The results revealed positive statistically significant correlations between HPWS and creative performance, between HPWS and organizational culture, and between organizational culture and creative performance. Multiple regression analysis showed that rewards systems, employee participation, and training and development had significant effects on creative performance, while selective hiring did not have a significant effect. Mediation analysis revealed that organizational culture partially mediates the relationship between HPWS and creative performance. No statistically significant differences were found between the hotel and restaurant sectors. The structural equation modeling (SEM) analysis indicated good model fit and high explanatory power.</w:t>
      </w:r>
    </w:p>
    <w:p w14:paraId="1E9C563D"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Conclusion:</w:t>
      </w:r>
      <w:r w:rsidRPr="005C40E1">
        <w:rPr>
          <w:rFonts w:asciiTheme="majorBidi" w:hAnsiTheme="majorBidi"/>
          <w:color w:val="000000" w:themeColor="text1"/>
          <w:sz w:val="28"/>
          <w:szCs w:val="28"/>
        </w:rPr>
        <w:t> The study provides empirical evidence that HPWS positively affects creative performance, and that organizational culture plays a significant mediating role in this relationship. The study recommends enhancing HPWS practices, particularly rewards systems, employee participation, and training and development, while simultaneously building an organizational culture that supports creativity.</w:t>
      </w:r>
    </w:p>
    <w:p w14:paraId="6EA51569" w14:textId="77777777" w:rsidR="005C40E1" w:rsidRPr="005C40E1" w:rsidRDefault="005C40E1" w:rsidP="005C40E1">
      <w:pPr>
        <w:pStyle w:val="TOCHeading"/>
        <w:bidi w:val="0"/>
        <w:spacing w:before="0"/>
        <w:jc w:val="lowKashida"/>
        <w:rPr>
          <w:rFonts w:asciiTheme="majorBidi" w:hAnsiTheme="majorBidi"/>
          <w:color w:val="000000" w:themeColor="text1"/>
          <w:sz w:val="28"/>
          <w:szCs w:val="28"/>
        </w:rPr>
      </w:pPr>
      <w:r w:rsidRPr="005C40E1">
        <w:rPr>
          <w:rFonts w:asciiTheme="majorBidi" w:hAnsiTheme="majorBidi"/>
          <w:b/>
          <w:bCs/>
          <w:color w:val="000000" w:themeColor="text1"/>
          <w:sz w:val="28"/>
          <w:szCs w:val="28"/>
        </w:rPr>
        <w:t>Keywords:</w:t>
      </w:r>
      <w:r w:rsidRPr="005C40E1">
        <w:rPr>
          <w:rFonts w:asciiTheme="majorBidi" w:hAnsiTheme="majorBidi"/>
          <w:color w:val="000000" w:themeColor="text1"/>
          <w:sz w:val="28"/>
          <w:szCs w:val="28"/>
        </w:rPr>
        <w:t> High-Performance Work Systems, Creative Performance, Organizational Culture, Hotel Sector, Restaurant Sector, Structural Equation Modeling, Riyadh, Vision 2030.</w:t>
      </w:r>
    </w:p>
    <w:p w14:paraId="63E549E0" w14:textId="4E334046" w:rsidR="005C40E1" w:rsidRPr="005C40E1" w:rsidRDefault="005C40E1" w:rsidP="005C40E1">
      <w:pPr>
        <w:pStyle w:val="TOCHeading"/>
        <w:bidi w:val="0"/>
        <w:spacing w:before="0"/>
        <w:rPr>
          <w:rFonts w:asciiTheme="majorBidi" w:hAnsiTheme="majorBidi"/>
          <w:color w:val="000000" w:themeColor="text1"/>
          <w:sz w:val="28"/>
          <w:szCs w:val="28"/>
          <w:rtl w:val="0"/>
        </w:rPr>
      </w:pPr>
    </w:p>
    <w:p w14:paraId="08CF723B" w14:textId="77777777" w:rsidR="00605A6E" w:rsidRDefault="00605A6E" w:rsidP="005C40E1">
      <w:pPr>
        <w:pStyle w:val="TOCHeading"/>
        <w:spacing w:before="0" w:line="240" w:lineRule="auto"/>
        <w:rPr>
          <w:rFonts w:ascii="Traditional Arabic" w:eastAsiaTheme="minorHAnsi" w:hAnsi="Traditional Arabic" w:cs="Traditional Arabic" w:hint="cs"/>
          <w:b/>
          <w:bCs/>
          <w:color w:val="auto"/>
          <w:kern w:val="2"/>
          <w:sz w:val="28"/>
          <w:szCs w:val="28"/>
          <w:rtl w:val="0"/>
          <w:lang w:val="ar-SA"/>
          <w14:ligatures w14:val="standardContextual"/>
        </w:rPr>
      </w:pPr>
    </w:p>
    <w:bookmarkStart w:id="19" w:name="_Toc234262717" w:displacedByCustomXml="next"/>
    <w:sdt>
      <w:sdtPr>
        <w:rPr>
          <w:rtl/>
        </w:rPr>
        <w:id w:val="-1490171094"/>
        <w:docPartObj>
          <w:docPartGallery w:val="Table of Contents"/>
          <w:docPartUnique/>
        </w:docPartObj>
      </w:sdtPr>
      <w:sdtEndPr>
        <w:rPr>
          <w:rFonts w:asciiTheme="minorHAnsi" w:eastAsiaTheme="minorHAnsi" w:hAnsiTheme="minorHAnsi" w:cstheme="minorBidi"/>
          <w:color w:val="auto"/>
          <w:sz w:val="24"/>
          <w:szCs w:val="24"/>
          <w:lang w:val="ar-SA"/>
        </w:rPr>
      </w:sdtEndPr>
      <w:sdtContent>
        <w:p w14:paraId="569D47DE" w14:textId="53903CBC" w:rsidR="005C40E1" w:rsidRDefault="005C40E1" w:rsidP="005C40E1">
          <w:pPr>
            <w:pStyle w:val="Heading1"/>
          </w:pPr>
          <w:r w:rsidRPr="005C40E1">
            <w:rPr>
              <w:rFonts w:hint="cs"/>
            </w:rPr>
            <w:t>قائمة</w:t>
          </w:r>
          <w:r w:rsidRPr="005C40E1">
            <w:rPr>
              <w:rtl/>
            </w:rPr>
            <w:t xml:space="preserve"> المحتويات</w:t>
          </w:r>
          <w:bookmarkEnd w:id="19"/>
        </w:p>
        <w:p w14:paraId="6A9DCBC2" w14:textId="0B5F5C38"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r>
            <w:fldChar w:fldCharType="begin"/>
          </w:r>
          <w:r>
            <w:instrText xml:space="preserve"> TOC \o "1-3" \h \z \u </w:instrText>
          </w:r>
          <w:r>
            <w:fldChar w:fldCharType="separate"/>
          </w:r>
          <w:hyperlink w:anchor="_Toc234262713" w:history="1">
            <w:r w:rsidRPr="00F629C2">
              <w:rPr>
                <w:rStyle w:val="Hyperlink"/>
                <w:rFonts w:eastAsia="Calibri"/>
                <w:noProof/>
                <w:rtl/>
              </w:rPr>
              <w:t>إهداء</w:t>
            </w:r>
            <w:r>
              <w:rPr>
                <w:noProof/>
                <w:webHidden/>
              </w:rPr>
              <w:tab/>
            </w:r>
            <w:r>
              <w:rPr>
                <w:noProof/>
                <w:webHidden/>
              </w:rPr>
              <w:fldChar w:fldCharType="begin"/>
            </w:r>
            <w:r>
              <w:rPr>
                <w:noProof/>
                <w:webHidden/>
              </w:rPr>
              <w:instrText xml:space="preserve"> PAGEREF _Toc234262713 \h </w:instrText>
            </w:r>
            <w:r>
              <w:rPr>
                <w:noProof/>
                <w:webHidden/>
              </w:rPr>
            </w:r>
            <w:r>
              <w:rPr>
                <w:noProof/>
                <w:webHidden/>
              </w:rPr>
              <w:fldChar w:fldCharType="separate"/>
            </w:r>
            <w:r w:rsidR="00107DA3">
              <w:rPr>
                <w:rFonts w:hint="cs"/>
                <w:noProof/>
                <w:webHidden/>
                <w:rtl/>
              </w:rPr>
              <w:t>أ‌</w:t>
            </w:r>
            <w:r>
              <w:rPr>
                <w:noProof/>
                <w:webHidden/>
              </w:rPr>
              <w:fldChar w:fldCharType="end"/>
            </w:r>
          </w:hyperlink>
        </w:p>
        <w:p w14:paraId="429EB728" w14:textId="493BDF3E"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4" w:history="1">
            <w:r w:rsidRPr="00F629C2">
              <w:rPr>
                <w:rStyle w:val="Hyperlink"/>
                <w:noProof/>
                <w:rtl/>
              </w:rPr>
              <w:t>الشكر والتقدير</w:t>
            </w:r>
            <w:r>
              <w:rPr>
                <w:noProof/>
                <w:webHidden/>
              </w:rPr>
              <w:tab/>
            </w:r>
            <w:r>
              <w:rPr>
                <w:noProof/>
                <w:webHidden/>
              </w:rPr>
              <w:fldChar w:fldCharType="begin"/>
            </w:r>
            <w:r>
              <w:rPr>
                <w:noProof/>
                <w:webHidden/>
              </w:rPr>
              <w:instrText xml:space="preserve"> PAGEREF _Toc234262714 \h </w:instrText>
            </w:r>
            <w:r>
              <w:rPr>
                <w:noProof/>
                <w:webHidden/>
              </w:rPr>
            </w:r>
            <w:r>
              <w:rPr>
                <w:noProof/>
                <w:webHidden/>
              </w:rPr>
              <w:fldChar w:fldCharType="separate"/>
            </w:r>
            <w:r w:rsidR="00107DA3">
              <w:rPr>
                <w:rFonts w:hint="cs"/>
                <w:noProof/>
                <w:webHidden/>
                <w:rtl/>
              </w:rPr>
              <w:t>ب‌</w:t>
            </w:r>
            <w:r>
              <w:rPr>
                <w:noProof/>
                <w:webHidden/>
              </w:rPr>
              <w:fldChar w:fldCharType="end"/>
            </w:r>
          </w:hyperlink>
        </w:p>
        <w:p w14:paraId="5DE53FAA" w14:textId="4FB5B15F"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5" w:history="1">
            <w:r w:rsidRPr="00F629C2">
              <w:rPr>
                <w:rStyle w:val="Hyperlink"/>
                <w:noProof/>
                <w:rtl/>
              </w:rPr>
              <w:t>المستخلص</w:t>
            </w:r>
            <w:r>
              <w:rPr>
                <w:noProof/>
                <w:webHidden/>
              </w:rPr>
              <w:tab/>
            </w:r>
            <w:r>
              <w:rPr>
                <w:noProof/>
                <w:webHidden/>
              </w:rPr>
              <w:fldChar w:fldCharType="begin"/>
            </w:r>
            <w:r>
              <w:rPr>
                <w:noProof/>
                <w:webHidden/>
              </w:rPr>
              <w:instrText xml:space="preserve"> PAGEREF _Toc234262715 \h </w:instrText>
            </w:r>
            <w:r>
              <w:rPr>
                <w:noProof/>
                <w:webHidden/>
              </w:rPr>
            </w:r>
            <w:r>
              <w:rPr>
                <w:noProof/>
                <w:webHidden/>
              </w:rPr>
              <w:fldChar w:fldCharType="separate"/>
            </w:r>
            <w:r w:rsidR="00107DA3">
              <w:rPr>
                <w:rFonts w:hint="cs"/>
                <w:noProof/>
                <w:webHidden/>
                <w:rtl/>
              </w:rPr>
              <w:t>ت‌</w:t>
            </w:r>
            <w:r>
              <w:rPr>
                <w:noProof/>
                <w:webHidden/>
              </w:rPr>
              <w:fldChar w:fldCharType="end"/>
            </w:r>
          </w:hyperlink>
        </w:p>
        <w:p w14:paraId="3EC83732" w14:textId="41F1C0B6"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6" w:history="1">
            <w:r w:rsidRPr="00F629C2">
              <w:rPr>
                <w:rStyle w:val="Hyperlink"/>
                <w:noProof/>
              </w:rPr>
              <w:t>Abstract</w:t>
            </w:r>
            <w:r>
              <w:rPr>
                <w:noProof/>
                <w:webHidden/>
              </w:rPr>
              <w:tab/>
            </w:r>
            <w:r>
              <w:rPr>
                <w:noProof/>
                <w:webHidden/>
              </w:rPr>
              <w:fldChar w:fldCharType="begin"/>
            </w:r>
            <w:r>
              <w:rPr>
                <w:noProof/>
                <w:webHidden/>
              </w:rPr>
              <w:instrText xml:space="preserve"> PAGEREF _Toc234262716 \h </w:instrText>
            </w:r>
            <w:r>
              <w:rPr>
                <w:noProof/>
                <w:webHidden/>
              </w:rPr>
            </w:r>
            <w:r>
              <w:rPr>
                <w:noProof/>
                <w:webHidden/>
              </w:rPr>
              <w:fldChar w:fldCharType="separate"/>
            </w:r>
            <w:r w:rsidR="00107DA3">
              <w:rPr>
                <w:rFonts w:hint="cs"/>
                <w:noProof/>
                <w:webHidden/>
                <w:rtl/>
              </w:rPr>
              <w:t>ث‌</w:t>
            </w:r>
            <w:r>
              <w:rPr>
                <w:noProof/>
                <w:webHidden/>
              </w:rPr>
              <w:fldChar w:fldCharType="end"/>
            </w:r>
          </w:hyperlink>
        </w:p>
        <w:p w14:paraId="21FA5C39" w14:textId="6FA0C3A8"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7" w:history="1">
            <w:r w:rsidRPr="00F629C2">
              <w:rPr>
                <w:rStyle w:val="Hyperlink"/>
                <w:noProof/>
                <w:rtl/>
              </w:rPr>
              <w:t>قائمة المحتويات</w:t>
            </w:r>
            <w:r>
              <w:rPr>
                <w:noProof/>
                <w:webHidden/>
              </w:rPr>
              <w:tab/>
            </w:r>
            <w:r>
              <w:rPr>
                <w:noProof/>
                <w:webHidden/>
              </w:rPr>
              <w:fldChar w:fldCharType="begin"/>
            </w:r>
            <w:r>
              <w:rPr>
                <w:noProof/>
                <w:webHidden/>
              </w:rPr>
              <w:instrText xml:space="preserve"> PAGEREF _Toc234262717 \h </w:instrText>
            </w:r>
            <w:r>
              <w:rPr>
                <w:noProof/>
                <w:webHidden/>
              </w:rPr>
            </w:r>
            <w:r>
              <w:rPr>
                <w:noProof/>
                <w:webHidden/>
              </w:rPr>
              <w:fldChar w:fldCharType="separate"/>
            </w:r>
            <w:r w:rsidR="00107DA3">
              <w:rPr>
                <w:rFonts w:hint="cs"/>
                <w:noProof/>
                <w:webHidden/>
                <w:rtl/>
              </w:rPr>
              <w:t>ج‌</w:t>
            </w:r>
            <w:r>
              <w:rPr>
                <w:noProof/>
                <w:webHidden/>
              </w:rPr>
              <w:fldChar w:fldCharType="end"/>
            </w:r>
          </w:hyperlink>
        </w:p>
        <w:p w14:paraId="1CB0AF21" w14:textId="70F57007"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8" w:history="1">
            <w:r w:rsidRPr="00F629C2">
              <w:rPr>
                <w:rStyle w:val="Hyperlink"/>
                <w:noProof/>
                <w:rtl/>
              </w:rPr>
              <w:t>قائمة الجداول</w:t>
            </w:r>
            <w:r>
              <w:rPr>
                <w:noProof/>
                <w:webHidden/>
              </w:rPr>
              <w:tab/>
            </w:r>
            <w:r>
              <w:rPr>
                <w:noProof/>
                <w:webHidden/>
              </w:rPr>
              <w:fldChar w:fldCharType="begin"/>
            </w:r>
            <w:r>
              <w:rPr>
                <w:noProof/>
                <w:webHidden/>
              </w:rPr>
              <w:instrText xml:space="preserve"> PAGEREF _Toc234262718 \h </w:instrText>
            </w:r>
            <w:r>
              <w:rPr>
                <w:noProof/>
                <w:webHidden/>
              </w:rPr>
            </w:r>
            <w:r>
              <w:rPr>
                <w:noProof/>
                <w:webHidden/>
              </w:rPr>
              <w:fldChar w:fldCharType="separate"/>
            </w:r>
            <w:r w:rsidR="00107DA3">
              <w:rPr>
                <w:rFonts w:hint="cs"/>
                <w:noProof/>
                <w:webHidden/>
                <w:rtl/>
              </w:rPr>
              <w:t>د‌</w:t>
            </w:r>
            <w:r>
              <w:rPr>
                <w:noProof/>
                <w:webHidden/>
              </w:rPr>
              <w:fldChar w:fldCharType="end"/>
            </w:r>
          </w:hyperlink>
        </w:p>
        <w:p w14:paraId="413B5636" w14:textId="7A25D50F"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19" w:history="1">
            <w:r w:rsidRPr="00F629C2">
              <w:rPr>
                <w:rStyle w:val="Hyperlink"/>
                <w:noProof/>
                <w:rtl/>
              </w:rPr>
              <w:t>الفصل الأول:</w:t>
            </w:r>
            <w:r>
              <w:rPr>
                <w:noProof/>
                <w:webHidden/>
              </w:rPr>
              <w:tab/>
            </w:r>
            <w:r>
              <w:rPr>
                <w:noProof/>
                <w:webHidden/>
              </w:rPr>
              <w:fldChar w:fldCharType="begin"/>
            </w:r>
            <w:r>
              <w:rPr>
                <w:noProof/>
                <w:webHidden/>
              </w:rPr>
              <w:instrText xml:space="preserve"> PAGEREF _Toc234262719 \h </w:instrText>
            </w:r>
            <w:r>
              <w:rPr>
                <w:noProof/>
                <w:webHidden/>
              </w:rPr>
            </w:r>
            <w:r>
              <w:rPr>
                <w:noProof/>
                <w:webHidden/>
              </w:rPr>
              <w:fldChar w:fldCharType="separate"/>
            </w:r>
            <w:r w:rsidR="00107DA3">
              <w:rPr>
                <w:noProof/>
                <w:webHidden/>
                <w:rtl/>
              </w:rPr>
              <w:t>1</w:t>
            </w:r>
            <w:r>
              <w:rPr>
                <w:noProof/>
                <w:webHidden/>
              </w:rPr>
              <w:fldChar w:fldCharType="end"/>
            </w:r>
          </w:hyperlink>
        </w:p>
        <w:p w14:paraId="1C672B90" w14:textId="719AB409"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0" w:history="1">
            <w:r w:rsidRPr="00F629C2">
              <w:rPr>
                <w:rStyle w:val="Hyperlink"/>
                <w:noProof/>
                <w:rtl/>
              </w:rPr>
              <w:t>1.1 المقدمة العامة للدراسة</w:t>
            </w:r>
            <w:r>
              <w:rPr>
                <w:noProof/>
                <w:webHidden/>
              </w:rPr>
              <w:tab/>
            </w:r>
            <w:r>
              <w:rPr>
                <w:noProof/>
                <w:webHidden/>
              </w:rPr>
              <w:fldChar w:fldCharType="begin"/>
            </w:r>
            <w:r>
              <w:rPr>
                <w:noProof/>
                <w:webHidden/>
              </w:rPr>
              <w:instrText xml:space="preserve"> PAGEREF _Toc234262720 \h </w:instrText>
            </w:r>
            <w:r>
              <w:rPr>
                <w:noProof/>
                <w:webHidden/>
              </w:rPr>
            </w:r>
            <w:r>
              <w:rPr>
                <w:noProof/>
                <w:webHidden/>
              </w:rPr>
              <w:fldChar w:fldCharType="separate"/>
            </w:r>
            <w:r w:rsidR="00107DA3">
              <w:rPr>
                <w:noProof/>
                <w:webHidden/>
                <w:rtl/>
              </w:rPr>
              <w:t>2</w:t>
            </w:r>
            <w:r>
              <w:rPr>
                <w:noProof/>
                <w:webHidden/>
              </w:rPr>
              <w:fldChar w:fldCharType="end"/>
            </w:r>
          </w:hyperlink>
        </w:p>
        <w:p w14:paraId="3CFEF3E7" w14:textId="417CEF9B"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1" w:history="1">
            <w:r w:rsidRPr="00F629C2">
              <w:rPr>
                <w:rStyle w:val="Hyperlink"/>
                <w:noProof/>
                <w:rtl/>
              </w:rPr>
              <w:t>2.1. مشكلة الدراسة</w:t>
            </w:r>
            <w:r>
              <w:rPr>
                <w:noProof/>
                <w:webHidden/>
              </w:rPr>
              <w:tab/>
            </w:r>
            <w:r>
              <w:rPr>
                <w:noProof/>
                <w:webHidden/>
              </w:rPr>
              <w:fldChar w:fldCharType="begin"/>
            </w:r>
            <w:r>
              <w:rPr>
                <w:noProof/>
                <w:webHidden/>
              </w:rPr>
              <w:instrText xml:space="preserve"> PAGEREF _Toc234262721 \h </w:instrText>
            </w:r>
            <w:r>
              <w:rPr>
                <w:noProof/>
                <w:webHidden/>
              </w:rPr>
            </w:r>
            <w:r>
              <w:rPr>
                <w:noProof/>
                <w:webHidden/>
              </w:rPr>
              <w:fldChar w:fldCharType="separate"/>
            </w:r>
            <w:r w:rsidR="00107DA3">
              <w:rPr>
                <w:noProof/>
                <w:webHidden/>
                <w:rtl/>
              </w:rPr>
              <w:t>3</w:t>
            </w:r>
            <w:r>
              <w:rPr>
                <w:noProof/>
                <w:webHidden/>
              </w:rPr>
              <w:fldChar w:fldCharType="end"/>
            </w:r>
          </w:hyperlink>
        </w:p>
        <w:p w14:paraId="1BDFAE6D" w14:textId="48352B0F"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2" w:history="1">
            <w:r w:rsidRPr="00F629C2">
              <w:rPr>
                <w:rStyle w:val="Hyperlink"/>
                <w:noProof/>
                <w:rtl/>
              </w:rPr>
              <w:t>3.1. أهمية الدراسة</w:t>
            </w:r>
            <w:r>
              <w:rPr>
                <w:noProof/>
                <w:webHidden/>
              </w:rPr>
              <w:tab/>
            </w:r>
            <w:r>
              <w:rPr>
                <w:noProof/>
                <w:webHidden/>
              </w:rPr>
              <w:fldChar w:fldCharType="begin"/>
            </w:r>
            <w:r>
              <w:rPr>
                <w:noProof/>
                <w:webHidden/>
              </w:rPr>
              <w:instrText xml:space="preserve"> PAGEREF _Toc234262722 \h </w:instrText>
            </w:r>
            <w:r>
              <w:rPr>
                <w:noProof/>
                <w:webHidden/>
              </w:rPr>
            </w:r>
            <w:r>
              <w:rPr>
                <w:noProof/>
                <w:webHidden/>
              </w:rPr>
              <w:fldChar w:fldCharType="separate"/>
            </w:r>
            <w:r w:rsidR="00107DA3">
              <w:rPr>
                <w:noProof/>
                <w:webHidden/>
                <w:rtl/>
              </w:rPr>
              <w:t>7</w:t>
            </w:r>
            <w:r>
              <w:rPr>
                <w:noProof/>
                <w:webHidden/>
              </w:rPr>
              <w:fldChar w:fldCharType="end"/>
            </w:r>
          </w:hyperlink>
        </w:p>
        <w:p w14:paraId="6F334657" w14:textId="333B1267"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23" w:history="1">
            <w:r w:rsidRPr="00F629C2">
              <w:rPr>
                <w:rStyle w:val="Hyperlink"/>
                <w:noProof/>
                <w:rtl/>
              </w:rPr>
              <w:t>1.3.1.  الأهمية العلمية (النظرية)</w:t>
            </w:r>
            <w:r>
              <w:rPr>
                <w:noProof/>
                <w:webHidden/>
              </w:rPr>
              <w:tab/>
            </w:r>
            <w:r>
              <w:rPr>
                <w:noProof/>
                <w:webHidden/>
              </w:rPr>
              <w:fldChar w:fldCharType="begin"/>
            </w:r>
            <w:r>
              <w:rPr>
                <w:noProof/>
                <w:webHidden/>
              </w:rPr>
              <w:instrText xml:space="preserve"> PAGEREF _Toc234262723 \h </w:instrText>
            </w:r>
            <w:r>
              <w:rPr>
                <w:noProof/>
                <w:webHidden/>
              </w:rPr>
            </w:r>
            <w:r>
              <w:rPr>
                <w:noProof/>
                <w:webHidden/>
              </w:rPr>
              <w:fldChar w:fldCharType="separate"/>
            </w:r>
            <w:r w:rsidR="00107DA3">
              <w:rPr>
                <w:noProof/>
                <w:webHidden/>
                <w:rtl/>
              </w:rPr>
              <w:t>7</w:t>
            </w:r>
            <w:r>
              <w:rPr>
                <w:noProof/>
                <w:webHidden/>
              </w:rPr>
              <w:fldChar w:fldCharType="end"/>
            </w:r>
          </w:hyperlink>
        </w:p>
        <w:p w14:paraId="1D1E6108" w14:textId="69CA6910"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24" w:history="1">
            <w:r w:rsidRPr="00F629C2">
              <w:rPr>
                <w:rStyle w:val="Hyperlink"/>
                <w:noProof/>
                <w:rtl/>
              </w:rPr>
              <w:t>2.3.1. الأهمية التطبيقية (العملية)</w:t>
            </w:r>
            <w:r>
              <w:rPr>
                <w:noProof/>
                <w:webHidden/>
              </w:rPr>
              <w:tab/>
            </w:r>
            <w:r>
              <w:rPr>
                <w:noProof/>
                <w:webHidden/>
              </w:rPr>
              <w:fldChar w:fldCharType="begin"/>
            </w:r>
            <w:r>
              <w:rPr>
                <w:noProof/>
                <w:webHidden/>
              </w:rPr>
              <w:instrText xml:space="preserve"> PAGEREF _Toc234262724 \h </w:instrText>
            </w:r>
            <w:r>
              <w:rPr>
                <w:noProof/>
                <w:webHidden/>
              </w:rPr>
            </w:r>
            <w:r>
              <w:rPr>
                <w:noProof/>
                <w:webHidden/>
              </w:rPr>
              <w:fldChar w:fldCharType="separate"/>
            </w:r>
            <w:r w:rsidR="00107DA3">
              <w:rPr>
                <w:noProof/>
                <w:webHidden/>
                <w:rtl/>
              </w:rPr>
              <w:t>7</w:t>
            </w:r>
            <w:r>
              <w:rPr>
                <w:noProof/>
                <w:webHidden/>
              </w:rPr>
              <w:fldChar w:fldCharType="end"/>
            </w:r>
          </w:hyperlink>
        </w:p>
        <w:p w14:paraId="317D3943" w14:textId="0B3B982B"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5" w:history="1">
            <w:r w:rsidRPr="00F629C2">
              <w:rPr>
                <w:rStyle w:val="Hyperlink"/>
                <w:noProof/>
                <w:rtl/>
              </w:rPr>
              <w:t>4.1. أهداف الدراسة</w:t>
            </w:r>
            <w:r>
              <w:rPr>
                <w:noProof/>
                <w:webHidden/>
              </w:rPr>
              <w:tab/>
            </w:r>
            <w:r>
              <w:rPr>
                <w:noProof/>
                <w:webHidden/>
              </w:rPr>
              <w:fldChar w:fldCharType="begin"/>
            </w:r>
            <w:r>
              <w:rPr>
                <w:noProof/>
                <w:webHidden/>
              </w:rPr>
              <w:instrText xml:space="preserve"> PAGEREF _Toc234262725 \h </w:instrText>
            </w:r>
            <w:r>
              <w:rPr>
                <w:noProof/>
                <w:webHidden/>
              </w:rPr>
            </w:r>
            <w:r>
              <w:rPr>
                <w:noProof/>
                <w:webHidden/>
              </w:rPr>
              <w:fldChar w:fldCharType="separate"/>
            </w:r>
            <w:r w:rsidR="00107DA3">
              <w:rPr>
                <w:noProof/>
                <w:webHidden/>
                <w:rtl/>
              </w:rPr>
              <w:t>8</w:t>
            </w:r>
            <w:r>
              <w:rPr>
                <w:noProof/>
                <w:webHidden/>
              </w:rPr>
              <w:fldChar w:fldCharType="end"/>
            </w:r>
          </w:hyperlink>
        </w:p>
        <w:p w14:paraId="2C0A9283" w14:textId="02D88A7F"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26" w:history="1">
            <w:r w:rsidRPr="00F629C2">
              <w:rPr>
                <w:rStyle w:val="Hyperlink"/>
                <w:noProof/>
              </w:rPr>
              <w:t>1.4.1</w:t>
            </w:r>
            <w:r w:rsidRPr="00F629C2">
              <w:rPr>
                <w:rStyle w:val="Hyperlink"/>
                <w:noProof/>
                <w:rtl/>
              </w:rPr>
              <w:t>. الهدف العام للدراسة</w:t>
            </w:r>
            <w:r>
              <w:rPr>
                <w:noProof/>
                <w:webHidden/>
              </w:rPr>
              <w:tab/>
            </w:r>
            <w:r>
              <w:rPr>
                <w:noProof/>
                <w:webHidden/>
              </w:rPr>
              <w:fldChar w:fldCharType="begin"/>
            </w:r>
            <w:r>
              <w:rPr>
                <w:noProof/>
                <w:webHidden/>
              </w:rPr>
              <w:instrText xml:space="preserve"> PAGEREF _Toc234262726 \h </w:instrText>
            </w:r>
            <w:r>
              <w:rPr>
                <w:noProof/>
                <w:webHidden/>
              </w:rPr>
            </w:r>
            <w:r>
              <w:rPr>
                <w:noProof/>
                <w:webHidden/>
              </w:rPr>
              <w:fldChar w:fldCharType="separate"/>
            </w:r>
            <w:r w:rsidR="00107DA3">
              <w:rPr>
                <w:noProof/>
                <w:webHidden/>
                <w:rtl/>
              </w:rPr>
              <w:t>8</w:t>
            </w:r>
            <w:r>
              <w:rPr>
                <w:noProof/>
                <w:webHidden/>
              </w:rPr>
              <w:fldChar w:fldCharType="end"/>
            </w:r>
          </w:hyperlink>
        </w:p>
        <w:p w14:paraId="2CA376E5" w14:textId="3D1F8D05"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27" w:history="1">
            <w:r w:rsidRPr="00F629C2">
              <w:rPr>
                <w:rStyle w:val="Hyperlink"/>
                <w:noProof/>
              </w:rPr>
              <w:t>2.4.1</w:t>
            </w:r>
            <w:r w:rsidRPr="00F629C2">
              <w:rPr>
                <w:rStyle w:val="Hyperlink"/>
                <w:noProof/>
                <w:rtl/>
              </w:rPr>
              <w:t>. الأهداف الفرعية للدراسة</w:t>
            </w:r>
            <w:r>
              <w:rPr>
                <w:noProof/>
                <w:webHidden/>
              </w:rPr>
              <w:tab/>
            </w:r>
            <w:r>
              <w:rPr>
                <w:noProof/>
                <w:webHidden/>
              </w:rPr>
              <w:fldChar w:fldCharType="begin"/>
            </w:r>
            <w:r>
              <w:rPr>
                <w:noProof/>
                <w:webHidden/>
              </w:rPr>
              <w:instrText xml:space="preserve"> PAGEREF _Toc234262727 \h </w:instrText>
            </w:r>
            <w:r>
              <w:rPr>
                <w:noProof/>
                <w:webHidden/>
              </w:rPr>
            </w:r>
            <w:r>
              <w:rPr>
                <w:noProof/>
                <w:webHidden/>
              </w:rPr>
              <w:fldChar w:fldCharType="separate"/>
            </w:r>
            <w:r w:rsidR="00107DA3">
              <w:rPr>
                <w:noProof/>
                <w:webHidden/>
                <w:rtl/>
              </w:rPr>
              <w:t>8</w:t>
            </w:r>
            <w:r>
              <w:rPr>
                <w:noProof/>
                <w:webHidden/>
              </w:rPr>
              <w:fldChar w:fldCharType="end"/>
            </w:r>
          </w:hyperlink>
        </w:p>
        <w:p w14:paraId="1614F7BA" w14:textId="6C38D067"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8" w:history="1">
            <w:r w:rsidRPr="00F629C2">
              <w:rPr>
                <w:rStyle w:val="Hyperlink"/>
                <w:noProof/>
              </w:rPr>
              <w:t>5.1</w:t>
            </w:r>
            <w:r w:rsidRPr="00F629C2">
              <w:rPr>
                <w:rStyle w:val="Hyperlink"/>
                <w:noProof/>
                <w:rtl/>
              </w:rPr>
              <w:t xml:space="preserve"> فروض الدراسة</w:t>
            </w:r>
            <w:r>
              <w:rPr>
                <w:noProof/>
                <w:webHidden/>
              </w:rPr>
              <w:tab/>
            </w:r>
            <w:r>
              <w:rPr>
                <w:noProof/>
                <w:webHidden/>
              </w:rPr>
              <w:fldChar w:fldCharType="begin"/>
            </w:r>
            <w:r>
              <w:rPr>
                <w:noProof/>
                <w:webHidden/>
              </w:rPr>
              <w:instrText xml:space="preserve"> PAGEREF _Toc234262728 \h </w:instrText>
            </w:r>
            <w:r>
              <w:rPr>
                <w:noProof/>
                <w:webHidden/>
              </w:rPr>
            </w:r>
            <w:r>
              <w:rPr>
                <w:noProof/>
                <w:webHidden/>
              </w:rPr>
              <w:fldChar w:fldCharType="separate"/>
            </w:r>
            <w:r w:rsidR="00107DA3">
              <w:rPr>
                <w:noProof/>
                <w:webHidden/>
                <w:rtl/>
              </w:rPr>
              <w:t>9</w:t>
            </w:r>
            <w:r>
              <w:rPr>
                <w:noProof/>
                <w:webHidden/>
              </w:rPr>
              <w:fldChar w:fldCharType="end"/>
            </w:r>
          </w:hyperlink>
        </w:p>
        <w:p w14:paraId="3D704774" w14:textId="46F04A94"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29" w:history="1">
            <w:r w:rsidRPr="00F629C2">
              <w:rPr>
                <w:rStyle w:val="Hyperlink"/>
                <w:noProof/>
                <w:rtl/>
              </w:rPr>
              <w:t>6.1  مفاهيم الدراسة</w:t>
            </w:r>
            <w:r>
              <w:rPr>
                <w:noProof/>
                <w:webHidden/>
              </w:rPr>
              <w:tab/>
            </w:r>
            <w:r>
              <w:rPr>
                <w:noProof/>
                <w:webHidden/>
              </w:rPr>
              <w:fldChar w:fldCharType="begin"/>
            </w:r>
            <w:r>
              <w:rPr>
                <w:noProof/>
                <w:webHidden/>
              </w:rPr>
              <w:instrText xml:space="preserve"> PAGEREF _Toc234262729 \h </w:instrText>
            </w:r>
            <w:r>
              <w:rPr>
                <w:noProof/>
                <w:webHidden/>
              </w:rPr>
            </w:r>
            <w:r>
              <w:rPr>
                <w:noProof/>
                <w:webHidden/>
              </w:rPr>
              <w:fldChar w:fldCharType="separate"/>
            </w:r>
            <w:r w:rsidR="00107DA3">
              <w:rPr>
                <w:noProof/>
                <w:webHidden/>
                <w:rtl/>
              </w:rPr>
              <w:t>10</w:t>
            </w:r>
            <w:r>
              <w:rPr>
                <w:noProof/>
                <w:webHidden/>
              </w:rPr>
              <w:fldChar w:fldCharType="end"/>
            </w:r>
          </w:hyperlink>
        </w:p>
        <w:p w14:paraId="1771FF6A" w14:textId="788FD859"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30" w:history="1">
            <w:r w:rsidRPr="00F629C2">
              <w:rPr>
                <w:rStyle w:val="Hyperlink"/>
                <w:noProof/>
                <w:rtl/>
              </w:rPr>
              <w:t>7.1 حدود الدراسة</w:t>
            </w:r>
            <w:r>
              <w:rPr>
                <w:noProof/>
                <w:webHidden/>
              </w:rPr>
              <w:tab/>
            </w:r>
            <w:r>
              <w:rPr>
                <w:noProof/>
                <w:webHidden/>
              </w:rPr>
              <w:fldChar w:fldCharType="begin"/>
            </w:r>
            <w:r>
              <w:rPr>
                <w:noProof/>
                <w:webHidden/>
              </w:rPr>
              <w:instrText xml:space="preserve"> PAGEREF _Toc234262730 \h </w:instrText>
            </w:r>
            <w:r>
              <w:rPr>
                <w:noProof/>
                <w:webHidden/>
              </w:rPr>
            </w:r>
            <w:r>
              <w:rPr>
                <w:noProof/>
                <w:webHidden/>
              </w:rPr>
              <w:fldChar w:fldCharType="separate"/>
            </w:r>
            <w:r w:rsidR="00107DA3">
              <w:rPr>
                <w:noProof/>
                <w:webHidden/>
                <w:rtl/>
              </w:rPr>
              <w:t>14</w:t>
            </w:r>
            <w:r>
              <w:rPr>
                <w:noProof/>
                <w:webHidden/>
              </w:rPr>
              <w:fldChar w:fldCharType="end"/>
            </w:r>
          </w:hyperlink>
        </w:p>
        <w:p w14:paraId="0B6049EC" w14:textId="60830811"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31" w:history="1">
            <w:r w:rsidRPr="00F629C2">
              <w:rPr>
                <w:rStyle w:val="Hyperlink"/>
                <w:noProof/>
                <w:rtl/>
              </w:rPr>
              <w:t>1.7.1. الحدود المكانية</w:t>
            </w:r>
            <w:r>
              <w:rPr>
                <w:noProof/>
                <w:webHidden/>
              </w:rPr>
              <w:tab/>
            </w:r>
            <w:r>
              <w:rPr>
                <w:noProof/>
                <w:webHidden/>
              </w:rPr>
              <w:fldChar w:fldCharType="begin"/>
            </w:r>
            <w:r>
              <w:rPr>
                <w:noProof/>
                <w:webHidden/>
              </w:rPr>
              <w:instrText xml:space="preserve"> PAGEREF _Toc234262731 \h </w:instrText>
            </w:r>
            <w:r>
              <w:rPr>
                <w:noProof/>
                <w:webHidden/>
              </w:rPr>
            </w:r>
            <w:r>
              <w:rPr>
                <w:noProof/>
                <w:webHidden/>
              </w:rPr>
              <w:fldChar w:fldCharType="separate"/>
            </w:r>
            <w:r w:rsidR="00107DA3">
              <w:rPr>
                <w:noProof/>
                <w:webHidden/>
                <w:rtl/>
              </w:rPr>
              <w:t>14</w:t>
            </w:r>
            <w:r>
              <w:rPr>
                <w:noProof/>
                <w:webHidden/>
              </w:rPr>
              <w:fldChar w:fldCharType="end"/>
            </w:r>
          </w:hyperlink>
        </w:p>
        <w:p w14:paraId="08008FFF" w14:textId="398C27D6"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32" w:history="1">
            <w:r w:rsidRPr="00F629C2">
              <w:rPr>
                <w:rStyle w:val="Hyperlink"/>
                <w:noProof/>
                <w:rtl/>
              </w:rPr>
              <w:t>2.7.1. الحدود الزمانية</w:t>
            </w:r>
            <w:r>
              <w:rPr>
                <w:noProof/>
                <w:webHidden/>
              </w:rPr>
              <w:tab/>
            </w:r>
            <w:r>
              <w:rPr>
                <w:noProof/>
                <w:webHidden/>
              </w:rPr>
              <w:fldChar w:fldCharType="begin"/>
            </w:r>
            <w:r>
              <w:rPr>
                <w:noProof/>
                <w:webHidden/>
              </w:rPr>
              <w:instrText xml:space="preserve"> PAGEREF _Toc234262732 \h </w:instrText>
            </w:r>
            <w:r>
              <w:rPr>
                <w:noProof/>
                <w:webHidden/>
              </w:rPr>
            </w:r>
            <w:r>
              <w:rPr>
                <w:noProof/>
                <w:webHidden/>
              </w:rPr>
              <w:fldChar w:fldCharType="separate"/>
            </w:r>
            <w:r w:rsidR="00107DA3">
              <w:rPr>
                <w:noProof/>
                <w:webHidden/>
                <w:rtl/>
              </w:rPr>
              <w:t>14</w:t>
            </w:r>
            <w:r>
              <w:rPr>
                <w:noProof/>
                <w:webHidden/>
              </w:rPr>
              <w:fldChar w:fldCharType="end"/>
            </w:r>
          </w:hyperlink>
        </w:p>
        <w:p w14:paraId="18A0D207" w14:textId="62B9AB81"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33" w:history="1">
            <w:r w:rsidRPr="00F629C2">
              <w:rPr>
                <w:rStyle w:val="Hyperlink"/>
                <w:noProof/>
                <w:rtl/>
              </w:rPr>
              <w:t>3.7.1. الحدود البشرية</w:t>
            </w:r>
            <w:r>
              <w:rPr>
                <w:noProof/>
                <w:webHidden/>
              </w:rPr>
              <w:tab/>
            </w:r>
            <w:r>
              <w:rPr>
                <w:noProof/>
                <w:webHidden/>
              </w:rPr>
              <w:fldChar w:fldCharType="begin"/>
            </w:r>
            <w:r>
              <w:rPr>
                <w:noProof/>
                <w:webHidden/>
              </w:rPr>
              <w:instrText xml:space="preserve"> PAGEREF _Toc234262733 \h </w:instrText>
            </w:r>
            <w:r>
              <w:rPr>
                <w:noProof/>
                <w:webHidden/>
              </w:rPr>
            </w:r>
            <w:r>
              <w:rPr>
                <w:noProof/>
                <w:webHidden/>
              </w:rPr>
              <w:fldChar w:fldCharType="separate"/>
            </w:r>
            <w:r w:rsidR="00107DA3">
              <w:rPr>
                <w:noProof/>
                <w:webHidden/>
                <w:rtl/>
              </w:rPr>
              <w:t>15</w:t>
            </w:r>
            <w:r>
              <w:rPr>
                <w:noProof/>
                <w:webHidden/>
              </w:rPr>
              <w:fldChar w:fldCharType="end"/>
            </w:r>
          </w:hyperlink>
        </w:p>
        <w:p w14:paraId="6CA60658" w14:textId="6881E642"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34" w:history="1">
            <w:r w:rsidRPr="00F629C2">
              <w:rPr>
                <w:rStyle w:val="Hyperlink"/>
                <w:noProof/>
                <w:rtl/>
              </w:rPr>
              <w:t>4.7.1. الحدود الموضوعية</w:t>
            </w:r>
            <w:r>
              <w:rPr>
                <w:noProof/>
                <w:webHidden/>
              </w:rPr>
              <w:tab/>
            </w:r>
            <w:r>
              <w:rPr>
                <w:noProof/>
                <w:webHidden/>
              </w:rPr>
              <w:fldChar w:fldCharType="begin"/>
            </w:r>
            <w:r>
              <w:rPr>
                <w:noProof/>
                <w:webHidden/>
              </w:rPr>
              <w:instrText xml:space="preserve"> PAGEREF _Toc234262734 \h </w:instrText>
            </w:r>
            <w:r>
              <w:rPr>
                <w:noProof/>
                <w:webHidden/>
              </w:rPr>
            </w:r>
            <w:r>
              <w:rPr>
                <w:noProof/>
                <w:webHidden/>
              </w:rPr>
              <w:fldChar w:fldCharType="separate"/>
            </w:r>
            <w:r w:rsidR="00107DA3">
              <w:rPr>
                <w:noProof/>
                <w:webHidden/>
                <w:rtl/>
              </w:rPr>
              <w:t>15</w:t>
            </w:r>
            <w:r>
              <w:rPr>
                <w:noProof/>
                <w:webHidden/>
              </w:rPr>
              <w:fldChar w:fldCharType="end"/>
            </w:r>
          </w:hyperlink>
        </w:p>
        <w:p w14:paraId="384E59D3" w14:textId="65F70CAB"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35" w:history="1">
            <w:r w:rsidRPr="00F629C2">
              <w:rPr>
                <w:rStyle w:val="Hyperlink"/>
                <w:noProof/>
                <w:rtl/>
              </w:rPr>
              <w:t>8.1. منهج الدراسة:</w:t>
            </w:r>
            <w:r>
              <w:rPr>
                <w:noProof/>
                <w:webHidden/>
              </w:rPr>
              <w:tab/>
            </w:r>
            <w:r>
              <w:rPr>
                <w:noProof/>
                <w:webHidden/>
              </w:rPr>
              <w:fldChar w:fldCharType="begin"/>
            </w:r>
            <w:r>
              <w:rPr>
                <w:noProof/>
                <w:webHidden/>
              </w:rPr>
              <w:instrText xml:space="preserve"> PAGEREF _Toc234262735 \h </w:instrText>
            </w:r>
            <w:r>
              <w:rPr>
                <w:noProof/>
                <w:webHidden/>
              </w:rPr>
            </w:r>
            <w:r>
              <w:rPr>
                <w:noProof/>
                <w:webHidden/>
              </w:rPr>
              <w:fldChar w:fldCharType="separate"/>
            </w:r>
            <w:r w:rsidR="00107DA3">
              <w:rPr>
                <w:noProof/>
                <w:webHidden/>
                <w:rtl/>
              </w:rPr>
              <w:t>16</w:t>
            </w:r>
            <w:r>
              <w:rPr>
                <w:noProof/>
                <w:webHidden/>
              </w:rPr>
              <w:fldChar w:fldCharType="end"/>
            </w:r>
          </w:hyperlink>
        </w:p>
        <w:p w14:paraId="30D8D73C" w14:textId="1612A33D"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36" w:history="1">
            <w:r w:rsidRPr="00F629C2">
              <w:rPr>
                <w:rStyle w:val="Hyperlink"/>
                <w:noProof/>
                <w:rtl/>
              </w:rPr>
              <w:t>9.1 نموذج الدراسة</w:t>
            </w:r>
            <w:r>
              <w:rPr>
                <w:noProof/>
                <w:webHidden/>
              </w:rPr>
              <w:tab/>
            </w:r>
            <w:r>
              <w:rPr>
                <w:noProof/>
                <w:webHidden/>
              </w:rPr>
              <w:fldChar w:fldCharType="begin"/>
            </w:r>
            <w:r>
              <w:rPr>
                <w:noProof/>
                <w:webHidden/>
              </w:rPr>
              <w:instrText xml:space="preserve"> PAGEREF _Toc234262736 \h </w:instrText>
            </w:r>
            <w:r>
              <w:rPr>
                <w:noProof/>
                <w:webHidden/>
              </w:rPr>
            </w:r>
            <w:r>
              <w:rPr>
                <w:noProof/>
                <w:webHidden/>
              </w:rPr>
              <w:fldChar w:fldCharType="separate"/>
            </w:r>
            <w:r w:rsidR="00107DA3">
              <w:rPr>
                <w:noProof/>
                <w:webHidden/>
                <w:rtl/>
              </w:rPr>
              <w:t>17</w:t>
            </w:r>
            <w:r>
              <w:rPr>
                <w:noProof/>
                <w:webHidden/>
              </w:rPr>
              <w:fldChar w:fldCharType="end"/>
            </w:r>
          </w:hyperlink>
        </w:p>
        <w:p w14:paraId="09C5DBA3" w14:textId="65FF9D7A"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37" w:history="1">
            <w:r w:rsidRPr="00F629C2">
              <w:rPr>
                <w:rStyle w:val="Hyperlink"/>
                <w:noProof/>
                <w:rtl/>
              </w:rPr>
              <w:t>الفصل الثاني</w:t>
            </w:r>
            <w:r>
              <w:rPr>
                <w:noProof/>
                <w:webHidden/>
              </w:rPr>
              <w:tab/>
            </w:r>
            <w:r>
              <w:rPr>
                <w:noProof/>
                <w:webHidden/>
              </w:rPr>
              <w:fldChar w:fldCharType="begin"/>
            </w:r>
            <w:r>
              <w:rPr>
                <w:noProof/>
                <w:webHidden/>
              </w:rPr>
              <w:instrText xml:space="preserve"> PAGEREF _Toc234262737 \h </w:instrText>
            </w:r>
            <w:r>
              <w:rPr>
                <w:noProof/>
                <w:webHidden/>
              </w:rPr>
            </w:r>
            <w:r>
              <w:rPr>
                <w:noProof/>
                <w:webHidden/>
              </w:rPr>
              <w:fldChar w:fldCharType="separate"/>
            </w:r>
            <w:r w:rsidR="00107DA3">
              <w:rPr>
                <w:noProof/>
                <w:webHidden/>
                <w:rtl/>
              </w:rPr>
              <w:t>19</w:t>
            </w:r>
            <w:r>
              <w:rPr>
                <w:noProof/>
                <w:webHidden/>
              </w:rPr>
              <w:fldChar w:fldCharType="end"/>
            </w:r>
          </w:hyperlink>
        </w:p>
        <w:p w14:paraId="0687B098" w14:textId="072B917D"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38" w:history="1">
            <w:r w:rsidRPr="00F629C2">
              <w:rPr>
                <w:rStyle w:val="Hyperlink"/>
                <w:noProof/>
                <w:rtl/>
              </w:rPr>
              <w:t>1.2. مقدمة الفصل</w:t>
            </w:r>
            <w:r>
              <w:rPr>
                <w:noProof/>
                <w:webHidden/>
              </w:rPr>
              <w:tab/>
            </w:r>
            <w:r>
              <w:rPr>
                <w:noProof/>
                <w:webHidden/>
              </w:rPr>
              <w:fldChar w:fldCharType="begin"/>
            </w:r>
            <w:r>
              <w:rPr>
                <w:noProof/>
                <w:webHidden/>
              </w:rPr>
              <w:instrText xml:space="preserve"> PAGEREF _Toc234262738 \h </w:instrText>
            </w:r>
            <w:r>
              <w:rPr>
                <w:noProof/>
                <w:webHidden/>
              </w:rPr>
            </w:r>
            <w:r>
              <w:rPr>
                <w:noProof/>
                <w:webHidden/>
              </w:rPr>
              <w:fldChar w:fldCharType="separate"/>
            </w:r>
            <w:r w:rsidR="00107DA3">
              <w:rPr>
                <w:noProof/>
                <w:webHidden/>
                <w:rtl/>
              </w:rPr>
              <w:t>20</w:t>
            </w:r>
            <w:r>
              <w:rPr>
                <w:noProof/>
                <w:webHidden/>
              </w:rPr>
              <w:fldChar w:fldCharType="end"/>
            </w:r>
          </w:hyperlink>
        </w:p>
        <w:p w14:paraId="1E8E696C" w14:textId="1A4983FA"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39" w:history="1">
            <w:r w:rsidRPr="00F629C2">
              <w:rPr>
                <w:rStyle w:val="Hyperlink"/>
                <w:noProof/>
                <w:rtl/>
              </w:rPr>
              <w:t>2.2  أنظمة العمل عالية الأداء:</w:t>
            </w:r>
            <w:r>
              <w:rPr>
                <w:noProof/>
                <w:webHidden/>
              </w:rPr>
              <w:tab/>
            </w:r>
            <w:r>
              <w:rPr>
                <w:noProof/>
                <w:webHidden/>
              </w:rPr>
              <w:fldChar w:fldCharType="begin"/>
            </w:r>
            <w:r>
              <w:rPr>
                <w:noProof/>
                <w:webHidden/>
              </w:rPr>
              <w:instrText xml:space="preserve"> PAGEREF _Toc234262739 \h </w:instrText>
            </w:r>
            <w:r>
              <w:rPr>
                <w:noProof/>
                <w:webHidden/>
              </w:rPr>
            </w:r>
            <w:r>
              <w:rPr>
                <w:noProof/>
                <w:webHidden/>
              </w:rPr>
              <w:fldChar w:fldCharType="separate"/>
            </w:r>
            <w:r w:rsidR="00107DA3">
              <w:rPr>
                <w:noProof/>
                <w:webHidden/>
                <w:rtl/>
              </w:rPr>
              <w:t>21</w:t>
            </w:r>
            <w:r>
              <w:rPr>
                <w:noProof/>
                <w:webHidden/>
              </w:rPr>
              <w:fldChar w:fldCharType="end"/>
            </w:r>
          </w:hyperlink>
        </w:p>
        <w:p w14:paraId="586F2289" w14:textId="151BF0DD"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0" w:history="1">
            <w:r w:rsidRPr="00F629C2">
              <w:rPr>
                <w:rStyle w:val="Hyperlink"/>
                <w:noProof/>
                <w:rtl/>
              </w:rPr>
              <w:t xml:space="preserve">3.2 الإبداع الوظيفي </w:t>
            </w:r>
            <w:r w:rsidRPr="00F629C2">
              <w:rPr>
                <w:rStyle w:val="Hyperlink"/>
                <w:noProof/>
              </w:rPr>
              <w:t>(Job Creativity)</w:t>
            </w:r>
            <w:r>
              <w:rPr>
                <w:noProof/>
                <w:webHidden/>
              </w:rPr>
              <w:tab/>
            </w:r>
            <w:r>
              <w:rPr>
                <w:noProof/>
                <w:webHidden/>
              </w:rPr>
              <w:fldChar w:fldCharType="begin"/>
            </w:r>
            <w:r>
              <w:rPr>
                <w:noProof/>
                <w:webHidden/>
              </w:rPr>
              <w:instrText xml:space="preserve"> PAGEREF _Toc234262740 \h </w:instrText>
            </w:r>
            <w:r>
              <w:rPr>
                <w:noProof/>
                <w:webHidden/>
              </w:rPr>
            </w:r>
            <w:r>
              <w:rPr>
                <w:noProof/>
                <w:webHidden/>
              </w:rPr>
              <w:fldChar w:fldCharType="separate"/>
            </w:r>
            <w:r w:rsidR="00107DA3">
              <w:rPr>
                <w:noProof/>
                <w:webHidden/>
                <w:rtl/>
              </w:rPr>
              <w:t>27</w:t>
            </w:r>
            <w:r>
              <w:rPr>
                <w:noProof/>
                <w:webHidden/>
              </w:rPr>
              <w:fldChar w:fldCharType="end"/>
            </w:r>
          </w:hyperlink>
        </w:p>
        <w:p w14:paraId="3A8CB47E" w14:textId="09D7D452"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1" w:history="1">
            <w:r w:rsidRPr="00F629C2">
              <w:rPr>
                <w:rStyle w:val="Hyperlink"/>
                <w:noProof/>
                <w:rtl/>
              </w:rPr>
              <w:t>4.2 الثقافة التنظيمية</w:t>
            </w:r>
            <w:r w:rsidRPr="00F629C2">
              <w:rPr>
                <w:rStyle w:val="Hyperlink"/>
                <w:noProof/>
                <w:rtl/>
                <w:lang w:bidi="ar-EG"/>
              </w:rPr>
              <w:t xml:space="preserve"> </w:t>
            </w:r>
            <w:r w:rsidRPr="00F629C2">
              <w:rPr>
                <w:rStyle w:val="Hyperlink"/>
                <w:noProof/>
              </w:rPr>
              <w:t>(Organizational Culture)</w:t>
            </w:r>
            <w:r>
              <w:rPr>
                <w:noProof/>
                <w:webHidden/>
              </w:rPr>
              <w:tab/>
            </w:r>
            <w:r>
              <w:rPr>
                <w:noProof/>
                <w:webHidden/>
              </w:rPr>
              <w:fldChar w:fldCharType="begin"/>
            </w:r>
            <w:r>
              <w:rPr>
                <w:noProof/>
                <w:webHidden/>
              </w:rPr>
              <w:instrText xml:space="preserve"> PAGEREF _Toc234262741 \h </w:instrText>
            </w:r>
            <w:r>
              <w:rPr>
                <w:noProof/>
                <w:webHidden/>
              </w:rPr>
            </w:r>
            <w:r>
              <w:rPr>
                <w:noProof/>
                <w:webHidden/>
              </w:rPr>
              <w:fldChar w:fldCharType="separate"/>
            </w:r>
            <w:r w:rsidR="00107DA3">
              <w:rPr>
                <w:noProof/>
                <w:webHidden/>
                <w:rtl/>
              </w:rPr>
              <w:t>31</w:t>
            </w:r>
            <w:r>
              <w:rPr>
                <w:noProof/>
                <w:webHidden/>
              </w:rPr>
              <w:fldChar w:fldCharType="end"/>
            </w:r>
          </w:hyperlink>
        </w:p>
        <w:p w14:paraId="42F50DA1" w14:textId="648A7834"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2" w:history="1">
            <w:r w:rsidRPr="00F629C2">
              <w:rPr>
                <w:rStyle w:val="Hyperlink"/>
                <w:noProof/>
                <w:rtl/>
              </w:rPr>
              <w:t xml:space="preserve">5.2 محددات الإبداع في بيئة العمل </w:t>
            </w:r>
            <w:r w:rsidRPr="00F629C2">
              <w:rPr>
                <w:rStyle w:val="Hyperlink"/>
                <w:noProof/>
              </w:rPr>
              <w:t>(Determinants of Creativity in the Workplace)</w:t>
            </w:r>
            <w:r>
              <w:rPr>
                <w:noProof/>
                <w:webHidden/>
              </w:rPr>
              <w:tab/>
            </w:r>
            <w:r>
              <w:rPr>
                <w:noProof/>
                <w:webHidden/>
              </w:rPr>
              <w:fldChar w:fldCharType="begin"/>
            </w:r>
            <w:r>
              <w:rPr>
                <w:noProof/>
                <w:webHidden/>
              </w:rPr>
              <w:instrText xml:space="preserve"> PAGEREF _Toc234262742 \h </w:instrText>
            </w:r>
            <w:r>
              <w:rPr>
                <w:noProof/>
                <w:webHidden/>
              </w:rPr>
            </w:r>
            <w:r>
              <w:rPr>
                <w:noProof/>
                <w:webHidden/>
              </w:rPr>
              <w:fldChar w:fldCharType="separate"/>
            </w:r>
            <w:r w:rsidR="00107DA3">
              <w:rPr>
                <w:noProof/>
                <w:webHidden/>
                <w:rtl/>
              </w:rPr>
              <w:t>38</w:t>
            </w:r>
            <w:r>
              <w:rPr>
                <w:noProof/>
                <w:webHidden/>
              </w:rPr>
              <w:fldChar w:fldCharType="end"/>
            </w:r>
          </w:hyperlink>
        </w:p>
        <w:p w14:paraId="4E18BABF" w14:textId="38D73AFF"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3" w:history="1">
            <w:r w:rsidRPr="00F629C2">
              <w:rPr>
                <w:rStyle w:val="Hyperlink"/>
                <w:noProof/>
                <w:rtl/>
              </w:rPr>
              <w:t>6.2 العلاقات النظرية بين المتغيرات</w:t>
            </w:r>
            <w:r>
              <w:rPr>
                <w:noProof/>
                <w:webHidden/>
              </w:rPr>
              <w:tab/>
            </w:r>
            <w:r>
              <w:rPr>
                <w:noProof/>
                <w:webHidden/>
              </w:rPr>
              <w:fldChar w:fldCharType="begin"/>
            </w:r>
            <w:r>
              <w:rPr>
                <w:noProof/>
                <w:webHidden/>
              </w:rPr>
              <w:instrText xml:space="preserve"> PAGEREF _Toc234262743 \h </w:instrText>
            </w:r>
            <w:r>
              <w:rPr>
                <w:noProof/>
                <w:webHidden/>
              </w:rPr>
            </w:r>
            <w:r>
              <w:rPr>
                <w:noProof/>
                <w:webHidden/>
              </w:rPr>
              <w:fldChar w:fldCharType="separate"/>
            </w:r>
            <w:r w:rsidR="00107DA3">
              <w:rPr>
                <w:noProof/>
                <w:webHidden/>
                <w:rtl/>
              </w:rPr>
              <w:t>40</w:t>
            </w:r>
            <w:r>
              <w:rPr>
                <w:noProof/>
                <w:webHidden/>
              </w:rPr>
              <w:fldChar w:fldCharType="end"/>
            </w:r>
          </w:hyperlink>
        </w:p>
        <w:p w14:paraId="25C10263" w14:textId="5F55E2EB"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44" w:history="1">
            <w:r w:rsidRPr="00F629C2">
              <w:rPr>
                <w:rStyle w:val="Hyperlink"/>
                <w:noProof/>
                <w:rtl/>
              </w:rPr>
              <w:t>7.2 الدراسات السابقة</w:t>
            </w:r>
            <w:r>
              <w:rPr>
                <w:noProof/>
                <w:webHidden/>
              </w:rPr>
              <w:tab/>
            </w:r>
            <w:r>
              <w:rPr>
                <w:noProof/>
                <w:webHidden/>
              </w:rPr>
              <w:fldChar w:fldCharType="begin"/>
            </w:r>
            <w:r>
              <w:rPr>
                <w:noProof/>
                <w:webHidden/>
              </w:rPr>
              <w:instrText xml:space="preserve"> PAGEREF _Toc234262744 \h </w:instrText>
            </w:r>
            <w:r>
              <w:rPr>
                <w:noProof/>
                <w:webHidden/>
              </w:rPr>
            </w:r>
            <w:r>
              <w:rPr>
                <w:noProof/>
                <w:webHidden/>
              </w:rPr>
              <w:fldChar w:fldCharType="separate"/>
            </w:r>
            <w:r w:rsidR="00107DA3">
              <w:rPr>
                <w:noProof/>
                <w:webHidden/>
                <w:rtl/>
              </w:rPr>
              <w:t>51</w:t>
            </w:r>
            <w:r>
              <w:rPr>
                <w:noProof/>
                <w:webHidden/>
              </w:rPr>
              <w:fldChar w:fldCharType="end"/>
            </w:r>
          </w:hyperlink>
        </w:p>
        <w:p w14:paraId="78855100" w14:textId="02FF92C1"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5" w:history="1">
            <w:r w:rsidRPr="00F629C2">
              <w:rPr>
                <w:rStyle w:val="Hyperlink"/>
                <w:noProof/>
                <w:rtl/>
              </w:rPr>
              <w:t>1.7.2 الدراسات التي تناولت العلاقة بين (المستقل) أنظمة العمل عالية الأداء</w:t>
            </w:r>
            <w:r w:rsidRPr="00F629C2">
              <w:rPr>
                <w:rStyle w:val="Hyperlink"/>
                <w:noProof/>
              </w:rPr>
              <w:t xml:space="preserve"> (HPWS) </w:t>
            </w:r>
            <w:r w:rsidRPr="00F629C2">
              <w:rPr>
                <w:rStyle w:val="Hyperlink"/>
                <w:noProof/>
                <w:rtl/>
              </w:rPr>
              <w:t>و (التابع) الإبداع الوظيفي</w:t>
            </w:r>
            <w:r>
              <w:rPr>
                <w:noProof/>
                <w:webHidden/>
              </w:rPr>
              <w:tab/>
            </w:r>
            <w:r>
              <w:rPr>
                <w:noProof/>
                <w:webHidden/>
              </w:rPr>
              <w:fldChar w:fldCharType="begin"/>
            </w:r>
            <w:r>
              <w:rPr>
                <w:noProof/>
                <w:webHidden/>
              </w:rPr>
              <w:instrText xml:space="preserve"> PAGEREF _Toc234262745 \h </w:instrText>
            </w:r>
            <w:r>
              <w:rPr>
                <w:noProof/>
                <w:webHidden/>
              </w:rPr>
            </w:r>
            <w:r>
              <w:rPr>
                <w:noProof/>
                <w:webHidden/>
              </w:rPr>
              <w:fldChar w:fldCharType="separate"/>
            </w:r>
            <w:r w:rsidR="00107DA3">
              <w:rPr>
                <w:noProof/>
                <w:webHidden/>
                <w:rtl/>
              </w:rPr>
              <w:t>51</w:t>
            </w:r>
            <w:r>
              <w:rPr>
                <w:noProof/>
                <w:webHidden/>
              </w:rPr>
              <w:fldChar w:fldCharType="end"/>
            </w:r>
          </w:hyperlink>
        </w:p>
        <w:p w14:paraId="2D816051" w14:textId="1B86F79B"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6" w:history="1">
            <w:r w:rsidRPr="00F629C2">
              <w:rPr>
                <w:rStyle w:val="Hyperlink"/>
                <w:noProof/>
                <w:rtl/>
              </w:rPr>
              <w:t>2.7.2 العلاقة بين المتغير المستقل</w:t>
            </w:r>
            <w:r w:rsidRPr="00F629C2">
              <w:rPr>
                <w:rStyle w:val="Hyperlink"/>
                <w:noProof/>
              </w:rPr>
              <w:t xml:space="preserve"> </w:t>
            </w:r>
            <w:r w:rsidRPr="00F629C2">
              <w:rPr>
                <w:rStyle w:val="Hyperlink"/>
                <w:noProof/>
                <w:rtl/>
              </w:rPr>
              <w:t xml:space="preserve">(أنظمة العمل عالية الأداء </w:t>
            </w:r>
            <w:r w:rsidRPr="00F629C2">
              <w:rPr>
                <w:rStyle w:val="Hyperlink"/>
                <w:noProof/>
              </w:rPr>
              <w:t>HPWS</w:t>
            </w:r>
            <w:r w:rsidRPr="00F629C2">
              <w:rPr>
                <w:rStyle w:val="Hyperlink"/>
                <w:noProof/>
                <w:rtl/>
              </w:rPr>
              <w:t>)</w:t>
            </w:r>
            <w:r w:rsidRPr="00F629C2">
              <w:rPr>
                <w:rStyle w:val="Hyperlink"/>
                <w:noProof/>
              </w:rPr>
              <w:t xml:space="preserve"> </w:t>
            </w:r>
            <w:r w:rsidRPr="00F629C2">
              <w:rPr>
                <w:rStyle w:val="Hyperlink"/>
                <w:noProof/>
                <w:rtl/>
              </w:rPr>
              <w:t>والمتغير الوسيط (الثقافة التنظيمية)</w:t>
            </w:r>
            <w:r>
              <w:rPr>
                <w:noProof/>
                <w:webHidden/>
              </w:rPr>
              <w:tab/>
            </w:r>
            <w:r>
              <w:rPr>
                <w:noProof/>
                <w:webHidden/>
              </w:rPr>
              <w:fldChar w:fldCharType="begin"/>
            </w:r>
            <w:r>
              <w:rPr>
                <w:noProof/>
                <w:webHidden/>
              </w:rPr>
              <w:instrText xml:space="preserve"> PAGEREF _Toc234262746 \h </w:instrText>
            </w:r>
            <w:r>
              <w:rPr>
                <w:noProof/>
                <w:webHidden/>
              </w:rPr>
            </w:r>
            <w:r>
              <w:rPr>
                <w:noProof/>
                <w:webHidden/>
              </w:rPr>
              <w:fldChar w:fldCharType="separate"/>
            </w:r>
            <w:r w:rsidR="00107DA3">
              <w:rPr>
                <w:noProof/>
                <w:webHidden/>
                <w:rtl/>
              </w:rPr>
              <w:t>54</w:t>
            </w:r>
            <w:r>
              <w:rPr>
                <w:noProof/>
                <w:webHidden/>
              </w:rPr>
              <w:fldChar w:fldCharType="end"/>
            </w:r>
          </w:hyperlink>
        </w:p>
        <w:p w14:paraId="5758CBE1" w14:textId="5809498F"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7" w:history="1">
            <w:r w:rsidRPr="00F629C2">
              <w:rPr>
                <w:rStyle w:val="Hyperlink"/>
                <w:noProof/>
                <w:rtl/>
              </w:rPr>
              <w:t>3.7.2 الدراسات حول العلاقة بين الثقافة التنظيمية والإبداع الوظيفي</w:t>
            </w:r>
            <w:r>
              <w:rPr>
                <w:noProof/>
                <w:webHidden/>
              </w:rPr>
              <w:tab/>
            </w:r>
            <w:r>
              <w:rPr>
                <w:noProof/>
                <w:webHidden/>
              </w:rPr>
              <w:fldChar w:fldCharType="begin"/>
            </w:r>
            <w:r>
              <w:rPr>
                <w:noProof/>
                <w:webHidden/>
              </w:rPr>
              <w:instrText xml:space="preserve"> PAGEREF _Toc234262747 \h </w:instrText>
            </w:r>
            <w:r>
              <w:rPr>
                <w:noProof/>
                <w:webHidden/>
              </w:rPr>
            </w:r>
            <w:r>
              <w:rPr>
                <w:noProof/>
                <w:webHidden/>
              </w:rPr>
              <w:fldChar w:fldCharType="separate"/>
            </w:r>
            <w:r w:rsidR="00107DA3">
              <w:rPr>
                <w:noProof/>
                <w:webHidden/>
                <w:rtl/>
              </w:rPr>
              <w:t>55</w:t>
            </w:r>
            <w:r>
              <w:rPr>
                <w:noProof/>
                <w:webHidden/>
              </w:rPr>
              <w:fldChar w:fldCharType="end"/>
            </w:r>
          </w:hyperlink>
        </w:p>
        <w:p w14:paraId="04926962" w14:textId="00C23741"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8" w:history="1">
            <w:r w:rsidRPr="00F629C2">
              <w:rPr>
                <w:rStyle w:val="Hyperlink"/>
                <w:noProof/>
                <w:rtl/>
              </w:rPr>
              <w:t>4.7.2 الدراسات التي دمجت أنظمة العمل عالية الأداء والثقافة التنظيمية والإبداع الوظيفي</w:t>
            </w:r>
            <w:r>
              <w:rPr>
                <w:noProof/>
                <w:webHidden/>
              </w:rPr>
              <w:tab/>
            </w:r>
            <w:r>
              <w:rPr>
                <w:noProof/>
                <w:webHidden/>
              </w:rPr>
              <w:fldChar w:fldCharType="begin"/>
            </w:r>
            <w:r>
              <w:rPr>
                <w:noProof/>
                <w:webHidden/>
              </w:rPr>
              <w:instrText xml:space="preserve"> PAGEREF _Toc234262748 \h </w:instrText>
            </w:r>
            <w:r>
              <w:rPr>
                <w:noProof/>
                <w:webHidden/>
              </w:rPr>
            </w:r>
            <w:r>
              <w:rPr>
                <w:noProof/>
                <w:webHidden/>
              </w:rPr>
              <w:fldChar w:fldCharType="separate"/>
            </w:r>
            <w:r w:rsidR="00107DA3">
              <w:rPr>
                <w:noProof/>
                <w:webHidden/>
                <w:rtl/>
              </w:rPr>
              <w:t>56</w:t>
            </w:r>
            <w:r>
              <w:rPr>
                <w:noProof/>
                <w:webHidden/>
              </w:rPr>
              <w:fldChar w:fldCharType="end"/>
            </w:r>
          </w:hyperlink>
        </w:p>
        <w:p w14:paraId="7FE184A1" w14:textId="4A7A4703"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49" w:history="1">
            <w:r w:rsidRPr="00F629C2">
              <w:rPr>
                <w:rStyle w:val="Hyperlink"/>
                <w:noProof/>
                <w:rtl/>
              </w:rPr>
              <w:t>8.2 خاتمة الفصل الثاني</w:t>
            </w:r>
            <w:r>
              <w:rPr>
                <w:noProof/>
                <w:webHidden/>
              </w:rPr>
              <w:tab/>
            </w:r>
            <w:r>
              <w:rPr>
                <w:noProof/>
                <w:webHidden/>
              </w:rPr>
              <w:fldChar w:fldCharType="begin"/>
            </w:r>
            <w:r>
              <w:rPr>
                <w:noProof/>
                <w:webHidden/>
              </w:rPr>
              <w:instrText xml:space="preserve"> PAGEREF _Toc234262749 \h </w:instrText>
            </w:r>
            <w:r>
              <w:rPr>
                <w:noProof/>
                <w:webHidden/>
              </w:rPr>
            </w:r>
            <w:r>
              <w:rPr>
                <w:noProof/>
                <w:webHidden/>
              </w:rPr>
              <w:fldChar w:fldCharType="separate"/>
            </w:r>
            <w:r w:rsidR="00107DA3">
              <w:rPr>
                <w:noProof/>
                <w:webHidden/>
                <w:rtl/>
              </w:rPr>
              <w:t>58</w:t>
            </w:r>
            <w:r>
              <w:rPr>
                <w:noProof/>
                <w:webHidden/>
              </w:rPr>
              <w:fldChar w:fldCharType="end"/>
            </w:r>
          </w:hyperlink>
        </w:p>
        <w:p w14:paraId="09A9FEE4" w14:textId="223B3151"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50" w:history="1">
            <w:r w:rsidRPr="00F629C2">
              <w:rPr>
                <w:rStyle w:val="Hyperlink"/>
                <w:noProof/>
                <w:rtl/>
              </w:rPr>
              <w:t>الفصل الثالث</w:t>
            </w:r>
            <w:r>
              <w:rPr>
                <w:noProof/>
                <w:webHidden/>
              </w:rPr>
              <w:tab/>
            </w:r>
            <w:r>
              <w:rPr>
                <w:noProof/>
                <w:webHidden/>
              </w:rPr>
              <w:fldChar w:fldCharType="begin"/>
            </w:r>
            <w:r>
              <w:rPr>
                <w:noProof/>
                <w:webHidden/>
              </w:rPr>
              <w:instrText xml:space="preserve"> PAGEREF _Toc234262750 \h </w:instrText>
            </w:r>
            <w:r>
              <w:rPr>
                <w:noProof/>
                <w:webHidden/>
              </w:rPr>
            </w:r>
            <w:r>
              <w:rPr>
                <w:noProof/>
                <w:webHidden/>
              </w:rPr>
              <w:fldChar w:fldCharType="separate"/>
            </w:r>
            <w:r w:rsidR="00107DA3">
              <w:rPr>
                <w:noProof/>
                <w:webHidden/>
                <w:rtl/>
              </w:rPr>
              <w:t>59</w:t>
            </w:r>
            <w:r>
              <w:rPr>
                <w:noProof/>
                <w:webHidden/>
              </w:rPr>
              <w:fldChar w:fldCharType="end"/>
            </w:r>
          </w:hyperlink>
        </w:p>
        <w:p w14:paraId="59A4219B" w14:textId="4682BC5F"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1" w:history="1">
            <w:r w:rsidRPr="00F629C2">
              <w:rPr>
                <w:rStyle w:val="Hyperlink"/>
                <w:noProof/>
              </w:rPr>
              <w:t>1.3</w:t>
            </w:r>
            <w:r w:rsidRPr="00F629C2">
              <w:rPr>
                <w:rStyle w:val="Hyperlink"/>
                <w:rFonts w:eastAsia="Times New Roman"/>
                <w:noProof/>
                <w:rtl/>
              </w:rPr>
              <w:t xml:space="preserve"> منهج الدراسة</w:t>
            </w:r>
            <w:r>
              <w:rPr>
                <w:noProof/>
                <w:webHidden/>
              </w:rPr>
              <w:tab/>
            </w:r>
            <w:r>
              <w:rPr>
                <w:noProof/>
                <w:webHidden/>
              </w:rPr>
              <w:fldChar w:fldCharType="begin"/>
            </w:r>
            <w:r>
              <w:rPr>
                <w:noProof/>
                <w:webHidden/>
              </w:rPr>
              <w:instrText xml:space="preserve"> PAGEREF _Toc234262751 \h </w:instrText>
            </w:r>
            <w:r>
              <w:rPr>
                <w:noProof/>
                <w:webHidden/>
              </w:rPr>
            </w:r>
            <w:r>
              <w:rPr>
                <w:noProof/>
                <w:webHidden/>
              </w:rPr>
              <w:fldChar w:fldCharType="separate"/>
            </w:r>
            <w:r w:rsidR="00107DA3">
              <w:rPr>
                <w:noProof/>
                <w:webHidden/>
                <w:rtl/>
              </w:rPr>
              <w:t>60</w:t>
            </w:r>
            <w:r>
              <w:rPr>
                <w:noProof/>
                <w:webHidden/>
              </w:rPr>
              <w:fldChar w:fldCharType="end"/>
            </w:r>
          </w:hyperlink>
        </w:p>
        <w:p w14:paraId="08AA1AAB" w14:textId="2189A722"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2" w:history="1">
            <w:r w:rsidRPr="00F629C2">
              <w:rPr>
                <w:rStyle w:val="Hyperlink"/>
                <w:noProof/>
              </w:rPr>
              <w:t>2.3</w:t>
            </w:r>
            <w:r w:rsidRPr="00F629C2">
              <w:rPr>
                <w:rStyle w:val="Hyperlink"/>
                <w:rFonts w:eastAsia="Times New Roman"/>
                <w:noProof/>
                <w:rtl/>
              </w:rPr>
              <w:t xml:space="preserve"> مجتمع الدراسة</w:t>
            </w:r>
            <w:r>
              <w:rPr>
                <w:noProof/>
                <w:webHidden/>
              </w:rPr>
              <w:tab/>
            </w:r>
            <w:r>
              <w:rPr>
                <w:noProof/>
                <w:webHidden/>
              </w:rPr>
              <w:fldChar w:fldCharType="begin"/>
            </w:r>
            <w:r>
              <w:rPr>
                <w:noProof/>
                <w:webHidden/>
              </w:rPr>
              <w:instrText xml:space="preserve"> PAGEREF _Toc234262752 \h </w:instrText>
            </w:r>
            <w:r>
              <w:rPr>
                <w:noProof/>
                <w:webHidden/>
              </w:rPr>
            </w:r>
            <w:r>
              <w:rPr>
                <w:noProof/>
                <w:webHidden/>
              </w:rPr>
              <w:fldChar w:fldCharType="separate"/>
            </w:r>
            <w:r w:rsidR="00107DA3">
              <w:rPr>
                <w:noProof/>
                <w:webHidden/>
                <w:rtl/>
              </w:rPr>
              <w:t>60</w:t>
            </w:r>
            <w:r>
              <w:rPr>
                <w:noProof/>
                <w:webHidden/>
              </w:rPr>
              <w:fldChar w:fldCharType="end"/>
            </w:r>
          </w:hyperlink>
        </w:p>
        <w:p w14:paraId="00CDC00E" w14:textId="2554FB79"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3" w:history="1">
            <w:r w:rsidRPr="00F629C2">
              <w:rPr>
                <w:rStyle w:val="Hyperlink"/>
                <w:noProof/>
              </w:rPr>
              <w:t>3.3</w:t>
            </w:r>
            <w:r w:rsidRPr="00F629C2">
              <w:rPr>
                <w:rStyle w:val="Hyperlink"/>
                <w:rFonts w:eastAsia="Times New Roman"/>
                <w:noProof/>
                <w:rtl/>
              </w:rPr>
              <w:t xml:space="preserve"> عينة الدراسة</w:t>
            </w:r>
            <w:r>
              <w:rPr>
                <w:noProof/>
                <w:webHidden/>
              </w:rPr>
              <w:tab/>
            </w:r>
            <w:r>
              <w:rPr>
                <w:noProof/>
                <w:webHidden/>
              </w:rPr>
              <w:fldChar w:fldCharType="begin"/>
            </w:r>
            <w:r>
              <w:rPr>
                <w:noProof/>
                <w:webHidden/>
              </w:rPr>
              <w:instrText xml:space="preserve"> PAGEREF _Toc234262753 \h </w:instrText>
            </w:r>
            <w:r>
              <w:rPr>
                <w:noProof/>
                <w:webHidden/>
              </w:rPr>
            </w:r>
            <w:r>
              <w:rPr>
                <w:noProof/>
                <w:webHidden/>
              </w:rPr>
              <w:fldChar w:fldCharType="separate"/>
            </w:r>
            <w:r w:rsidR="00107DA3">
              <w:rPr>
                <w:noProof/>
                <w:webHidden/>
                <w:rtl/>
              </w:rPr>
              <w:t>61</w:t>
            </w:r>
            <w:r>
              <w:rPr>
                <w:noProof/>
                <w:webHidden/>
              </w:rPr>
              <w:fldChar w:fldCharType="end"/>
            </w:r>
          </w:hyperlink>
        </w:p>
        <w:p w14:paraId="704D99D2" w14:textId="5B334547"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4" w:history="1">
            <w:r w:rsidRPr="00F629C2">
              <w:rPr>
                <w:rStyle w:val="Hyperlink"/>
                <w:noProof/>
              </w:rPr>
              <w:t>4.3</w:t>
            </w:r>
            <w:r w:rsidRPr="00F629C2">
              <w:rPr>
                <w:rStyle w:val="Hyperlink"/>
                <w:rFonts w:eastAsia="Times New Roman"/>
                <w:noProof/>
                <w:rtl/>
              </w:rPr>
              <w:t xml:space="preserve"> أداة الدراسة</w:t>
            </w:r>
            <w:r>
              <w:rPr>
                <w:noProof/>
                <w:webHidden/>
              </w:rPr>
              <w:tab/>
            </w:r>
            <w:r>
              <w:rPr>
                <w:noProof/>
                <w:webHidden/>
              </w:rPr>
              <w:fldChar w:fldCharType="begin"/>
            </w:r>
            <w:r>
              <w:rPr>
                <w:noProof/>
                <w:webHidden/>
              </w:rPr>
              <w:instrText xml:space="preserve"> PAGEREF _Toc234262754 \h </w:instrText>
            </w:r>
            <w:r>
              <w:rPr>
                <w:noProof/>
                <w:webHidden/>
              </w:rPr>
            </w:r>
            <w:r>
              <w:rPr>
                <w:noProof/>
                <w:webHidden/>
              </w:rPr>
              <w:fldChar w:fldCharType="separate"/>
            </w:r>
            <w:r w:rsidR="00107DA3">
              <w:rPr>
                <w:noProof/>
                <w:webHidden/>
                <w:rtl/>
              </w:rPr>
              <w:t>62</w:t>
            </w:r>
            <w:r>
              <w:rPr>
                <w:noProof/>
                <w:webHidden/>
              </w:rPr>
              <w:fldChar w:fldCharType="end"/>
            </w:r>
          </w:hyperlink>
        </w:p>
        <w:p w14:paraId="6C130B18" w14:textId="63A39E06"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5" w:history="1">
            <w:r w:rsidRPr="00F629C2">
              <w:rPr>
                <w:rStyle w:val="Hyperlink"/>
                <w:noProof/>
              </w:rPr>
              <w:t>5.3</w:t>
            </w:r>
            <w:r w:rsidRPr="00F629C2">
              <w:rPr>
                <w:rStyle w:val="Hyperlink"/>
                <w:rFonts w:eastAsia="Times New Roman"/>
                <w:noProof/>
                <w:rtl/>
              </w:rPr>
              <w:t xml:space="preserve"> صدق وثبات أداة الدراسة</w:t>
            </w:r>
            <w:r>
              <w:rPr>
                <w:noProof/>
                <w:webHidden/>
              </w:rPr>
              <w:tab/>
            </w:r>
            <w:r>
              <w:rPr>
                <w:noProof/>
                <w:webHidden/>
              </w:rPr>
              <w:fldChar w:fldCharType="begin"/>
            </w:r>
            <w:r>
              <w:rPr>
                <w:noProof/>
                <w:webHidden/>
              </w:rPr>
              <w:instrText xml:space="preserve"> PAGEREF _Toc234262755 \h </w:instrText>
            </w:r>
            <w:r>
              <w:rPr>
                <w:noProof/>
                <w:webHidden/>
              </w:rPr>
            </w:r>
            <w:r>
              <w:rPr>
                <w:noProof/>
                <w:webHidden/>
              </w:rPr>
              <w:fldChar w:fldCharType="separate"/>
            </w:r>
            <w:r w:rsidR="00107DA3">
              <w:rPr>
                <w:noProof/>
                <w:webHidden/>
                <w:rtl/>
              </w:rPr>
              <w:t>63</w:t>
            </w:r>
            <w:r>
              <w:rPr>
                <w:noProof/>
                <w:webHidden/>
              </w:rPr>
              <w:fldChar w:fldCharType="end"/>
            </w:r>
          </w:hyperlink>
        </w:p>
        <w:p w14:paraId="319D7C33" w14:textId="66B710CD"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6" w:history="1">
            <w:r w:rsidRPr="00F629C2">
              <w:rPr>
                <w:rStyle w:val="Hyperlink"/>
                <w:noProof/>
              </w:rPr>
              <w:t>4.3</w:t>
            </w:r>
            <w:r w:rsidRPr="00F629C2">
              <w:rPr>
                <w:rStyle w:val="Hyperlink"/>
                <w:rFonts w:eastAsia="Times New Roman"/>
                <w:noProof/>
                <w:rtl/>
              </w:rPr>
              <w:t xml:space="preserve"> الأساليب الإحصائية</w:t>
            </w:r>
            <w:r>
              <w:rPr>
                <w:noProof/>
                <w:webHidden/>
              </w:rPr>
              <w:tab/>
            </w:r>
            <w:r>
              <w:rPr>
                <w:noProof/>
                <w:webHidden/>
              </w:rPr>
              <w:fldChar w:fldCharType="begin"/>
            </w:r>
            <w:r>
              <w:rPr>
                <w:noProof/>
                <w:webHidden/>
              </w:rPr>
              <w:instrText xml:space="preserve"> PAGEREF _Toc234262756 \h </w:instrText>
            </w:r>
            <w:r>
              <w:rPr>
                <w:noProof/>
                <w:webHidden/>
              </w:rPr>
            </w:r>
            <w:r>
              <w:rPr>
                <w:noProof/>
                <w:webHidden/>
              </w:rPr>
              <w:fldChar w:fldCharType="separate"/>
            </w:r>
            <w:r w:rsidR="00107DA3">
              <w:rPr>
                <w:noProof/>
                <w:webHidden/>
                <w:rtl/>
              </w:rPr>
              <w:t>69</w:t>
            </w:r>
            <w:r>
              <w:rPr>
                <w:noProof/>
                <w:webHidden/>
              </w:rPr>
              <w:fldChar w:fldCharType="end"/>
            </w:r>
          </w:hyperlink>
        </w:p>
        <w:p w14:paraId="01B27A56" w14:textId="2F57FAE6"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57" w:history="1">
            <w:r w:rsidRPr="00F629C2">
              <w:rPr>
                <w:rStyle w:val="Hyperlink"/>
                <w:noProof/>
                <w:rtl/>
              </w:rPr>
              <w:t>الفصل الرابع</w:t>
            </w:r>
            <w:r>
              <w:rPr>
                <w:noProof/>
                <w:webHidden/>
              </w:rPr>
              <w:tab/>
            </w:r>
            <w:r>
              <w:rPr>
                <w:noProof/>
                <w:webHidden/>
              </w:rPr>
              <w:fldChar w:fldCharType="begin"/>
            </w:r>
            <w:r>
              <w:rPr>
                <w:noProof/>
                <w:webHidden/>
              </w:rPr>
              <w:instrText xml:space="preserve"> PAGEREF _Toc234262757 \h </w:instrText>
            </w:r>
            <w:r>
              <w:rPr>
                <w:noProof/>
                <w:webHidden/>
              </w:rPr>
            </w:r>
            <w:r>
              <w:rPr>
                <w:noProof/>
                <w:webHidden/>
              </w:rPr>
              <w:fldChar w:fldCharType="separate"/>
            </w:r>
            <w:r w:rsidR="00107DA3">
              <w:rPr>
                <w:noProof/>
                <w:webHidden/>
                <w:rtl/>
              </w:rPr>
              <w:t>71</w:t>
            </w:r>
            <w:r>
              <w:rPr>
                <w:noProof/>
                <w:webHidden/>
              </w:rPr>
              <w:fldChar w:fldCharType="end"/>
            </w:r>
          </w:hyperlink>
        </w:p>
        <w:p w14:paraId="370BE57F" w14:textId="240F2CDC"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8" w:history="1">
            <w:r w:rsidRPr="00F629C2">
              <w:rPr>
                <w:rStyle w:val="Hyperlink"/>
                <w:noProof/>
              </w:rPr>
              <w:t>1.4</w:t>
            </w:r>
            <w:r w:rsidRPr="00F629C2">
              <w:rPr>
                <w:rStyle w:val="Hyperlink"/>
                <w:rFonts w:eastAsia="Times New Roman"/>
                <w:noProof/>
                <w:rtl/>
                <w:lang w:val="en-GB"/>
              </w:rPr>
              <w:t>تمهيد</w:t>
            </w:r>
            <w:r>
              <w:rPr>
                <w:noProof/>
                <w:webHidden/>
              </w:rPr>
              <w:tab/>
            </w:r>
            <w:r>
              <w:rPr>
                <w:noProof/>
                <w:webHidden/>
              </w:rPr>
              <w:fldChar w:fldCharType="begin"/>
            </w:r>
            <w:r>
              <w:rPr>
                <w:noProof/>
                <w:webHidden/>
              </w:rPr>
              <w:instrText xml:space="preserve"> PAGEREF _Toc234262758 \h </w:instrText>
            </w:r>
            <w:r>
              <w:rPr>
                <w:noProof/>
                <w:webHidden/>
              </w:rPr>
            </w:r>
            <w:r>
              <w:rPr>
                <w:noProof/>
                <w:webHidden/>
              </w:rPr>
              <w:fldChar w:fldCharType="separate"/>
            </w:r>
            <w:r w:rsidR="00107DA3">
              <w:rPr>
                <w:noProof/>
                <w:webHidden/>
                <w:rtl/>
              </w:rPr>
              <w:t>72</w:t>
            </w:r>
            <w:r>
              <w:rPr>
                <w:noProof/>
                <w:webHidden/>
              </w:rPr>
              <w:fldChar w:fldCharType="end"/>
            </w:r>
          </w:hyperlink>
        </w:p>
        <w:p w14:paraId="5E701214" w14:textId="1E23B00F"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59" w:history="1">
            <w:r w:rsidRPr="00F629C2">
              <w:rPr>
                <w:rStyle w:val="Hyperlink"/>
                <w:noProof/>
              </w:rPr>
              <w:t>2.4</w:t>
            </w:r>
            <w:r w:rsidRPr="00F629C2">
              <w:rPr>
                <w:rStyle w:val="Hyperlink"/>
                <w:rFonts w:eastAsia="Times New Roman"/>
                <w:noProof/>
                <w:rtl/>
                <w:lang w:val="en-GB"/>
              </w:rPr>
              <w:t xml:space="preserve"> الإحصاءات الوصفية لمحور الاستبيان</w:t>
            </w:r>
            <w:r>
              <w:rPr>
                <w:noProof/>
                <w:webHidden/>
              </w:rPr>
              <w:tab/>
            </w:r>
            <w:r>
              <w:rPr>
                <w:noProof/>
                <w:webHidden/>
              </w:rPr>
              <w:fldChar w:fldCharType="begin"/>
            </w:r>
            <w:r>
              <w:rPr>
                <w:noProof/>
                <w:webHidden/>
              </w:rPr>
              <w:instrText xml:space="preserve"> PAGEREF _Toc234262759 \h </w:instrText>
            </w:r>
            <w:r>
              <w:rPr>
                <w:noProof/>
                <w:webHidden/>
              </w:rPr>
            </w:r>
            <w:r>
              <w:rPr>
                <w:noProof/>
                <w:webHidden/>
              </w:rPr>
              <w:fldChar w:fldCharType="separate"/>
            </w:r>
            <w:r w:rsidR="00107DA3">
              <w:rPr>
                <w:noProof/>
                <w:webHidden/>
                <w:rtl/>
              </w:rPr>
              <w:t>72</w:t>
            </w:r>
            <w:r>
              <w:rPr>
                <w:noProof/>
                <w:webHidden/>
              </w:rPr>
              <w:fldChar w:fldCharType="end"/>
            </w:r>
          </w:hyperlink>
        </w:p>
        <w:p w14:paraId="0C726B0D" w14:textId="7CDB149C"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0" w:history="1">
            <w:r w:rsidRPr="00F629C2">
              <w:rPr>
                <w:rStyle w:val="Hyperlink"/>
                <w:noProof/>
                <w:rtl/>
              </w:rPr>
              <w:t>1.2.4</w:t>
            </w:r>
            <w:r w:rsidRPr="00F629C2">
              <w:rPr>
                <w:rStyle w:val="Hyperlink"/>
                <w:rFonts w:eastAsia="Times New Roman"/>
                <w:noProof/>
                <w:rtl/>
              </w:rPr>
              <w:t xml:space="preserve"> إحصاءات تفصيلية لعبارات المحور الأول</w:t>
            </w:r>
            <w:r>
              <w:rPr>
                <w:noProof/>
                <w:webHidden/>
              </w:rPr>
              <w:tab/>
            </w:r>
            <w:r>
              <w:rPr>
                <w:noProof/>
                <w:webHidden/>
              </w:rPr>
              <w:fldChar w:fldCharType="begin"/>
            </w:r>
            <w:r>
              <w:rPr>
                <w:noProof/>
                <w:webHidden/>
              </w:rPr>
              <w:instrText xml:space="preserve"> PAGEREF _Toc234262760 \h </w:instrText>
            </w:r>
            <w:r>
              <w:rPr>
                <w:noProof/>
                <w:webHidden/>
              </w:rPr>
            </w:r>
            <w:r>
              <w:rPr>
                <w:noProof/>
                <w:webHidden/>
              </w:rPr>
              <w:fldChar w:fldCharType="separate"/>
            </w:r>
            <w:r w:rsidR="00107DA3">
              <w:rPr>
                <w:noProof/>
                <w:webHidden/>
                <w:rtl/>
              </w:rPr>
              <w:t>72</w:t>
            </w:r>
            <w:r>
              <w:rPr>
                <w:noProof/>
                <w:webHidden/>
              </w:rPr>
              <w:fldChar w:fldCharType="end"/>
            </w:r>
          </w:hyperlink>
        </w:p>
        <w:p w14:paraId="1C8186C6" w14:textId="0C249CE3"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1" w:history="1">
            <w:r w:rsidRPr="00F629C2">
              <w:rPr>
                <w:rStyle w:val="Hyperlink"/>
                <w:noProof/>
                <w:rtl/>
              </w:rPr>
              <w:t>2.2.4</w:t>
            </w:r>
            <w:r w:rsidRPr="00F629C2">
              <w:rPr>
                <w:rStyle w:val="Hyperlink"/>
                <w:rFonts w:eastAsia="Times New Roman"/>
                <w:noProof/>
                <w:rtl/>
              </w:rPr>
              <w:t xml:space="preserve"> الإحصاءات الوصفية لمحور  الثاني (الثقافة التنظيمية)</w:t>
            </w:r>
            <w:r>
              <w:rPr>
                <w:noProof/>
                <w:webHidden/>
              </w:rPr>
              <w:tab/>
            </w:r>
            <w:r>
              <w:rPr>
                <w:noProof/>
                <w:webHidden/>
              </w:rPr>
              <w:fldChar w:fldCharType="begin"/>
            </w:r>
            <w:r>
              <w:rPr>
                <w:noProof/>
                <w:webHidden/>
              </w:rPr>
              <w:instrText xml:space="preserve"> PAGEREF _Toc234262761 \h </w:instrText>
            </w:r>
            <w:r>
              <w:rPr>
                <w:noProof/>
                <w:webHidden/>
              </w:rPr>
            </w:r>
            <w:r>
              <w:rPr>
                <w:noProof/>
                <w:webHidden/>
              </w:rPr>
              <w:fldChar w:fldCharType="separate"/>
            </w:r>
            <w:r w:rsidR="00107DA3">
              <w:rPr>
                <w:noProof/>
                <w:webHidden/>
                <w:rtl/>
              </w:rPr>
              <w:t>74</w:t>
            </w:r>
            <w:r>
              <w:rPr>
                <w:noProof/>
                <w:webHidden/>
              </w:rPr>
              <w:fldChar w:fldCharType="end"/>
            </w:r>
          </w:hyperlink>
        </w:p>
        <w:p w14:paraId="301C247C" w14:textId="61574287"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2" w:history="1">
            <w:r w:rsidRPr="00F629C2">
              <w:rPr>
                <w:rStyle w:val="Hyperlink"/>
                <w:noProof/>
                <w:rtl/>
              </w:rPr>
              <w:t>3.2.4</w:t>
            </w:r>
            <w:r w:rsidRPr="00F629C2">
              <w:rPr>
                <w:rStyle w:val="Hyperlink"/>
                <w:rFonts w:eastAsia="Times New Roman"/>
                <w:noProof/>
                <w:rtl/>
              </w:rPr>
              <w:t>الإحصاءات الوصفية لمحور  الثالث (الإبداع الوظيفي)</w:t>
            </w:r>
            <w:r>
              <w:rPr>
                <w:noProof/>
                <w:webHidden/>
              </w:rPr>
              <w:tab/>
            </w:r>
            <w:r>
              <w:rPr>
                <w:noProof/>
                <w:webHidden/>
              </w:rPr>
              <w:fldChar w:fldCharType="begin"/>
            </w:r>
            <w:r>
              <w:rPr>
                <w:noProof/>
                <w:webHidden/>
              </w:rPr>
              <w:instrText xml:space="preserve"> PAGEREF _Toc234262762 \h </w:instrText>
            </w:r>
            <w:r>
              <w:rPr>
                <w:noProof/>
                <w:webHidden/>
              </w:rPr>
            </w:r>
            <w:r>
              <w:rPr>
                <w:noProof/>
                <w:webHidden/>
              </w:rPr>
              <w:fldChar w:fldCharType="separate"/>
            </w:r>
            <w:r w:rsidR="00107DA3">
              <w:rPr>
                <w:noProof/>
                <w:webHidden/>
                <w:rtl/>
              </w:rPr>
              <w:t>75</w:t>
            </w:r>
            <w:r>
              <w:rPr>
                <w:noProof/>
                <w:webHidden/>
              </w:rPr>
              <w:fldChar w:fldCharType="end"/>
            </w:r>
          </w:hyperlink>
        </w:p>
        <w:p w14:paraId="42B0789F" w14:textId="7861AF02"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63" w:history="1">
            <w:r w:rsidRPr="00F629C2">
              <w:rPr>
                <w:rStyle w:val="Hyperlink"/>
                <w:noProof/>
                <w:rtl/>
              </w:rPr>
              <w:t>3.4</w:t>
            </w:r>
            <w:r w:rsidRPr="00F629C2">
              <w:rPr>
                <w:rStyle w:val="Hyperlink"/>
                <w:rFonts w:eastAsia="Times New Roman"/>
                <w:noProof/>
                <w:rtl/>
              </w:rPr>
              <w:t xml:space="preserve"> عرض نتائج اختبار الفروض</w:t>
            </w:r>
            <w:r>
              <w:rPr>
                <w:noProof/>
                <w:webHidden/>
              </w:rPr>
              <w:tab/>
            </w:r>
            <w:r>
              <w:rPr>
                <w:noProof/>
                <w:webHidden/>
              </w:rPr>
              <w:fldChar w:fldCharType="begin"/>
            </w:r>
            <w:r>
              <w:rPr>
                <w:noProof/>
                <w:webHidden/>
              </w:rPr>
              <w:instrText xml:space="preserve"> PAGEREF _Toc234262763 \h </w:instrText>
            </w:r>
            <w:r>
              <w:rPr>
                <w:noProof/>
                <w:webHidden/>
              </w:rPr>
            </w:r>
            <w:r>
              <w:rPr>
                <w:noProof/>
                <w:webHidden/>
              </w:rPr>
              <w:fldChar w:fldCharType="separate"/>
            </w:r>
            <w:r w:rsidR="00107DA3">
              <w:rPr>
                <w:noProof/>
                <w:webHidden/>
                <w:rtl/>
              </w:rPr>
              <w:t>75</w:t>
            </w:r>
            <w:r>
              <w:rPr>
                <w:noProof/>
                <w:webHidden/>
              </w:rPr>
              <w:fldChar w:fldCharType="end"/>
            </w:r>
          </w:hyperlink>
        </w:p>
        <w:p w14:paraId="071041DC" w14:textId="1CB0F985"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4" w:history="1">
            <w:r w:rsidRPr="00F629C2">
              <w:rPr>
                <w:rStyle w:val="Hyperlink"/>
                <w:noProof/>
                <w:rtl/>
              </w:rPr>
              <w:t>1.3.4</w:t>
            </w:r>
            <w:r w:rsidRPr="00F629C2">
              <w:rPr>
                <w:rStyle w:val="Hyperlink"/>
                <w:rFonts w:eastAsia="Times New Roman"/>
                <w:noProof/>
                <w:rtl/>
              </w:rPr>
              <w:t xml:space="preserve"> الفرضية الرئيسية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₁</w:t>
            </w:r>
            <w:r w:rsidRPr="00F629C2">
              <w:rPr>
                <w:rStyle w:val="Hyperlink"/>
                <w:rFonts w:eastAsia="Times New Roman"/>
                <w:noProof/>
              </w:rPr>
              <w:t xml:space="preserve"> </w:t>
            </w:r>
            <w:r w:rsidRPr="00F629C2">
              <w:rPr>
                <w:rStyle w:val="Hyperlink"/>
                <w:rFonts w:eastAsia="Times New Roman"/>
                <w:noProof/>
                <w:rtl/>
              </w:rPr>
              <w:t>والفرضيات الفرعية المرتبطة بها</w:t>
            </w:r>
            <w:r w:rsidRPr="00F629C2">
              <w:rPr>
                <w:rStyle w:val="Hyperlink"/>
                <w:rFonts w:eastAsia="Times New Roman"/>
                <w:noProof/>
              </w:rPr>
              <w:t xml:space="preserve"> )</w:t>
            </w:r>
            <w:r w:rsidRPr="00F629C2">
              <w:rPr>
                <w:rStyle w:val="Hyperlink"/>
                <w:rFonts w:eastAsia="Times New Roman"/>
                <w:noProof/>
                <w:rtl/>
              </w:rPr>
              <w:t>تأثير</w:t>
            </w:r>
            <w:r w:rsidRPr="00F629C2">
              <w:rPr>
                <w:rStyle w:val="Hyperlink"/>
                <w:rFonts w:eastAsia="Times New Roman"/>
                <w:noProof/>
              </w:rPr>
              <w:t xml:space="preserve"> HPWS </w:t>
            </w:r>
            <w:r w:rsidRPr="00F629C2">
              <w:rPr>
                <w:rStyle w:val="Hyperlink"/>
                <w:rFonts w:eastAsia="Times New Roman"/>
                <w:noProof/>
                <w:rtl/>
              </w:rPr>
              <w:t>وأبعاده على الإبداع الوظيفي)</w:t>
            </w:r>
            <w:r>
              <w:rPr>
                <w:noProof/>
                <w:webHidden/>
              </w:rPr>
              <w:tab/>
            </w:r>
            <w:r>
              <w:rPr>
                <w:noProof/>
                <w:webHidden/>
              </w:rPr>
              <w:fldChar w:fldCharType="begin"/>
            </w:r>
            <w:r>
              <w:rPr>
                <w:noProof/>
                <w:webHidden/>
              </w:rPr>
              <w:instrText xml:space="preserve"> PAGEREF _Toc234262764 \h </w:instrText>
            </w:r>
            <w:r>
              <w:rPr>
                <w:noProof/>
                <w:webHidden/>
              </w:rPr>
            </w:r>
            <w:r>
              <w:rPr>
                <w:noProof/>
                <w:webHidden/>
              </w:rPr>
              <w:fldChar w:fldCharType="separate"/>
            </w:r>
            <w:r w:rsidR="00107DA3">
              <w:rPr>
                <w:noProof/>
                <w:webHidden/>
                <w:rtl/>
              </w:rPr>
              <w:t>75</w:t>
            </w:r>
            <w:r>
              <w:rPr>
                <w:noProof/>
                <w:webHidden/>
              </w:rPr>
              <w:fldChar w:fldCharType="end"/>
            </w:r>
          </w:hyperlink>
        </w:p>
        <w:p w14:paraId="15BB3D16" w14:textId="4640BE10"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5" w:history="1">
            <w:r w:rsidRPr="00F629C2">
              <w:rPr>
                <w:rStyle w:val="Hyperlink"/>
                <w:noProof/>
                <w:rtl/>
              </w:rPr>
              <w:t>2.3.4</w:t>
            </w:r>
            <w:r w:rsidRPr="00F629C2">
              <w:rPr>
                <w:rStyle w:val="Hyperlink"/>
                <w:rFonts w:eastAsia="Times New Roman"/>
                <w:noProof/>
                <w:rtl/>
              </w:rPr>
              <w:t xml:space="preserve"> الفرضية الفرعية</w:t>
            </w:r>
            <w:r w:rsidRPr="00F629C2">
              <w:rPr>
                <w:rStyle w:val="Hyperlink"/>
                <w:rFonts w:eastAsia="Times New Roman"/>
                <w:noProof/>
              </w:rPr>
              <w:t xml:space="preserve"> </w:t>
            </w:r>
            <w:r w:rsidRPr="00F629C2">
              <w:rPr>
                <w:rStyle w:val="Hyperlink"/>
                <w:rFonts w:eastAsia="Times New Roman"/>
                <w:noProof/>
                <w:rtl/>
              </w:rPr>
              <w:t xml:space="preserve">: </w:t>
            </w:r>
            <w:r w:rsidRPr="00F629C2">
              <w:rPr>
                <w:rStyle w:val="Hyperlink"/>
                <w:rFonts w:eastAsia="Times New Roman"/>
                <w:noProof/>
              </w:rPr>
              <w:t>H</w:t>
            </w:r>
            <w:r w:rsidRPr="00F629C2">
              <w:rPr>
                <w:rStyle w:val="Hyperlink"/>
                <w:rFonts w:ascii="Cambria Math" w:eastAsia="Times New Roman" w:hAnsi="Cambria Math" w:cs="Cambria Math"/>
                <w:noProof/>
              </w:rPr>
              <w:t>₁</w:t>
            </w:r>
            <w:r w:rsidRPr="00F629C2">
              <w:rPr>
                <w:rStyle w:val="Hyperlink"/>
                <w:rFonts w:eastAsia="Times New Roman"/>
                <w:noProof/>
              </w:rPr>
              <w:t>-1</w:t>
            </w:r>
            <w:r w:rsidRPr="00F629C2">
              <w:rPr>
                <w:rStyle w:val="Hyperlink"/>
                <w:rFonts w:eastAsia="Times New Roman"/>
                <w:noProof/>
                <w:rtl/>
              </w:rPr>
              <w:t xml:space="preserve"> إلى </w:t>
            </w:r>
            <w:r w:rsidRPr="00F629C2">
              <w:rPr>
                <w:rStyle w:val="Hyperlink"/>
                <w:rFonts w:eastAsia="Times New Roman"/>
                <w:noProof/>
              </w:rPr>
              <w:t>H</w:t>
            </w:r>
            <w:r w:rsidRPr="00F629C2">
              <w:rPr>
                <w:rStyle w:val="Hyperlink"/>
                <w:rFonts w:ascii="Cambria Math" w:eastAsia="Times New Roman" w:hAnsi="Cambria Math" w:cs="Cambria Math"/>
                <w:noProof/>
              </w:rPr>
              <w:t>₁</w:t>
            </w:r>
            <w:r w:rsidRPr="00F629C2">
              <w:rPr>
                <w:rStyle w:val="Hyperlink"/>
                <w:rFonts w:eastAsia="Times New Roman"/>
                <w:noProof/>
              </w:rPr>
              <w:t>-4</w:t>
            </w:r>
            <w:r>
              <w:rPr>
                <w:noProof/>
                <w:webHidden/>
              </w:rPr>
              <w:tab/>
            </w:r>
            <w:r>
              <w:rPr>
                <w:noProof/>
                <w:webHidden/>
              </w:rPr>
              <w:fldChar w:fldCharType="begin"/>
            </w:r>
            <w:r>
              <w:rPr>
                <w:noProof/>
                <w:webHidden/>
              </w:rPr>
              <w:instrText xml:space="preserve"> PAGEREF _Toc234262765 \h </w:instrText>
            </w:r>
            <w:r>
              <w:rPr>
                <w:noProof/>
                <w:webHidden/>
              </w:rPr>
            </w:r>
            <w:r>
              <w:rPr>
                <w:noProof/>
                <w:webHidden/>
              </w:rPr>
              <w:fldChar w:fldCharType="separate"/>
            </w:r>
            <w:r w:rsidR="00107DA3">
              <w:rPr>
                <w:noProof/>
                <w:webHidden/>
                <w:rtl/>
              </w:rPr>
              <w:t>76</w:t>
            </w:r>
            <w:r>
              <w:rPr>
                <w:noProof/>
                <w:webHidden/>
              </w:rPr>
              <w:fldChar w:fldCharType="end"/>
            </w:r>
          </w:hyperlink>
        </w:p>
        <w:p w14:paraId="4B233641" w14:textId="67DD6397"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6" w:history="1">
            <w:r w:rsidRPr="00F629C2">
              <w:rPr>
                <w:rStyle w:val="Hyperlink"/>
                <w:noProof/>
                <w:rtl/>
              </w:rPr>
              <w:t>3.3.4</w:t>
            </w:r>
            <w:r w:rsidRPr="00F629C2">
              <w:rPr>
                <w:rStyle w:val="Hyperlink"/>
                <w:rFonts w:eastAsia="Times New Roman"/>
                <w:noProof/>
                <w:rtl/>
              </w:rPr>
              <w:t xml:space="preserve"> الفرضية الرئيسية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₂</w:t>
            </w:r>
            <w:r w:rsidRPr="00F629C2">
              <w:rPr>
                <w:rStyle w:val="Hyperlink"/>
                <w:rFonts w:eastAsia="Times New Roman"/>
                <w:noProof/>
              </w:rPr>
              <w:t xml:space="preserve"> </w:t>
            </w:r>
            <w:r w:rsidRPr="00F629C2">
              <w:rPr>
                <w:rStyle w:val="Hyperlink"/>
                <w:rFonts w:eastAsia="Times New Roman"/>
                <w:noProof/>
                <w:rtl/>
              </w:rPr>
              <w:t>والفرضيات الفرعية المرتبطة بها</w:t>
            </w:r>
            <w:r w:rsidRPr="00F629C2">
              <w:rPr>
                <w:rStyle w:val="Hyperlink"/>
                <w:rFonts w:eastAsia="Times New Roman"/>
                <w:noProof/>
              </w:rPr>
              <w:t xml:space="preserve"> </w:t>
            </w:r>
            <w:r w:rsidRPr="00F629C2">
              <w:rPr>
                <w:rStyle w:val="Hyperlink"/>
                <w:rFonts w:eastAsia="Times New Roman"/>
                <w:noProof/>
                <w:rtl/>
              </w:rPr>
              <w:t>(تأثير</w:t>
            </w:r>
            <w:r w:rsidRPr="00F629C2">
              <w:rPr>
                <w:rStyle w:val="Hyperlink"/>
                <w:rFonts w:eastAsia="Times New Roman"/>
                <w:noProof/>
              </w:rPr>
              <w:t xml:space="preserve"> HPWS </w:t>
            </w:r>
            <w:r w:rsidRPr="00F629C2">
              <w:rPr>
                <w:rStyle w:val="Hyperlink"/>
                <w:rFonts w:eastAsia="Times New Roman"/>
                <w:noProof/>
                <w:rtl/>
              </w:rPr>
              <w:t>وأبعاده على الثقافة التنظيمية)</w:t>
            </w:r>
            <w:r>
              <w:rPr>
                <w:noProof/>
                <w:webHidden/>
              </w:rPr>
              <w:tab/>
            </w:r>
            <w:r>
              <w:rPr>
                <w:noProof/>
                <w:webHidden/>
              </w:rPr>
              <w:fldChar w:fldCharType="begin"/>
            </w:r>
            <w:r>
              <w:rPr>
                <w:noProof/>
                <w:webHidden/>
              </w:rPr>
              <w:instrText xml:space="preserve"> PAGEREF _Toc234262766 \h </w:instrText>
            </w:r>
            <w:r>
              <w:rPr>
                <w:noProof/>
                <w:webHidden/>
              </w:rPr>
            </w:r>
            <w:r>
              <w:rPr>
                <w:noProof/>
                <w:webHidden/>
              </w:rPr>
              <w:fldChar w:fldCharType="separate"/>
            </w:r>
            <w:r w:rsidR="00107DA3">
              <w:rPr>
                <w:noProof/>
                <w:webHidden/>
                <w:rtl/>
              </w:rPr>
              <w:t>78</w:t>
            </w:r>
            <w:r>
              <w:rPr>
                <w:noProof/>
                <w:webHidden/>
              </w:rPr>
              <w:fldChar w:fldCharType="end"/>
            </w:r>
          </w:hyperlink>
        </w:p>
        <w:p w14:paraId="20E53D79" w14:textId="1BA276B4"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7" w:history="1">
            <w:r w:rsidRPr="00F629C2">
              <w:rPr>
                <w:rStyle w:val="Hyperlink"/>
                <w:noProof/>
                <w:rtl/>
              </w:rPr>
              <w:t>4.3.4</w:t>
            </w:r>
            <w:r w:rsidRPr="00F629C2">
              <w:rPr>
                <w:rStyle w:val="Hyperlink"/>
                <w:rFonts w:eastAsia="Times New Roman"/>
                <w:noProof/>
                <w:rtl/>
              </w:rPr>
              <w:t xml:space="preserve"> الفرضية الفرعية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₂</w:t>
            </w:r>
            <w:r w:rsidRPr="00F629C2">
              <w:rPr>
                <w:rStyle w:val="Hyperlink"/>
                <w:rFonts w:eastAsia="Times New Roman"/>
                <w:noProof/>
              </w:rPr>
              <w:t>-1</w:t>
            </w:r>
            <w:r w:rsidRPr="00F629C2">
              <w:rPr>
                <w:rStyle w:val="Hyperlink"/>
                <w:rFonts w:eastAsia="Times New Roman"/>
                <w:noProof/>
                <w:rtl/>
              </w:rPr>
              <w:t xml:space="preserve"> إلى </w:t>
            </w:r>
            <w:r w:rsidRPr="00F629C2">
              <w:rPr>
                <w:rStyle w:val="Hyperlink"/>
                <w:rFonts w:eastAsia="Times New Roman"/>
                <w:noProof/>
              </w:rPr>
              <w:t>H</w:t>
            </w:r>
            <w:r w:rsidRPr="00F629C2">
              <w:rPr>
                <w:rStyle w:val="Hyperlink"/>
                <w:rFonts w:ascii="Cambria Math" w:eastAsia="Times New Roman" w:hAnsi="Cambria Math" w:cs="Cambria Math"/>
                <w:noProof/>
              </w:rPr>
              <w:t>₂</w:t>
            </w:r>
            <w:r w:rsidRPr="00F629C2">
              <w:rPr>
                <w:rStyle w:val="Hyperlink"/>
                <w:rFonts w:eastAsia="Times New Roman"/>
                <w:noProof/>
              </w:rPr>
              <w:t>-4:</w:t>
            </w:r>
            <w:r>
              <w:rPr>
                <w:noProof/>
                <w:webHidden/>
              </w:rPr>
              <w:tab/>
            </w:r>
            <w:r>
              <w:rPr>
                <w:noProof/>
                <w:webHidden/>
              </w:rPr>
              <w:fldChar w:fldCharType="begin"/>
            </w:r>
            <w:r>
              <w:rPr>
                <w:noProof/>
                <w:webHidden/>
              </w:rPr>
              <w:instrText xml:space="preserve"> PAGEREF _Toc234262767 \h </w:instrText>
            </w:r>
            <w:r>
              <w:rPr>
                <w:noProof/>
                <w:webHidden/>
              </w:rPr>
            </w:r>
            <w:r>
              <w:rPr>
                <w:noProof/>
                <w:webHidden/>
              </w:rPr>
              <w:fldChar w:fldCharType="separate"/>
            </w:r>
            <w:r w:rsidR="00107DA3">
              <w:rPr>
                <w:noProof/>
                <w:webHidden/>
                <w:rtl/>
              </w:rPr>
              <w:t>78</w:t>
            </w:r>
            <w:r>
              <w:rPr>
                <w:noProof/>
                <w:webHidden/>
              </w:rPr>
              <w:fldChar w:fldCharType="end"/>
            </w:r>
          </w:hyperlink>
        </w:p>
        <w:p w14:paraId="157406FA" w14:textId="0B56069B"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8" w:history="1">
            <w:r w:rsidRPr="00F629C2">
              <w:rPr>
                <w:rStyle w:val="Hyperlink"/>
                <w:noProof/>
                <w:rtl/>
              </w:rPr>
              <w:t>5.3.4</w:t>
            </w:r>
            <w:r w:rsidRPr="00F629C2">
              <w:rPr>
                <w:rStyle w:val="Hyperlink"/>
                <w:rFonts w:eastAsia="Times New Roman"/>
                <w:noProof/>
                <w:rtl/>
              </w:rPr>
              <w:t xml:space="preserve"> الفرضية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₃</w:t>
            </w:r>
            <w:r w:rsidRPr="00F629C2">
              <w:rPr>
                <w:rStyle w:val="Hyperlink"/>
                <w:rFonts w:eastAsia="Times New Roman"/>
                <w:noProof/>
              </w:rPr>
              <w:t xml:space="preserve">  </w:t>
            </w:r>
            <w:r w:rsidRPr="00F629C2">
              <w:rPr>
                <w:rStyle w:val="Hyperlink"/>
                <w:rFonts w:eastAsia="Times New Roman"/>
                <w:noProof/>
                <w:rtl/>
              </w:rPr>
              <w:t>(الثقافة التنظيمية والإبداع الوظيفي)</w:t>
            </w:r>
            <w:r>
              <w:rPr>
                <w:noProof/>
                <w:webHidden/>
              </w:rPr>
              <w:tab/>
            </w:r>
            <w:r>
              <w:rPr>
                <w:noProof/>
                <w:webHidden/>
              </w:rPr>
              <w:fldChar w:fldCharType="begin"/>
            </w:r>
            <w:r>
              <w:rPr>
                <w:noProof/>
                <w:webHidden/>
              </w:rPr>
              <w:instrText xml:space="preserve"> PAGEREF _Toc234262768 \h </w:instrText>
            </w:r>
            <w:r>
              <w:rPr>
                <w:noProof/>
                <w:webHidden/>
              </w:rPr>
            </w:r>
            <w:r>
              <w:rPr>
                <w:noProof/>
                <w:webHidden/>
              </w:rPr>
              <w:fldChar w:fldCharType="separate"/>
            </w:r>
            <w:r w:rsidR="00107DA3">
              <w:rPr>
                <w:noProof/>
                <w:webHidden/>
                <w:rtl/>
              </w:rPr>
              <w:t>80</w:t>
            </w:r>
            <w:r>
              <w:rPr>
                <w:noProof/>
                <w:webHidden/>
              </w:rPr>
              <w:fldChar w:fldCharType="end"/>
            </w:r>
          </w:hyperlink>
        </w:p>
        <w:p w14:paraId="1F3C6B41" w14:textId="30EE4DB7"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69" w:history="1">
            <w:r w:rsidRPr="00F629C2">
              <w:rPr>
                <w:rStyle w:val="Hyperlink"/>
                <w:noProof/>
                <w:rtl/>
              </w:rPr>
              <w:t>6.3.4</w:t>
            </w:r>
            <w:r w:rsidRPr="00F629C2">
              <w:rPr>
                <w:rStyle w:val="Hyperlink"/>
                <w:rFonts w:eastAsia="Times New Roman"/>
                <w:noProof/>
                <w:rtl/>
              </w:rPr>
              <w:t xml:space="preserve"> الفرضية الرئيسية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₄</w:t>
            </w:r>
            <w:r w:rsidRPr="00F629C2">
              <w:rPr>
                <w:rStyle w:val="Hyperlink"/>
                <w:rFonts w:eastAsia="Times New Roman"/>
                <w:noProof/>
              </w:rPr>
              <w:t xml:space="preserve"> </w:t>
            </w:r>
            <w:r w:rsidRPr="00F629C2">
              <w:rPr>
                <w:rStyle w:val="Hyperlink"/>
                <w:rFonts w:eastAsia="Times New Roman"/>
                <w:noProof/>
                <w:rtl/>
              </w:rPr>
              <w:t>والفرضيات الفرعية المرتبطة بها (الدور الوسيط للثقافة التنظيمية)</w:t>
            </w:r>
            <w:r>
              <w:rPr>
                <w:noProof/>
                <w:webHidden/>
              </w:rPr>
              <w:tab/>
            </w:r>
            <w:r>
              <w:rPr>
                <w:noProof/>
                <w:webHidden/>
              </w:rPr>
              <w:fldChar w:fldCharType="begin"/>
            </w:r>
            <w:r>
              <w:rPr>
                <w:noProof/>
                <w:webHidden/>
              </w:rPr>
              <w:instrText xml:space="preserve"> PAGEREF _Toc234262769 \h </w:instrText>
            </w:r>
            <w:r>
              <w:rPr>
                <w:noProof/>
                <w:webHidden/>
              </w:rPr>
            </w:r>
            <w:r>
              <w:rPr>
                <w:noProof/>
                <w:webHidden/>
              </w:rPr>
              <w:fldChar w:fldCharType="separate"/>
            </w:r>
            <w:r w:rsidR="00107DA3">
              <w:rPr>
                <w:noProof/>
                <w:webHidden/>
                <w:rtl/>
              </w:rPr>
              <w:t>81</w:t>
            </w:r>
            <w:r>
              <w:rPr>
                <w:noProof/>
                <w:webHidden/>
              </w:rPr>
              <w:fldChar w:fldCharType="end"/>
            </w:r>
          </w:hyperlink>
        </w:p>
        <w:p w14:paraId="6BEB6C8F" w14:textId="40683A95"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0" w:history="1">
            <w:r w:rsidRPr="00F629C2">
              <w:rPr>
                <w:rStyle w:val="Hyperlink"/>
                <w:noProof/>
                <w:rtl/>
              </w:rPr>
              <w:t>7.3.4</w:t>
            </w:r>
            <w:r w:rsidRPr="00F629C2">
              <w:rPr>
                <w:rStyle w:val="Hyperlink"/>
                <w:rFonts w:eastAsia="Times New Roman"/>
                <w:noProof/>
                <w:rtl/>
              </w:rPr>
              <w:t xml:space="preserve"> الفرضية الفرعية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₄</w:t>
            </w:r>
            <w:r w:rsidRPr="00F629C2">
              <w:rPr>
                <w:rStyle w:val="Hyperlink"/>
                <w:rFonts w:eastAsia="Times New Roman"/>
                <w:noProof/>
              </w:rPr>
              <w:t>-1:</w:t>
            </w:r>
            <w:r>
              <w:rPr>
                <w:noProof/>
                <w:webHidden/>
              </w:rPr>
              <w:tab/>
            </w:r>
            <w:r>
              <w:rPr>
                <w:noProof/>
                <w:webHidden/>
              </w:rPr>
              <w:fldChar w:fldCharType="begin"/>
            </w:r>
            <w:r>
              <w:rPr>
                <w:noProof/>
                <w:webHidden/>
              </w:rPr>
              <w:instrText xml:space="preserve"> PAGEREF _Toc234262770 \h </w:instrText>
            </w:r>
            <w:r>
              <w:rPr>
                <w:noProof/>
                <w:webHidden/>
              </w:rPr>
            </w:r>
            <w:r>
              <w:rPr>
                <w:noProof/>
                <w:webHidden/>
              </w:rPr>
              <w:fldChar w:fldCharType="separate"/>
            </w:r>
            <w:r w:rsidR="00107DA3">
              <w:rPr>
                <w:noProof/>
                <w:webHidden/>
                <w:rtl/>
              </w:rPr>
              <w:t>82</w:t>
            </w:r>
            <w:r>
              <w:rPr>
                <w:noProof/>
                <w:webHidden/>
              </w:rPr>
              <w:fldChar w:fldCharType="end"/>
            </w:r>
          </w:hyperlink>
        </w:p>
        <w:p w14:paraId="41B0A2E2" w14:textId="78F5EE48"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1" w:history="1">
            <w:r w:rsidRPr="00F629C2">
              <w:rPr>
                <w:rStyle w:val="Hyperlink"/>
                <w:noProof/>
                <w:rtl/>
              </w:rPr>
              <w:t>8.3.4 الفرضية الفرعية</w:t>
            </w:r>
            <w:r w:rsidRPr="00F629C2">
              <w:rPr>
                <w:rStyle w:val="Hyperlink"/>
                <w:noProof/>
              </w:rPr>
              <w:t xml:space="preserve"> H</w:t>
            </w:r>
            <w:r w:rsidRPr="00F629C2">
              <w:rPr>
                <w:rStyle w:val="Hyperlink"/>
                <w:rFonts w:ascii="Cambria Math" w:hAnsi="Cambria Math" w:cs="Cambria Math"/>
                <w:noProof/>
              </w:rPr>
              <w:t>₄</w:t>
            </w:r>
            <w:r w:rsidRPr="00F629C2">
              <w:rPr>
                <w:rStyle w:val="Hyperlink"/>
                <w:noProof/>
              </w:rPr>
              <w:t>-2:</w:t>
            </w:r>
            <w:r>
              <w:rPr>
                <w:noProof/>
                <w:webHidden/>
              </w:rPr>
              <w:tab/>
            </w:r>
            <w:r>
              <w:rPr>
                <w:noProof/>
                <w:webHidden/>
              </w:rPr>
              <w:fldChar w:fldCharType="begin"/>
            </w:r>
            <w:r>
              <w:rPr>
                <w:noProof/>
                <w:webHidden/>
              </w:rPr>
              <w:instrText xml:space="preserve"> PAGEREF _Toc234262771 \h </w:instrText>
            </w:r>
            <w:r>
              <w:rPr>
                <w:noProof/>
                <w:webHidden/>
              </w:rPr>
            </w:r>
            <w:r>
              <w:rPr>
                <w:noProof/>
                <w:webHidden/>
              </w:rPr>
              <w:fldChar w:fldCharType="separate"/>
            </w:r>
            <w:r w:rsidR="00107DA3">
              <w:rPr>
                <w:noProof/>
                <w:webHidden/>
                <w:rtl/>
              </w:rPr>
              <w:t>82</w:t>
            </w:r>
            <w:r>
              <w:rPr>
                <w:noProof/>
                <w:webHidden/>
              </w:rPr>
              <w:fldChar w:fldCharType="end"/>
            </w:r>
          </w:hyperlink>
        </w:p>
        <w:p w14:paraId="30659889" w14:textId="15DC62EE"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2" w:history="1">
            <w:r w:rsidRPr="00F629C2">
              <w:rPr>
                <w:rStyle w:val="Hyperlink"/>
                <w:noProof/>
                <w:rtl/>
              </w:rPr>
              <w:t>9.3.4</w:t>
            </w:r>
            <w:r w:rsidRPr="00F629C2">
              <w:rPr>
                <w:rStyle w:val="Hyperlink"/>
                <w:rFonts w:eastAsia="Times New Roman"/>
                <w:noProof/>
                <w:rtl/>
              </w:rPr>
              <w:t xml:space="preserve"> الفرضية الفرعية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₄</w:t>
            </w:r>
            <w:r w:rsidRPr="00F629C2">
              <w:rPr>
                <w:rStyle w:val="Hyperlink"/>
                <w:rFonts w:eastAsia="Times New Roman"/>
                <w:noProof/>
              </w:rPr>
              <w:t>-3:</w:t>
            </w:r>
            <w:r>
              <w:rPr>
                <w:noProof/>
                <w:webHidden/>
              </w:rPr>
              <w:tab/>
            </w:r>
            <w:r>
              <w:rPr>
                <w:noProof/>
                <w:webHidden/>
              </w:rPr>
              <w:fldChar w:fldCharType="begin"/>
            </w:r>
            <w:r>
              <w:rPr>
                <w:noProof/>
                <w:webHidden/>
              </w:rPr>
              <w:instrText xml:space="preserve"> PAGEREF _Toc234262772 \h </w:instrText>
            </w:r>
            <w:r>
              <w:rPr>
                <w:noProof/>
                <w:webHidden/>
              </w:rPr>
            </w:r>
            <w:r>
              <w:rPr>
                <w:noProof/>
                <w:webHidden/>
              </w:rPr>
              <w:fldChar w:fldCharType="separate"/>
            </w:r>
            <w:r w:rsidR="00107DA3">
              <w:rPr>
                <w:noProof/>
                <w:webHidden/>
                <w:rtl/>
              </w:rPr>
              <w:t>82</w:t>
            </w:r>
            <w:r>
              <w:rPr>
                <w:noProof/>
                <w:webHidden/>
              </w:rPr>
              <w:fldChar w:fldCharType="end"/>
            </w:r>
          </w:hyperlink>
        </w:p>
        <w:p w14:paraId="449990D8" w14:textId="297CFB20"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3" w:history="1">
            <w:r w:rsidRPr="00F629C2">
              <w:rPr>
                <w:rStyle w:val="Hyperlink"/>
                <w:noProof/>
                <w:rtl/>
              </w:rPr>
              <w:t>10.3.4</w:t>
            </w:r>
            <w:r w:rsidRPr="00F629C2">
              <w:rPr>
                <w:rStyle w:val="Hyperlink"/>
                <w:rFonts w:eastAsia="Times New Roman"/>
                <w:noProof/>
                <w:rtl/>
              </w:rPr>
              <w:t xml:space="preserve">  الفرضية الفرعية</w:t>
            </w:r>
            <w:r w:rsidRPr="00F629C2">
              <w:rPr>
                <w:rStyle w:val="Hyperlink"/>
                <w:rFonts w:eastAsia="Times New Roman"/>
                <w:noProof/>
              </w:rPr>
              <w:t xml:space="preserve"> H</w:t>
            </w:r>
            <w:r w:rsidRPr="00F629C2">
              <w:rPr>
                <w:rStyle w:val="Hyperlink"/>
                <w:rFonts w:ascii="Cambria Math" w:eastAsia="Times New Roman" w:hAnsi="Cambria Math" w:cs="Cambria Math"/>
                <w:noProof/>
              </w:rPr>
              <w:t>₄</w:t>
            </w:r>
            <w:r w:rsidRPr="00F629C2">
              <w:rPr>
                <w:rStyle w:val="Hyperlink"/>
                <w:rFonts w:eastAsia="Times New Roman"/>
                <w:noProof/>
              </w:rPr>
              <w:t>-4:</w:t>
            </w:r>
            <w:r>
              <w:rPr>
                <w:noProof/>
                <w:webHidden/>
              </w:rPr>
              <w:tab/>
            </w:r>
            <w:r>
              <w:rPr>
                <w:noProof/>
                <w:webHidden/>
              </w:rPr>
              <w:fldChar w:fldCharType="begin"/>
            </w:r>
            <w:r>
              <w:rPr>
                <w:noProof/>
                <w:webHidden/>
              </w:rPr>
              <w:instrText xml:space="preserve"> PAGEREF _Toc234262773 \h </w:instrText>
            </w:r>
            <w:r>
              <w:rPr>
                <w:noProof/>
                <w:webHidden/>
              </w:rPr>
            </w:r>
            <w:r>
              <w:rPr>
                <w:noProof/>
                <w:webHidden/>
              </w:rPr>
              <w:fldChar w:fldCharType="separate"/>
            </w:r>
            <w:r w:rsidR="00107DA3">
              <w:rPr>
                <w:noProof/>
                <w:webHidden/>
                <w:rtl/>
              </w:rPr>
              <w:t>83</w:t>
            </w:r>
            <w:r>
              <w:rPr>
                <w:noProof/>
                <w:webHidden/>
              </w:rPr>
              <w:fldChar w:fldCharType="end"/>
            </w:r>
          </w:hyperlink>
        </w:p>
        <w:p w14:paraId="52567679" w14:textId="27934329"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4" w:history="1">
            <w:r w:rsidRPr="00F629C2">
              <w:rPr>
                <w:rStyle w:val="Hyperlink"/>
                <w:noProof/>
                <w:rtl/>
              </w:rPr>
              <w:t>11.3.4</w:t>
            </w:r>
            <w:r w:rsidRPr="00F629C2">
              <w:rPr>
                <w:rStyle w:val="Hyperlink"/>
                <w:rFonts w:eastAsia="Times New Roman"/>
                <w:noProof/>
                <w:rtl/>
              </w:rPr>
              <w:t xml:space="preserve"> الفرضية</w:t>
            </w:r>
            <w:r w:rsidRPr="00F629C2">
              <w:rPr>
                <w:rStyle w:val="Hyperlink"/>
                <w:rFonts w:eastAsia="Times New Roman"/>
                <w:noProof/>
              </w:rPr>
              <w:t>) H</w:t>
            </w:r>
            <w:r w:rsidRPr="00F629C2">
              <w:rPr>
                <w:rStyle w:val="Hyperlink"/>
                <w:rFonts w:ascii="Cambria Math" w:eastAsia="Times New Roman" w:hAnsi="Cambria Math" w:cs="Cambria Math"/>
                <w:noProof/>
              </w:rPr>
              <w:t>₅</w:t>
            </w:r>
            <w:r w:rsidRPr="00F629C2">
              <w:rPr>
                <w:rStyle w:val="Hyperlink"/>
                <w:rFonts w:eastAsia="Times New Roman"/>
                <w:noProof/>
              </w:rPr>
              <w:t xml:space="preserve">  </w:t>
            </w:r>
            <w:r w:rsidRPr="00F629C2">
              <w:rPr>
                <w:rStyle w:val="Hyperlink"/>
                <w:rFonts w:eastAsia="Times New Roman"/>
                <w:noProof/>
                <w:rtl/>
              </w:rPr>
              <w:t>الفروق بين قطاعي الفنادق والمطاعم</w:t>
            </w:r>
            <w:r w:rsidRPr="00F629C2">
              <w:rPr>
                <w:rStyle w:val="Hyperlink"/>
                <w:rFonts w:eastAsia="Times New Roman"/>
                <w:noProof/>
              </w:rPr>
              <w:t>(</w:t>
            </w:r>
            <w:r>
              <w:rPr>
                <w:noProof/>
                <w:webHidden/>
              </w:rPr>
              <w:tab/>
            </w:r>
            <w:r>
              <w:rPr>
                <w:noProof/>
                <w:webHidden/>
              </w:rPr>
              <w:fldChar w:fldCharType="begin"/>
            </w:r>
            <w:r>
              <w:rPr>
                <w:noProof/>
                <w:webHidden/>
              </w:rPr>
              <w:instrText xml:space="preserve"> PAGEREF _Toc234262774 \h </w:instrText>
            </w:r>
            <w:r>
              <w:rPr>
                <w:noProof/>
                <w:webHidden/>
              </w:rPr>
            </w:r>
            <w:r>
              <w:rPr>
                <w:noProof/>
                <w:webHidden/>
              </w:rPr>
              <w:fldChar w:fldCharType="separate"/>
            </w:r>
            <w:r w:rsidR="00107DA3">
              <w:rPr>
                <w:noProof/>
                <w:webHidden/>
                <w:rtl/>
              </w:rPr>
              <w:t>84</w:t>
            </w:r>
            <w:r>
              <w:rPr>
                <w:noProof/>
                <w:webHidden/>
              </w:rPr>
              <w:fldChar w:fldCharType="end"/>
            </w:r>
          </w:hyperlink>
        </w:p>
        <w:p w14:paraId="5A0BEF26" w14:textId="093911BA"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5" w:history="1">
            <w:r w:rsidRPr="00F629C2">
              <w:rPr>
                <w:rStyle w:val="Hyperlink"/>
                <w:noProof/>
              </w:rPr>
              <w:t xml:space="preserve">12 .3.4 </w:t>
            </w:r>
            <w:r w:rsidRPr="00F629C2">
              <w:rPr>
                <w:rStyle w:val="Hyperlink"/>
                <w:noProof/>
                <w:rtl/>
              </w:rPr>
              <w:t>جودة النموذج الهيكلي</w:t>
            </w:r>
            <w:r w:rsidRPr="00F629C2">
              <w:rPr>
                <w:rStyle w:val="Hyperlink"/>
                <w:noProof/>
              </w:rPr>
              <w:t xml:space="preserve"> (Model Fit) – SmartPLS</w:t>
            </w:r>
            <w:r>
              <w:rPr>
                <w:noProof/>
                <w:webHidden/>
              </w:rPr>
              <w:tab/>
            </w:r>
            <w:r>
              <w:rPr>
                <w:noProof/>
                <w:webHidden/>
              </w:rPr>
              <w:fldChar w:fldCharType="begin"/>
            </w:r>
            <w:r>
              <w:rPr>
                <w:noProof/>
                <w:webHidden/>
              </w:rPr>
              <w:instrText xml:space="preserve"> PAGEREF _Toc234262775 \h </w:instrText>
            </w:r>
            <w:r>
              <w:rPr>
                <w:noProof/>
                <w:webHidden/>
              </w:rPr>
            </w:r>
            <w:r>
              <w:rPr>
                <w:noProof/>
                <w:webHidden/>
              </w:rPr>
              <w:fldChar w:fldCharType="separate"/>
            </w:r>
            <w:r w:rsidR="00107DA3">
              <w:rPr>
                <w:noProof/>
                <w:webHidden/>
                <w:rtl/>
              </w:rPr>
              <w:t>84</w:t>
            </w:r>
            <w:r>
              <w:rPr>
                <w:noProof/>
                <w:webHidden/>
              </w:rPr>
              <w:fldChar w:fldCharType="end"/>
            </w:r>
          </w:hyperlink>
        </w:p>
        <w:p w14:paraId="16E273ED" w14:textId="0A785AE0"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76" w:history="1">
            <w:r w:rsidRPr="00F629C2">
              <w:rPr>
                <w:rStyle w:val="Hyperlink"/>
                <w:noProof/>
                <w:rtl/>
              </w:rPr>
              <w:t>12.3.4</w:t>
            </w:r>
            <w:r w:rsidRPr="00F629C2">
              <w:rPr>
                <w:rStyle w:val="Hyperlink"/>
                <w:rFonts w:eastAsia="Times New Roman"/>
                <w:noProof/>
                <w:rtl/>
              </w:rPr>
              <w:t xml:space="preserve"> ملخص عام لنتائج فروض الدراسة</w:t>
            </w:r>
            <w:r>
              <w:rPr>
                <w:noProof/>
                <w:webHidden/>
              </w:rPr>
              <w:tab/>
            </w:r>
            <w:r>
              <w:rPr>
                <w:noProof/>
                <w:webHidden/>
              </w:rPr>
              <w:fldChar w:fldCharType="begin"/>
            </w:r>
            <w:r>
              <w:rPr>
                <w:noProof/>
                <w:webHidden/>
              </w:rPr>
              <w:instrText xml:space="preserve"> PAGEREF _Toc234262776 \h </w:instrText>
            </w:r>
            <w:r>
              <w:rPr>
                <w:noProof/>
                <w:webHidden/>
              </w:rPr>
            </w:r>
            <w:r>
              <w:rPr>
                <w:noProof/>
                <w:webHidden/>
              </w:rPr>
              <w:fldChar w:fldCharType="separate"/>
            </w:r>
            <w:r w:rsidR="00107DA3">
              <w:rPr>
                <w:noProof/>
                <w:webHidden/>
                <w:rtl/>
              </w:rPr>
              <w:t>85</w:t>
            </w:r>
            <w:r>
              <w:rPr>
                <w:noProof/>
                <w:webHidden/>
              </w:rPr>
              <w:fldChar w:fldCharType="end"/>
            </w:r>
          </w:hyperlink>
        </w:p>
        <w:p w14:paraId="08860CE3" w14:textId="11B45E7E" w:rsidR="005C40E1" w:rsidRDefault="005C40E1" w:rsidP="005C40E1">
          <w:pPr>
            <w:pStyle w:val="TOC1"/>
            <w:tabs>
              <w:tab w:val="right" w:leader="dot" w:pos="9350"/>
            </w:tabs>
            <w:bidi/>
            <w:spacing w:line="276" w:lineRule="auto"/>
            <w:rPr>
              <w:rFonts w:eastAsiaTheme="minorEastAsia"/>
              <w:noProof/>
              <w:kern w:val="0"/>
              <w:sz w:val="22"/>
              <w:szCs w:val="22"/>
              <w14:ligatures w14:val="none"/>
            </w:rPr>
          </w:pPr>
          <w:hyperlink w:anchor="_Toc234262777" w:history="1">
            <w:r w:rsidRPr="00F629C2">
              <w:rPr>
                <w:rStyle w:val="Hyperlink"/>
                <w:rFonts w:ascii="Traditional Arabic" w:eastAsia="Times New Roman" w:hAnsi="Traditional Arabic" w:cs="Traditional Arabic"/>
                <w:b/>
                <w:bCs/>
                <w:noProof/>
                <w:spacing w:val="-6"/>
                <w:rtl/>
              </w:rPr>
              <w:t>الفصل الخامس</w:t>
            </w:r>
            <w:r>
              <w:rPr>
                <w:noProof/>
                <w:webHidden/>
              </w:rPr>
              <w:tab/>
            </w:r>
            <w:r>
              <w:rPr>
                <w:noProof/>
                <w:webHidden/>
              </w:rPr>
              <w:fldChar w:fldCharType="begin"/>
            </w:r>
            <w:r>
              <w:rPr>
                <w:noProof/>
                <w:webHidden/>
              </w:rPr>
              <w:instrText xml:space="preserve"> PAGEREF _Toc234262777 \h </w:instrText>
            </w:r>
            <w:r>
              <w:rPr>
                <w:noProof/>
                <w:webHidden/>
              </w:rPr>
            </w:r>
            <w:r>
              <w:rPr>
                <w:noProof/>
                <w:webHidden/>
              </w:rPr>
              <w:fldChar w:fldCharType="separate"/>
            </w:r>
            <w:r w:rsidR="00107DA3">
              <w:rPr>
                <w:noProof/>
                <w:webHidden/>
                <w:rtl/>
              </w:rPr>
              <w:t>87</w:t>
            </w:r>
            <w:r>
              <w:rPr>
                <w:noProof/>
                <w:webHidden/>
              </w:rPr>
              <w:fldChar w:fldCharType="end"/>
            </w:r>
          </w:hyperlink>
        </w:p>
        <w:p w14:paraId="19A92660" w14:textId="57AB982E"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78" w:history="1">
            <w:r w:rsidRPr="00F629C2">
              <w:rPr>
                <w:rStyle w:val="Hyperlink"/>
                <w:noProof/>
                <w:rtl/>
              </w:rPr>
              <w:t>1.5</w:t>
            </w:r>
            <w:r w:rsidRPr="00F629C2">
              <w:rPr>
                <w:rStyle w:val="Hyperlink"/>
                <w:rFonts w:eastAsia="Times New Roman"/>
                <w:noProof/>
                <w:rtl/>
              </w:rPr>
              <w:t xml:space="preserve"> تمهيد</w:t>
            </w:r>
            <w:r>
              <w:rPr>
                <w:noProof/>
                <w:webHidden/>
              </w:rPr>
              <w:tab/>
            </w:r>
            <w:r>
              <w:rPr>
                <w:noProof/>
                <w:webHidden/>
              </w:rPr>
              <w:fldChar w:fldCharType="begin"/>
            </w:r>
            <w:r>
              <w:rPr>
                <w:noProof/>
                <w:webHidden/>
              </w:rPr>
              <w:instrText xml:space="preserve"> PAGEREF _Toc234262778 \h </w:instrText>
            </w:r>
            <w:r>
              <w:rPr>
                <w:noProof/>
                <w:webHidden/>
              </w:rPr>
            </w:r>
            <w:r>
              <w:rPr>
                <w:noProof/>
                <w:webHidden/>
              </w:rPr>
              <w:fldChar w:fldCharType="separate"/>
            </w:r>
            <w:r w:rsidR="00107DA3">
              <w:rPr>
                <w:noProof/>
                <w:webHidden/>
                <w:rtl/>
              </w:rPr>
              <w:t>88</w:t>
            </w:r>
            <w:r>
              <w:rPr>
                <w:noProof/>
                <w:webHidden/>
              </w:rPr>
              <w:fldChar w:fldCharType="end"/>
            </w:r>
          </w:hyperlink>
        </w:p>
        <w:p w14:paraId="0931F66A" w14:textId="4D9F4372"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79" w:history="1">
            <w:r w:rsidRPr="00F629C2">
              <w:rPr>
                <w:rStyle w:val="Hyperlink"/>
                <w:noProof/>
              </w:rPr>
              <w:t xml:space="preserve">2.5 </w:t>
            </w:r>
            <w:r w:rsidRPr="00F629C2">
              <w:rPr>
                <w:rStyle w:val="Hyperlink"/>
                <w:noProof/>
                <w:rtl/>
              </w:rPr>
              <w:t>مناقشة النتائج</w:t>
            </w:r>
            <w:r>
              <w:rPr>
                <w:noProof/>
                <w:webHidden/>
              </w:rPr>
              <w:tab/>
            </w:r>
            <w:r>
              <w:rPr>
                <w:noProof/>
                <w:webHidden/>
              </w:rPr>
              <w:fldChar w:fldCharType="begin"/>
            </w:r>
            <w:r>
              <w:rPr>
                <w:noProof/>
                <w:webHidden/>
              </w:rPr>
              <w:instrText xml:space="preserve"> PAGEREF _Toc234262779 \h </w:instrText>
            </w:r>
            <w:r>
              <w:rPr>
                <w:noProof/>
                <w:webHidden/>
              </w:rPr>
            </w:r>
            <w:r>
              <w:rPr>
                <w:noProof/>
                <w:webHidden/>
              </w:rPr>
              <w:fldChar w:fldCharType="separate"/>
            </w:r>
            <w:r w:rsidR="00107DA3">
              <w:rPr>
                <w:noProof/>
                <w:webHidden/>
                <w:rtl/>
              </w:rPr>
              <w:t>88</w:t>
            </w:r>
            <w:r>
              <w:rPr>
                <w:noProof/>
                <w:webHidden/>
              </w:rPr>
              <w:fldChar w:fldCharType="end"/>
            </w:r>
          </w:hyperlink>
        </w:p>
        <w:p w14:paraId="5CC6E333" w14:textId="68EA892E"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0" w:history="1">
            <w:r w:rsidRPr="00F629C2">
              <w:rPr>
                <w:rStyle w:val="Hyperlink"/>
                <w:noProof/>
              </w:rPr>
              <w:t xml:space="preserve">1.2.5 </w:t>
            </w:r>
            <w:r w:rsidRPr="00F629C2">
              <w:rPr>
                <w:rStyle w:val="Hyperlink"/>
                <w:noProof/>
                <w:rtl/>
              </w:rPr>
              <w:t>مناقشة مستوى المتغيرات</w:t>
            </w:r>
            <w:r>
              <w:rPr>
                <w:noProof/>
                <w:webHidden/>
              </w:rPr>
              <w:tab/>
            </w:r>
            <w:r>
              <w:rPr>
                <w:noProof/>
                <w:webHidden/>
              </w:rPr>
              <w:fldChar w:fldCharType="begin"/>
            </w:r>
            <w:r>
              <w:rPr>
                <w:noProof/>
                <w:webHidden/>
              </w:rPr>
              <w:instrText xml:space="preserve"> PAGEREF _Toc234262780 \h </w:instrText>
            </w:r>
            <w:r>
              <w:rPr>
                <w:noProof/>
                <w:webHidden/>
              </w:rPr>
            </w:r>
            <w:r>
              <w:rPr>
                <w:noProof/>
                <w:webHidden/>
              </w:rPr>
              <w:fldChar w:fldCharType="separate"/>
            </w:r>
            <w:r w:rsidR="00107DA3">
              <w:rPr>
                <w:noProof/>
                <w:webHidden/>
                <w:rtl/>
              </w:rPr>
              <w:t>88</w:t>
            </w:r>
            <w:r>
              <w:rPr>
                <w:noProof/>
                <w:webHidden/>
              </w:rPr>
              <w:fldChar w:fldCharType="end"/>
            </w:r>
          </w:hyperlink>
        </w:p>
        <w:p w14:paraId="5506F930" w14:textId="22D44FF5"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1" w:history="1">
            <w:r w:rsidRPr="00F629C2">
              <w:rPr>
                <w:rStyle w:val="Hyperlink"/>
                <w:noProof/>
              </w:rPr>
              <w:t xml:space="preserve">2.2.5 </w:t>
            </w:r>
            <w:r w:rsidRPr="00F629C2">
              <w:rPr>
                <w:rStyle w:val="Hyperlink"/>
                <w:noProof/>
                <w:rtl/>
              </w:rPr>
              <w:t>مناقشة الفرضية الرئيسية</w:t>
            </w:r>
            <w:r w:rsidRPr="00F629C2">
              <w:rPr>
                <w:rStyle w:val="Hyperlink"/>
                <w:noProof/>
              </w:rPr>
              <w:t xml:space="preserve"> H</w:t>
            </w:r>
            <w:r w:rsidRPr="00F629C2">
              <w:rPr>
                <w:rStyle w:val="Hyperlink"/>
                <w:rFonts w:ascii="Cambria Math" w:hAnsi="Cambria Math" w:cs="Cambria Math"/>
                <w:noProof/>
              </w:rPr>
              <w:t>₁</w:t>
            </w:r>
            <w:r>
              <w:rPr>
                <w:noProof/>
                <w:webHidden/>
              </w:rPr>
              <w:tab/>
            </w:r>
            <w:r>
              <w:rPr>
                <w:noProof/>
                <w:webHidden/>
              </w:rPr>
              <w:fldChar w:fldCharType="begin"/>
            </w:r>
            <w:r>
              <w:rPr>
                <w:noProof/>
                <w:webHidden/>
              </w:rPr>
              <w:instrText xml:space="preserve"> PAGEREF _Toc234262781 \h </w:instrText>
            </w:r>
            <w:r>
              <w:rPr>
                <w:noProof/>
                <w:webHidden/>
              </w:rPr>
            </w:r>
            <w:r>
              <w:rPr>
                <w:noProof/>
                <w:webHidden/>
              </w:rPr>
              <w:fldChar w:fldCharType="separate"/>
            </w:r>
            <w:r w:rsidR="00107DA3">
              <w:rPr>
                <w:noProof/>
                <w:webHidden/>
                <w:rtl/>
              </w:rPr>
              <w:t>89</w:t>
            </w:r>
            <w:r>
              <w:rPr>
                <w:noProof/>
                <w:webHidden/>
              </w:rPr>
              <w:fldChar w:fldCharType="end"/>
            </w:r>
          </w:hyperlink>
        </w:p>
        <w:p w14:paraId="0792823A" w14:textId="5ECA5031"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2" w:history="1">
            <w:r w:rsidRPr="00F629C2">
              <w:rPr>
                <w:rStyle w:val="Hyperlink"/>
                <w:noProof/>
              </w:rPr>
              <w:t xml:space="preserve">3.2.5 </w:t>
            </w:r>
            <w:r w:rsidRPr="00F629C2">
              <w:rPr>
                <w:rStyle w:val="Hyperlink"/>
                <w:noProof/>
                <w:rtl/>
              </w:rPr>
              <w:t>مناقشة الفروض الفرعية</w:t>
            </w:r>
            <w:r w:rsidRPr="00F629C2">
              <w:rPr>
                <w:rStyle w:val="Hyperlink"/>
                <w:noProof/>
              </w:rPr>
              <w:t xml:space="preserve"> H</w:t>
            </w:r>
            <w:r w:rsidRPr="00F629C2">
              <w:rPr>
                <w:rStyle w:val="Hyperlink"/>
                <w:rFonts w:ascii="Cambria Math" w:hAnsi="Cambria Math" w:cs="Cambria Math"/>
                <w:noProof/>
              </w:rPr>
              <w:t>₁</w:t>
            </w:r>
            <w:r w:rsidRPr="00F629C2">
              <w:rPr>
                <w:rStyle w:val="Hyperlink"/>
                <w:noProof/>
              </w:rPr>
              <w:t xml:space="preserve">-1 </w:t>
            </w:r>
            <w:r w:rsidRPr="00F629C2">
              <w:rPr>
                <w:rStyle w:val="Hyperlink"/>
                <w:noProof/>
                <w:rtl/>
              </w:rPr>
              <w:t>إلى</w:t>
            </w:r>
            <w:r w:rsidRPr="00F629C2">
              <w:rPr>
                <w:rStyle w:val="Hyperlink"/>
                <w:noProof/>
              </w:rPr>
              <w:t xml:space="preserve"> H</w:t>
            </w:r>
            <w:r w:rsidRPr="00F629C2">
              <w:rPr>
                <w:rStyle w:val="Hyperlink"/>
                <w:rFonts w:ascii="Cambria Math" w:hAnsi="Cambria Math" w:cs="Cambria Math"/>
                <w:noProof/>
              </w:rPr>
              <w:t>₁</w:t>
            </w:r>
            <w:r w:rsidRPr="00F629C2">
              <w:rPr>
                <w:rStyle w:val="Hyperlink"/>
                <w:noProof/>
              </w:rPr>
              <w:t>-4</w:t>
            </w:r>
            <w:r>
              <w:rPr>
                <w:noProof/>
                <w:webHidden/>
              </w:rPr>
              <w:tab/>
            </w:r>
            <w:r>
              <w:rPr>
                <w:noProof/>
                <w:webHidden/>
              </w:rPr>
              <w:fldChar w:fldCharType="begin"/>
            </w:r>
            <w:r>
              <w:rPr>
                <w:noProof/>
                <w:webHidden/>
              </w:rPr>
              <w:instrText xml:space="preserve"> PAGEREF _Toc234262782 \h </w:instrText>
            </w:r>
            <w:r>
              <w:rPr>
                <w:noProof/>
                <w:webHidden/>
              </w:rPr>
            </w:r>
            <w:r>
              <w:rPr>
                <w:noProof/>
                <w:webHidden/>
              </w:rPr>
              <w:fldChar w:fldCharType="separate"/>
            </w:r>
            <w:r w:rsidR="00107DA3">
              <w:rPr>
                <w:noProof/>
                <w:webHidden/>
                <w:rtl/>
              </w:rPr>
              <w:t>91</w:t>
            </w:r>
            <w:r>
              <w:rPr>
                <w:noProof/>
                <w:webHidden/>
              </w:rPr>
              <w:fldChar w:fldCharType="end"/>
            </w:r>
          </w:hyperlink>
        </w:p>
        <w:p w14:paraId="1A9AB21B" w14:textId="6D95609F"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3" w:history="1">
            <w:r w:rsidRPr="00F629C2">
              <w:rPr>
                <w:rStyle w:val="Hyperlink"/>
                <w:noProof/>
              </w:rPr>
              <w:t xml:space="preserve">4.2.5 </w:t>
            </w:r>
            <w:r w:rsidRPr="00F629C2">
              <w:rPr>
                <w:rStyle w:val="Hyperlink"/>
                <w:noProof/>
                <w:rtl/>
              </w:rPr>
              <w:t>مناقشة الفرضية الرئيسية</w:t>
            </w:r>
            <w:r w:rsidRPr="00F629C2">
              <w:rPr>
                <w:rStyle w:val="Hyperlink"/>
                <w:noProof/>
              </w:rPr>
              <w:t xml:space="preserve"> H</w:t>
            </w:r>
            <w:r w:rsidRPr="00F629C2">
              <w:rPr>
                <w:rStyle w:val="Hyperlink"/>
                <w:rFonts w:ascii="Cambria Math" w:hAnsi="Cambria Math" w:cs="Cambria Math"/>
                <w:noProof/>
              </w:rPr>
              <w:t>₂</w:t>
            </w:r>
            <w:r>
              <w:rPr>
                <w:noProof/>
                <w:webHidden/>
              </w:rPr>
              <w:tab/>
            </w:r>
            <w:r>
              <w:rPr>
                <w:noProof/>
                <w:webHidden/>
              </w:rPr>
              <w:fldChar w:fldCharType="begin"/>
            </w:r>
            <w:r>
              <w:rPr>
                <w:noProof/>
                <w:webHidden/>
              </w:rPr>
              <w:instrText xml:space="preserve"> PAGEREF _Toc234262783 \h </w:instrText>
            </w:r>
            <w:r>
              <w:rPr>
                <w:noProof/>
                <w:webHidden/>
              </w:rPr>
            </w:r>
            <w:r>
              <w:rPr>
                <w:noProof/>
                <w:webHidden/>
              </w:rPr>
              <w:fldChar w:fldCharType="separate"/>
            </w:r>
            <w:r w:rsidR="00107DA3">
              <w:rPr>
                <w:noProof/>
                <w:webHidden/>
                <w:rtl/>
              </w:rPr>
              <w:t>94</w:t>
            </w:r>
            <w:r>
              <w:rPr>
                <w:noProof/>
                <w:webHidden/>
              </w:rPr>
              <w:fldChar w:fldCharType="end"/>
            </w:r>
          </w:hyperlink>
        </w:p>
        <w:p w14:paraId="3BAF70C7" w14:textId="61631899"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4" w:history="1">
            <w:r w:rsidRPr="00F629C2">
              <w:rPr>
                <w:rStyle w:val="Hyperlink"/>
                <w:noProof/>
              </w:rPr>
              <w:t xml:space="preserve">5.2.5 </w:t>
            </w:r>
            <w:r w:rsidRPr="00F629C2">
              <w:rPr>
                <w:rStyle w:val="Hyperlink"/>
                <w:noProof/>
                <w:rtl/>
              </w:rPr>
              <w:t>مناقشة الفروض الفرعية</w:t>
            </w:r>
            <w:r w:rsidRPr="00F629C2">
              <w:rPr>
                <w:rStyle w:val="Hyperlink"/>
                <w:noProof/>
              </w:rPr>
              <w:t xml:space="preserve"> H</w:t>
            </w:r>
            <w:r w:rsidRPr="00F629C2">
              <w:rPr>
                <w:rStyle w:val="Hyperlink"/>
                <w:rFonts w:ascii="Cambria Math" w:hAnsi="Cambria Math" w:cs="Cambria Math"/>
                <w:noProof/>
              </w:rPr>
              <w:t>₂</w:t>
            </w:r>
            <w:r w:rsidRPr="00F629C2">
              <w:rPr>
                <w:rStyle w:val="Hyperlink"/>
                <w:noProof/>
              </w:rPr>
              <w:t xml:space="preserve">-1 </w:t>
            </w:r>
            <w:r w:rsidRPr="00F629C2">
              <w:rPr>
                <w:rStyle w:val="Hyperlink"/>
                <w:noProof/>
                <w:rtl/>
              </w:rPr>
              <w:t>إلى</w:t>
            </w:r>
            <w:r w:rsidRPr="00F629C2">
              <w:rPr>
                <w:rStyle w:val="Hyperlink"/>
                <w:noProof/>
              </w:rPr>
              <w:t xml:space="preserve"> H</w:t>
            </w:r>
            <w:r w:rsidRPr="00F629C2">
              <w:rPr>
                <w:rStyle w:val="Hyperlink"/>
                <w:rFonts w:ascii="Cambria Math" w:hAnsi="Cambria Math" w:cs="Cambria Math"/>
                <w:noProof/>
              </w:rPr>
              <w:t>₂</w:t>
            </w:r>
            <w:r w:rsidRPr="00F629C2">
              <w:rPr>
                <w:rStyle w:val="Hyperlink"/>
                <w:noProof/>
              </w:rPr>
              <w:t>-4</w:t>
            </w:r>
            <w:r>
              <w:rPr>
                <w:noProof/>
                <w:webHidden/>
              </w:rPr>
              <w:tab/>
            </w:r>
            <w:r>
              <w:rPr>
                <w:noProof/>
                <w:webHidden/>
              </w:rPr>
              <w:fldChar w:fldCharType="begin"/>
            </w:r>
            <w:r>
              <w:rPr>
                <w:noProof/>
                <w:webHidden/>
              </w:rPr>
              <w:instrText xml:space="preserve"> PAGEREF _Toc234262784 \h </w:instrText>
            </w:r>
            <w:r>
              <w:rPr>
                <w:noProof/>
                <w:webHidden/>
              </w:rPr>
            </w:r>
            <w:r>
              <w:rPr>
                <w:noProof/>
                <w:webHidden/>
              </w:rPr>
              <w:fldChar w:fldCharType="separate"/>
            </w:r>
            <w:r w:rsidR="00107DA3">
              <w:rPr>
                <w:noProof/>
                <w:webHidden/>
                <w:rtl/>
              </w:rPr>
              <w:t>95</w:t>
            </w:r>
            <w:r>
              <w:rPr>
                <w:noProof/>
                <w:webHidden/>
              </w:rPr>
              <w:fldChar w:fldCharType="end"/>
            </w:r>
          </w:hyperlink>
        </w:p>
        <w:p w14:paraId="54865A42" w14:textId="4DDE8766"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5" w:history="1">
            <w:r w:rsidRPr="00F629C2">
              <w:rPr>
                <w:rStyle w:val="Hyperlink"/>
                <w:noProof/>
              </w:rPr>
              <w:t xml:space="preserve">6.2.5 </w:t>
            </w:r>
            <w:r w:rsidRPr="00F629C2">
              <w:rPr>
                <w:rStyle w:val="Hyperlink"/>
                <w:noProof/>
                <w:rtl/>
              </w:rPr>
              <w:t>مناقشة الفرضية</w:t>
            </w:r>
            <w:r w:rsidRPr="00F629C2">
              <w:rPr>
                <w:rStyle w:val="Hyperlink"/>
                <w:noProof/>
              </w:rPr>
              <w:t xml:space="preserve"> H</w:t>
            </w:r>
            <w:r w:rsidRPr="00F629C2">
              <w:rPr>
                <w:rStyle w:val="Hyperlink"/>
                <w:rFonts w:ascii="Cambria Math" w:hAnsi="Cambria Math" w:cs="Cambria Math"/>
                <w:noProof/>
              </w:rPr>
              <w:t>₃</w:t>
            </w:r>
            <w:r>
              <w:rPr>
                <w:noProof/>
                <w:webHidden/>
              </w:rPr>
              <w:tab/>
            </w:r>
            <w:r>
              <w:rPr>
                <w:noProof/>
                <w:webHidden/>
              </w:rPr>
              <w:fldChar w:fldCharType="begin"/>
            </w:r>
            <w:r>
              <w:rPr>
                <w:noProof/>
                <w:webHidden/>
              </w:rPr>
              <w:instrText xml:space="preserve"> PAGEREF _Toc234262785 \h </w:instrText>
            </w:r>
            <w:r>
              <w:rPr>
                <w:noProof/>
                <w:webHidden/>
              </w:rPr>
            </w:r>
            <w:r>
              <w:rPr>
                <w:noProof/>
                <w:webHidden/>
              </w:rPr>
              <w:fldChar w:fldCharType="separate"/>
            </w:r>
            <w:r w:rsidR="00107DA3">
              <w:rPr>
                <w:noProof/>
                <w:webHidden/>
                <w:rtl/>
              </w:rPr>
              <w:t>97</w:t>
            </w:r>
            <w:r>
              <w:rPr>
                <w:noProof/>
                <w:webHidden/>
              </w:rPr>
              <w:fldChar w:fldCharType="end"/>
            </w:r>
          </w:hyperlink>
        </w:p>
        <w:p w14:paraId="41417942" w14:textId="4732A33C"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6" w:history="1">
            <w:r w:rsidRPr="00F629C2">
              <w:rPr>
                <w:rStyle w:val="Hyperlink"/>
                <w:noProof/>
              </w:rPr>
              <w:t xml:space="preserve">7.2.5 </w:t>
            </w:r>
            <w:r w:rsidRPr="00F629C2">
              <w:rPr>
                <w:rStyle w:val="Hyperlink"/>
                <w:noProof/>
                <w:rtl/>
              </w:rPr>
              <w:t>مناقشة الفرضية الرئيسية</w:t>
            </w:r>
            <w:r w:rsidRPr="00F629C2">
              <w:rPr>
                <w:rStyle w:val="Hyperlink"/>
                <w:noProof/>
              </w:rPr>
              <w:t xml:space="preserve"> H</w:t>
            </w:r>
            <w:r w:rsidRPr="00F629C2">
              <w:rPr>
                <w:rStyle w:val="Hyperlink"/>
                <w:rFonts w:ascii="Cambria Math" w:hAnsi="Cambria Math" w:cs="Cambria Math"/>
                <w:noProof/>
              </w:rPr>
              <w:t>₄</w:t>
            </w:r>
            <w:r>
              <w:rPr>
                <w:noProof/>
                <w:webHidden/>
              </w:rPr>
              <w:tab/>
            </w:r>
            <w:r>
              <w:rPr>
                <w:noProof/>
                <w:webHidden/>
              </w:rPr>
              <w:fldChar w:fldCharType="begin"/>
            </w:r>
            <w:r>
              <w:rPr>
                <w:noProof/>
                <w:webHidden/>
              </w:rPr>
              <w:instrText xml:space="preserve"> PAGEREF _Toc234262786 \h </w:instrText>
            </w:r>
            <w:r>
              <w:rPr>
                <w:noProof/>
                <w:webHidden/>
              </w:rPr>
            </w:r>
            <w:r>
              <w:rPr>
                <w:noProof/>
                <w:webHidden/>
              </w:rPr>
              <w:fldChar w:fldCharType="separate"/>
            </w:r>
            <w:r w:rsidR="00107DA3">
              <w:rPr>
                <w:noProof/>
                <w:webHidden/>
                <w:rtl/>
              </w:rPr>
              <w:t>98</w:t>
            </w:r>
            <w:r>
              <w:rPr>
                <w:noProof/>
                <w:webHidden/>
              </w:rPr>
              <w:fldChar w:fldCharType="end"/>
            </w:r>
          </w:hyperlink>
        </w:p>
        <w:p w14:paraId="07D5A64E" w14:textId="16BE0D63"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7" w:history="1">
            <w:r w:rsidRPr="00F629C2">
              <w:rPr>
                <w:rStyle w:val="Hyperlink"/>
                <w:noProof/>
              </w:rPr>
              <w:t xml:space="preserve">8.2.5 </w:t>
            </w:r>
            <w:r w:rsidRPr="00F629C2">
              <w:rPr>
                <w:rStyle w:val="Hyperlink"/>
                <w:noProof/>
                <w:rtl/>
              </w:rPr>
              <w:t>مناقشة الفروض الفرعية</w:t>
            </w:r>
            <w:r w:rsidRPr="00F629C2">
              <w:rPr>
                <w:rStyle w:val="Hyperlink"/>
                <w:noProof/>
              </w:rPr>
              <w:t xml:space="preserve"> H</w:t>
            </w:r>
            <w:r w:rsidRPr="00F629C2">
              <w:rPr>
                <w:rStyle w:val="Hyperlink"/>
                <w:rFonts w:ascii="Cambria Math" w:hAnsi="Cambria Math" w:cs="Cambria Math"/>
                <w:noProof/>
              </w:rPr>
              <w:t>₄</w:t>
            </w:r>
            <w:r w:rsidRPr="00F629C2">
              <w:rPr>
                <w:rStyle w:val="Hyperlink"/>
                <w:noProof/>
              </w:rPr>
              <w:t xml:space="preserve">-1 </w:t>
            </w:r>
            <w:r w:rsidRPr="00F629C2">
              <w:rPr>
                <w:rStyle w:val="Hyperlink"/>
                <w:noProof/>
                <w:rtl/>
              </w:rPr>
              <w:t>إلى</w:t>
            </w:r>
            <w:r w:rsidRPr="00F629C2">
              <w:rPr>
                <w:rStyle w:val="Hyperlink"/>
                <w:noProof/>
              </w:rPr>
              <w:t xml:space="preserve"> H</w:t>
            </w:r>
            <w:r w:rsidRPr="00F629C2">
              <w:rPr>
                <w:rStyle w:val="Hyperlink"/>
                <w:rFonts w:ascii="Cambria Math" w:hAnsi="Cambria Math" w:cs="Cambria Math"/>
                <w:noProof/>
              </w:rPr>
              <w:t>₄</w:t>
            </w:r>
            <w:r w:rsidRPr="00F629C2">
              <w:rPr>
                <w:rStyle w:val="Hyperlink"/>
                <w:noProof/>
              </w:rPr>
              <w:t>-4</w:t>
            </w:r>
            <w:r>
              <w:rPr>
                <w:noProof/>
                <w:webHidden/>
              </w:rPr>
              <w:tab/>
            </w:r>
            <w:r>
              <w:rPr>
                <w:noProof/>
                <w:webHidden/>
              </w:rPr>
              <w:fldChar w:fldCharType="begin"/>
            </w:r>
            <w:r>
              <w:rPr>
                <w:noProof/>
                <w:webHidden/>
              </w:rPr>
              <w:instrText xml:space="preserve"> PAGEREF _Toc234262787 \h </w:instrText>
            </w:r>
            <w:r>
              <w:rPr>
                <w:noProof/>
                <w:webHidden/>
              </w:rPr>
            </w:r>
            <w:r>
              <w:rPr>
                <w:noProof/>
                <w:webHidden/>
              </w:rPr>
              <w:fldChar w:fldCharType="separate"/>
            </w:r>
            <w:r w:rsidR="00107DA3">
              <w:rPr>
                <w:noProof/>
                <w:webHidden/>
                <w:rtl/>
              </w:rPr>
              <w:t>100</w:t>
            </w:r>
            <w:r>
              <w:rPr>
                <w:noProof/>
                <w:webHidden/>
              </w:rPr>
              <w:fldChar w:fldCharType="end"/>
            </w:r>
          </w:hyperlink>
        </w:p>
        <w:p w14:paraId="2A59C332" w14:textId="6CA1088B"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8" w:history="1">
            <w:r w:rsidRPr="00F629C2">
              <w:rPr>
                <w:rStyle w:val="Hyperlink"/>
                <w:noProof/>
              </w:rPr>
              <w:t xml:space="preserve">9.2.5 </w:t>
            </w:r>
            <w:r w:rsidRPr="00F629C2">
              <w:rPr>
                <w:rStyle w:val="Hyperlink"/>
                <w:noProof/>
                <w:rtl/>
              </w:rPr>
              <w:t>مناقشة الفرضية</w:t>
            </w:r>
            <w:r w:rsidRPr="00F629C2">
              <w:rPr>
                <w:rStyle w:val="Hyperlink"/>
                <w:noProof/>
              </w:rPr>
              <w:t xml:space="preserve"> H</w:t>
            </w:r>
            <w:r w:rsidRPr="00F629C2">
              <w:rPr>
                <w:rStyle w:val="Hyperlink"/>
                <w:rFonts w:ascii="Cambria Math" w:hAnsi="Cambria Math" w:cs="Cambria Math"/>
                <w:noProof/>
              </w:rPr>
              <w:t>₅</w:t>
            </w:r>
            <w:r>
              <w:rPr>
                <w:noProof/>
                <w:webHidden/>
              </w:rPr>
              <w:tab/>
            </w:r>
            <w:r>
              <w:rPr>
                <w:noProof/>
                <w:webHidden/>
              </w:rPr>
              <w:fldChar w:fldCharType="begin"/>
            </w:r>
            <w:r>
              <w:rPr>
                <w:noProof/>
                <w:webHidden/>
              </w:rPr>
              <w:instrText xml:space="preserve"> PAGEREF _Toc234262788 \h </w:instrText>
            </w:r>
            <w:r>
              <w:rPr>
                <w:noProof/>
                <w:webHidden/>
              </w:rPr>
            </w:r>
            <w:r>
              <w:rPr>
                <w:noProof/>
                <w:webHidden/>
              </w:rPr>
              <w:fldChar w:fldCharType="separate"/>
            </w:r>
            <w:r w:rsidR="00107DA3">
              <w:rPr>
                <w:noProof/>
                <w:webHidden/>
                <w:rtl/>
              </w:rPr>
              <w:t>102</w:t>
            </w:r>
            <w:r>
              <w:rPr>
                <w:noProof/>
                <w:webHidden/>
              </w:rPr>
              <w:fldChar w:fldCharType="end"/>
            </w:r>
          </w:hyperlink>
        </w:p>
        <w:p w14:paraId="50A22C3B" w14:textId="1D475E8F" w:rsidR="005C40E1" w:rsidRDefault="005C40E1" w:rsidP="005C40E1">
          <w:pPr>
            <w:pStyle w:val="TOC3"/>
            <w:tabs>
              <w:tab w:val="right" w:leader="dot" w:pos="9350"/>
            </w:tabs>
            <w:bidi/>
            <w:spacing w:line="276" w:lineRule="auto"/>
            <w:rPr>
              <w:rFonts w:eastAsiaTheme="minorEastAsia"/>
              <w:noProof/>
              <w:kern w:val="0"/>
              <w:sz w:val="22"/>
              <w:szCs w:val="22"/>
              <w14:ligatures w14:val="none"/>
            </w:rPr>
          </w:pPr>
          <w:hyperlink w:anchor="_Toc234262789" w:history="1">
            <w:r w:rsidRPr="00F629C2">
              <w:rPr>
                <w:rStyle w:val="Hyperlink"/>
                <w:noProof/>
              </w:rPr>
              <w:t xml:space="preserve">10.2.5 </w:t>
            </w:r>
            <w:r w:rsidRPr="00F629C2">
              <w:rPr>
                <w:rStyle w:val="Hyperlink"/>
                <w:noProof/>
                <w:rtl/>
              </w:rPr>
              <w:t>مناقشة عامة وشاملة للنتائج</w:t>
            </w:r>
            <w:r>
              <w:rPr>
                <w:noProof/>
                <w:webHidden/>
              </w:rPr>
              <w:tab/>
            </w:r>
            <w:r>
              <w:rPr>
                <w:noProof/>
                <w:webHidden/>
              </w:rPr>
              <w:fldChar w:fldCharType="begin"/>
            </w:r>
            <w:r>
              <w:rPr>
                <w:noProof/>
                <w:webHidden/>
              </w:rPr>
              <w:instrText xml:space="preserve"> PAGEREF _Toc234262789 \h </w:instrText>
            </w:r>
            <w:r>
              <w:rPr>
                <w:noProof/>
                <w:webHidden/>
              </w:rPr>
            </w:r>
            <w:r>
              <w:rPr>
                <w:noProof/>
                <w:webHidden/>
              </w:rPr>
              <w:fldChar w:fldCharType="separate"/>
            </w:r>
            <w:r w:rsidR="00107DA3">
              <w:rPr>
                <w:noProof/>
                <w:webHidden/>
                <w:rtl/>
              </w:rPr>
              <w:t>104</w:t>
            </w:r>
            <w:r>
              <w:rPr>
                <w:noProof/>
                <w:webHidden/>
              </w:rPr>
              <w:fldChar w:fldCharType="end"/>
            </w:r>
          </w:hyperlink>
        </w:p>
        <w:p w14:paraId="7887AFD1" w14:textId="57FD2514"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0" w:history="1">
            <w:r w:rsidRPr="00F629C2">
              <w:rPr>
                <w:rStyle w:val="Hyperlink"/>
                <w:noProof/>
              </w:rPr>
              <w:t xml:space="preserve">3.5 </w:t>
            </w:r>
            <w:r w:rsidRPr="00F629C2">
              <w:rPr>
                <w:rStyle w:val="Hyperlink"/>
                <w:noProof/>
                <w:rtl/>
              </w:rPr>
              <w:t>التوصيات</w:t>
            </w:r>
            <w:r>
              <w:rPr>
                <w:noProof/>
                <w:webHidden/>
              </w:rPr>
              <w:tab/>
            </w:r>
            <w:r>
              <w:rPr>
                <w:noProof/>
                <w:webHidden/>
              </w:rPr>
              <w:fldChar w:fldCharType="begin"/>
            </w:r>
            <w:r>
              <w:rPr>
                <w:noProof/>
                <w:webHidden/>
              </w:rPr>
              <w:instrText xml:space="preserve"> PAGEREF _Toc234262790 \h </w:instrText>
            </w:r>
            <w:r>
              <w:rPr>
                <w:noProof/>
                <w:webHidden/>
              </w:rPr>
            </w:r>
            <w:r>
              <w:rPr>
                <w:noProof/>
                <w:webHidden/>
              </w:rPr>
              <w:fldChar w:fldCharType="separate"/>
            </w:r>
            <w:r w:rsidR="00107DA3">
              <w:rPr>
                <w:noProof/>
                <w:webHidden/>
                <w:rtl/>
              </w:rPr>
              <w:t>104</w:t>
            </w:r>
            <w:r>
              <w:rPr>
                <w:noProof/>
                <w:webHidden/>
              </w:rPr>
              <w:fldChar w:fldCharType="end"/>
            </w:r>
          </w:hyperlink>
        </w:p>
        <w:p w14:paraId="0870E3B5" w14:textId="5F49BD69"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1" w:history="1">
            <w:r w:rsidRPr="00F629C2">
              <w:rPr>
                <w:rStyle w:val="Hyperlink"/>
                <w:noProof/>
              </w:rPr>
              <w:t xml:space="preserve">4.5 </w:t>
            </w:r>
            <w:r w:rsidRPr="00F629C2">
              <w:rPr>
                <w:rStyle w:val="Hyperlink"/>
                <w:noProof/>
                <w:rtl/>
              </w:rPr>
              <w:t>الخاتمة</w:t>
            </w:r>
            <w:r>
              <w:rPr>
                <w:noProof/>
                <w:webHidden/>
              </w:rPr>
              <w:tab/>
            </w:r>
            <w:r>
              <w:rPr>
                <w:noProof/>
                <w:webHidden/>
              </w:rPr>
              <w:fldChar w:fldCharType="begin"/>
            </w:r>
            <w:r>
              <w:rPr>
                <w:noProof/>
                <w:webHidden/>
              </w:rPr>
              <w:instrText xml:space="preserve"> PAGEREF _Toc234262791 \h </w:instrText>
            </w:r>
            <w:r>
              <w:rPr>
                <w:noProof/>
                <w:webHidden/>
              </w:rPr>
            </w:r>
            <w:r>
              <w:rPr>
                <w:noProof/>
                <w:webHidden/>
              </w:rPr>
              <w:fldChar w:fldCharType="separate"/>
            </w:r>
            <w:r w:rsidR="00107DA3">
              <w:rPr>
                <w:noProof/>
                <w:webHidden/>
                <w:rtl/>
              </w:rPr>
              <w:t>107</w:t>
            </w:r>
            <w:r>
              <w:rPr>
                <w:noProof/>
                <w:webHidden/>
              </w:rPr>
              <w:fldChar w:fldCharType="end"/>
            </w:r>
          </w:hyperlink>
        </w:p>
        <w:p w14:paraId="6DDC571D" w14:textId="78ADC95E"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2" w:history="1">
            <w:r w:rsidRPr="00F629C2">
              <w:rPr>
                <w:rStyle w:val="Hyperlink"/>
                <w:noProof/>
              </w:rPr>
              <w:t xml:space="preserve">5.5 </w:t>
            </w:r>
            <w:r w:rsidRPr="00F629C2">
              <w:rPr>
                <w:rStyle w:val="Hyperlink"/>
                <w:noProof/>
                <w:rtl/>
              </w:rPr>
              <w:t>المقترحات</w:t>
            </w:r>
            <w:r>
              <w:rPr>
                <w:noProof/>
                <w:webHidden/>
              </w:rPr>
              <w:tab/>
            </w:r>
            <w:r>
              <w:rPr>
                <w:noProof/>
                <w:webHidden/>
              </w:rPr>
              <w:fldChar w:fldCharType="begin"/>
            </w:r>
            <w:r>
              <w:rPr>
                <w:noProof/>
                <w:webHidden/>
              </w:rPr>
              <w:instrText xml:space="preserve"> PAGEREF _Toc234262792 \h </w:instrText>
            </w:r>
            <w:r>
              <w:rPr>
                <w:noProof/>
                <w:webHidden/>
              </w:rPr>
            </w:r>
            <w:r>
              <w:rPr>
                <w:noProof/>
                <w:webHidden/>
              </w:rPr>
              <w:fldChar w:fldCharType="separate"/>
            </w:r>
            <w:r w:rsidR="00107DA3">
              <w:rPr>
                <w:noProof/>
                <w:webHidden/>
                <w:rtl/>
              </w:rPr>
              <w:t>109</w:t>
            </w:r>
            <w:r>
              <w:rPr>
                <w:noProof/>
                <w:webHidden/>
              </w:rPr>
              <w:fldChar w:fldCharType="end"/>
            </w:r>
          </w:hyperlink>
        </w:p>
        <w:p w14:paraId="3906F4DD" w14:textId="7EFE9293"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3" w:history="1">
            <w:r w:rsidRPr="00F629C2">
              <w:rPr>
                <w:rStyle w:val="Hyperlink"/>
                <w:noProof/>
                <w:rtl/>
              </w:rPr>
              <w:t>المراجع:</w:t>
            </w:r>
            <w:r>
              <w:rPr>
                <w:noProof/>
                <w:webHidden/>
              </w:rPr>
              <w:tab/>
            </w:r>
            <w:r>
              <w:rPr>
                <w:noProof/>
                <w:webHidden/>
              </w:rPr>
              <w:fldChar w:fldCharType="begin"/>
            </w:r>
            <w:r>
              <w:rPr>
                <w:noProof/>
                <w:webHidden/>
              </w:rPr>
              <w:instrText xml:space="preserve"> PAGEREF _Toc234262793 \h </w:instrText>
            </w:r>
            <w:r>
              <w:rPr>
                <w:noProof/>
                <w:webHidden/>
              </w:rPr>
            </w:r>
            <w:r>
              <w:rPr>
                <w:noProof/>
                <w:webHidden/>
              </w:rPr>
              <w:fldChar w:fldCharType="separate"/>
            </w:r>
            <w:r w:rsidR="00107DA3">
              <w:rPr>
                <w:noProof/>
                <w:webHidden/>
                <w:rtl/>
              </w:rPr>
              <w:t>111</w:t>
            </w:r>
            <w:r>
              <w:rPr>
                <w:noProof/>
                <w:webHidden/>
              </w:rPr>
              <w:fldChar w:fldCharType="end"/>
            </w:r>
          </w:hyperlink>
        </w:p>
        <w:p w14:paraId="5AEC898A" w14:textId="4069CF6E"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4" w:history="1">
            <w:r w:rsidRPr="00F629C2">
              <w:rPr>
                <w:rStyle w:val="Hyperlink"/>
                <w:rFonts w:asciiTheme="majorBidi" w:hAnsiTheme="majorBidi" w:cstheme="majorBidi"/>
                <w:noProof/>
                <w:rtl/>
              </w:rPr>
              <w:t>المراجع العربية</w:t>
            </w:r>
            <w:r>
              <w:rPr>
                <w:noProof/>
                <w:webHidden/>
              </w:rPr>
              <w:tab/>
            </w:r>
            <w:r>
              <w:rPr>
                <w:noProof/>
                <w:webHidden/>
              </w:rPr>
              <w:fldChar w:fldCharType="begin"/>
            </w:r>
            <w:r>
              <w:rPr>
                <w:noProof/>
                <w:webHidden/>
              </w:rPr>
              <w:instrText xml:space="preserve"> PAGEREF _Toc234262794 \h </w:instrText>
            </w:r>
            <w:r>
              <w:rPr>
                <w:noProof/>
                <w:webHidden/>
              </w:rPr>
            </w:r>
            <w:r>
              <w:rPr>
                <w:noProof/>
                <w:webHidden/>
              </w:rPr>
              <w:fldChar w:fldCharType="separate"/>
            </w:r>
            <w:r w:rsidR="00107DA3">
              <w:rPr>
                <w:noProof/>
                <w:webHidden/>
                <w:rtl/>
              </w:rPr>
              <w:t>111</w:t>
            </w:r>
            <w:r>
              <w:rPr>
                <w:noProof/>
                <w:webHidden/>
              </w:rPr>
              <w:fldChar w:fldCharType="end"/>
            </w:r>
          </w:hyperlink>
        </w:p>
        <w:p w14:paraId="3F65695F" w14:textId="7309FE9D" w:rsidR="005C40E1" w:rsidRDefault="005C40E1" w:rsidP="005C40E1">
          <w:pPr>
            <w:pStyle w:val="TOC2"/>
            <w:tabs>
              <w:tab w:val="right" w:leader="dot" w:pos="9350"/>
            </w:tabs>
            <w:bidi/>
            <w:spacing w:line="276" w:lineRule="auto"/>
            <w:rPr>
              <w:rFonts w:eastAsiaTheme="minorEastAsia"/>
              <w:noProof/>
              <w:kern w:val="0"/>
              <w:sz w:val="22"/>
              <w:szCs w:val="22"/>
              <w14:ligatures w14:val="none"/>
            </w:rPr>
          </w:pPr>
          <w:hyperlink w:anchor="_Toc234262795" w:history="1">
            <w:r w:rsidRPr="00F629C2">
              <w:rPr>
                <w:rStyle w:val="Hyperlink"/>
                <w:rFonts w:asciiTheme="majorBidi" w:hAnsiTheme="majorBidi" w:cstheme="majorBidi"/>
                <w:noProof/>
                <w:rtl/>
              </w:rPr>
              <w:t>المراجع الاجنبية</w:t>
            </w:r>
            <w:r>
              <w:rPr>
                <w:noProof/>
                <w:webHidden/>
              </w:rPr>
              <w:tab/>
            </w:r>
            <w:r>
              <w:rPr>
                <w:noProof/>
                <w:webHidden/>
              </w:rPr>
              <w:fldChar w:fldCharType="begin"/>
            </w:r>
            <w:r>
              <w:rPr>
                <w:noProof/>
                <w:webHidden/>
              </w:rPr>
              <w:instrText xml:space="preserve"> PAGEREF _Toc234262795 \h </w:instrText>
            </w:r>
            <w:r>
              <w:rPr>
                <w:noProof/>
                <w:webHidden/>
              </w:rPr>
            </w:r>
            <w:r>
              <w:rPr>
                <w:noProof/>
                <w:webHidden/>
              </w:rPr>
              <w:fldChar w:fldCharType="separate"/>
            </w:r>
            <w:r w:rsidR="00107DA3">
              <w:rPr>
                <w:noProof/>
                <w:webHidden/>
                <w:rtl/>
              </w:rPr>
              <w:t>111</w:t>
            </w:r>
            <w:r>
              <w:rPr>
                <w:noProof/>
                <w:webHidden/>
              </w:rPr>
              <w:fldChar w:fldCharType="end"/>
            </w:r>
          </w:hyperlink>
        </w:p>
        <w:p w14:paraId="6ADAF3D3" w14:textId="30882D1E" w:rsidR="005C40E1" w:rsidRDefault="005C40E1" w:rsidP="005C40E1">
          <w:pPr>
            <w:bidi/>
          </w:pPr>
          <w:r>
            <w:rPr>
              <w:b/>
              <w:bCs/>
              <w:lang w:val="ar-SA"/>
            </w:rPr>
            <w:fldChar w:fldCharType="end"/>
          </w:r>
        </w:p>
      </w:sdtContent>
    </w:sdt>
    <w:p w14:paraId="7D0E60FC" w14:textId="5C846AE3" w:rsidR="005C40E1" w:rsidRPr="00321D71" w:rsidRDefault="005C40E1" w:rsidP="005C40E1">
      <w:pPr>
        <w:pStyle w:val="Heading1"/>
        <w:rPr>
          <w:rtl/>
        </w:rPr>
      </w:pPr>
      <w:bookmarkStart w:id="20" w:name="_Toc234262718"/>
      <w:r>
        <w:rPr>
          <w:rFonts w:hint="cs"/>
          <w:rtl/>
        </w:rPr>
        <w:t>قائمة الجداول</w:t>
      </w:r>
      <w:bookmarkEnd w:id="20"/>
    </w:p>
    <w:p w14:paraId="3D92132B" w14:textId="77777777" w:rsidR="005C40E1" w:rsidRPr="005C40E1" w:rsidRDefault="005C40E1" w:rsidP="005C40E1">
      <w:pPr>
        <w:bidi/>
        <w:spacing w:line="276" w:lineRule="auto"/>
        <w:rPr>
          <w:rFonts w:ascii="Traditional Arabic" w:hAnsi="Traditional Arabic" w:cs="Traditional Arabic"/>
          <w:rtl/>
          <w:lang w:val="ar-SA"/>
        </w:rPr>
      </w:pPr>
    </w:p>
    <w:p w14:paraId="24DB843B" w14:textId="6E7A748F"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r w:rsidRPr="005C40E1">
        <w:rPr>
          <w:rFonts w:ascii="Traditional Arabic" w:hAnsi="Traditional Arabic" w:cs="Traditional Arabic"/>
          <w:rtl/>
          <w:lang w:val="ar-SA"/>
        </w:rPr>
        <w:fldChar w:fldCharType="begin"/>
      </w:r>
      <w:r w:rsidRPr="005C40E1">
        <w:rPr>
          <w:rFonts w:ascii="Traditional Arabic" w:hAnsi="Traditional Arabic" w:cs="Traditional Arabic"/>
          <w:rtl/>
          <w:lang w:val="ar-SA"/>
        </w:rPr>
        <w:instrText xml:space="preserve"> </w:instrText>
      </w:r>
      <w:r w:rsidRPr="005C40E1">
        <w:rPr>
          <w:rFonts w:ascii="Traditional Arabic" w:hAnsi="Traditional Arabic" w:cs="Traditional Arabic"/>
          <w:lang w:val="ar-SA"/>
        </w:rPr>
        <w:instrText>TOC</w:instrText>
      </w:r>
      <w:r w:rsidRPr="005C40E1">
        <w:rPr>
          <w:rFonts w:ascii="Traditional Arabic" w:hAnsi="Traditional Arabic" w:cs="Traditional Arabic"/>
          <w:rtl/>
          <w:lang w:val="ar-SA"/>
        </w:rPr>
        <w:instrText xml:space="preserve"> \</w:instrText>
      </w:r>
      <w:r w:rsidRPr="005C40E1">
        <w:rPr>
          <w:rFonts w:ascii="Traditional Arabic" w:hAnsi="Traditional Arabic" w:cs="Traditional Arabic"/>
          <w:lang w:val="ar-SA"/>
        </w:rPr>
        <w:instrText>h \z \c</w:instrText>
      </w:r>
      <w:r w:rsidRPr="005C40E1">
        <w:rPr>
          <w:rFonts w:ascii="Traditional Arabic" w:hAnsi="Traditional Arabic" w:cs="Traditional Arabic"/>
          <w:rtl/>
          <w:lang w:val="ar-SA"/>
        </w:rPr>
        <w:instrText xml:space="preserve"> "جدول" </w:instrText>
      </w:r>
      <w:r w:rsidRPr="005C40E1">
        <w:rPr>
          <w:rFonts w:ascii="Traditional Arabic" w:hAnsi="Traditional Arabic" w:cs="Traditional Arabic"/>
          <w:rtl/>
          <w:lang w:val="ar-SA"/>
        </w:rPr>
        <w:fldChar w:fldCharType="separate"/>
      </w:r>
      <w:hyperlink w:anchor="_Toc234262590" w:history="1">
        <w:r w:rsidRPr="005C40E1">
          <w:rPr>
            <w:rStyle w:val="Hyperlink"/>
            <w:rFonts w:ascii="Traditional Arabic" w:hAnsi="Traditional Arabic" w:cs="Traditional Arabic"/>
            <w:b/>
            <w:bCs/>
            <w:noProof/>
            <w:rtl/>
          </w:rPr>
          <w:t>جدول رقم ( 1)  أبعاد أنظمة العمل عالية الأداء وتعريفاتها</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_Toc234262590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25</w:t>
        </w:r>
        <w:r w:rsidRPr="005C40E1">
          <w:rPr>
            <w:rStyle w:val="Hyperlink"/>
            <w:rFonts w:ascii="Traditional Arabic" w:hAnsi="Traditional Arabic" w:cs="Traditional Arabic"/>
            <w:noProof/>
            <w:rtl/>
          </w:rPr>
          <w:fldChar w:fldCharType="end"/>
        </w:r>
      </w:hyperlink>
    </w:p>
    <w:p w14:paraId="146C9F82" w14:textId="41A6B6E3"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1" w:history="1">
        <w:r w:rsidRPr="005C40E1">
          <w:rPr>
            <w:rStyle w:val="Hyperlink"/>
            <w:rFonts w:ascii="Traditional Arabic" w:hAnsi="Traditional Arabic" w:cs="Traditional Arabic"/>
            <w:b/>
            <w:bCs/>
            <w:noProof/>
            <w:rtl/>
          </w:rPr>
          <w:t>جدول( 2 ) أبعاد الإبداع الوظيفي وتعريفاتها</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_Toc234262591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30</w:t>
        </w:r>
        <w:r w:rsidRPr="005C40E1">
          <w:rPr>
            <w:rStyle w:val="Hyperlink"/>
            <w:rFonts w:ascii="Traditional Arabic" w:hAnsi="Traditional Arabic" w:cs="Traditional Arabic"/>
            <w:noProof/>
            <w:rtl/>
          </w:rPr>
          <w:fldChar w:fldCharType="end"/>
        </w:r>
      </w:hyperlink>
    </w:p>
    <w:p w14:paraId="262FEA10" w14:textId="5AEB8748"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2" w:history="1">
        <w:r w:rsidRPr="005C40E1">
          <w:rPr>
            <w:rStyle w:val="Hyperlink"/>
            <w:rFonts w:ascii="Traditional Arabic" w:hAnsi="Traditional Arabic" w:cs="Traditional Arabic"/>
            <w:b/>
            <w:bCs/>
            <w:noProof/>
            <w:rtl/>
          </w:rPr>
          <w:t>جدول( 3 ) أبعاد الثقافة التنظيمية وتعريفاتها</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_Toc234262592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36</w:t>
        </w:r>
        <w:r w:rsidRPr="005C40E1">
          <w:rPr>
            <w:rStyle w:val="Hyperlink"/>
            <w:rFonts w:ascii="Traditional Arabic" w:hAnsi="Traditional Arabic" w:cs="Traditional Arabic"/>
            <w:noProof/>
            <w:rtl/>
          </w:rPr>
          <w:fldChar w:fldCharType="end"/>
        </w:r>
      </w:hyperlink>
    </w:p>
    <w:p w14:paraId="17332542" w14:textId="75E363AA"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3" w:history="1">
        <w:r w:rsidRPr="005C40E1">
          <w:rPr>
            <w:rStyle w:val="Hyperlink"/>
            <w:rFonts w:ascii="Traditional Arabic" w:eastAsia="Calibri" w:hAnsi="Traditional Arabic" w:cs="Traditional Arabic"/>
            <w:b/>
            <w:bCs/>
            <w:noProof/>
            <w:rtl/>
          </w:rPr>
          <w:t>جدول( 4 )الخصائص الديموغرافية لعينة الدراسة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_Toc234262593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61</w:t>
        </w:r>
        <w:r w:rsidRPr="005C40E1">
          <w:rPr>
            <w:rStyle w:val="Hyperlink"/>
            <w:rFonts w:ascii="Traditional Arabic" w:hAnsi="Traditional Arabic" w:cs="Traditional Arabic"/>
            <w:noProof/>
            <w:rtl/>
          </w:rPr>
          <w:fldChar w:fldCharType="end"/>
        </w:r>
      </w:hyperlink>
    </w:p>
    <w:p w14:paraId="2029065B" w14:textId="79F2686C"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4"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5</w:t>
        </w:r>
        <w:r w:rsidRPr="005C40E1">
          <w:rPr>
            <w:rStyle w:val="Hyperlink"/>
            <w:rFonts w:ascii="Traditional Arabic" w:eastAsia="Calibri" w:hAnsi="Traditional Arabic" w:cs="Traditional Arabic"/>
            <w:b/>
            <w:bCs/>
            <w:noProof/>
            <w:rtl/>
          </w:rPr>
          <w:t xml:space="preserve"> )يوضح مؤشرات التحليل العاملي الاستكشافي لمتغيرات الدراسة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_Toc234262594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64</w:t>
        </w:r>
        <w:r w:rsidRPr="005C40E1">
          <w:rPr>
            <w:rStyle w:val="Hyperlink"/>
            <w:rFonts w:ascii="Traditional Arabic" w:hAnsi="Traditional Arabic" w:cs="Traditional Arabic"/>
            <w:noProof/>
            <w:rtl/>
          </w:rPr>
          <w:fldChar w:fldCharType="end"/>
        </w:r>
      </w:hyperlink>
    </w:p>
    <w:p w14:paraId="60E59F6F" w14:textId="17407BD9"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5" w:history="1">
        <w:r w:rsidRPr="005C40E1">
          <w:rPr>
            <w:rStyle w:val="Hyperlink"/>
            <w:rFonts w:ascii="Traditional Arabic" w:eastAsia="Calibri" w:hAnsi="Traditional Arabic" w:cs="Traditional Arabic"/>
            <w:b/>
            <w:bCs/>
            <w:noProof/>
            <w:rtl/>
          </w:rPr>
          <w:t>جدول( 6 ) يوضح معاملات الارتباط بين درجة فقرات المحاور مع الدرجة الكلية لهما</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_Toc234262595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65</w:t>
        </w:r>
        <w:r w:rsidRPr="005C40E1">
          <w:rPr>
            <w:rStyle w:val="Hyperlink"/>
            <w:rFonts w:ascii="Traditional Arabic" w:hAnsi="Traditional Arabic" w:cs="Traditional Arabic"/>
            <w:noProof/>
            <w:rtl/>
          </w:rPr>
          <w:fldChar w:fldCharType="end"/>
        </w:r>
      </w:hyperlink>
    </w:p>
    <w:p w14:paraId="64223F03" w14:textId="55CF0AA2"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6" w:history="1">
        <w:r w:rsidRPr="005C40E1">
          <w:rPr>
            <w:rStyle w:val="Hyperlink"/>
            <w:rFonts w:ascii="Traditional Arabic" w:eastAsia="Calibri" w:hAnsi="Traditional Arabic" w:cs="Traditional Arabic"/>
            <w:b/>
            <w:bCs/>
            <w:noProof/>
            <w:rtl/>
          </w:rPr>
          <w:t>جدول( 7 ) معاملات ألفا كرونباخ لثبات محاور الدراسة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_Toc234262596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67</w:t>
        </w:r>
        <w:r w:rsidRPr="005C40E1">
          <w:rPr>
            <w:rStyle w:val="Hyperlink"/>
            <w:rFonts w:ascii="Traditional Arabic" w:hAnsi="Traditional Arabic" w:cs="Traditional Arabic"/>
            <w:noProof/>
            <w:rtl/>
          </w:rPr>
          <w:fldChar w:fldCharType="end"/>
        </w:r>
      </w:hyperlink>
    </w:p>
    <w:p w14:paraId="10D84031" w14:textId="2B322804"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7"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8</w:t>
        </w:r>
        <w:r w:rsidRPr="005C40E1">
          <w:rPr>
            <w:rStyle w:val="Hyperlink"/>
            <w:rFonts w:ascii="Traditional Arabic" w:eastAsia="Calibri" w:hAnsi="Traditional Arabic" w:cs="Traditional Arabic"/>
            <w:b/>
            <w:bCs/>
            <w:noProof/>
            <w:rtl/>
          </w:rPr>
          <w:t>) مصفوفة الارتباطات بين المتغيرات الرئيسية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_Toc234262597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68</w:t>
        </w:r>
        <w:r w:rsidRPr="005C40E1">
          <w:rPr>
            <w:rStyle w:val="Hyperlink"/>
            <w:rFonts w:ascii="Traditional Arabic" w:hAnsi="Traditional Arabic" w:cs="Traditional Arabic"/>
            <w:noProof/>
            <w:rtl/>
          </w:rPr>
          <w:fldChar w:fldCharType="end"/>
        </w:r>
      </w:hyperlink>
    </w:p>
    <w:p w14:paraId="53235311" w14:textId="365587AD"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8"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9</w:t>
        </w:r>
        <w:r w:rsidRPr="005C40E1">
          <w:rPr>
            <w:rStyle w:val="Hyperlink"/>
            <w:rFonts w:ascii="Traditional Arabic" w:eastAsia="Calibri" w:hAnsi="Traditional Arabic" w:cs="Traditional Arabic"/>
            <w:b/>
            <w:bCs/>
            <w:noProof/>
            <w:rtl/>
          </w:rPr>
          <w:t xml:space="preserve"> ) أنظمة العمل عالية الأداء </w:t>
        </w:r>
        <w:r w:rsidRPr="005C40E1">
          <w:rPr>
            <w:rStyle w:val="Hyperlink"/>
            <w:rFonts w:ascii="Traditional Arabic" w:eastAsia="Calibri" w:hAnsi="Traditional Arabic" w:cs="Traditional Arabic"/>
            <w:b/>
            <w:bCs/>
            <w:noProof/>
          </w:rPr>
          <w:t>HPWS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_Toc234262598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68</w:t>
        </w:r>
        <w:r w:rsidRPr="005C40E1">
          <w:rPr>
            <w:rStyle w:val="Hyperlink"/>
            <w:rFonts w:ascii="Traditional Arabic" w:hAnsi="Traditional Arabic" w:cs="Traditional Arabic"/>
            <w:noProof/>
            <w:rtl/>
          </w:rPr>
          <w:fldChar w:fldCharType="end"/>
        </w:r>
      </w:hyperlink>
    </w:p>
    <w:p w14:paraId="0D36A705" w14:textId="3C964B19"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599"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10</w:t>
        </w:r>
        <w:r w:rsidRPr="005C40E1">
          <w:rPr>
            <w:rStyle w:val="Hyperlink"/>
            <w:rFonts w:ascii="Traditional Arabic" w:eastAsia="Calibri" w:hAnsi="Traditional Arabic" w:cs="Traditional Arabic"/>
            <w:b/>
            <w:bCs/>
            <w:noProof/>
            <w:rtl/>
          </w:rPr>
          <w:t>) مصفوفة الارتباطات بين أبعاد الثقافة التنظيمية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_Toc234262599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68</w:t>
        </w:r>
        <w:r w:rsidRPr="005C40E1">
          <w:rPr>
            <w:rStyle w:val="Hyperlink"/>
            <w:rFonts w:ascii="Traditional Arabic" w:hAnsi="Traditional Arabic" w:cs="Traditional Arabic"/>
            <w:noProof/>
            <w:rtl/>
          </w:rPr>
          <w:fldChar w:fldCharType="end"/>
        </w:r>
      </w:hyperlink>
    </w:p>
    <w:p w14:paraId="04B21741" w14:textId="62D10E49"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0" w:history="1">
        <w:r w:rsidRPr="005C40E1">
          <w:rPr>
            <w:rStyle w:val="Hyperlink"/>
            <w:rFonts w:ascii="Traditional Arabic" w:eastAsia="Calibri" w:hAnsi="Traditional Arabic" w:cs="Traditional Arabic"/>
            <w:b/>
            <w:bCs/>
            <w:noProof/>
            <w:rtl/>
          </w:rPr>
          <w:t>جدول( 11 )الإحصاءات الوصفية للمحور الأول ( أنظمة العمل عالية الأداء (</w:t>
        </w:r>
        <w:r w:rsidRPr="005C40E1">
          <w:rPr>
            <w:rStyle w:val="Hyperlink"/>
            <w:rFonts w:ascii="Traditional Arabic" w:eastAsia="Calibri" w:hAnsi="Traditional Arabic" w:cs="Traditional Arabic"/>
            <w:b/>
            <w:bCs/>
            <w:noProof/>
          </w:rPr>
          <w:t>HPWS</w:t>
        </w:r>
        <w:r w:rsidRPr="005C40E1">
          <w:rPr>
            <w:rStyle w:val="Hyperlink"/>
            <w:rFonts w:ascii="Traditional Arabic" w:eastAsia="Calibri"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_Toc234262600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72</w:t>
        </w:r>
        <w:r w:rsidRPr="005C40E1">
          <w:rPr>
            <w:rStyle w:val="Hyperlink"/>
            <w:rFonts w:ascii="Traditional Arabic" w:hAnsi="Traditional Arabic" w:cs="Traditional Arabic"/>
            <w:noProof/>
            <w:rtl/>
          </w:rPr>
          <w:fldChar w:fldCharType="end"/>
        </w:r>
      </w:hyperlink>
    </w:p>
    <w:p w14:paraId="3F32C113" w14:textId="5B6B6D20"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1" w:history="1">
        <w:r w:rsidRPr="005C40E1">
          <w:rPr>
            <w:rStyle w:val="Hyperlink"/>
            <w:rFonts w:ascii="Traditional Arabic" w:eastAsia="Calibri" w:hAnsi="Traditional Arabic" w:cs="Traditional Arabic"/>
            <w:b/>
            <w:bCs/>
            <w:noProof/>
            <w:rtl/>
          </w:rPr>
          <w:t>جدول( 12) الإحصاءات الوصفية لمحور الثاني ( الثقافة التنظيمية)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_Toc234262601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74</w:t>
        </w:r>
        <w:r w:rsidRPr="005C40E1">
          <w:rPr>
            <w:rStyle w:val="Hyperlink"/>
            <w:rFonts w:ascii="Traditional Arabic" w:hAnsi="Traditional Arabic" w:cs="Traditional Arabic"/>
            <w:noProof/>
            <w:rtl/>
          </w:rPr>
          <w:fldChar w:fldCharType="end"/>
        </w:r>
      </w:hyperlink>
    </w:p>
    <w:p w14:paraId="1925D30A" w14:textId="7B10534B"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2"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13</w:t>
        </w:r>
        <w:r w:rsidRPr="005C40E1">
          <w:rPr>
            <w:rStyle w:val="Hyperlink"/>
            <w:rFonts w:ascii="Traditional Arabic" w:eastAsia="Calibri" w:hAnsi="Traditional Arabic" w:cs="Traditional Arabic"/>
            <w:b/>
            <w:bCs/>
            <w:noProof/>
            <w:rtl/>
          </w:rPr>
          <w:t>) الإحصاءات الوصفية لمحور  الثالث (الإبداع الوظيفي)</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_Toc234262602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75</w:t>
        </w:r>
        <w:r w:rsidRPr="005C40E1">
          <w:rPr>
            <w:rStyle w:val="Hyperlink"/>
            <w:rFonts w:ascii="Traditional Arabic" w:hAnsi="Traditional Arabic" w:cs="Traditional Arabic"/>
            <w:noProof/>
            <w:rtl/>
          </w:rPr>
          <w:fldChar w:fldCharType="end"/>
        </w:r>
      </w:hyperlink>
    </w:p>
    <w:p w14:paraId="5B1DF801" w14:textId="24747426"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3"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14</w:t>
        </w:r>
        <w:r w:rsidRPr="005C40E1">
          <w:rPr>
            <w:rStyle w:val="Hyperlink"/>
            <w:rFonts w:ascii="Traditional Arabic" w:eastAsia="Calibri" w:hAnsi="Traditional Arabic" w:cs="Traditional Arabic"/>
            <w:b/>
            <w:bCs/>
            <w:noProof/>
            <w:rtl/>
          </w:rPr>
          <w:t xml:space="preserve">) نتائج تحليل الانحدار البسيط لتأثير </w:t>
        </w:r>
        <w:r w:rsidRPr="005C40E1">
          <w:rPr>
            <w:rStyle w:val="Hyperlink"/>
            <w:rFonts w:ascii="Traditional Arabic" w:eastAsia="Calibri" w:hAnsi="Traditional Arabic" w:cs="Traditional Arabic"/>
            <w:b/>
            <w:bCs/>
            <w:noProof/>
          </w:rPr>
          <w:t>HPWS</w:t>
        </w:r>
        <w:r w:rsidRPr="005C40E1">
          <w:rPr>
            <w:rStyle w:val="Hyperlink"/>
            <w:rFonts w:ascii="Traditional Arabic" w:eastAsia="Calibri" w:hAnsi="Traditional Arabic" w:cs="Traditional Arabic"/>
            <w:b/>
            <w:bCs/>
            <w:noProof/>
            <w:rtl/>
          </w:rPr>
          <w:t xml:space="preserve"> على الإبداع الوظيفي (</w:t>
        </w:r>
        <w:r w:rsidRPr="005C40E1">
          <w:rPr>
            <w:rStyle w:val="Hyperlink"/>
            <w:rFonts w:ascii="Traditional Arabic" w:eastAsia="Calibri" w:hAnsi="Traditional Arabic" w:cs="Traditional Arabic"/>
            <w:b/>
            <w:bCs/>
            <w:noProof/>
          </w:rPr>
          <w:t>SPSS</w:t>
        </w:r>
        <w:r w:rsidRPr="005C40E1">
          <w:rPr>
            <w:rStyle w:val="Hyperlink"/>
            <w:rFonts w:ascii="Traditional Arabic" w:eastAsia="Calibri"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_Toc234262603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76</w:t>
        </w:r>
        <w:r w:rsidRPr="005C40E1">
          <w:rPr>
            <w:rStyle w:val="Hyperlink"/>
            <w:rFonts w:ascii="Traditional Arabic" w:hAnsi="Traditional Arabic" w:cs="Traditional Arabic"/>
            <w:noProof/>
            <w:rtl/>
          </w:rPr>
          <w:fldChar w:fldCharType="end"/>
        </w:r>
      </w:hyperlink>
    </w:p>
    <w:p w14:paraId="27C0223F" w14:textId="5483568A"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4"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15</w:t>
        </w:r>
        <w:r w:rsidRPr="005C40E1">
          <w:rPr>
            <w:rStyle w:val="Hyperlink"/>
            <w:rFonts w:ascii="Traditional Arabic" w:eastAsia="Times New Roman" w:hAnsi="Traditional Arabic" w:cs="Traditional Arabic"/>
            <w:b/>
            <w:bCs/>
            <w:noProof/>
            <w:rtl/>
          </w:rPr>
          <w:t>): نتائج النموذج الهيكلي لتأثير</w:t>
        </w:r>
        <w:r w:rsidRPr="005C40E1">
          <w:rPr>
            <w:rStyle w:val="Hyperlink"/>
            <w:rFonts w:ascii="Traditional Arabic" w:eastAsia="Times New Roman" w:hAnsi="Traditional Arabic" w:cs="Traditional Arabic"/>
            <w:b/>
            <w:bCs/>
            <w:noProof/>
          </w:rPr>
          <w:t xml:space="preserve"> HPWS </w:t>
        </w:r>
        <w:r w:rsidRPr="005C40E1">
          <w:rPr>
            <w:rStyle w:val="Hyperlink"/>
            <w:rFonts w:ascii="Traditional Arabic" w:eastAsia="Times New Roman" w:hAnsi="Traditional Arabic" w:cs="Traditional Arabic"/>
            <w:b/>
            <w:bCs/>
            <w:noProof/>
            <w:rtl/>
          </w:rPr>
          <w:t>على الإبداع الوظيفي</w:t>
        </w:r>
        <w:r w:rsidRPr="005C40E1">
          <w:rPr>
            <w:rStyle w:val="Hyperlink"/>
            <w:rFonts w:ascii="Traditional Arabic" w:eastAsia="Times New Roman" w:hAnsi="Traditional Arabic" w:cs="Traditional Arabic"/>
            <w:b/>
            <w:bCs/>
            <w:noProof/>
          </w:rPr>
          <w:t xml:space="preserve"> (SmartPLS)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_Toc234262604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76</w:t>
        </w:r>
        <w:r w:rsidRPr="005C40E1">
          <w:rPr>
            <w:rStyle w:val="Hyperlink"/>
            <w:rFonts w:ascii="Traditional Arabic" w:hAnsi="Traditional Arabic" w:cs="Traditional Arabic"/>
            <w:noProof/>
            <w:rtl/>
          </w:rPr>
          <w:fldChar w:fldCharType="end"/>
        </w:r>
      </w:hyperlink>
    </w:p>
    <w:p w14:paraId="10EE833C" w14:textId="6B3A9C4F"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5"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16</w:t>
        </w:r>
        <w:r w:rsidRPr="005C40E1">
          <w:rPr>
            <w:rStyle w:val="Hyperlink"/>
            <w:rFonts w:ascii="Traditional Arabic" w:eastAsia="Times New Roman" w:hAnsi="Traditional Arabic" w:cs="Traditional Arabic"/>
            <w:b/>
            <w:bCs/>
            <w:noProof/>
            <w:rtl/>
          </w:rPr>
          <w:t xml:space="preserve">): نتائج تحليل الانحدار المتعدد لأثر أبعاد </w:t>
        </w:r>
        <w:r w:rsidRPr="005C40E1">
          <w:rPr>
            <w:rStyle w:val="Hyperlink"/>
            <w:rFonts w:ascii="Traditional Arabic" w:eastAsia="Times New Roman" w:hAnsi="Traditional Arabic" w:cs="Traditional Arabic"/>
            <w:b/>
            <w:bCs/>
            <w:noProof/>
          </w:rPr>
          <w:t>HPWS</w:t>
        </w:r>
        <w:r w:rsidRPr="005C40E1">
          <w:rPr>
            <w:rStyle w:val="Hyperlink"/>
            <w:rFonts w:ascii="Traditional Arabic" w:eastAsia="Times New Roman" w:hAnsi="Traditional Arabic" w:cs="Traditional Arabic"/>
            <w:b/>
            <w:bCs/>
            <w:noProof/>
            <w:rtl/>
          </w:rPr>
          <w:t xml:space="preserve"> على الإبداع الوظيفي (</w:t>
        </w:r>
        <w:r w:rsidRPr="005C40E1">
          <w:rPr>
            <w:rStyle w:val="Hyperlink"/>
            <w:rFonts w:ascii="Traditional Arabic" w:eastAsia="Times New Roman" w:hAnsi="Traditional Arabic" w:cs="Traditional Arabic"/>
            <w:b/>
            <w:bCs/>
            <w:noProof/>
          </w:rPr>
          <w:t>SPSS</w:t>
        </w:r>
        <w:r w:rsidRPr="005C40E1">
          <w:rPr>
            <w:rStyle w:val="Hyperlink"/>
            <w:rFonts w:ascii="Traditional Arabic" w:eastAsia="Times New Roman"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_Toc234262605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77</w:t>
        </w:r>
        <w:r w:rsidRPr="005C40E1">
          <w:rPr>
            <w:rStyle w:val="Hyperlink"/>
            <w:rFonts w:ascii="Traditional Arabic" w:hAnsi="Traditional Arabic" w:cs="Traditional Arabic"/>
            <w:noProof/>
            <w:rtl/>
          </w:rPr>
          <w:fldChar w:fldCharType="end"/>
        </w:r>
      </w:hyperlink>
    </w:p>
    <w:p w14:paraId="292D5F0D" w14:textId="7AF36337"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6"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17</w:t>
        </w:r>
        <w:r w:rsidRPr="005C40E1">
          <w:rPr>
            <w:rStyle w:val="Hyperlink"/>
            <w:rFonts w:ascii="Traditional Arabic" w:eastAsia="Times New Roman" w:hAnsi="Traditional Arabic" w:cs="Traditional Arabic"/>
            <w:b/>
            <w:bCs/>
            <w:noProof/>
            <w:rtl/>
          </w:rPr>
          <w:t>): نتائج النموذج الهيكلي لتأثير أبعاد</w:t>
        </w:r>
        <w:r w:rsidRPr="005C40E1">
          <w:rPr>
            <w:rStyle w:val="Hyperlink"/>
            <w:rFonts w:ascii="Traditional Arabic" w:eastAsia="Times New Roman" w:hAnsi="Traditional Arabic" w:cs="Traditional Arabic"/>
            <w:b/>
            <w:bCs/>
            <w:noProof/>
          </w:rPr>
          <w:t xml:space="preserve"> HPWS </w:t>
        </w:r>
        <w:r w:rsidRPr="005C40E1">
          <w:rPr>
            <w:rStyle w:val="Hyperlink"/>
            <w:rFonts w:ascii="Traditional Arabic" w:eastAsia="Times New Roman" w:hAnsi="Traditional Arabic" w:cs="Traditional Arabic"/>
            <w:b/>
            <w:bCs/>
            <w:noProof/>
            <w:rtl/>
          </w:rPr>
          <w:t>على الإبداع الوظيفي</w:t>
        </w:r>
        <w:r w:rsidRPr="005C40E1">
          <w:rPr>
            <w:rStyle w:val="Hyperlink"/>
            <w:rFonts w:ascii="Traditional Arabic" w:eastAsia="Times New Roman" w:hAnsi="Traditional Arabic" w:cs="Traditional Arabic"/>
            <w:b/>
            <w:bCs/>
            <w:noProof/>
          </w:rPr>
          <w:t xml:space="preserve"> (SmartPLS)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_Toc234262606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77</w:t>
        </w:r>
        <w:r w:rsidRPr="005C40E1">
          <w:rPr>
            <w:rStyle w:val="Hyperlink"/>
            <w:rFonts w:ascii="Traditional Arabic" w:hAnsi="Traditional Arabic" w:cs="Traditional Arabic"/>
            <w:noProof/>
            <w:rtl/>
          </w:rPr>
          <w:fldChar w:fldCharType="end"/>
        </w:r>
      </w:hyperlink>
    </w:p>
    <w:p w14:paraId="4CA44FC9" w14:textId="2C635E19"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7"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18</w:t>
        </w:r>
        <w:r w:rsidRPr="005C40E1">
          <w:rPr>
            <w:rStyle w:val="Hyperlink"/>
            <w:rFonts w:ascii="Traditional Arabic" w:eastAsia="Calibri" w:hAnsi="Traditional Arabic" w:cs="Traditional Arabic"/>
            <w:b/>
            <w:bCs/>
            <w:noProof/>
            <w:rtl/>
          </w:rPr>
          <w:t xml:space="preserve">): نتائج تحليل الانحدار البسيط لتأثير </w:t>
        </w:r>
        <w:r w:rsidRPr="005C40E1">
          <w:rPr>
            <w:rStyle w:val="Hyperlink"/>
            <w:rFonts w:ascii="Traditional Arabic" w:eastAsia="Calibri" w:hAnsi="Traditional Arabic" w:cs="Traditional Arabic"/>
            <w:b/>
            <w:bCs/>
            <w:noProof/>
          </w:rPr>
          <w:t>HPWS</w:t>
        </w:r>
        <w:r w:rsidRPr="005C40E1">
          <w:rPr>
            <w:rStyle w:val="Hyperlink"/>
            <w:rFonts w:ascii="Traditional Arabic" w:eastAsia="Calibri" w:hAnsi="Traditional Arabic" w:cs="Traditional Arabic"/>
            <w:b/>
            <w:bCs/>
            <w:noProof/>
            <w:rtl/>
          </w:rPr>
          <w:t xml:space="preserve"> على الثقافة التنظيمية (</w:t>
        </w:r>
        <w:r w:rsidRPr="005C40E1">
          <w:rPr>
            <w:rStyle w:val="Hyperlink"/>
            <w:rFonts w:ascii="Traditional Arabic" w:eastAsia="Calibri" w:hAnsi="Traditional Arabic" w:cs="Traditional Arabic"/>
            <w:b/>
            <w:bCs/>
            <w:noProof/>
          </w:rPr>
          <w:t>SPSS</w:t>
        </w:r>
        <w:r w:rsidRPr="005C40E1">
          <w:rPr>
            <w:rStyle w:val="Hyperlink"/>
            <w:rFonts w:ascii="Traditional Arabic" w:eastAsia="Calibri"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_Toc234262607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78</w:t>
        </w:r>
        <w:r w:rsidRPr="005C40E1">
          <w:rPr>
            <w:rStyle w:val="Hyperlink"/>
            <w:rFonts w:ascii="Traditional Arabic" w:hAnsi="Traditional Arabic" w:cs="Traditional Arabic"/>
            <w:noProof/>
            <w:rtl/>
          </w:rPr>
          <w:fldChar w:fldCharType="end"/>
        </w:r>
      </w:hyperlink>
    </w:p>
    <w:p w14:paraId="5695B898" w14:textId="3FC4CED0"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8" w:history="1">
        <w:r w:rsidRPr="005C40E1">
          <w:rPr>
            <w:rStyle w:val="Hyperlink"/>
            <w:rFonts w:ascii="Traditional Arabic" w:eastAsia="Calibri" w:hAnsi="Traditional Arabic" w:cs="Traditional Arabic"/>
            <w:b/>
            <w:bCs/>
            <w:noProof/>
            <w:rtl/>
          </w:rPr>
          <w:t>جدول (</w:t>
        </w:r>
        <w:r w:rsidRPr="005C40E1">
          <w:rPr>
            <w:rStyle w:val="Hyperlink"/>
            <w:rFonts w:ascii="Traditional Arabic" w:eastAsia="Calibri" w:hAnsi="Traditional Arabic" w:cs="Traditional Arabic"/>
            <w:b/>
            <w:bCs/>
            <w:noProof/>
          </w:rPr>
          <w:t>19</w:t>
        </w:r>
        <w:r w:rsidRPr="005C40E1">
          <w:rPr>
            <w:rStyle w:val="Hyperlink"/>
            <w:rFonts w:ascii="Traditional Arabic" w:eastAsia="Calibri" w:hAnsi="Traditional Arabic" w:cs="Traditional Arabic"/>
            <w:b/>
            <w:bCs/>
            <w:noProof/>
            <w:rtl/>
          </w:rPr>
          <w:t xml:space="preserve">): نتائج تحليل الانحدار المتعدد لأثر أبعاد </w:t>
        </w:r>
        <w:r w:rsidRPr="005C40E1">
          <w:rPr>
            <w:rStyle w:val="Hyperlink"/>
            <w:rFonts w:ascii="Traditional Arabic" w:eastAsia="Calibri" w:hAnsi="Traditional Arabic" w:cs="Traditional Arabic"/>
            <w:b/>
            <w:bCs/>
            <w:noProof/>
          </w:rPr>
          <w:t>HPWS</w:t>
        </w:r>
        <w:r w:rsidRPr="005C40E1">
          <w:rPr>
            <w:rStyle w:val="Hyperlink"/>
            <w:rFonts w:ascii="Traditional Arabic" w:eastAsia="Calibri" w:hAnsi="Traditional Arabic" w:cs="Traditional Arabic"/>
            <w:b/>
            <w:bCs/>
            <w:noProof/>
            <w:rtl/>
          </w:rPr>
          <w:t xml:space="preserve"> على الثقافة التنظيمية (</w:t>
        </w:r>
        <w:r w:rsidRPr="005C40E1">
          <w:rPr>
            <w:rStyle w:val="Hyperlink"/>
            <w:rFonts w:ascii="Traditional Arabic" w:eastAsia="Calibri" w:hAnsi="Traditional Arabic" w:cs="Traditional Arabic"/>
            <w:b/>
            <w:bCs/>
            <w:noProof/>
          </w:rPr>
          <w:t>SPSS</w:t>
        </w:r>
        <w:r w:rsidRPr="005C40E1">
          <w:rPr>
            <w:rStyle w:val="Hyperlink"/>
            <w:rFonts w:ascii="Traditional Arabic" w:eastAsia="Calibri"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_Toc234262608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79</w:t>
        </w:r>
        <w:r w:rsidRPr="005C40E1">
          <w:rPr>
            <w:rStyle w:val="Hyperlink"/>
            <w:rFonts w:ascii="Traditional Arabic" w:hAnsi="Traditional Arabic" w:cs="Traditional Arabic"/>
            <w:noProof/>
            <w:rtl/>
          </w:rPr>
          <w:fldChar w:fldCharType="end"/>
        </w:r>
      </w:hyperlink>
    </w:p>
    <w:p w14:paraId="48D7929C" w14:textId="0FA5306D"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09" w:history="1">
        <w:r w:rsidRPr="005C40E1">
          <w:rPr>
            <w:rStyle w:val="Hyperlink"/>
            <w:rFonts w:ascii="Traditional Arabic" w:eastAsia="Calibri" w:hAnsi="Traditional Arabic" w:cs="Traditional Arabic"/>
            <w:b/>
            <w:bCs/>
            <w:noProof/>
            <w:rtl/>
          </w:rPr>
          <w:t>جدول (</w:t>
        </w:r>
        <w:r w:rsidRPr="005C40E1">
          <w:rPr>
            <w:rStyle w:val="Hyperlink"/>
            <w:rFonts w:ascii="Traditional Arabic" w:eastAsia="Calibri" w:hAnsi="Traditional Arabic" w:cs="Traditional Arabic"/>
            <w:b/>
            <w:bCs/>
            <w:noProof/>
          </w:rPr>
          <w:t>20</w:t>
        </w:r>
        <w:r w:rsidRPr="005C40E1">
          <w:rPr>
            <w:rStyle w:val="Hyperlink"/>
            <w:rFonts w:ascii="Traditional Arabic" w:eastAsia="Calibri" w:hAnsi="Traditional Arabic" w:cs="Traditional Arabic"/>
            <w:b/>
            <w:bCs/>
            <w:noProof/>
            <w:rtl/>
          </w:rPr>
          <w:t>): نتائج النموذج الهيكلي لتأثير أبعاد</w:t>
        </w:r>
        <w:r w:rsidRPr="005C40E1">
          <w:rPr>
            <w:rStyle w:val="Hyperlink"/>
            <w:rFonts w:ascii="Traditional Arabic" w:eastAsia="Calibri" w:hAnsi="Traditional Arabic" w:cs="Traditional Arabic"/>
            <w:b/>
            <w:bCs/>
            <w:noProof/>
          </w:rPr>
          <w:t xml:space="preserve"> HPWS </w:t>
        </w:r>
        <w:r w:rsidRPr="005C40E1">
          <w:rPr>
            <w:rStyle w:val="Hyperlink"/>
            <w:rFonts w:ascii="Traditional Arabic" w:eastAsia="Calibri" w:hAnsi="Traditional Arabic" w:cs="Traditional Arabic"/>
            <w:b/>
            <w:bCs/>
            <w:noProof/>
            <w:rtl/>
          </w:rPr>
          <w:t>على الثقافة التنظيمية</w:t>
        </w:r>
        <w:r w:rsidRPr="005C40E1">
          <w:rPr>
            <w:rStyle w:val="Hyperlink"/>
            <w:rFonts w:ascii="Traditional Arabic" w:eastAsia="Calibri" w:hAnsi="Traditional Arabic" w:cs="Traditional Arabic"/>
            <w:b/>
            <w:bCs/>
            <w:noProof/>
          </w:rPr>
          <w:t xml:space="preserve"> (SmartPLS)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_Toc234262609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79</w:t>
        </w:r>
        <w:r w:rsidRPr="005C40E1">
          <w:rPr>
            <w:rStyle w:val="Hyperlink"/>
            <w:rFonts w:ascii="Traditional Arabic" w:hAnsi="Traditional Arabic" w:cs="Traditional Arabic"/>
            <w:noProof/>
            <w:rtl/>
          </w:rPr>
          <w:fldChar w:fldCharType="end"/>
        </w:r>
      </w:hyperlink>
    </w:p>
    <w:p w14:paraId="11203A06" w14:textId="502EA9EB"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0"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21</w:t>
        </w:r>
        <w:r w:rsidRPr="005C40E1">
          <w:rPr>
            <w:rStyle w:val="Hyperlink"/>
            <w:rFonts w:ascii="Traditional Arabic" w:eastAsia="Calibri" w:hAnsi="Traditional Arabic" w:cs="Traditional Arabic"/>
            <w:b/>
            <w:bCs/>
            <w:noProof/>
            <w:rtl/>
          </w:rPr>
          <w:t>): نتائج تحليل الانحدار البسيط لتأثير الثقافة التنظيمية على الإبداع الوظيفي (</w:t>
        </w:r>
        <w:r w:rsidRPr="005C40E1">
          <w:rPr>
            <w:rStyle w:val="Hyperlink"/>
            <w:rFonts w:ascii="Traditional Arabic" w:eastAsia="Calibri" w:hAnsi="Traditional Arabic" w:cs="Traditional Arabic"/>
            <w:b/>
            <w:bCs/>
            <w:noProof/>
          </w:rPr>
          <w:t>SPSS</w:t>
        </w:r>
        <w:r w:rsidRPr="005C40E1">
          <w:rPr>
            <w:rStyle w:val="Hyperlink"/>
            <w:rFonts w:ascii="Traditional Arabic" w:eastAsia="Calibri" w:hAnsi="Traditional Arabic" w:cs="Traditional Arabic"/>
            <w:b/>
            <w:bCs/>
            <w:noProof/>
            <w:rtl/>
          </w:rPr>
          <w:t>)</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_Toc234262610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80</w:t>
        </w:r>
        <w:r w:rsidRPr="005C40E1">
          <w:rPr>
            <w:rStyle w:val="Hyperlink"/>
            <w:rFonts w:ascii="Traditional Arabic" w:hAnsi="Traditional Arabic" w:cs="Traditional Arabic"/>
            <w:noProof/>
            <w:rtl/>
          </w:rPr>
          <w:fldChar w:fldCharType="end"/>
        </w:r>
      </w:hyperlink>
    </w:p>
    <w:p w14:paraId="1C5EB95F" w14:textId="1FD160C1"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1"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22</w:t>
        </w:r>
        <w:r w:rsidRPr="005C40E1">
          <w:rPr>
            <w:rStyle w:val="Hyperlink"/>
            <w:rFonts w:ascii="Traditional Arabic" w:eastAsia="Times New Roman" w:hAnsi="Traditional Arabic" w:cs="Traditional Arabic"/>
            <w:b/>
            <w:bCs/>
            <w:noProof/>
            <w:rtl/>
          </w:rPr>
          <w:t>): نتائج النموذج الهيكلي لتأثير الثقافة التنظيمية على الإبداع الوظيفي</w:t>
        </w:r>
        <w:r w:rsidRPr="005C40E1">
          <w:rPr>
            <w:rStyle w:val="Hyperlink"/>
            <w:rFonts w:ascii="Traditional Arabic" w:eastAsia="Times New Roman" w:hAnsi="Traditional Arabic" w:cs="Traditional Arabic"/>
            <w:b/>
            <w:bCs/>
            <w:noProof/>
          </w:rPr>
          <w:t xml:space="preserve"> (SmartPLS)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_Toc234262611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80</w:t>
        </w:r>
        <w:r w:rsidRPr="005C40E1">
          <w:rPr>
            <w:rStyle w:val="Hyperlink"/>
            <w:rFonts w:ascii="Traditional Arabic" w:hAnsi="Traditional Arabic" w:cs="Traditional Arabic"/>
            <w:noProof/>
            <w:rtl/>
          </w:rPr>
          <w:fldChar w:fldCharType="end"/>
        </w:r>
      </w:hyperlink>
    </w:p>
    <w:p w14:paraId="78FA2609" w14:textId="55FE1714"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2"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23</w:t>
        </w:r>
        <w:r w:rsidRPr="005C40E1">
          <w:rPr>
            <w:rStyle w:val="Hyperlink"/>
            <w:rFonts w:ascii="Traditional Arabic" w:eastAsia="Calibri" w:hAnsi="Traditional Arabic" w:cs="Traditional Arabic"/>
            <w:b/>
            <w:bCs/>
            <w:noProof/>
            <w:rtl/>
          </w:rPr>
          <w:t xml:space="preserve"> )</w:t>
        </w:r>
        <w:r w:rsidRPr="005C40E1">
          <w:rPr>
            <w:rStyle w:val="Hyperlink"/>
            <w:rFonts w:ascii="Traditional Arabic" w:eastAsia="Times New Roman" w:hAnsi="Traditional Arabic" w:cs="Traditional Arabic"/>
            <w:b/>
            <w:bCs/>
            <w:noProof/>
            <w:rtl/>
          </w:rPr>
          <w:t xml:space="preserve"> </w:t>
        </w:r>
        <w:r w:rsidRPr="005C40E1">
          <w:rPr>
            <w:rStyle w:val="Hyperlink"/>
            <w:rFonts w:ascii="Traditional Arabic" w:eastAsia="Calibri" w:hAnsi="Traditional Arabic" w:cs="Traditional Arabic"/>
            <w:b/>
            <w:bCs/>
            <w:noProof/>
            <w:rtl/>
          </w:rPr>
          <w:t>نتائج تحليل الانحدار المتعدد لاختبار الدور الوسيط للثقافة التنظيمية</w:t>
        </w:r>
        <w:r w:rsidRPr="005C40E1">
          <w:rPr>
            <w:rStyle w:val="Hyperlink"/>
            <w:rFonts w:ascii="Traditional Arabic" w:eastAsia="Calibri" w:hAnsi="Traditional Arabic" w:cs="Traditional Arabic"/>
            <w:b/>
            <w:bCs/>
            <w:noProof/>
          </w:rPr>
          <w:t xml:space="preserve"> (SPSS)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_Toc234262612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81</w:t>
        </w:r>
        <w:r w:rsidRPr="005C40E1">
          <w:rPr>
            <w:rStyle w:val="Hyperlink"/>
            <w:rFonts w:ascii="Traditional Arabic" w:hAnsi="Traditional Arabic" w:cs="Traditional Arabic"/>
            <w:noProof/>
            <w:rtl/>
          </w:rPr>
          <w:fldChar w:fldCharType="end"/>
        </w:r>
      </w:hyperlink>
    </w:p>
    <w:p w14:paraId="2F920DC6" w14:textId="101BEF1F"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3"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24</w:t>
        </w:r>
        <w:r w:rsidRPr="005C40E1">
          <w:rPr>
            <w:rStyle w:val="Hyperlink"/>
            <w:rFonts w:ascii="Traditional Arabic" w:eastAsia="Calibri" w:hAnsi="Traditional Arabic" w:cs="Traditional Arabic"/>
            <w:b/>
            <w:bCs/>
            <w:noProof/>
            <w:rtl/>
          </w:rPr>
          <w:t xml:space="preserve">  )</w:t>
        </w:r>
        <w:r w:rsidRPr="005C40E1">
          <w:rPr>
            <w:rStyle w:val="Hyperlink"/>
            <w:rFonts w:ascii="Traditional Arabic" w:hAnsi="Traditional Arabic" w:cs="Traditional Arabic"/>
            <w:noProof/>
            <w:rtl/>
          </w:rPr>
          <w:t xml:space="preserve"> </w:t>
        </w:r>
        <w:r w:rsidRPr="005C40E1">
          <w:rPr>
            <w:rStyle w:val="Hyperlink"/>
            <w:rFonts w:ascii="Traditional Arabic" w:eastAsia="Calibri" w:hAnsi="Traditional Arabic" w:cs="Traditional Arabic"/>
            <w:b/>
            <w:bCs/>
            <w:noProof/>
            <w:rtl/>
          </w:rPr>
          <w:t xml:space="preserve">نتائج تحليل الانحدار المتعدد لاختبار وساطة الثقافة (التوظيف الانتقائي) -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_Toc234262613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82</w:t>
        </w:r>
        <w:r w:rsidRPr="005C40E1">
          <w:rPr>
            <w:rStyle w:val="Hyperlink"/>
            <w:rFonts w:ascii="Traditional Arabic" w:hAnsi="Traditional Arabic" w:cs="Traditional Arabic"/>
            <w:noProof/>
            <w:rtl/>
          </w:rPr>
          <w:fldChar w:fldCharType="end"/>
        </w:r>
      </w:hyperlink>
    </w:p>
    <w:p w14:paraId="11272AFE" w14:textId="1860D4EC"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4"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25</w:t>
        </w:r>
        <w:r w:rsidRPr="005C40E1">
          <w:rPr>
            <w:rStyle w:val="Hyperlink"/>
            <w:rFonts w:ascii="Traditional Arabic" w:eastAsia="Calibri" w:hAnsi="Traditional Arabic" w:cs="Traditional Arabic"/>
            <w:b/>
            <w:bCs/>
            <w:noProof/>
            <w:rtl/>
          </w:rPr>
          <w:t xml:space="preserve"> )نتائج تحليل الانحدار المتعدد لاختبار وساطة الثقافة (التدريب والتطوير) -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_Toc234262614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82</w:t>
        </w:r>
        <w:r w:rsidRPr="005C40E1">
          <w:rPr>
            <w:rStyle w:val="Hyperlink"/>
            <w:rFonts w:ascii="Traditional Arabic" w:hAnsi="Traditional Arabic" w:cs="Traditional Arabic"/>
            <w:noProof/>
            <w:rtl/>
          </w:rPr>
          <w:fldChar w:fldCharType="end"/>
        </w:r>
      </w:hyperlink>
    </w:p>
    <w:p w14:paraId="26A8FF62" w14:textId="6E0B22B6"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5"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26</w:t>
        </w:r>
        <w:r w:rsidRPr="005C40E1">
          <w:rPr>
            <w:rStyle w:val="Hyperlink"/>
            <w:rFonts w:ascii="Traditional Arabic" w:eastAsia="Calibri" w:hAnsi="Traditional Arabic" w:cs="Traditional Arabic"/>
            <w:b/>
            <w:bCs/>
            <w:noProof/>
            <w:rtl/>
          </w:rPr>
          <w:t xml:space="preserve"> )نتائج تحليل الانحدار المتعدد لاختبار وساطة الثقافة (نظم الحوافز) -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_Toc234262615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82</w:t>
        </w:r>
        <w:r w:rsidRPr="005C40E1">
          <w:rPr>
            <w:rStyle w:val="Hyperlink"/>
            <w:rFonts w:ascii="Traditional Arabic" w:hAnsi="Traditional Arabic" w:cs="Traditional Arabic"/>
            <w:noProof/>
            <w:rtl/>
          </w:rPr>
          <w:fldChar w:fldCharType="end"/>
        </w:r>
      </w:hyperlink>
    </w:p>
    <w:p w14:paraId="3C5A136A" w14:textId="70A2B3C6"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6"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27</w:t>
        </w:r>
        <w:r w:rsidRPr="005C40E1">
          <w:rPr>
            <w:rStyle w:val="Hyperlink"/>
            <w:rFonts w:ascii="Traditional Arabic" w:eastAsia="Calibri" w:hAnsi="Traditional Arabic" w:cs="Traditional Arabic"/>
            <w:b/>
            <w:bCs/>
            <w:noProof/>
            <w:rtl/>
          </w:rPr>
          <w:t xml:space="preserve"> )نتائج تحليل الانحدار المتعدد لاختبار وساطة الثقافة (مشاركة الموظفين) -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_Toc234262616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83</w:t>
        </w:r>
        <w:r w:rsidRPr="005C40E1">
          <w:rPr>
            <w:rStyle w:val="Hyperlink"/>
            <w:rFonts w:ascii="Traditional Arabic" w:hAnsi="Traditional Arabic" w:cs="Traditional Arabic"/>
            <w:noProof/>
            <w:rtl/>
          </w:rPr>
          <w:fldChar w:fldCharType="end"/>
        </w:r>
      </w:hyperlink>
    </w:p>
    <w:p w14:paraId="66A7A7EA" w14:textId="686AA368"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7" w:history="1">
        <w:r w:rsidRPr="005C40E1">
          <w:rPr>
            <w:rStyle w:val="Hyperlink"/>
            <w:rFonts w:ascii="Traditional Arabic" w:eastAsia="Calibri" w:hAnsi="Traditional Arabic" w:cs="Traditional Arabic"/>
            <w:b/>
            <w:bCs/>
            <w:noProof/>
            <w:rtl/>
          </w:rPr>
          <w:t>جدول (</w:t>
        </w:r>
        <w:r w:rsidRPr="005C40E1">
          <w:rPr>
            <w:rStyle w:val="Hyperlink"/>
            <w:rFonts w:ascii="Traditional Arabic" w:eastAsia="Calibri" w:hAnsi="Traditional Arabic" w:cs="Traditional Arabic"/>
            <w:b/>
            <w:bCs/>
            <w:noProof/>
          </w:rPr>
          <w:t>28</w:t>
        </w:r>
        <w:r w:rsidRPr="005C40E1">
          <w:rPr>
            <w:rStyle w:val="Hyperlink"/>
            <w:rFonts w:ascii="Traditional Arabic" w:eastAsia="Calibri" w:hAnsi="Traditional Arabic" w:cs="Traditional Arabic"/>
            <w:b/>
            <w:bCs/>
            <w:noProof/>
            <w:rtl/>
          </w:rPr>
          <w:t>): نتائج النموذج الهيكلي للتأثيرات غير المباشرة لأبعاد</w:t>
        </w:r>
        <w:r w:rsidRPr="005C40E1">
          <w:rPr>
            <w:rStyle w:val="Hyperlink"/>
            <w:rFonts w:ascii="Traditional Arabic" w:eastAsia="Calibri" w:hAnsi="Traditional Arabic" w:cs="Traditional Arabic"/>
            <w:b/>
            <w:bCs/>
            <w:noProof/>
          </w:rPr>
          <w:t xml:space="preserve"> HPWS </w:t>
        </w:r>
        <w:r w:rsidRPr="005C40E1">
          <w:rPr>
            <w:rStyle w:val="Hyperlink"/>
            <w:rFonts w:ascii="Traditional Arabic" w:eastAsia="Calibri" w:hAnsi="Traditional Arabic" w:cs="Traditional Arabic"/>
            <w:b/>
            <w:bCs/>
            <w:noProof/>
            <w:rtl/>
          </w:rPr>
          <w:t>على الإبداع</w:t>
        </w:r>
        <w:r w:rsidRPr="005C40E1">
          <w:rPr>
            <w:rStyle w:val="Hyperlink"/>
            <w:rFonts w:ascii="Traditional Arabic" w:eastAsia="Calibri" w:hAnsi="Traditional Arabic" w:cs="Traditional Arabic"/>
            <w:b/>
            <w:bCs/>
            <w:noProof/>
          </w:rPr>
          <w:t xml:space="preserve"> (SmartPLS)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_Toc234262617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83</w:t>
        </w:r>
        <w:r w:rsidRPr="005C40E1">
          <w:rPr>
            <w:rStyle w:val="Hyperlink"/>
            <w:rFonts w:ascii="Traditional Arabic" w:hAnsi="Traditional Arabic" w:cs="Traditional Arabic"/>
            <w:noProof/>
            <w:rtl/>
          </w:rPr>
          <w:fldChar w:fldCharType="end"/>
        </w:r>
      </w:hyperlink>
    </w:p>
    <w:p w14:paraId="48E1B71D" w14:textId="02E0F276"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8"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 xml:space="preserve">29 </w:t>
        </w:r>
        <w:r w:rsidRPr="005C40E1">
          <w:rPr>
            <w:rStyle w:val="Hyperlink"/>
            <w:rFonts w:ascii="Traditional Arabic" w:eastAsia="Calibri" w:hAnsi="Traditional Arabic" w:cs="Traditional Arabic"/>
            <w:b/>
            <w:bCs/>
            <w:noProof/>
            <w:rtl/>
          </w:rPr>
          <w:t>)نتائج اختبار</w:t>
        </w:r>
        <w:r w:rsidRPr="005C40E1">
          <w:rPr>
            <w:rStyle w:val="Hyperlink"/>
            <w:rFonts w:ascii="Traditional Arabic" w:eastAsia="Calibri" w:hAnsi="Traditional Arabic" w:cs="Traditional Arabic"/>
            <w:b/>
            <w:bCs/>
            <w:noProof/>
          </w:rPr>
          <w:t xml:space="preserve"> T-test </w:t>
        </w:r>
        <w:r w:rsidRPr="005C40E1">
          <w:rPr>
            <w:rStyle w:val="Hyperlink"/>
            <w:rFonts w:ascii="Traditional Arabic" w:eastAsia="Calibri" w:hAnsi="Traditional Arabic" w:cs="Traditional Arabic"/>
            <w:b/>
            <w:bCs/>
            <w:noProof/>
            <w:rtl/>
          </w:rPr>
          <w:t xml:space="preserve">للفروق بين قطاعي الفنادق والمطاعم-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_Toc234262618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84</w:t>
        </w:r>
        <w:r w:rsidRPr="005C40E1">
          <w:rPr>
            <w:rStyle w:val="Hyperlink"/>
            <w:rFonts w:ascii="Traditional Arabic" w:hAnsi="Traditional Arabic" w:cs="Traditional Arabic"/>
            <w:noProof/>
            <w:rtl/>
          </w:rPr>
          <w:fldChar w:fldCharType="end"/>
        </w:r>
      </w:hyperlink>
    </w:p>
    <w:p w14:paraId="163ABE16" w14:textId="58A4986A"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19"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30</w:t>
        </w:r>
        <w:r w:rsidRPr="005C40E1">
          <w:rPr>
            <w:rStyle w:val="Hyperlink"/>
            <w:rFonts w:ascii="Traditional Arabic" w:eastAsia="Calibri" w:hAnsi="Traditional Arabic" w:cs="Traditional Arabic"/>
            <w:b/>
            <w:bCs/>
            <w:noProof/>
            <w:rtl/>
          </w:rPr>
          <w:t xml:space="preserve"> )مقارنة تأثير </w:t>
        </w:r>
        <w:r w:rsidRPr="005C40E1">
          <w:rPr>
            <w:rStyle w:val="Hyperlink"/>
            <w:rFonts w:ascii="Traditional Arabic" w:eastAsia="Calibri" w:hAnsi="Traditional Arabic" w:cs="Traditional Arabic"/>
            <w:b/>
            <w:bCs/>
            <w:noProof/>
          </w:rPr>
          <w:t>HPWS</w:t>
        </w:r>
        <w:r w:rsidRPr="005C40E1">
          <w:rPr>
            <w:rStyle w:val="Hyperlink"/>
            <w:rFonts w:ascii="Traditional Arabic" w:eastAsia="Calibri" w:hAnsi="Traditional Arabic" w:cs="Traditional Arabic"/>
            <w:b/>
            <w:bCs/>
            <w:noProof/>
            <w:rtl/>
          </w:rPr>
          <w:t xml:space="preserve"> على الإبداع في كل قطاع- </w:t>
        </w:r>
        <w:r w:rsidRPr="005C40E1">
          <w:rPr>
            <w:rStyle w:val="Hyperlink"/>
            <w:rFonts w:ascii="Traditional Arabic" w:eastAsia="Calibri" w:hAnsi="Traditional Arabic" w:cs="Traditional Arabic"/>
            <w:b/>
            <w:bCs/>
            <w:noProof/>
          </w:rPr>
          <w:t>SPSS</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_Toc234262619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84</w:t>
        </w:r>
        <w:r w:rsidRPr="005C40E1">
          <w:rPr>
            <w:rStyle w:val="Hyperlink"/>
            <w:rFonts w:ascii="Traditional Arabic" w:hAnsi="Traditional Arabic" w:cs="Traditional Arabic"/>
            <w:noProof/>
            <w:rtl/>
          </w:rPr>
          <w:fldChar w:fldCharType="end"/>
        </w:r>
      </w:hyperlink>
    </w:p>
    <w:p w14:paraId="669B10B5" w14:textId="3CE2BBA2"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20"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31</w:t>
        </w:r>
        <w:r w:rsidRPr="005C40E1">
          <w:rPr>
            <w:rStyle w:val="Hyperlink"/>
            <w:rFonts w:ascii="Traditional Arabic" w:eastAsia="Times New Roman" w:hAnsi="Traditional Arabic" w:cs="Traditional Arabic"/>
            <w:b/>
            <w:bCs/>
            <w:noProof/>
            <w:rtl/>
          </w:rPr>
          <w:t>): مؤشرات جودة المطابقة للنموذج الهيكلي</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_Toc234262620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84</w:t>
        </w:r>
        <w:r w:rsidRPr="005C40E1">
          <w:rPr>
            <w:rStyle w:val="Hyperlink"/>
            <w:rFonts w:ascii="Traditional Arabic" w:hAnsi="Traditional Arabic" w:cs="Traditional Arabic"/>
            <w:noProof/>
            <w:rtl/>
          </w:rPr>
          <w:fldChar w:fldCharType="end"/>
        </w:r>
      </w:hyperlink>
    </w:p>
    <w:p w14:paraId="65DCCADD" w14:textId="2F2D655B"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21" w:history="1">
        <w:r w:rsidRPr="005C40E1">
          <w:rPr>
            <w:rStyle w:val="Hyperlink"/>
            <w:rFonts w:ascii="Traditional Arabic" w:eastAsia="Times New Roman" w:hAnsi="Traditional Arabic" w:cs="Traditional Arabic"/>
            <w:b/>
            <w:bCs/>
            <w:noProof/>
            <w:rtl/>
          </w:rPr>
          <w:t>جدول (</w:t>
        </w:r>
        <w:r w:rsidRPr="005C40E1">
          <w:rPr>
            <w:rStyle w:val="Hyperlink"/>
            <w:rFonts w:ascii="Traditional Arabic" w:eastAsia="Calibri" w:hAnsi="Traditional Arabic" w:cs="Traditional Arabic"/>
            <w:b/>
            <w:bCs/>
            <w:noProof/>
          </w:rPr>
          <w:t>32</w:t>
        </w:r>
        <w:r w:rsidRPr="005C40E1">
          <w:rPr>
            <w:rStyle w:val="Hyperlink"/>
            <w:rFonts w:ascii="Traditional Arabic" w:eastAsia="Times New Roman" w:hAnsi="Traditional Arabic" w:cs="Traditional Arabic"/>
            <w:b/>
            <w:bCs/>
            <w:noProof/>
            <w:rtl/>
          </w:rPr>
          <w:t>): القوة التفسيرية للنموذج</w:t>
        </w:r>
        <w:r w:rsidRPr="005C40E1">
          <w:rPr>
            <w:rStyle w:val="Hyperlink"/>
            <w:rFonts w:ascii="Traditional Arabic" w:eastAsia="Times New Roman" w:hAnsi="Traditional Arabic" w:cs="Traditional Arabic"/>
            <w:b/>
            <w:bCs/>
            <w:noProof/>
          </w:rPr>
          <w:t xml:space="preserve"> (R Square)</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_Toc234262621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85</w:t>
        </w:r>
        <w:r w:rsidRPr="005C40E1">
          <w:rPr>
            <w:rStyle w:val="Hyperlink"/>
            <w:rFonts w:ascii="Traditional Arabic" w:hAnsi="Traditional Arabic" w:cs="Traditional Arabic"/>
            <w:noProof/>
            <w:rtl/>
          </w:rPr>
          <w:fldChar w:fldCharType="end"/>
        </w:r>
      </w:hyperlink>
    </w:p>
    <w:p w14:paraId="625F7BB1" w14:textId="4ADBE8B1" w:rsidR="005C40E1" w:rsidRPr="005C40E1" w:rsidRDefault="005C40E1" w:rsidP="005C40E1">
      <w:pPr>
        <w:pStyle w:val="TableofFigures"/>
        <w:tabs>
          <w:tab w:val="right" w:leader="dot" w:pos="9350"/>
        </w:tabs>
        <w:bidi/>
        <w:spacing w:line="276" w:lineRule="auto"/>
        <w:rPr>
          <w:rFonts w:ascii="Traditional Arabic" w:eastAsiaTheme="minorEastAsia" w:hAnsi="Traditional Arabic" w:cs="Traditional Arabic"/>
          <w:noProof/>
          <w:kern w:val="0"/>
          <w:sz w:val="22"/>
          <w:szCs w:val="22"/>
          <w14:ligatures w14:val="none"/>
        </w:rPr>
      </w:pPr>
      <w:hyperlink w:anchor="_Toc234262622" w:history="1">
        <w:r w:rsidRPr="005C40E1">
          <w:rPr>
            <w:rStyle w:val="Hyperlink"/>
            <w:rFonts w:ascii="Traditional Arabic" w:eastAsia="Calibri" w:hAnsi="Traditional Arabic" w:cs="Traditional Arabic"/>
            <w:b/>
            <w:bCs/>
            <w:noProof/>
            <w:rtl/>
          </w:rPr>
          <w:t xml:space="preserve">جدول( </w:t>
        </w:r>
        <w:r w:rsidRPr="005C40E1">
          <w:rPr>
            <w:rStyle w:val="Hyperlink"/>
            <w:rFonts w:ascii="Traditional Arabic" w:eastAsia="Calibri" w:hAnsi="Traditional Arabic" w:cs="Traditional Arabic"/>
            <w:b/>
            <w:bCs/>
            <w:noProof/>
          </w:rPr>
          <w:t>33</w:t>
        </w:r>
        <w:r w:rsidRPr="005C40E1">
          <w:rPr>
            <w:rStyle w:val="Hyperlink"/>
            <w:rFonts w:ascii="Traditional Arabic" w:eastAsia="Calibri" w:hAnsi="Traditional Arabic" w:cs="Traditional Arabic"/>
            <w:b/>
            <w:bCs/>
            <w:noProof/>
            <w:rtl/>
          </w:rPr>
          <w:t>) الملخص النهائي لنتائج جميع فروض الدراسة</w:t>
        </w:r>
        <w:r w:rsidRPr="005C40E1">
          <w:rPr>
            <w:rFonts w:ascii="Traditional Arabic" w:hAnsi="Traditional Arabic" w:cs="Traditional Arabic"/>
            <w:noProof/>
            <w:webHidden/>
          </w:rPr>
          <w:tab/>
        </w:r>
        <w:r w:rsidRPr="005C40E1">
          <w:rPr>
            <w:rStyle w:val="Hyperlink"/>
            <w:rFonts w:ascii="Traditional Arabic" w:hAnsi="Traditional Arabic" w:cs="Traditional Arabic"/>
            <w:noProof/>
            <w:rtl/>
          </w:rPr>
          <w:fldChar w:fldCharType="begin"/>
        </w:r>
        <w:r w:rsidRPr="005C40E1">
          <w:rPr>
            <w:rFonts w:ascii="Traditional Arabic" w:hAnsi="Traditional Arabic" w:cs="Traditional Arabic"/>
            <w:noProof/>
            <w:webHidden/>
          </w:rPr>
          <w:instrText xml:space="preserve"> PAGEREF _Toc234262622 \h </w:instrText>
        </w:r>
        <w:r w:rsidRPr="005C40E1">
          <w:rPr>
            <w:rStyle w:val="Hyperlink"/>
            <w:rFonts w:ascii="Traditional Arabic" w:hAnsi="Traditional Arabic" w:cs="Traditional Arabic"/>
            <w:noProof/>
            <w:rtl/>
          </w:rPr>
        </w:r>
        <w:r w:rsidRPr="005C40E1">
          <w:rPr>
            <w:rStyle w:val="Hyperlink"/>
            <w:rFonts w:ascii="Traditional Arabic" w:hAnsi="Traditional Arabic" w:cs="Traditional Arabic"/>
            <w:noProof/>
            <w:rtl/>
          </w:rPr>
          <w:fldChar w:fldCharType="separate"/>
        </w:r>
        <w:r w:rsidR="00107DA3">
          <w:rPr>
            <w:rFonts w:ascii="Traditional Arabic" w:hAnsi="Traditional Arabic" w:cs="Traditional Arabic"/>
            <w:noProof/>
            <w:webHidden/>
            <w:rtl/>
          </w:rPr>
          <w:t>85</w:t>
        </w:r>
        <w:r w:rsidRPr="005C40E1">
          <w:rPr>
            <w:rStyle w:val="Hyperlink"/>
            <w:rFonts w:ascii="Traditional Arabic" w:hAnsi="Traditional Arabic" w:cs="Traditional Arabic"/>
            <w:noProof/>
            <w:rtl/>
          </w:rPr>
          <w:fldChar w:fldCharType="end"/>
        </w:r>
      </w:hyperlink>
    </w:p>
    <w:p w14:paraId="50AB0E99" w14:textId="0419155D" w:rsidR="005C40E1" w:rsidRPr="005C40E1" w:rsidRDefault="005C40E1" w:rsidP="005C40E1">
      <w:pPr>
        <w:bidi/>
        <w:spacing w:line="276" w:lineRule="auto"/>
        <w:rPr>
          <w:rFonts w:ascii="Traditional Arabic" w:hAnsi="Traditional Arabic" w:cs="Traditional Arabic"/>
          <w:lang w:val="ar-SA"/>
        </w:rPr>
        <w:sectPr w:rsidR="005C40E1" w:rsidRPr="005C40E1" w:rsidSect="00E51C21">
          <w:footerReference w:type="first" r:id="rId15"/>
          <w:pgSz w:w="12240" w:h="15840"/>
          <w:pgMar w:top="1440" w:right="1440" w:bottom="1440" w:left="1440" w:header="720" w:footer="720" w:gutter="0"/>
          <w:pgNumType w:fmt="arabicAlpha" w:start="1"/>
          <w:cols w:space="720"/>
          <w:titlePg/>
          <w:docGrid w:linePitch="360"/>
        </w:sectPr>
      </w:pPr>
      <w:r w:rsidRPr="005C40E1">
        <w:rPr>
          <w:rFonts w:ascii="Traditional Arabic" w:hAnsi="Traditional Arabic" w:cs="Traditional Arabic"/>
          <w:rtl/>
          <w:lang w:val="ar-SA"/>
        </w:rPr>
        <w:fldChar w:fldCharType="end"/>
      </w:r>
    </w:p>
    <w:p w14:paraId="6B4F7BBE" w14:textId="77777777" w:rsidR="00AA1507" w:rsidRDefault="00AA1507" w:rsidP="005C747C">
      <w:pPr>
        <w:bidi/>
        <w:spacing w:after="0" w:line="360" w:lineRule="auto"/>
        <w:rPr>
          <w:rtl/>
        </w:rPr>
      </w:pPr>
    </w:p>
    <w:p w14:paraId="5026E6A3" w14:textId="77777777" w:rsidR="005C747C" w:rsidRDefault="005C747C" w:rsidP="005C747C">
      <w:pPr>
        <w:bidi/>
        <w:spacing w:after="0" w:line="360" w:lineRule="auto"/>
        <w:rPr>
          <w:rtl/>
        </w:rPr>
      </w:pPr>
    </w:p>
    <w:p w14:paraId="401D7007" w14:textId="77777777" w:rsidR="005C747C" w:rsidRDefault="005C747C" w:rsidP="005C747C">
      <w:pPr>
        <w:bidi/>
        <w:spacing w:after="0" w:line="360" w:lineRule="auto"/>
        <w:rPr>
          <w:rtl/>
        </w:rPr>
      </w:pPr>
    </w:p>
    <w:p w14:paraId="0F9CFDC0" w14:textId="77777777" w:rsidR="005C747C" w:rsidRDefault="005C747C" w:rsidP="005C747C">
      <w:pPr>
        <w:bidi/>
        <w:spacing w:after="0" w:line="360" w:lineRule="auto"/>
        <w:rPr>
          <w:rtl/>
        </w:rPr>
      </w:pPr>
    </w:p>
    <w:p w14:paraId="22BFA9C8" w14:textId="77777777" w:rsidR="005C747C" w:rsidRDefault="005C747C" w:rsidP="005C747C">
      <w:pPr>
        <w:bidi/>
        <w:spacing w:after="0" w:line="360" w:lineRule="auto"/>
        <w:rPr>
          <w:rtl/>
        </w:rPr>
      </w:pPr>
    </w:p>
    <w:p w14:paraId="19600F05" w14:textId="77777777" w:rsidR="005C747C" w:rsidRDefault="005C747C" w:rsidP="005C747C">
      <w:pPr>
        <w:bidi/>
        <w:spacing w:after="0" w:line="360" w:lineRule="auto"/>
        <w:rPr>
          <w:rtl/>
        </w:rPr>
      </w:pPr>
    </w:p>
    <w:p w14:paraId="56736551" w14:textId="77777777" w:rsidR="005C747C" w:rsidRDefault="005C747C" w:rsidP="005C747C">
      <w:pPr>
        <w:bidi/>
        <w:spacing w:after="0" w:line="360" w:lineRule="auto"/>
        <w:rPr>
          <w:rtl/>
        </w:rPr>
      </w:pPr>
    </w:p>
    <w:p w14:paraId="671E94FC" w14:textId="77777777" w:rsidR="005C747C" w:rsidRDefault="005C747C" w:rsidP="005C747C">
      <w:pPr>
        <w:bidi/>
        <w:spacing w:after="0" w:line="360" w:lineRule="auto"/>
        <w:rPr>
          <w:rtl/>
        </w:rPr>
      </w:pPr>
    </w:p>
    <w:p w14:paraId="3D7C515C" w14:textId="77777777" w:rsidR="005C747C" w:rsidRDefault="005C747C" w:rsidP="005C747C">
      <w:pPr>
        <w:bidi/>
        <w:spacing w:after="0" w:line="360" w:lineRule="auto"/>
        <w:rPr>
          <w:rtl/>
        </w:rPr>
      </w:pPr>
    </w:p>
    <w:p w14:paraId="4886A676" w14:textId="77777777" w:rsidR="005C747C" w:rsidRDefault="005C747C" w:rsidP="005C747C">
      <w:pPr>
        <w:bidi/>
        <w:spacing w:after="0" w:line="360" w:lineRule="auto"/>
        <w:rPr>
          <w:rtl/>
        </w:rPr>
      </w:pPr>
    </w:p>
    <w:p w14:paraId="1EE2903C" w14:textId="77777777" w:rsidR="005C747C" w:rsidRDefault="005C747C" w:rsidP="005C747C">
      <w:pPr>
        <w:bidi/>
        <w:spacing w:after="0" w:line="360" w:lineRule="auto"/>
        <w:rPr>
          <w:rtl/>
        </w:rPr>
      </w:pPr>
    </w:p>
    <w:p w14:paraId="43B0AE4C" w14:textId="77777777" w:rsidR="005C747C" w:rsidRPr="00321D71" w:rsidRDefault="005C747C" w:rsidP="005C747C">
      <w:pPr>
        <w:bidi/>
        <w:spacing w:after="0" w:line="360" w:lineRule="auto"/>
        <w:rPr>
          <w:rFonts w:ascii="Traditional Arabic" w:hAnsi="Traditional Arabic" w:cs="Traditional Arabic"/>
          <w:b/>
          <w:bCs/>
          <w:color w:val="000000" w:themeColor="text1"/>
          <w:sz w:val="28"/>
          <w:szCs w:val="28"/>
          <w:rtl/>
        </w:rPr>
      </w:pPr>
    </w:p>
    <w:p w14:paraId="634B22E7" w14:textId="77777777" w:rsidR="00AA1507" w:rsidRPr="00FE7CE1" w:rsidRDefault="00AA1507" w:rsidP="00FE7CE1">
      <w:pPr>
        <w:pStyle w:val="Heading1"/>
      </w:pPr>
      <w:bookmarkStart w:id="21" w:name="_Toc231304324"/>
      <w:bookmarkStart w:id="22" w:name="_Toc234262719"/>
      <w:r w:rsidRPr="00FE7CE1">
        <w:rPr>
          <w:rtl/>
        </w:rPr>
        <w:t>الفصل الأول:</w:t>
      </w:r>
      <w:bookmarkEnd w:id="21"/>
      <w:bookmarkEnd w:id="22"/>
    </w:p>
    <w:p w14:paraId="5486F3EC" w14:textId="77777777" w:rsidR="00AA1507" w:rsidRPr="00321D71" w:rsidRDefault="00AA1507" w:rsidP="00AA1507">
      <w:pPr>
        <w:bidi/>
        <w:spacing w:after="0" w:line="360" w:lineRule="auto"/>
        <w:jc w:val="center"/>
        <w:rPr>
          <w:rFonts w:ascii="Traditional Arabic" w:eastAsia="Times New Roman" w:hAnsi="Traditional Arabic" w:cs="Traditional Arabic"/>
          <w:b/>
          <w:bCs/>
          <w:color w:val="000000" w:themeColor="text1"/>
          <w:sz w:val="52"/>
          <w:szCs w:val="52"/>
        </w:rPr>
      </w:pPr>
      <w:r w:rsidRPr="00321D71">
        <w:rPr>
          <w:rFonts w:ascii="Traditional Arabic" w:eastAsia="Times New Roman" w:hAnsi="Traditional Arabic" w:cs="Traditional Arabic"/>
          <w:b/>
          <w:bCs/>
          <w:color w:val="000000" w:themeColor="text1"/>
          <w:sz w:val="52"/>
          <w:szCs w:val="52"/>
          <w:rtl/>
        </w:rPr>
        <w:t>الإطار المنهجي للدراسة</w:t>
      </w:r>
    </w:p>
    <w:p w14:paraId="5848962D" w14:textId="77777777" w:rsidR="00AA1507" w:rsidRPr="00321D71" w:rsidRDefault="00AA1507" w:rsidP="00AA1507">
      <w:pPr>
        <w:bidi/>
        <w:spacing w:after="0" w:line="360" w:lineRule="auto"/>
        <w:jc w:val="center"/>
        <w:rPr>
          <w:rFonts w:ascii="Traditional Arabic" w:hAnsi="Traditional Arabic" w:cs="Traditional Arabic"/>
          <w:b/>
          <w:bCs/>
          <w:color w:val="000000" w:themeColor="text1"/>
          <w:sz w:val="36"/>
          <w:szCs w:val="36"/>
        </w:rPr>
      </w:pPr>
    </w:p>
    <w:p w14:paraId="73B61655" w14:textId="77777777" w:rsidR="00AA1507" w:rsidRPr="00321D71" w:rsidRDefault="00AA1507" w:rsidP="00AA1507">
      <w:pPr>
        <w:bidi/>
        <w:spacing w:after="0" w:line="360" w:lineRule="auto"/>
        <w:rPr>
          <w:rFonts w:ascii="Traditional Arabic" w:hAnsi="Traditional Arabic" w:cs="Traditional Arabic"/>
          <w:b/>
          <w:bCs/>
          <w:color w:val="000000" w:themeColor="text1"/>
          <w:sz w:val="36"/>
          <w:szCs w:val="36"/>
        </w:rPr>
      </w:pPr>
    </w:p>
    <w:p w14:paraId="25FDDF59" w14:textId="77777777" w:rsidR="008D46BA" w:rsidRDefault="008D46BA" w:rsidP="008D46BA">
      <w:pPr>
        <w:pStyle w:val="NormalWeb"/>
        <w:bidi/>
        <w:spacing w:before="0" w:beforeAutospacing="0" w:after="0" w:afterAutospacing="0"/>
        <w:ind w:right="-270"/>
        <w:rPr>
          <w:rFonts w:ascii="Arial" w:hAnsi="Arial" w:cs="Arial"/>
          <w:b/>
          <w:bCs/>
          <w:color w:val="0000FF"/>
          <w:sz w:val="32"/>
          <w:szCs w:val="32"/>
        </w:rPr>
      </w:pPr>
    </w:p>
    <w:p w14:paraId="51958353" w14:textId="77777777" w:rsidR="00CB6D10" w:rsidRPr="00321D71" w:rsidRDefault="00CB6D10" w:rsidP="00CB6D10">
      <w:pPr>
        <w:bidi/>
        <w:spacing w:after="0" w:line="360" w:lineRule="auto"/>
        <w:rPr>
          <w:rFonts w:ascii="Traditional Arabic" w:hAnsi="Traditional Arabic" w:cs="Traditional Arabic"/>
          <w:b/>
          <w:bCs/>
          <w:color w:val="000000" w:themeColor="text1"/>
          <w:sz w:val="36"/>
          <w:szCs w:val="36"/>
          <w:rtl/>
        </w:rPr>
      </w:pPr>
    </w:p>
    <w:p w14:paraId="6FDBDD04" w14:textId="23FC62B2" w:rsidR="00CB6D10" w:rsidRDefault="00CB6D10" w:rsidP="00CB6D10">
      <w:pPr>
        <w:bidi/>
        <w:spacing w:after="0" w:line="360" w:lineRule="auto"/>
        <w:rPr>
          <w:rFonts w:ascii="Traditional Arabic" w:hAnsi="Traditional Arabic" w:cs="Traditional Arabic"/>
          <w:b/>
          <w:bCs/>
          <w:color w:val="000000" w:themeColor="text1"/>
          <w:sz w:val="36"/>
          <w:szCs w:val="36"/>
          <w:rtl/>
        </w:rPr>
      </w:pPr>
    </w:p>
    <w:p w14:paraId="24630AA0" w14:textId="069B6C4D"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13968717" w14:textId="10C92AEA"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7D81CE2B"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 xml:space="preserve">الفصل الأول: </w:t>
      </w:r>
    </w:p>
    <w:p w14:paraId="77CF55AF"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الإطار المنهجي للدراسة</w:t>
      </w:r>
    </w:p>
    <w:p w14:paraId="75FF7F6A" w14:textId="2FEC14A8" w:rsidR="00404A54" w:rsidRPr="00FE7CE1" w:rsidRDefault="00FE7CE1" w:rsidP="00FE7CE1">
      <w:pPr>
        <w:pStyle w:val="Heading2"/>
      </w:pPr>
      <w:bookmarkStart w:id="23" w:name="_Toc231304325"/>
      <w:bookmarkStart w:id="24" w:name="_Toc234262720"/>
      <w:r w:rsidRPr="00FE7CE1">
        <w:rPr>
          <w:rFonts w:hint="cs"/>
          <w:rtl/>
        </w:rPr>
        <w:t xml:space="preserve">1.1 </w:t>
      </w:r>
      <w:r w:rsidR="00404A54" w:rsidRPr="00FE7CE1">
        <w:rPr>
          <w:rtl/>
        </w:rPr>
        <w:t>المقدمة العامة للدراسة</w:t>
      </w:r>
      <w:bookmarkEnd w:id="23"/>
      <w:bookmarkEnd w:id="24"/>
    </w:p>
    <w:p w14:paraId="65C80F60" w14:textId="27585199" w:rsidR="00404A54" w:rsidRPr="00FE7CE1" w:rsidRDefault="00404A54" w:rsidP="00FE7CE1">
      <w:pPr>
        <w:bidi/>
        <w:spacing w:line="276" w:lineRule="auto"/>
        <w:jc w:val="lowKashida"/>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تشكل أنظمة العمل عالية الأداء</w:t>
      </w:r>
      <w:r w:rsidRPr="00FE7CE1">
        <w:rPr>
          <w:rFonts w:ascii="Traditional Arabic" w:hAnsi="Traditional Arabic" w:cs="Traditional Arabic"/>
          <w:sz w:val="32"/>
          <w:szCs w:val="32"/>
        </w:rPr>
        <w:t xml:space="preserve"> (High-Performance Work Systems - HPWS) </w:t>
      </w:r>
      <w:r w:rsidRPr="00FE7CE1">
        <w:rPr>
          <w:rFonts w:ascii="Traditional Arabic" w:hAnsi="Traditional Arabic" w:cs="Traditional Arabic"/>
          <w:sz w:val="32"/>
          <w:szCs w:val="32"/>
          <w:rtl/>
        </w:rPr>
        <w:t xml:space="preserve">إطارًا استراتيجيًا متكاملاً في إدارة الموارد البشرية، يهدف إلى تمكين الموظفين وخلق بيئة داعمة للأداء المتميز من خلال ممارسات تشمل التوظيف الانتقائي، التدريب والتطوير المستمر، المكافآت التحفيزية، ومشاركة الموظفين في اتخاذ القرار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lang w:bidi="ar-EG"/>
        </w:rPr>
        <w:t>.</w:t>
      </w:r>
    </w:p>
    <w:p w14:paraId="4702B81B" w14:textId="180EF9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أثبتت الدراسات أن تطبيق هذه الأنظمة يسهم في رفع الالتزام الوظيفي وتحقيق الميزة التنافسية وتعزيز التكيف مع التغيرات التنظيمية، غير أن تأثيرها على الإبداع الوظيفي لا يزال محل جدل، لا سيما في السياقات الخدمية ذات التفاعل المكثف مع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 Kabangire and Korir, 2023)&lt;/DisplayText&gt;&lt;record&gt;&lt;rec-number&gt;1346&lt;/rec-number&gt;&lt;foreign-keys&gt;&lt;key app="EN" db-id="t5vttv59or5xwbe2zdm</w:instrText>
      </w:r>
      <w:r w:rsidR="00FB6AAE" w:rsidRPr="00FE7CE1">
        <w:rPr>
          <w:rFonts w:ascii="Traditional Arabic" w:hAnsi="Traditional Arabic" w:cs="Traditional Arabic"/>
          <w:sz w:val="32"/>
          <w:szCs w:val="32"/>
          <w:rtl/>
        </w:rPr>
        <w:instrText>5</w:instrText>
      </w:r>
      <w:r w:rsidR="00FB6AAE" w:rsidRPr="00FE7CE1">
        <w:rPr>
          <w:rFonts w:ascii="Traditional Arabic" w:hAnsi="Traditional Arabic" w:cs="Traditional Arabic"/>
          <w:sz w:val="32"/>
          <w:szCs w:val="32"/>
        </w:rPr>
        <w:instrText>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Kabangire&lt;/Author&gt;&lt;Year&gt;2023&lt;/Year&gt;&lt;RecNum&gt;1349&lt;/RecNum&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 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E5DC2AB" w14:textId="26B57826"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ويُعرف الإبداع الوظيفي بأنه قدرة الأفراد على إنتاج أفكار جديدة قابلة للتطبيق تسهم في تحسين جودة الأداء وتطوير العمليات التنظيمية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publisher&gt;Boulder, CO: Westview Press&lt;/publisher&gt;&lt;urls&gt;&lt;/urls&gt;&lt;/record&gt;&lt;/Cite&gt;&lt;/EndNote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ويعد اليوم من أهم مكونات التميز المؤسسي في بيئات العمل الديناميكية. وقد أشارت أدبيات البحث إلى أن ممارسات الموارد البشرية الفعالة يمكن أن تعزز التفكير الابتكاري لدى الأفراد من خلال خلق بيئة تدعم الاستقلالية والمشاركة والمخاطرة المحسوبة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 Sun et al., 2007)&lt;/DisplayText&gt;&lt;record&gt;&lt;rec-number&gt;1364&lt;/rec-number&gt;&lt;foreign-keys&gt;&lt;key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Cite&gt;&lt;Author&gt;Sun&lt;/Author&gt;&lt;Year&gt;2007&lt;/Year&gt;&lt;RecNum&gt;134</w:instrText>
      </w:r>
      <w:r w:rsidR="00FB6AAE" w:rsidRPr="00FE7CE1">
        <w:rPr>
          <w:rFonts w:ascii="Traditional Arabic" w:hAnsi="Traditional Arabic" w:cs="Traditional Arabic"/>
          <w:sz w:val="32"/>
          <w:szCs w:val="32"/>
          <w:rtl/>
        </w:rPr>
        <w:instrText>5&lt;/</w:instrText>
      </w:r>
      <w:r w:rsidR="00FB6AAE" w:rsidRPr="00FE7CE1">
        <w:rPr>
          <w:rFonts w:ascii="Traditional Arabic" w:hAnsi="Traditional Arabic" w:cs="Traditional Arabic"/>
          <w:sz w:val="32"/>
          <w:szCs w:val="32"/>
        </w:rPr>
        <w:instrText>RecNum&gt;&lt;record&gt;&lt;rec-number&gt;1345&lt;/rec-number&gt;&lt;foreign-keys&gt;&lt;key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Sun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E01F24F" w14:textId="78ED130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في هذا السياق، تبرز الثقافة التنظيمية بوصفها أحد العوامل الوسيطة الجوهرية، حيث تؤثر في تفسير وتوجيه سلوكيات الموظفين واستجابتهم لممارسات الموارد البشرية، وتمثل القيم والمعتقدات والمعايير التي تحكم أسلوب العمل والتواصل داخل المنظمة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وتُظهر بعض الدراسات أن الثقافة التنظيمية الداعمة تُعزز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من خلال تحفيز الموظفين على التفاعل والمشاركة والابتكار، ما يدفع باتجاه نتائج تنظيمية أكثر إيجابية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00FB6AAE" w:rsidRPr="00FE7CE1">
        <w:rPr>
          <w:rFonts w:ascii="Traditional Arabic" w:hAnsi="Traditional Arabic" w:cs="Traditional Arabic"/>
          <w:sz w:val="32"/>
          <w:szCs w:val="32"/>
          <w:rtl/>
        </w:rPr>
        <w:instrText>05</w:instrText>
      </w:r>
      <w:r w:rsidR="00FB6AAE"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B9B8E3" w14:textId="68751A5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ظل التحولات التي يشهدها قطاع الضيافة في المملكة العربية السعودية، وبالأخص قطاعي الفنادق والمطاعم، نتيجة رؤية 2030 التي تسعى إلى تعزيز جودة الخدمات وتنويع الاقتصاد، تزداد أهمية فهم العلاقة بين ممارسات الموارد البشرية والإبداع الوظيفي في بيئة عمل شديدة التنافس والتغير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(Arabia, 2016)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02BDB7CF" w14:textId="5B577E1B"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وعليه، تهدف هذه الدراسة إلى استكشاف أثر أنظمة العمل عالية الأداء على الإبداع الوظيفي، مع تحليل الدور الوسيط الذي تلعبه الثقافة التنظيمية في هذه العلاقة، من خلال دراسة تطبيقية تستهدف قطاعي الفنادق والمطاعم في مدينة الرياض. وتُركز الدراسة على ثلاث مجموعات من المتغيرات: أنظمة العمل عالية الأداء كمجموعة من الممارسات المتكاملة (المتغير المستقل)، والإبداع الوظيفي بوصفه ناتجًا سلوكيًا وتنظيميًا (المتغير التابع)، والثقافة التنظيمية كعامل وسيط يعكس القيم والممارسات السائدة داخل المؤسسات الخدمية</w:t>
      </w:r>
      <w:r w:rsidRPr="00FE7CE1">
        <w:rPr>
          <w:rFonts w:ascii="Traditional Arabic" w:hAnsi="Traditional Arabic" w:cs="Traditional Arabic"/>
          <w:sz w:val="32"/>
          <w:szCs w:val="32"/>
        </w:rPr>
        <w:t>.</w:t>
      </w:r>
    </w:p>
    <w:p w14:paraId="434137DF" w14:textId="31B66CBD" w:rsidR="00404A54" w:rsidRPr="00FE7CE1" w:rsidRDefault="00FE7CE1" w:rsidP="00FE7CE1">
      <w:pPr>
        <w:pStyle w:val="Heading2"/>
        <w:spacing w:line="276" w:lineRule="auto"/>
      </w:pPr>
      <w:bookmarkStart w:id="25" w:name="_Toc231304326"/>
      <w:bookmarkStart w:id="26" w:name="_Toc234262721"/>
      <w:r w:rsidRPr="00FE7CE1">
        <w:rPr>
          <w:rtl/>
        </w:rPr>
        <w:t>2</w:t>
      </w:r>
      <w:r w:rsidR="00404A54" w:rsidRPr="00FE7CE1">
        <w:rPr>
          <w:rtl/>
        </w:rPr>
        <w:t>.</w:t>
      </w:r>
      <w:r w:rsidRPr="00FE7CE1">
        <w:rPr>
          <w:rtl/>
        </w:rPr>
        <w:t>1</w:t>
      </w:r>
      <w:r w:rsidR="00404A54" w:rsidRPr="00FE7CE1">
        <w:rPr>
          <w:rtl/>
        </w:rPr>
        <w:t>. مشكلة الدراسة</w:t>
      </w:r>
      <w:bookmarkEnd w:id="25"/>
      <w:bookmarkEnd w:id="26"/>
    </w:p>
    <w:p w14:paraId="38093E48" w14:textId="36417704"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يُعد قطاع الضيافة، الذي يشمل الفنادق والمطاعم، من أكثر القطاعات تفاعلًا مع احتياجات العملاء وتوقعاتهم المتغيرة، مما يتطلب اعتماد أساليب عمل مرنة ومحفزة للإبداع لضمان تقديم خدمات متجددة تلبي هذه الاحتياجات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&gt;الحبيب.&lt;/</w:instrText>
      </w:r>
      <w:r w:rsidR="00FB6AAE" w:rsidRPr="00FE7CE1">
        <w:rPr>
          <w:rFonts w:ascii="Traditional Arabic" w:hAnsi="Traditional Arabic" w:cs="Traditional Arabic"/>
          <w:sz w:val="32"/>
          <w:szCs w:val="32"/>
        </w:rPr>
        <w:instrText>Author&gt;&lt;Year&gt;2017&lt;/Year&gt;&lt;RecNum&gt;2221&lt;/RecNum&gt;&lt;DisplayText</w:instrText>
      </w:r>
      <w:r w:rsidR="00FB6AAE" w:rsidRPr="00FE7CE1">
        <w:rPr>
          <w:rFonts w:ascii="Traditional Arabic" w:hAnsi="Traditional Arabic" w:cs="Traditional Arabic"/>
          <w:sz w:val="32"/>
          <w:szCs w:val="32"/>
          <w:rtl/>
        </w:rPr>
        <w:instrText>&gt;(الحبيب., 2017)&lt;/</w:instrText>
      </w:r>
      <w:r w:rsidR="00FB6AAE" w:rsidRPr="00FE7CE1">
        <w:rPr>
          <w:rFonts w:ascii="Traditional Arabic" w:hAnsi="Traditional Arabic" w:cs="Traditional Arabic"/>
          <w:sz w:val="32"/>
          <w:szCs w:val="32"/>
        </w:rPr>
        <w:instrText>DisplayText&gt;&lt;record&gt;&lt;rec-number&gt;2221&lt;/rec-number&gt;&lt;foreign-keys&gt;&lt;key app="EN" db-id="t5vttv59or5xwbe2zdm5ewrxd905arrpawff" timestamp</w:instrText>
      </w:r>
      <w:r w:rsidR="00FB6AAE" w:rsidRPr="00FE7CE1">
        <w:rPr>
          <w:rFonts w:ascii="Traditional Arabic" w:hAnsi="Traditional Arabic" w:cs="Traditional Arabic"/>
          <w:sz w:val="32"/>
          <w:szCs w:val="32"/>
          <w:rtl/>
        </w:rPr>
        <w:instrText>="1743467736"&gt;2221&lt;/</w:instrText>
      </w:r>
      <w:r w:rsidR="00FB6AAE" w:rsidRPr="00FE7CE1">
        <w:rPr>
          <w:rFonts w:ascii="Traditional Arabic" w:hAnsi="Traditional Arabic" w:cs="Traditional Arabic"/>
          <w:sz w:val="32"/>
          <w:szCs w:val="32"/>
        </w:rPr>
        <w:instrText>key&gt;&lt;/foreign-keys&gt;&lt;ref-type name="Thesis"&gt;32&lt;/ref-type&gt;&lt;contributors&gt;&lt;authors&gt;&lt;author</w:instrText>
      </w:r>
      <w:r w:rsidR="00FB6AAE" w:rsidRPr="00FE7CE1">
        <w:rPr>
          <w:rFonts w:ascii="Traditional Arabic" w:hAnsi="Traditional Arabic" w:cs="Traditional Arabic"/>
          <w:sz w:val="32"/>
          <w:szCs w:val="32"/>
          <w:rtl/>
        </w:rPr>
        <w:instrText>&gt;محسن، بن الحبيب.&lt;/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&gt;أثر إدارة العلاقة مع العملاء في تنافسية المؤسسات السياحية بالجزائر-دراسة عينة من الوكالات السياحية بالجزائر&lt;/</w:instrText>
      </w:r>
      <w:r w:rsidR="00FB6AAE" w:rsidRPr="00FE7CE1">
        <w:rPr>
          <w:rFonts w:ascii="Traditional Arabic" w:hAnsi="Traditional Arabic" w:cs="Traditional Arabic"/>
          <w:sz w:val="32"/>
          <w:szCs w:val="32"/>
        </w:rPr>
        <w:instrText>title&gt;&lt;/titles&gt;&lt;dates&gt;&lt;year&gt;2017&lt;/year&gt;&lt;/dates&gt;&lt;urls&gt;&lt;/urls&gt;&lt;/record&gt;&lt;/Cite&gt;&lt;/EndNote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(الحبيب.,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الواقع العملي يشير إلى وجود تحديات حقيقية تُعيق الأداء الإبداعي في هذا القطاع، خاصةً على مستوى الموظفين الذين يمثلون الواجهة التشغيلية للمؤسسات</w:t>
      </w:r>
      <w:r w:rsidRPr="00FE7CE1">
        <w:rPr>
          <w:rFonts w:ascii="Traditional Arabic" w:hAnsi="Traditional Arabic" w:cs="Traditional Arabic"/>
          <w:sz w:val="32"/>
          <w:szCs w:val="32"/>
        </w:rPr>
        <w:t>.</w:t>
      </w:r>
    </w:p>
    <w:p w14:paraId="55A71996"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تقارير الهيئة العامة للإحصاء (2024) إلى أن قطاع الضيافة والخدمات الغذائية في المملكة العربية السعودية يوظف أكثر من </w:t>
      </w:r>
      <w:r w:rsidRPr="00FE7CE1">
        <w:rPr>
          <w:rFonts w:ascii="Traditional Arabic" w:hAnsi="Traditional Arabic" w:cs="Traditional Arabic"/>
          <w:sz w:val="32"/>
          <w:szCs w:val="32"/>
        </w:rPr>
        <w:t>680,000</w:t>
      </w:r>
      <w:r w:rsidRPr="00FE7CE1">
        <w:rPr>
          <w:rFonts w:ascii="Traditional Arabic" w:hAnsi="Traditional Arabic" w:cs="Traditional Arabic"/>
          <w:sz w:val="32"/>
          <w:szCs w:val="32"/>
          <w:rtl/>
        </w:rPr>
        <w:t xml:space="preserve"> عامل، إلا أن هذا النمو في عدد العاملين لا ينعكس بالضرورة في جودة الخدمة أو في الابتكار داخل بيئة العمل، وهو ما تبرزه تقارير وزارة السياحة حول الحاجة إلى تحسين الكفاءة والابتكار بما يتماشى مع مستهدفات رؤية 2030</w:t>
      </w:r>
      <w:r w:rsidRPr="00FE7CE1">
        <w:rPr>
          <w:rFonts w:ascii="Traditional Arabic" w:hAnsi="Traditional Arabic" w:cs="Traditional Arabic"/>
          <w:sz w:val="32"/>
          <w:szCs w:val="32"/>
        </w:rPr>
        <w:t>.</w:t>
      </w:r>
    </w:p>
    <w:p w14:paraId="068D69A2"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أبرز التحديات التي تُضعف الأداء الإبداعي في هذا القطاع</w:t>
      </w:r>
      <w:r w:rsidRPr="00FE7CE1">
        <w:rPr>
          <w:rFonts w:ascii="Traditional Arabic" w:hAnsi="Traditional Arabic" w:cs="Traditional Arabic"/>
          <w:sz w:val="32"/>
          <w:szCs w:val="32"/>
        </w:rPr>
        <w:t>:</w:t>
      </w:r>
    </w:p>
    <w:p w14:paraId="7A1A3308" w14:textId="58DF4CCA"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بيئة العمل القائمة على الإجراءات الروتينية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حيث غالبًا ما تُفضل المؤسسات في قطاع الضيافة الامتثال الصارم للمعايير التشغيلية، مما قد يحد من حرية الموظفين في الابتكار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A24A92C" w14:textId="24E80AC6"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نقص التحفيز والمكافآت المرتبطة بالإبداع</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لا تولي بعض المؤسسات اهتمامًا كافيًا لمكافأة الإبداع الوظيفي، مما يؤدي إلى إحجام الموظفين عن تبني أفكار جديدة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B7AF325" w14:textId="4833FD60"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غياب الفرص التدريبية التي تعزز التفكير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تركز برامج التدريب التقليدية في قطاعي الفنادق والمطاعم على الجوانب التشغيلية أكثر من تطوير مهارات حل المشكلات بطريقة ابتكارية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6CEBD70" w14:textId="529A2F43"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ضغط العمل العالي وتقلب طبيعة الوظائف</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بيئة العمل السريعة والطلب المتزايد على الخدمات قد تؤدي إلى استنزاف الموظفين، مما يقلل من فرص التفكير الابتكاري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465A37" w14:textId="6F9061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رغم أن الأدبيات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المؤسسي، فإن هناك قصورًا في تحليل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خصوصًا في البيئات الخدمية غير الغربية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معظم الأبحاث أُجريت في دول صناعية، ولم تأخذ بالاعتبار الخصوصية الثقافية والتنظيمية للسوق السعودي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&lt;EndNote&gt;&lt;Cite&gt;&lt;Author&gt;Kabangire&lt;/Author&gt;&lt;Year&gt;2023&lt;/Year&gt;&lt;RecNum&gt;1349&lt;/RecNum&gt;&lt;DisplayText&gt;(Kabangire and Korir, 2023)&lt;/DisplayText&gt;&lt;record&gt;&lt;rec-number&gt;1349&lt;/rec-number&gt;&lt;foreign-keys&gt;&lt;key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9FFB25F" w14:textId="49E9C0CD"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على الرغم من وفرة الدراسات التي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ومخرجات الأداء التنظيمي التقليدية، كالإنتاجية والربحية والالتزام الوظيفي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العلاقة المباشرة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لا تزال تعاني من قصور واضح في المعالجة البحثية. فقد ركزت غالبية الأبحاث السابقة، خاصة في قطاع الضيافة، على دور ممارسات الموارد البشرية في تحسين جودة الخدمة ورضا العملاء دون التطرق الكافي لتأثيرها على السلوكيات الإبداعية داخل بيئة العمل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&lt;EndNote&gt;&lt;Cite&gt;&lt;Author&gt;Sun&lt;/Author&gt;&lt;Year&gt;2007&lt;/Year&gt;&lt;RecNum&gt;1345&lt;/RecNum&gt;&lt;DisplayText&gt;(Sun et al., 2007)&lt;/DisplayText&gt;&lt;record&gt;&lt;rec-number&gt;1345&lt;/rec-number&gt;&lt;foreign-keys&gt;&lt;key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(Sun et al., 2007)</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إضافة إلى ذلك، يلاحظ غياب إدراج الثقافة التنظيمية كمتغير وسيط في فهم الآلية التي تربط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رغم الأدلة التي تشير إلى دور الثقافة في تعزيز التفاعل الإيجابي بين الموظفين والممارسات المؤسسية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16A9772" w14:textId="605A1F32"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ويُضاف إلى ذلك محدودية الدراسات التي تُجري مقارنات قطاعية داخل بيئة الضيافة نفسها، مثل المقارنة بين الفنادق والمطاعم، من حيث تأثير أنظمة العمل على تحفيز الإبداع، مما يقلل من فهم الفروقات التشغيلية والثقافية بين هذه المؤسسات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أن معظم هذه الدراسات أُجريت في بيئات صناعية أو خدمية غربية، مما يُضعف من إمكانية تعميم نتائجها على السياقات العربية ذات الخصوصيات الثقافية والتنظيمية المختلفة، لا سيما في المملكة العربية السعودية التي تشهد تحولًا اقتصاديًا ومؤسسيًا جذريًا ضمن رؤية 2030.</w:t>
      </w:r>
    </w:p>
    <w:p w14:paraId="714094FA"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قام الباحث بتنفيذ دراسة استكشافية ميدانية أولية في مدينة الرياض، استهدفت عينة ميسرة من العاملين في </w:t>
      </w:r>
      <w:r w:rsidRPr="00FE7CE1">
        <w:rPr>
          <w:rFonts w:ascii="Traditional Arabic" w:hAnsi="Traditional Arabic" w:cs="Traditional Arabic"/>
          <w:sz w:val="32"/>
          <w:szCs w:val="32"/>
        </w:rPr>
        <w:t>12</w:t>
      </w:r>
      <w:r w:rsidRPr="00FE7CE1">
        <w:rPr>
          <w:rFonts w:ascii="Traditional Arabic" w:hAnsi="Traditional Arabic" w:cs="Traditional Arabic"/>
          <w:sz w:val="32"/>
          <w:szCs w:val="32"/>
          <w:rtl/>
        </w:rPr>
        <w:t xml:space="preserve"> منشأة ضمن قطاعي الفنادق والمطاعم، شملت فنادق متوسطة ومرتفعة التصنيف، بالإضافة إلى مطاعم مستقلة وسلاسل مطاعم. بلغ عدد المشاركين في هذه الدراسة </w:t>
      </w:r>
      <w:r w:rsidRPr="00FE7CE1">
        <w:rPr>
          <w:rFonts w:ascii="Traditional Arabic" w:hAnsi="Traditional Arabic" w:cs="Traditional Arabic"/>
          <w:sz w:val="32"/>
          <w:szCs w:val="32"/>
        </w:rPr>
        <w:t>54</w:t>
      </w:r>
      <w:r w:rsidRPr="00FE7CE1">
        <w:rPr>
          <w:rFonts w:ascii="Traditional Arabic" w:hAnsi="Traditional Arabic" w:cs="Traditional Arabic"/>
          <w:sz w:val="32"/>
          <w:szCs w:val="32"/>
          <w:rtl/>
        </w:rPr>
        <w:t xml:space="preserve"> موظفًا، منهم </w:t>
      </w:r>
      <w:r w:rsidRPr="00FE7CE1">
        <w:rPr>
          <w:rFonts w:ascii="Traditional Arabic" w:hAnsi="Traditional Arabic" w:cs="Traditional Arabic"/>
          <w:sz w:val="32"/>
          <w:szCs w:val="32"/>
        </w:rPr>
        <w:t>29</w:t>
      </w:r>
      <w:r w:rsidRPr="00FE7CE1">
        <w:rPr>
          <w:rFonts w:ascii="Traditional Arabic" w:hAnsi="Traditional Arabic" w:cs="Traditional Arabic"/>
          <w:sz w:val="32"/>
          <w:szCs w:val="32"/>
          <w:rtl/>
        </w:rPr>
        <w:t xml:space="preserve"> يعملون في الفنادق و</w:t>
      </w:r>
      <w:r w:rsidRPr="00FE7CE1">
        <w:rPr>
          <w:rFonts w:ascii="Traditional Arabic" w:hAnsi="Traditional Arabic" w:cs="Traditional Arabic"/>
          <w:sz w:val="32"/>
          <w:szCs w:val="32"/>
        </w:rPr>
        <w:t>25</w:t>
      </w:r>
      <w:r w:rsidRPr="00FE7CE1">
        <w:rPr>
          <w:rFonts w:ascii="Traditional Arabic" w:hAnsi="Traditional Arabic" w:cs="Traditional Arabic"/>
          <w:sz w:val="32"/>
          <w:szCs w:val="32"/>
          <w:rtl/>
        </w:rPr>
        <w:t xml:space="preserve"> في المطاعم، وشمل الاستطلاع موظفي الخطوط الأمامية، والمشرفين، ومديري الموارد البشرية</w:t>
      </w:r>
      <w:r w:rsidRPr="00FE7CE1">
        <w:rPr>
          <w:rFonts w:ascii="Traditional Arabic" w:hAnsi="Traditional Arabic" w:cs="Traditional Arabic"/>
          <w:sz w:val="32"/>
          <w:szCs w:val="32"/>
        </w:rPr>
        <w:t>.</w:t>
      </w:r>
    </w:p>
    <w:p w14:paraId="55A02D3C"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تم جمع البيانات باستخدام استبيان قصير مكوّن من 12 سؤالًا مغلقًا، وركّزت الأسئلة على أربع ممارسات أساسية من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التحفيزية، ومشاركة الموظفين في اتخاذ القرار، إضافة إلى أسئلة تقيس مدى الإحساس بوجود بيئة تشجع على الإبداع</w:t>
      </w:r>
      <w:r w:rsidRPr="00FE7CE1">
        <w:rPr>
          <w:rFonts w:ascii="Traditional Arabic" w:hAnsi="Traditional Arabic" w:cs="Traditional Arabic"/>
          <w:sz w:val="32"/>
          <w:szCs w:val="32"/>
        </w:rPr>
        <w:t>.</w:t>
      </w:r>
    </w:p>
    <w:p w14:paraId="7CF44A42"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وأظهرت نتائج الدراسة الاستكشافية ما يلي</w:t>
      </w:r>
      <w:r w:rsidRPr="00FE7CE1">
        <w:rPr>
          <w:rFonts w:ascii="Traditional Arabic" w:hAnsi="Traditional Arabic" w:cs="Traditional Arabic"/>
          <w:sz w:val="32"/>
          <w:szCs w:val="32"/>
        </w:rPr>
        <w:t>:</w:t>
      </w:r>
    </w:p>
    <w:p w14:paraId="42D1C2A8"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%63 من الموظفين أشاروا إلى أن سياسات التوظيف في مؤسساتهم لا تركز على المهارات الإبداعية، بل تعتمد غالبًا على التوظيف السريع لتغطية النقص</w:t>
      </w:r>
      <w:r w:rsidRPr="00FE7CE1">
        <w:rPr>
          <w:rFonts w:ascii="Traditional Arabic" w:hAnsi="Traditional Arabic" w:cs="Traditional Arabic"/>
          <w:sz w:val="32"/>
          <w:szCs w:val="32"/>
        </w:rPr>
        <w:t>.</w:t>
      </w:r>
    </w:p>
    <w:p w14:paraId="04258A7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%71</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أفادوا بأن برامج التدريب التي حصلوا عليها كانت تقنية وتقليدية، ولا تتضمن محتوى يعزز التفكير الابتكاري أو حل المشكلات</w:t>
      </w:r>
      <w:r w:rsidRPr="00FE7CE1">
        <w:rPr>
          <w:rFonts w:ascii="Traditional Arabic" w:hAnsi="Traditional Arabic" w:cs="Traditional Arabic"/>
          <w:sz w:val="32"/>
          <w:szCs w:val="32"/>
        </w:rPr>
        <w:t>.</w:t>
      </w:r>
    </w:p>
    <w:p w14:paraId="2F3DAC22"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58%</w:t>
      </w:r>
      <w:r w:rsidRPr="00FE7CE1">
        <w:rPr>
          <w:rFonts w:ascii="Traditional Arabic" w:hAnsi="Traditional Arabic" w:cs="Traditional Arabic"/>
          <w:sz w:val="32"/>
          <w:szCs w:val="32"/>
          <w:rtl/>
        </w:rPr>
        <w:t xml:space="preserve"> قالوا إن أنظمة الحوافز تركز على الأداء الكمي أو الانضباط، دون مكافآت صريحة للأفكار الجديدة أو المقترحات التطويرية</w:t>
      </w:r>
      <w:r w:rsidRPr="00FE7CE1">
        <w:rPr>
          <w:rFonts w:ascii="Traditional Arabic" w:hAnsi="Traditional Arabic" w:cs="Traditional Arabic"/>
          <w:sz w:val="32"/>
          <w:szCs w:val="32"/>
        </w:rPr>
        <w:t>.</w:t>
      </w:r>
    </w:p>
    <w:p w14:paraId="6C0150F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67%</w:t>
      </w:r>
      <w:r w:rsidRPr="00FE7CE1">
        <w:rPr>
          <w:rFonts w:ascii="Traditional Arabic" w:hAnsi="Traditional Arabic" w:cs="Traditional Arabic"/>
          <w:sz w:val="32"/>
          <w:szCs w:val="32"/>
          <w:rtl/>
        </w:rPr>
        <w:t xml:space="preserve"> من العينة شعروا أن مشاركتهم في اتخاذ القرار محدودة للغاية، وغالبًا ما تُتخذ القرارات بشكل مركزي من الإدارة العليا</w:t>
      </w:r>
      <w:r w:rsidRPr="00FE7CE1">
        <w:rPr>
          <w:rFonts w:ascii="Traditional Arabic" w:hAnsi="Traditional Arabic" w:cs="Traditional Arabic"/>
          <w:sz w:val="32"/>
          <w:szCs w:val="32"/>
        </w:rPr>
        <w:t>.</w:t>
      </w:r>
    </w:p>
    <w:p w14:paraId="098C11EA"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فيما يخص وجود بيئة محفزة للإبداع، فأفاد </w:t>
      </w:r>
      <w:r w:rsidRPr="00FE7CE1">
        <w:rPr>
          <w:rFonts w:ascii="Traditional Arabic" w:hAnsi="Traditional Arabic" w:cs="Traditional Arabic"/>
          <w:sz w:val="32"/>
          <w:szCs w:val="32"/>
        </w:rPr>
        <w:t>62%</w:t>
      </w:r>
      <w:r w:rsidRPr="00FE7CE1">
        <w:rPr>
          <w:rFonts w:ascii="Traditional Arabic" w:hAnsi="Traditional Arabic" w:cs="Traditional Arabic"/>
          <w:sz w:val="32"/>
          <w:szCs w:val="32"/>
          <w:rtl/>
        </w:rPr>
        <w:t xml:space="preserve"> بأنهم لا يشعرون بتشجيع فعلي على طرح الأفكار الجديدة، خاصة في أوقات الضغط أو المواسم المزدحمة</w:t>
      </w:r>
      <w:r w:rsidRPr="00FE7CE1">
        <w:rPr>
          <w:rFonts w:ascii="Traditional Arabic" w:hAnsi="Traditional Arabic" w:cs="Traditional Arabic"/>
          <w:sz w:val="32"/>
          <w:szCs w:val="32"/>
        </w:rPr>
        <w:t>.</w:t>
      </w:r>
    </w:p>
    <w:p w14:paraId="5D97ECFD"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كما أظهرت المقابلات مع بعض مديري الموارد البشرية أن ممارسات أنظمة العمل عالية الأداء لا تُطبق كمنظومة متكاملة، بل يتم التركيز غالبًا على الجوانب التشغيلية قصيرة المدى، دون رؤية استراتيجية لتعزيز الإبداع الوظيفي</w:t>
      </w:r>
      <w:r w:rsidRPr="00FE7CE1">
        <w:rPr>
          <w:rFonts w:ascii="Traditional Arabic" w:hAnsi="Traditional Arabic" w:cs="Traditional Arabic"/>
          <w:sz w:val="32"/>
          <w:szCs w:val="32"/>
        </w:rPr>
        <w:t>.</w:t>
      </w:r>
    </w:p>
    <w:p w14:paraId="286B7B7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تشير هذه النتائج بوضوح إلى وجود فجوة كبيرة بين ممارسات الموارد البشرية الحالية ومتطلبات بيئة العمل الإبداعية في قطاعي الفنادق والمطاعم، مما يعزز أهمية إجراء دراسة تحليلية شاملة لفهم العلاقة بين أنظمة العمل عالية الأداء والأداء الإبداعي في هذا القطاع الحيوي</w:t>
      </w:r>
      <w:r w:rsidRPr="00FE7CE1">
        <w:rPr>
          <w:rFonts w:ascii="Traditional Arabic" w:hAnsi="Traditional Arabic" w:cs="Traditional Arabic"/>
          <w:sz w:val="32"/>
          <w:szCs w:val="32"/>
        </w:rPr>
        <w:t>.</w:t>
      </w:r>
    </w:p>
    <w:p w14:paraId="3E6CE1C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لذا، تنبع أهمية هذه الدراسة من سعيها إلى سد هذه الفجوة البحثية عبر تحليل العلاقة بين أنظمة العمل عالية الأداء والإبداع الوظيفي في قطاعي الفنادق والمطاعم بمدينة الرياض، مع التركيز على الثقافة التنظيمية كمتغير وسيط يفسر طبيعة هذه العلاقة. وتسعى الدراسة إلى تقديم إطار تطبيقي يستند إلى أدلة علمية حديثة، بما يُسهم في تطوير ممارسات الموارد البشرية في السياق السعودي بشكل يتماشى مع متطلبات البيئة التنافسية الحديثة</w:t>
      </w:r>
      <w:r w:rsidRPr="00FE7CE1">
        <w:rPr>
          <w:rFonts w:ascii="Traditional Arabic" w:hAnsi="Traditional Arabic" w:cs="Traditional Arabic"/>
          <w:sz w:val="32"/>
          <w:szCs w:val="32"/>
        </w:rPr>
        <w:t>.</w:t>
      </w:r>
    </w:p>
    <w:p w14:paraId="721F06DA"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وانطلاقًا من ذلك، يمكن تلخيص مشكلة الدراسة في التساؤل الرئيسي التالي</w:t>
      </w:r>
      <w:r w:rsidRPr="00FE7CE1">
        <w:rPr>
          <w:rFonts w:ascii="Traditional Arabic" w:hAnsi="Traditional Arabic" w:cs="Traditional Arabic"/>
          <w:sz w:val="32"/>
          <w:szCs w:val="32"/>
        </w:rPr>
        <w:t>:</w:t>
      </w:r>
    </w:p>
    <w:p w14:paraId="42195A62"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 الرئيسي:</w:t>
      </w:r>
    </w:p>
    <w:p w14:paraId="4F831C11"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هل تؤثر أنظمة العمل عالية الأداء بأبعادها على الإبداع الوظيفي لدى العاملين في قطاعي الفنادق والمطاعم بمدينة الرياض، وما دور الثقافة التنظيمية كمتغير وسيط في هذه العلاقة؟</w:t>
      </w:r>
    </w:p>
    <w:p w14:paraId="54724BA0"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التساؤلات الفرعية:</w:t>
      </w:r>
    </w:p>
    <w:p w14:paraId="16E8B266"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1. هل يوجد تأثير معنوي لأنظمة العمل عالية الأداء بأبعادها (التوظيف الانتقائي، التدريب والتطوير، نظم الحوافز، مشاركة الموظفين) على الإبداع الوظيفي؟</w:t>
      </w:r>
    </w:p>
    <w:p w14:paraId="354C98F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2. هل يوجد تأثير معنوي لأنظمة العمل عالية الأداء بأبعادها على الثقافة التنظيمية؟</w:t>
      </w:r>
    </w:p>
    <w:p w14:paraId="511BDB1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3. هل يوجد تأثير معنوي للثقافة التنظيمية على الإبداع الوظيفي؟</w:t>
      </w:r>
    </w:p>
    <w:p w14:paraId="235705E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4. هل يوجد تأثير معنوي غير مباشر لأنظمة العمل عالية الأداء بأبعادها على الإبداع الوظيفي عند توسط الثقافة التنظيمية؟</w:t>
      </w:r>
    </w:p>
    <w:p w14:paraId="47AD34B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5. هل توجد فروق معنوية باختلاف نوع القطاع (فنادق مقابل مطاعم) في تأثير أنظمة العمل عالية الأداء بأبعادها على الإبداع الوظيفي عند توسط الثقافة التنظيمية؟</w:t>
      </w:r>
    </w:p>
    <w:p w14:paraId="5ACC8548"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هل تختلف درجة تطبيق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xml:space="preserve"> في الفنادق مقارنة بالمطاعم؟</w:t>
      </w:r>
    </w:p>
    <w:p w14:paraId="73220075"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هل تتفاوت ممارسات الإبداع بين العاملين في القطاعين؟</w:t>
      </w:r>
    </w:p>
    <w:p w14:paraId="0F4C5BD9" w14:textId="7A787885" w:rsidR="00404A54"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ما أوجه التباين في الثقافة التنظيمية بين الفنادق والمطاعم؟</w:t>
      </w:r>
    </w:p>
    <w:p w14:paraId="7F6C5C49" w14:textId="20533E19" w:rsidR="00404A54" w:rsidRPr="00FE7CE1" w:rsidRDefault="003F6393" w:rsidP="00674ACD">
      <w:pPr>
        <w:pStyle w:val="Heading2"/>
      </w:pPr>
      <w:bookmarkStart w:id="27" w:name="_Toc231304327"/>
      <w:bookmarkStart w:id="28" w:name="_Toc234262722"/>
      <w:r>
        <w:rPr>
          <w:rFonts w:hint="cs"/>
          <w:rtl/>
        </w:rPr>
        <w:t>3</w:t>
      </w:r>
      <w:r w:rsidRPr="00FE7CE1">
        <w:rPr>
          <w:rtl/>
        </w:rPr>
        <w:t xml:space="preserve">.1. </w:t>
      </w:r>
      <w:r w:rsidR="00404A54" w:rsidRPr="00FE7CE1">
        <w:rPr>
          <w:rtl/>
        </w:rPr>
        <w:t>أهمية الدراسة</w:t>
      </w:r>
      <w:bookmarkEnd w:id="27"/>
      <w:bookmarkEnd w:id="28"/>
    </w:p>
    <w:p w14:paraId="7B1D4F28" w14:textId="77777777" w:rsidR="00404A54" w:rsidRPr="003F6393" w:rsidRDefault="00404A54" w:rsidP="003F6393">
      <w:pPr>
        <w:pStyle w:val="Heading3"/>
      </w:pPr>
      <w:bookmarkStart w:id="29" w:name="_Toc231304328"/>
      <w:bookmarkStart w:id="30" w:name="_Toc234262723"/>
      <w:r w:rsidRPr="003F6393">
        <w:rPr>
          <w:rtl/>
        </w:rPr>
        <w:t xml:space="preserve">1.3.1. </w:t>
      </w:r>
      <w:r w:rsidRPr="00FE7CE1">
        <w:rPr>
          <w:rtl/>
        </w:rPr>
        <w:t xml:space="preserve"> الأهمية العلمية (النظرية)</w:t>
      </w:r>
      <w:bookmarkEnd w:id="29"/>
      <w:bookmarkEnd w:id="30"/>
    </w:p>
    <w:p w14:paraId="2E72AE70" w14:textId="77777777"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تسعى هذه الدراسة إلى الإسهام في تطوير المعرفة النظرية في مجالي إدارة الموارد البشرية والسلوك التنظيمي، من خلال استكشاف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مع التركيز على الدور الوسيط للثقافة التنظيمية. ورغم تنامي الاهتمام البحثي بأنظمة العمل عالية الأداء، إلا أن معظم الدراسات ركزت على أثرها في تحسين الأداء المؤسسي التقليدي، مثل الإنتاجية والربحية والالتزام، دون التعمق في كيفية تأثير هذه الأنظمة على الإبداع الوظيفي، خاصة في بيئات العمل الخدمية كثيفة التفاعل مثل قطاع الضيافة.</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تسد هذه الدراسة فجوة بحثية واضحة في الأدبيات العربية، إذ إن غالبية الدراسات السابقة تم تنفيذها في سياقات غربية أو صناعية لا تعكس خصوصية القطاعات الخدمية في الدول العربية، مثل المملكة العربية السعودية. من خلال تحليل مركب يشمل المتغير المستقل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والمتغير التابع (الإبداع الوظيفي) والمتغير الوسيط (الثقافة التنظيمية)، تقدم الدراسة نموذجًا نظريًا متكاملاً يمكن أن يشكل أساسًا لدراسات مستقبلية أعمق في البيئة العربية والسعودية تحديدًا</w:t>
      </w:r>
      <w:r w:rsidRPr="00FE7CE1">
        <w:rPr>
          <w:rFonts w:ascii="Traditional Arabic" w:hAnsi="Traditional Arabic" w:cs="Traditional Arabic"/>
          <w:sz w:val="32"/>
          <w:szCs w:val="32"/>
        </w:rPr>
        <w:t>.</w:t>
      </w:r>
    </w:p>
    <w:p w14:paraId="009AD0BD" w14:textId="1A7296B9" w:rsidR="00404A54" w:rsidRPr="003F6393" w:rsidRDefault="003F6393" w:rsidP="003F6393">
      <w:pPr>
        <w:pStyle w:val="Heading3"/>
      </w:pPr>
      <w:bookmarkStart w:id="31" w:name="_Toc231304329"/>
      <w:bookmarkStart w:id="32" w:name="_Toc234262724"/>
      <w:r w:rsidRPr="003F6393">
        <w:rPr>
          <w:rFonts w:hint="cs"/>
          <w:rtl/>
        </w:rPr>
        <w:t>2</w:t>
      </w:r>
      <w:r w:rsidR="00404A54" w:rsidRPr="003F6393">
        <w:rPr>
          <w:rtl/>
        </w:rPr>
        <w:t>.3.</w:t>
      </w:r>
      <w:r w:rsidRPr="003F6393">
        <w:rPr>
          <w:rFonts w:hint="cs"/>
          <w:rtl/>
        </w:rPr>
        <w:t>1</w:t>
      </w:r>
      <w:r w:rsidR="00404A54" w:rsidRPr="003F6393">
        <w:rPr>
          <w:rtl/>
        </w:rPr>
        <w:t>. الأهمية التطبيقية (العملية)</w:t>
      </w:r>
      <w:bookmarkEnd w:id="31"/>
      <w:bookmarkEnd w:id="32"/>
    </w:p>
    <w:p w14:paraId="4E46922A" w14:textId="4577A7F3"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تمثل هذه الدراسة مرجعًا عمليًا لصناع القرار ومديري الموارد البشرية في قطاعي الفنادق والمطاعم، إذ تقدم إطارًا تطبيقيًا قائمًا على البيانات لفهم كيف تؤثر أنظمة العمل عالية الأداء في تعزيز الإبداع بين الموظفين، من خلال توظيف ممارسات مدروسة تشمل التوظيف الانتقائي، التدريب الفعّال، المكافآت المحفزة،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والمشاركة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صنع القرار</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تُعَدّ النتائج المتوقعة من هذه الدراسة مساهمة في تطوير سياسات الموارد البشرية بما يتوافق مع أهداف رؤية السعودية 2030، التي تسعى إلى تحسين جودة قطاع الضيافة وزيادة مساهمته في الناتج المحلي الإجمالي من خلال تعزيز التنافسية والابتكار. كما تساعد التوصيات المستندة إلى النتائج في تحسين بيئة العمل، ورفع مستوى رضا الموظفين، وتعزيز قدرتهم على الاستجابة السريعة لتغيرات السوق، مما ينعكس إيجابًا على جودة الخدمة ورضا العملاء في الفنادق والمطاعم</w:t>
      </w:r>
      <w:r w:rsidRPr="00FE7CE1">
        <w:rPr>
          <w:rFonts w:ascii="Traditional Arabic" w:hAnsi="Traditional Arabic" w:cs="Traditional Arabic"/>
          <w:sz w:val="32"/>
          <w:szCs w:val="32"/>
        </w:rPr>
        <w:t>.</w:t>
      </w:r>
    </w:p>
    <w:p w14:paraId="46A1649D" w14:textId="1694A3CC" w:rsidR="00404A54" w:rsidRPr="003F6393" w:rsidRDefault="003F6393" w:rsidP="003F6393">
      <w:pPr>
        <w:pStyle w:val="Heading2"/>
      </w:pPr>
      <w:bookmarkStart w:id="33" w:name="_Toc231304330"/>
      <w:bookmarkStart w:id="34" w:name="_Toc234262725"/>
      <w:r w:rsidRPr="003F6393">
        <w:rPr>
          <w:rFonts w:hint="cs"/>
          <w:rtl/>
        </w:rPr>
        <w:t>4</w:t>
      </w:r>
      <w:r w:rsidRPr="003F6393">
        <w:rPr>
          <w:rtl/>
        </w:rPr>
        <w:t>.1</w:t>
      </w:r>
      <w:r w:rsidR="00404A54" w:rsidRPr="003F6393">
        <w:rPr>
          <w:rtl/>
        </w:rPr>
        <w:t>. أهداف الدراسة</w:t>
      </w:r>
      <w:bookmarkEnd w:id="33"/>
      <w:bookmarkEnd w:id="34"/>
    </w:p>
    <w:p w14:paraId="389DB3C0" w14:textId="5E936CCE" w:rsidR="00404A54" w:rsidRPr="003F6393" w:rsidRDefault="00404A54" w:rsidP="003F6393">
      <w:pPr>
        <w:pStyle w:val="Heading3"/>
      </w:pPr>
      <w:bookmarkStart w:id="35" w:name="_Toc231304331"/>
      <w:bookmarkStart w:id="36" w:name="_Toc234262726"/>
      <w:r w:rsidRPr="00FE7CE1">
        <w:t>1.</w:t>
      </w:r>
      <w:r w:rsidR="003F6393" w:rsidRPr="003F6393">
        <w:t>4</w:t>
      </w:r>
      <w:r w:rsidRPr="00FE7CE1">
        <w:t>.1</w:t>
      </w:r>
      <w:r w:rsidRPr="00FE7CE1">
        <w:rPr>
          <w:rtl/>
        </w:rPr>
        <w:t>. الهدف العام للدراسة</w:t>
      </w:r>
      <w:bookmarkEnd w:id="35"/>
      <w:bookmarkEnd w:id="36"/>
    </w:p>
    <w:p w14:paraId="1505A8FD"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تحليل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للموظفين في قطاعي الفنادق والمطاعم بمدينة الرياض، وذلك من خلال دراسة ممارسات الموارد البشرية المتضمنة في هذه الأنظمة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ومشاركة الموظفين، وتحليل أثرها على تعزيز التفكير الابتكاري وتوليد الأفكار الجديدة في بيئات العمل الخدمية، بما يواكب تطلعات رؤية المملكة 2030 في تطوير قطاع الضيافة</w:t>
      </w:r>
      <w:r w:rsidRPr="00FE7CE1">
        <w:rPr>
          <w:rFonts w:ascii="Traditional Arabic" w:hAnsi="Traditional Arabic" w:cs="Traditional Arabic"/>
          <w:sz w:val="32"/>
          <w:szCs w:val="32"/>
        </w:rPr>
        <w:t>.</w:t>
      </w:r>
    </w:p>
    <w:p w14:paraId="1530BC64" w14:textId="2FC42186" w:rsidR="00404A54" w:rsidRPr="003F6393" w:rsidRDefault="003F6393" w:rsidP="003F6393">
      <w:pPr>
        <w:pStyle w:val="Heading3"/>
      </w:pPr>
      <w:bookmarkStart w:id="37" w:name="_Toc231304332"/>
      <w:bookmarkStart w:id="38" w:name="_Toc234262727"/>
      <w:r w:rsidRPr="003F6393">
        <w:t>2.4.1</w:t>
      </w:r>
      <w:r w:rsidR="00404A54" w:rsidRPr="003F6393">
        <w:rPr>
          <w:rtl/>
        </w:rPr>
        <w:t>. الأهداف الفرعية للدراسة</w:t>
      </w:r>
      <w:bookmarkEnd w:id="37"/>
      <w:bookmarkEnd w:id="38"/>
    </w:p>
    <w:p w14:paraId="09B810F0"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لتحقيق الهدف العام، تسعى الدراسة إلى تحقيق الأهداف الفرعية التالية</w:t>
      </w:r>
      <w:r w:rsidRPr="00FE7CE1">
        <w:rPr>
          <w:rFonts w:ascii="Traditional Arabic" w:hAnsi="Traditional Arabic" w:cs="Traditional Arabic"/>
          <w:sz w:val="32"/>
          <w:szCs w:val="32"/>
        </w:rPr>
        <w:t>:</w:t>
      </w:r>
    </w:p>
    <w:p w14:paraId="756E7B09"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ما يلي</w:t>
      </w:r>
      <w:r w:rsidRPr="00FE7CE1">
        <w:rPr>
          <w:rFonts w:ascii="Traditional Arabic" w:hAnsi="Traditional Arabic" w:cs="Traditional Arabic"/>
          <w:sz w:val="32"/>
          <w:szCs w:val="32"/>
        </w:rPr>
        <w:t>:</w:t>
      </w:r>
    </w:p>
    <w:p w14:paraId="2A72FCC9"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العلاقة المباشرة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18586FE2"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دراسة تأثير كل من مكونات أنظمة العمل عالية الأداء (التوظيف الانتقائي، التدريب والتطوير، نظم الحوافز، مشاركة الموظفين في اتخاذ القرار) على الإبداع الوظيفي</w:t>
      </w:r>
      <w:r w:rsidRPr="00FE7CE1">
        <w:rPr>
          <w:rFonts w:ascii="Traditional Arabic" w:hAnsi="Traditional Arabic" w:cs="Traditional Arabic"/>
          <w:sz w:val="32"/>
          <w:szCs w:val="32"/>
        </w:rPr>
        <w:t>.</w:t>
      </w:r>
    </w:p>
    <w:p w14:paraId="13C8E1CF"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استكشاف مدى تأثير أنظمة العمل عالية الأداء على الثقافة التنظيمية في بيئة العمل الخدمية في قطاع الضيافة</w:t>
      </w:r>
      <w:r w:rsidRPr="00FE7CE1">
        <w:rPr>
          <w:rFonts w:ascii="Traditional Arabic" w:hAnsi="Traditional Arabic" w:cs="Traditional Arabic"/>
          <w:sz w:val="32"/>
          <w:szCs w:val="32"/>
        </w:rPr>
        <w:t>.</w:t>
      </w:r>
    </w:p>
    <w:p w14:paraId="1C8B783A"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تحديد العلاقة بين الثقافة التنظيمية والإبداع الوظيفي لدى العاملين في قطاعي الفنادق والمطاعم</w:t>
      </w:r>
      <w:r w:rsidRPr="00FE7CE1">
        <w:rPr>
          <w:rFonts w:ascii="Traditional Arabic" w:hAnsi="Traditional Arabic" w:cs="Traditional Arabic"/>
          <w:sz w:val="32"/>
          <w:szCs w:val="32"/>
        </w:rPr>
        <w:t>.</w:t>
      </w:r>
    </w:p>
    <w:p w14:paraId="2D8FFB20"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الدور الوسيط الذي تلعبه الثقافة التنظيمية في العلاقة بين أنظمة العمل عالية الأداء والإبداع الوظيفي</w:t>
      </w:r>
      <w:r w:rsidRPr="00FE7CE1">
        <w:rPr>
          <w:rFonts w:ascii="Traditional Arabic" w:hAnsi="Traditional Arabic" w:cs="Traditional Arabic"/>
          <w:sz w:val="32"/>
          <w:szCs w:val="32"/>
        </w:rPr>
        <w:t>.</w:t>
      </w:r>
    </w:p>
    <w:p w14:paraId="07A1BAFE" w14:textId="6A99589D" w:rsidR="00404A54" w:rsidRPr="00FE7CE1" w:rsidRDefault="001A4409"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بيان الفروق في</w:t>
      </w:r>
      <w:r w:rsidR="00404A54" w:rsidRPr="00FE7CE1">
        <w:rPr>
          <w:rFonts w:ascii="Traditional Arabic" w:hAnsi="Traditional Arabic" w:cs="Traditional Arabic"/>
          <w:sz w:val="32"/>
          <w:szCs w:val="32"/>
          <w:rtl/>
        </w:rPr>
        <w:t xml:space="preserve"> تأثير أنظمة العمل عالية الأداء على الإبداع الوظيفي بين قطاعي الفنادق والمطاعم، بهدف الكشف عن الفروقات السياقية بينهما</w:t>
      </w:r>
      <w:r w:rsidR="00404A54" w:rsidRPr="00FE7CE1">
        <w:rPr>
          <w:rFonts w:ascii="Traditional Arabic" w:hAnsi="Traditional Arabic" w:cs="Traditional Arabic"/>
          <w:sz w:val="32"/>
          <w:szCs w:val="32"/>
        </w:rPr>
        <w:t>.</w:t>
      </w:r>
    </w:p>
    <w:p w14:paraId="0475AA51" w14:textId="32070311" w:rsidR="00404A54" w:rsidRPr="00FE7CE1" w:rsidRDefault="00C24238" w:rsidP="003F6393">
      <w:pPr>
        <w:pStyle w:val="Heading2"/>
      </w:pPr>
      <w:bookmarkStart w:id="39" w:name="_Toc231304333"/>
      <w:bookmarkStart w:id="40" w:name="_Toc234262728"/>
      <w:r>
        <w:t>5</w:t>
      </w:r>
      <w:r w:rsidRPr="00FE7CE1">
        <w:t>.1</w:t>
      </w:r>
      <w:r>
        <w:rPr>
          <w:rFonts w:hint="cs"/>
          <w:rtl/>
        </w:rPr>
        <w:t xml:space="preserve"> </w:t>
      </w:r>
      <w:r w:rsidR="00404A54" w:rsidRPr="00FE7CE1">
        <w:rPr>
          <w:rtl/>
        </w:rPr>
        <w:t>فروض الدراسة</w:t>
      </w:r>
      <w:bookmarkEnd w:id="39"/>
      <w:bookmarkEnd w:id="40"/>
      <w:r w:rsidR="00404A54" w:rsidRPr="00FE7CE1">
        <w:rPr>
          <w:rtl/>
        </w:rPr>
        <w:t xml:space="preserve"> </w:t>
      </w:r>
    </w:p>
    <w:p w14:paraId="57BB2924" w14:textId="6BB3F5D3"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الفرضية الرئيسية</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4DD4EDAE" w14:textId="33984ED2" w:rsidR="00404A54" w:rsidRPr="00FE7CE1" w:rsidRDefault="00404A54" w:rsidP="00FE7CE1">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الفرضيات الفرعية</w:t>
      </w:r>
      <w:r w:rsidRPr="00FE7CE1">
        <w:rPr>
          <w:rFonts w:ascii="Traditional Arabic" w:hAnsi="Traditional Arabic" w:cs="Traditional Arabic"/>
          <w:b/>
          <w:bCs/>
          <w:sz w:val="32"/>
          <w:szCs w:val="32"/>
        </w:rPr>
        <w:t xml:space="preserve"> </w:t>
      </w:r>
      <w:r w:rsidR="003F6393">
        <w:rPr>
          <w:rFonts w:ascii="Traditional Arabic" w:hAnsi="Traditional Arabic" w:cs="Traditional Arabic" w:hint="cs"/>
          <w:b/>
          <w:bCs/>
          <w:sz w:val="32"/>
          <w:szCs w:val="32"/>
          <w:rtl/>
        </w:rPr>
        <w:t>(</w:t>
      </w:r>
      <w:r w:rsidRPr="00FE7CE1">
        <w:rPr>
          <w:rFonts w:ascii="Traditional Arabic" w:hAnsi="Traditional Arabic" w:cs="Traditional Arabic"/>
          <w:b/>
          <w:bCs/>
          <w:sz w:val="32"/>
          <w:szCs w:val="32"/>
          <w:rtl/>
        </w:rPr>
        <w:t>تأثير أبعاد</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على الإبداع الوظيفي</w:t>
      </w:r>
      <w:r w:rsidR="003F6393">
        <w:rPr>
          <w:rFonts w:ascii="Traditional Arabic" w:hAnsi="Traditional Arabic" w:cs="Traditional Arabic"/>
          <w:b/>
          <w:bCs/>
          <w:sz w:val="32"/>
          <w:szCs w:val="32"/>
        </w:rPr>
        <w:t>(</w:t>
      </w:r>
      <w:r w:rsidR="003F6393">
        <w:rPr>
          <w:rFonts w:ascii="Traditional Arabic" w:hAnsi="Traditional Arabic" w:cs="Traditional Arabic" w:hint="cs"/>
          <w:b/>
          <w:bCs/>
          <w:sz w:val="32"/>
          <w:szCs w:val="32"/>
          <w:rtl/>
        </w:rPr>
        <w:t>:</w:t>
      </w:r>
    </w:p>
    <w:p w14:paraId="7CAEFBDB"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مشاركة الموظفين في اتخاذ القرار والإبداع الوظيفي</w:t>
      </w:r>
      <w:r w:rsidRPr="00FE7CE1">
        <w:rPr>
          <w:rFonts w:ascii="Traditional Arabic" w:hAnsi="Traditional Arabic" w:cs="Traditional Arabic"/>
          <w:sz w:val="32"/>
          <w:szCs w:val="32"/>
        </w:rPr>
        <w:t>.</w:t>
      </w:r>
    </w:p>
    <w:p w14:paraId="600103FB" w14:textId="77777777" w:rsidR="00404A54" w:rsidRPr="00FE7CE1" w:rsidRDefault="00404A54" w:rsidP="00FE7CE1">
      <w:pPr>
        <w:bidi/>
        <w:spacing w:line="276" w:lineRule="auto"/>
        <w:rPr>
          <w:rFonts w:ascii="Traditional Arabic" w:hAnsi="Traditional Arabic" w:cs="Traditional Arabic"/>
          <w:sz w:val="32"/>
          <w:szCs w:val="32"/>
        </w:rPr>
      </w:pPr>
    </w:p>
    <w:p w14:paraId="2202A51A"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العلاقة بين</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والثقافة التنظيمية</w:t>
      </w:r>
      <w:r w:rsidRPr="00FE7CE1">
        <w:rPr>
          <w:rFonts w:ascii="Traditional Arabic" w:hAnsi="Traditional Arabic" w:cs="Traditional Arabic"/>
          <w:b/>
          <w:bCs/>
          <w:sz w:val="32"/>
          <w:szCs w:val="32"/>
        </w:rPr>
        <w:t>:</w:t>
      </w:r>
    </w:p>
    <w:p w14:paraId="5A84A605"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يؤثر التوظيف الانتقائي بشكل إيجابي على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يسهم التدريب والتطوير في تعزيز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ترتبط نظم الحوافز الإيجابية بتقوية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تؤدي مشاركة الموظفين إلى تحسين الثقافة التنظيمية</w:t>
      </w:r>
      <w:r w:rsidRPr="00FE7CE1">
        <w:rPr>
          <w:rFonts w:ascii="Traditional Arabic" w:hAnsi="Traditional Arabic" w:cs="Traditional Arabic"/>
          <w:sz w:val="32"/>
          <w:szCs w:val="32"/>
        </w:rPr>
        <w:t>.</w:t>
      </w:r>
    </w:p>
    <w:p w14:paraId="4DF1302B"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العلاقة بين الثقافة التنظيمية والإبداع الوظيفي</w:t>
      </w:r>
      <w:r w:rsidRPr="00FE7CE1">
        <w:rPr>
          <w:rFonts w:ascii="Traditional Arabic" w:hAnsi="Traditional Arabic" w:cs="Traditional Arabic"/>
          <w:b/>
          <w:bCs/>
          <w:sz w:val="32"/>
          <w:szCs w:val="32"/>
        </w:rPr>
        <w:t>:</w:t>
      </w:r>
    </w:p>
    <w:p w14:paraId="38D1C93F"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₃</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الثقافة التنظيمية والإبداع الوظيفي في قطاع الضيافة</w:t>
      </w:r>
      <w:r w:rsidRPr="00FE7CE1">
        <w:rPr>
          <w:rFonts w:ascii="Traditional Arabic" w:hAnsi="Traditional Arabic" w:cs="Traditional Arabic"/>
          <w:sz w:val="32"/>
          <w:szCs w:val="32"/>
        </w:rPr>
        <w:t>.</w:t>
      </w:r>
    </w:p>
    <w:p w14:paraId="378CF668"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الوساطة</w:t>
      </w:r>
      <w:r w:rsidRPr="00FE7CE1">
        <w:rPr>
          <w:rFonts w:ascii="Traditional Arabic" w:hAnsi="Traditional Arabic" w:cs="Traditional Arabic"/>
          <w:b/>
          <w:bCs/>
          <w:sz w:val="32"/>
          <w:szCs w:val="32"/>
        </w:rPr>
        <w:t xml:space="preserve"> (Indirect Effects):</w:t>
      </w:r>
    </w:p>
    <w:p w14:paraId="35D5BA37"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أنظمة العمل عالية الأداء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مشاركة الموظفين والإبداع الوظيفي</w:t>
      </w:r>
      <w:r w:rsidRPr="00FE7CE1">
        <w:rPr>
          <w:rFonts w:ascii="Traditional Arabic" w:hAnsi="Traditional Arabic" w:cs="Traditional Arabic"/>
          <w:sz w:val="32"/>
          <w:szCs w:val="32"/>
        </w:rPr>
        <w:t>.</w:t>
      </w:r>
    </w:p>
    <w:p w14:paraId="63559FED"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الفروق بين القطاعين</w:t>
      </w:r>
      <w:r w:rsidRPr="00FE7CE1">
        <w:rPr>
          <w:rFonts w:ascii="Traditional Arabic" w:hAnsi="Traditional Arabic" w:cs="Traditional Arabic"/>
          <w:b/>
          <w:bCs/>
          <w:sz w:val="32"/>
          <w:szCs w:val="32"/>
        </w:rPr>
        <w:t>:</w:t>
      </w:r>
    </w:p>
    <w:p w14:paraId="66E54008"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₅</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فروق ذات دلالة إحصائية في العلاقة بين أنظمة العمل عالية الأداء والإبداع الوظيفي باختلاف نوع القطاع (فنادق مقابل مطاعم)</w:t>
      </w:r>
      <w:r w:rsidRPr="00FE7CE1">
        <w:rPr>
          <w:rFonts w:ascii="Traditional Arabic" w:hAnsi="Traditional Arabic" w:cs="Traditional Arabic"/>
          <w:sz w:val="32"/>
          <w:szCs w:val="32"/>
        </w:rPr>
        <w:t>.</w:t>
      </w:r>
    </w:p>
    <w:p w14:paraId="5CD26AF6" w14:textId="5B085FAE" w:rsidR="00BD2C02" w:rsidRPr="0040583F" w:rsidRDefault="00BD2C02" w:rsidP="00BD2C02">
      <w:pPr>
        <w:pStyle w:val="Heading2"/>
      </w:pPr>
      <w:bookmarkStart w:id="41" w:name="_Toc231304334"/>
      <w:bookmarkStart w:id="42" w:name="_Toc234262729"/>
      <w:r>
        <w:rPr>
          <w:rFonts w:hint="cs"/>
          <w:rtl/>
        </w:rPr>
        <w:t xml:space="preserve">6.1 </w:t>
      </w:r>
      <w:r w:rsidRPr="00FE7CE1">
        <w:rPr>
          <w:rtl/>
        </w:rPr>
        <w:t xml:space="preserve"> </w:t>
      </w:r>
      <w:r>
        <w:rPr>
          <w:rFonts w:hint="cs"/>
          <w:rtl/>
        </w:rPr>
        <w:t>مفاهيم الدراسة</w:t>
      </w:r>
      <w:bookmarkEnd w:id="41"/>
      <w:bookmarkEnd w:id="42"/>
    </w:p>
    <w:p w14:paraId="0F5E3430" w14:textId="439F82A6" w:rsidR="00BD2C02" w:rsidRPr="00FE7CE1" w:rsidRDefault="00BD2C02" w:rsidP="00BD2C02">
      <w:pPr>
        <w:bidi/>
        <w:spacing w:line="276" w:lineRule="auto"/>
        <w:rPr>
          <w:rFonts w:ascii="Traditional Arabic" w:hAnsi="Traditional Arabic" w:cs="Traditional Arabic"/>
          <w:b/>
          <w:bCs/>
          <w:sz w:val="32"/>
          <w:szCs w:val="32"/>
          <w:rtl/>
        </w:rPr>
      </w:pPr>
      <w:bookmarkStart w:id="43" w:name="_Hlk227248976"/>
      <w:r w:rsidRPr="0040583F">
        <w:rPr>
          <w:rFonts w:ascii="Traditional Arabic" w:hAnsi="Traditional Arabic" w:cs="Traditional Arabic"/>
          <w:b/>
          <w:bCs/>
          <w:sz w:val="32"/>
          <w:szCs w:val="32"/>
          <w:rtl/>
        </w:rPr>
        <w:t>1.</w:t>
      </w:r>
      <w:r>
        <w:rPr>
          <w:rFonts w:ascii="Traditional Arabic" w:hAnsi="Traditional Arabic" w:cs="Traditional Arabic" w:hint="cs"/>
          <w:b/>
          <w:bCs/>
          <w:sz w:val="32"/>
          <w:szCs w:val="32"/>
          <w:rtl/>
        </w:rPr>
        <w:t>6</w:t>
      </w:r>
      <w:r>
        <w:rPr>
          <w:rFonts w:ascii="Traditional Arabic" w:hAnsi="Traditional Arabic" w:cs="Traditional Arabic"/>
          <w:b/>
          <w:bCs/>
          <w:sz w:val="32"/>
          <w:szCs w:val="32"/>
          <w:rtl/>
        </w:rPr>
        <w:t>.1</w:t>
      </w:r>
      <w:bookmarkEnd w:id="43"/>
      <w:r>
        <w:rPr>
          <w:rFonts w:ascii="Traditional Arabic" w:hAnsi="Traditional Arabic" w:cs="Traditional Arabic" w:hint="cs"/>
          <w:b/>
          <w:bCs/>
          <w:sz w:val="32"/>
          <w:szCs w:val="32"/>
          <w:rtl/>
        </w:rPr>
        <w:t xml:space="preserve"> </w:t>
      </w:r>
      <w:r w:rsidRPr="00FE7CE1">
        <w:rPr>
          <w:rFonts w:ascii="Traditional Arabic" w:hAnsi="Traditional Arabic" w:cs="Traditional Arabic"/>
          <w:b/>
          <w:bCs/>
          <w:sz w:val="32"/>
          <w:szCs w:val="32"/>
          <w:rtl/>
        </w:rPr>
        <w:t xml:space="preserve"> أنظمة العمل عالية الأداء</w:t>
      </w:r>
      <w:r w:rsidRPr="00FE7CE1">
        <w:rPr>
          <w:rFonts w:ascii="Traditional Arabic" w:hAnsi="Traditional Arabic" w:cs="Traditional Arabic"/>
          <w:b/>
          <w:bCs/>
          <w:sz w:val="32"/>
          <w:szCs w:val="32"/>
        </w:rPr>
        <w:t xml:space="preserve"> (HPWS)</w:t>
      </w:r>
      <w:r w:rsidRPr="00FE7CE1">
        <w:rPr>
          <w:rFonts w:ascii="Traditional Arabic" w:hAnsi="Traditional Arabic" w:cs="Traditional Arabic"/>
          <w:b/>
          <w:bCs/>
          <w:sz w:val="32"/>
          <w:szCs w:val="32"/>
          <w:rtl/>
        </w:rPr>
        <w:t>(المتغير المستقل الرئيسي)</w:t>
      </w:r>
    </w:p>
    <w:p w14:paraId="2C04E098"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b/>
          <w:bCs/>
          <w:sz w:val="32"/>
          <w:szCs w:val="32"/>
        </w:rPr>
        <w:t>High-Performance Work Systems - HPWS</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إلى مجموعة من ممارسات الموارد البشرية المتكاملة التي تهدف إلى تحسين أداء الأفراد وتعزيز قدراتهم الوظيفية، من خلال توفير بيئة عمل داعمة وممكنة للإبداع والابتكار</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performance work practices matter? A meta</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gt;&lt;/periodical&gt;&lt;pages&gt;501-528&lt;/pages&gt;&lt;volume&gt;59&lt;/volume&gt;&lt;number&gt;3&lt;/number&gt;&lt;dates&gt;&lt;year&gt;2006&lt;/year&gt;&lt;/dates&gt;&lt;isbn&gt;0031-5826&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(Combs et al., 2006)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تشمل هذه الأنظمة ممارسات مثل التوظيف الانتقائي، التدريب والتطوير، المكافآت التحفيزية، مشاركة الموظفين في اتخاذ القرارات، وتمكينهم من أداء أدوارهم بمرونة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228E1D0"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في هذه الدراسة، يتم تعريف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أنها مجموعة من الممارسات التنظيمية التي تشمل التوظيف الانتقائي، التدريب والتطوير المستمر، المكافآت القائمة على الأداء، ومشاركة الموظفين في اتخاذ القرارات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من خلال استبيان يعتمد على تقييم الموظفين لمدى تطبيق هذه الممارسات داخل مؤسساتهم، ومدى تأثيرها على بيئة العمل وتحفيز الإبداع لديهم</w:t>
      </w:r>
      <w:r w:rsidRPr="00FE7CE1">
        <w:rPr>
          <w:rFonts w:ascii="Traditional Arabic" w:hAnsi="Traditional Arabic" w:cs="Traditional Arabic"/>
          <w:sz w:val="32"/>
          <w:szCs w:val="32"/>
        </w:rPr>
        <w:t>.</w:t>
      </w:r>
    </w:p>
    <w:p w14:paraId="056BC40E" w14:textId="3F96BAE7" w:rsidR="00BD2C02" w:rsidRPr="00FE7CE1" w:rsidRDefault="00BD2C02" w:rsidP="00BD2C02">
      <w:pPr>
        <w:bidi/>
        <w:spacing w:line="276" w:lineRule="auto"/>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rPr>
        <w:t>2</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 xml:space="preserve"> التوظيف الانتقائي (بعد فرعي من </w:t>
      </w:r>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
    <w:p w14:paraId="124CF83F"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التوظيف الانتقائي إلى الممارسات التي تتبعها المؤسسات في اختيار الموظفين بناءً على المهارات والخبرات والمعرفة التي تتناسب مع متطلبات الوظيفة وثقافة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يعد التوظيف الانتقائي أداة أساسية لضمان اختيار الأفراد ذوي الكفاءة والقدرة على الإبداع</w:t>
      </w:r>
      <w:r w:rsidRPr="00FE7CE1">
        <w:rPr>
          <w:rFonts w:ascii="Traditional Arabic" w:hAnsi="Traditional Arabic" w:cs="Traditional Arabic"/>
          <w:sz w:val="32"/>
          <w:szCs w:val="32"/>
        </w:rPr>
        <w:t>.</w:t>
      </w:r>
    </w:p>
    <w:p w14:paraId="2DDC5457"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يشير التوظيف الانتقائي إلى مدى حرص المؤسسات على اختيار الموظفين بناءً على مهاراتهم الإبداعية، وقدرتهم على تقديم أفكار جديدة، ومدى توافقهم مع ثقافة المنظمة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عبر استبيان يقيس مدى وضوح معايير التوظيف، ومدى تركيزها على المهارات الابتكارية خلال عملية الاختيار والتوظيف</w:t>
      </w:r>
      <w:r w:rsidRPr="00FE7CE1">
        <w:rPr>
          <w:rFonts w:ascii="Traditional Arabic" w:hAnsi="Traditional Arabic" w:cs="Traditional Arabic"/>
          <w:sz w:val="32"/>
          <w:szCs w:val="32"/>
        </w:rPr>
        <w:t>.</w:t>
      </w:r>
    </w:p>
    <w:p w14:paraId="789C6412" w14:textId="0E1E52C8"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3</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التدريب والتطوير (بعد فرعي من </w:t>
      </w:r>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
    <w:p w14:paraId="22B7F7E8"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التدريب والتطوير إلى البرامج والأنشطة التي توفرها المؤسسات لموظفيها بهدف تعزيز مهاراتهم، وتحسين قدراتهم في مواجهة التحديات الوظيفية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بيئات العمل الإبداعية، يعد التدريب أداة أساسية لتطوير التفكير النقدي والقدرة على تقديم حلول مبتكرة</w:t>
      </w:r>
      <w:r w:rsidRPr="00FE7CE1">
        <w:rPr>
          <w:rFonts w:ascii="Traditional Arabic" w:hAnsi="Traditional Arabic" w:cs="Traditional Arabic"/>
          <w:sz w:val="32"/>
          <w:szCs w:val="32"/>
        </w:rPr>
        <w:t>.</w:t>
      </w:r>
    </w:p>
    <w:p w14:paraId="06AE5261"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التدريب والتطوير في هذه الدراسة على أنه مدى توافر البرامج التدريبية التي تهدف إلى تحسين مهارات الموظفين، وتعزيز قدرتهم على التفكير الإبداعي، وتوفير حلول جديدة لمشكلات العمل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من خلال تقييم الموظفين لجودة البرامج التدريبية، ومدى تأثيرها على قدرتهم على تقديم أفكار إبداعية</w:t>
      </w:r>
      <w:r w:rsidRPr="00FE7CE1">
        <w:rPr>
          <w:rFonts w:ascii="Traditional Arabic" w:hAnsi="Traditional Arabic" w:cs="Traditional Arabic"/>
          <w:sz w:val="32"/>
          <w:szCs w:val="32"/>
        </w:rPr>
        <w:t>.</w:t>
      </w:r>
    </w:p>
    <w:p w14:paraId="689B1792" w14:textId="50F6F43C"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المكافآت القائمة على الأداء (بعد فرعي من </w:t>
      </w:r>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
    <w:p w14:paraId="20E42F0E"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تشير المكافآت القائمة على الأداء إلى أنظمة التعويضات والحوافز التي تقدمها المؤسسات للموظفين بناءً على إنجازاتهم وأدائهم في العمل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يمكن أن تشمل هذه المكافآت الحوافز المالية، المكافآت غير المادية، التقدير المهني، والترقيات، وهي تعد محفزًا رئيسيًا لتعزيز السلوك الإبداعي داخل المؤسسات</w:t>
      </w:r>
      <w:r w:rsidRPr="00FE7CE1">
        <w:rPr>
          <w:rFonts w:ascii="Traditional Arabic" w:hAnsi="Traditional Arabic" w:cs="Traditional Arabic"/>
          <w:sz w:val="32"/>
          <w:szCs w:val="32"/>
        </w:rPr>
        <w:t>.</w:t>
      </w:r>
    </w:p>
    <w:p w14:paraId="6CEDFEF4"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المكافآت القائمة على الأداء إلى مدى ارتباط الحوافز المالية وغير المالية بإنجازات الموظفين الإبداعية، وتشجيعهم على تقديم أفكار جديدة لتحسين الأداء المؤسسي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تقييم الموظفين لمدى عدالة أنظمة المكافآت، ووضوح معاييرها، وتأثيرها على تحفيز الإبداع في بيئة العمل</w:t>
      </w:r>
      <w:r w:rsidRPr="00FE7CE1">
        <w:rPr>
          <w:rFonts w:ascii="Traditional Arabic" w:hAnsi="Traditional Arabic" w:cs="Traditional Arabic"/>
          <w:sz w:val="32"/>
          <w:szCs w:val="32"/>
        </w:rPr>
        <w:t>.</w:t>
      </w:r>
    </w:p>
    <w:p w14:paraId="015AD2CD" w14:textId="6FC97F7A"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مشاركة الموظفين (بعد فرعي من </w:t>
      </w:r>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
    <w:p w14:paraId="1455B534"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مشاركة الموظفين إلى مدى إشراكهم في عمليات اتخاذ القرار، وتقديم المقترحات، والمساهمة في تحسين الأداء التنظيمي.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يتم تعزيز مشاركة الموظفين من خلال الاستماع إلى أفكارهم، تشجيعهم على التجربة، وتمكينهم من تنفيذ الحلول المبتكرة</w:t>
      </w:r>
      <w:r w:rsidRPr="00FE7CE1">
        <w:rPr>
          <w:rFonts w:ascii="Traditional Arabic" w:hAnsi="Traditional Arabic" w:cs="Traditional Arabic"/>
          <w:sz w:val="32"/>
          <w:szCs w:val="32"/>
        </w:rPr>
        <w:t>.</w:t>
      </w:r>
    </w:p>
    <w:p w14:paraId="6E06BB81"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تُعرَّف مشاركة الموظفين في هذه الدراسة بأنها مدى إشراكهم في عمليات صنع القرار، وتشجيعهم على تقديم الاقتراحات، ومدى دعم المؤسسات لتطبيق أفكارهم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استبيان يقيس مستوى مشاركة الموظفين في القرارات التشغيلية، ومدى توفر بيئة داعمة تحفز الإبداع من خلال التمكين والمشاركة الفاعلة</w:t>
      </w:r>
      <w:r w:rsidRPr="00FE7CE1">
        <w:rPr>
          <w:rFonts w:ascii="Traditional Arabic" w:hAnsi="Traditional Arabic" w:cs="Traditional Arabic"/>
          <w:sz w:val="32"/>
          <w:szCs w:val="32"/>
        </w:rPr>
        <w:t>.</w:t>
      </w:r>
    </w:p>
    <w:p w14:paraId="1354238D" w14:textId="4B789E84" w:rsidR="00BD2C02" w:rsidRPr="00FE7CE1" w:rsidRDefault="00BD2C02" w:rsidP="00BD2C02">
      <w:pPr>
        <w:bidi/>
        <w:spacing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5</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الأداء الإبداعي (المتغير التابع)</w:t>
      </w:r>
    </w:p>
    <w:p w14:paraId="1DE48A0D"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w:t>
      </w:r>
      <w:r w:rsidRPr="00FE7CE1">
        <w:rPr>
          <w:rFonts w:ascii="Traditional Arabic" w:hAnsi="Traditional Arabic" w:cs="Traditional Arabic"/>
          <w:sz w:val="32"/>
          <w:szCs w:val="32"/>
          <w:rtl/>
        </w:rPr>
        <w:t xml:space="preserve">يشير الأداء الإبداعي إلى قدرة الموظفين على توليد أفكار جديدة وقابلة للتطبيق داخل بيئة العمل، مما يسهم في تحسين جودة الخدمات وتطوير العمليات التشغيلية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ويشمل ذلك ابتكار حلول جديدة للمشكلات، وتقديم أفكار مبتكرة، والقدرة على التكيف مع التغيرات التنظيمية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90E68B"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الأداء الإبداعي في هذه الدراسة بأنه قدرة الموظفين على توليد أفكار جديدة، وتحسين العمليات التشغيلية، وحل المشكلات بطرق مبتكرة داخل بيئة العمل. سيتم قياسه من خلال استبيان يعتمد على تقييم الموظفين لمستوى مساهماتهم الإبداعية، ومدى دعم مؤسساتهم لهم في تطوير أفكار جديدة وتنفيذها</w:t>
      </w:r>
      <w:r w:rsidRPr="00FE7CE1">
        <w:rPr>
          <w:rFonts w:ascii="Traditional Arabic" w:hAnsi="Traditional Arabic" w:cs="Traditional Arabic"/>
          <w:sz w:val="32"/>
          <w:szCs w:val="32"/>
        </w:rPr>
        <w:t>.</w:t>
      </w:r>
    </w:p>
    <w:p w14:paraId="48E949D2" w14:textId="290B00A0"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 xml:space="preserve">الأبعاد الفرعية للأداء الإبداعي </w:t>
      </w:r>
    </w:p>
    <w:p w14:paraId="38C1E9A3" w14:textId="77777777" w:rsidR="00BD2C02" w:rsidRPr="00FE7CE1" w:rsidRDefault="00BD2C02" w:rsidP="00BD2C02">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tl/>
        </w:rPr>
        <w:t>التعريف النظري</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يتكون الأداء الإبداعي من مجموعة أبعاد فرعية مترابطة، تشمل</w:t>
      </w:r>
      <w:r w:rsidRPr="00FE7CE1">
        <w:rPr>
          <w:rFonts w:ascii="Traditional Arabic" w:hAnsi="Traditional Arabic" w:cs="Traditional Arabic"/>
          <w:sz w:val="32"/>
          <w:szCs w:val="32"/>
        </w:rPr>
        <w:t>:</w:t>
      </w:r>
    </w:p>
    <w:p w14:paraId="022CDEB9"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الأصالة </w:t>
      </w:r>
      <w:r w:rsidRPr="00FE7CE1">
        <w:rPr>
          <w:rFonts w:ascii="Traditional Arabic" w:hAnsi="Traditional Arabic" w:cs="Traditional Arabic"/>
          <w:b/>
          <w:bCs/>
          <w:sz w:val="32"/>
          <w:szCs w:val="32"/>
        </w:rPr>
        <w:t>(Originality)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تعني القدرة على إنتاج أفكار جديدة ومميزة تختلف عن المألوف</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&lt;EndNote&gt;&lt;Cite&gt;&lt;Author&gt;Runco&lt;/Author&gt;&lt;Year&gt;2012&lt;/Year&gt;&lt;RecNum&gt;1296&lt;/RecNum&gt;&lt;DisplayText&gt;(Runco and Jaeger, 2012)&lt;/DisplayText&gt;&lt;record&gt;&lt;rec-number&gt;1296&lt;/rec-number&gt;&lt;foreign-keys&gt;&lt;key app="EN" db-id="t5vttv59or5xwbe2zdm5ewrxd905arrpawff" timestamp="1730309677"&gt;1296&lt;/key&gt;&lt;/foreign-keys&gt;&lt;ref-type name="Journal Article"&gt;17&lt;/ref-type&gt;&lt;contributors&gt;&lt;authors&gt;&lt;author&gt;Runco, Mark A&lt;/author&gt;&lt;author&gt;Jaeger, Garrett J&lt;/author&gt;&lt;/authors&gt;&lt;/contributors&gt;&lt;titles&gt;&lt;title&gt;The standard definition of creativity</w:instrText>
      </w:r>
      <w:r w:rsidRPr="00FE7CE1">
        <w:rPr>
          <w:rFonts w:ascii="Traditional Arabic" w:hAnsi="Traditional Arabic" w:cs="Traditional Arabic"/>
          <w:sz w:val="32"/>
          <w:szCs w:val="32"/>
          <w:rtl/>
          <w:lang w:bidi="ar-EG"/>
        </w:rPr>
        <w:instrText>&lt;/</w:instrText>
      </w:r>
      <w:r w:rsidRPr="00FE7CE1">
        <w:rPr>
          <w:rFonts w:ascii="Traditional Arabic" w:hAnsi="Traditional Arabic" w:cs="Traditional Arabic"/>
          <w:sz w:val="32"/>
          <w:szCs w:val="32"/>
          <w:lang w:bidi="ar-EG"/>
        </w:rPr>
        <w:instrText>title&gt;&lt;secondary-title&gt;Creativity research journal&lt;/secondary-title&gt;&lt;/titles&gt;&lt;periodical&gt;&lt;full-title&gt;Creativity research journal&lt;/full-title&gt;&lt;/periodical&gt;&lt;pages&gt;92-96&lt;/pages&gt;&lt;volume&gt;24&lt;/volume&gt;&lt;number&gt;1&lt;/number&gt;&lt;dates&gt;&lt;year&gt;2012&lt;/year&gt;&lt;/dates&gt;&lt;isbn&gt;1040</w:instrText>
      </w:r>
      <w:r w:rsidRPr="00FE7CE1">
        <w:rPr>
          <w:rFonts w:ascii="Traditional Arabic" w:hAnsi="Traditional Arabic" w:cs="Traditional Arabic"/>
          <w:sz w:val="32"/>
          <w:szCs w:val="32"/>
          <w:rtl/>
          <w:lang w:bidi="ar-EG"/>
        </w:rPr>
        <w:instrText>-0419&lt;/</w:instrText>
      </w:r>
      <w:r w:rsidRPr="00FE7CE1">
        <w:rPr>
          <w:rFonts w:ascii="Traditional Arabic" w:hAnsi="Traditional Arabic" w:cs="Traditional Arabic"/>
          <w:sz w:val="32"/>
          <w:szCs w:val="32"/>
          <w:lang w:bidi="ar-EG"/>
        </w:rPr>
        <w:instrTex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Runco and Jaeger, 2012</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p>
    <w:p w14:paraId="0E68FD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الطلاقة </w:t>
      </w:r>
      <w:r w:rsidRPr="00FE7CE1">
        <w:rPr>
          <w:rFonts w:ascii="Traditional Arabic" w:hAnsi="Traditional Arabic" w:cs="Traditional Arabic"/>
          <w:b/>
          <w:bCs/>
          <w:sz w:val="32"/>
          <w:szCs w:val="32"/>
        </w:rPr>
        <w:t>(Fluency)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تشير إلى قدرة الموظف على توليد عدد كبير من الأفكار في المواقف المختلفة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&lt;EndNote&gt;&lt;Cite&gt;&lt;Author&gt;Torrance&lt;/Author&gt;&lt;Year&gt;1988&lt;/Year&gt;&lt;RecNum&gt;3044&lt;/RecNum&gt;&lt;DisplayText&gt;(Torrance, 1988)&lt;/DisplayText&gt;&lt;record&gt;&lt;rec-number&gt;3044&lt;/rec-number&gt;&lt;foreign-keys&gt;&lt;key app="EN" db-id="t5vttv59or5xwbe2zdm5ewrxd905arrpawff" timestamp</w:instrText>
      </w:r>
      <w:r w:rsidRPr="00FE7CE1">
        <w:rPr>
          <w:rFonts w:ascii="Traditional Arabic" w:hAnsi="Traditional Arabic" w:cs="Traditional Arabic"/>
          <w:sz w:val="32"/>
          <w:szCs w:val="32"/>
          <w:rtl/>
        </w:rPr>
        <w:instrText>="1755719259"&gt;3044&lt;/</w:instrText>
      </w:r>
      <w:r w:rsidRPr="00FE7CE1">
        <w:rPr>
          <w:rFonts w:ascii="Traditional Arabic" w:hAnsi="Traditional Arabic" w:cs="Traditional Arabic"/>
          <w:sz w:val="32"/>
          <w:szCs w:val="32"/>
        </w:rPr>
        <w:instrText>key&gt;&lt;/foreign-keys&gt;&lt;ref-type name="Journal Article"&gt;17&lt;/ref-type&gt;&lt;contributors&gt;&lt;authors&gt;&lt;author&gt;Torrance, ER&lt;/author&gt;&lt;/authors&gt;&lt;/contributors&gt;&lt;titles&gt;&lt;title&gt;Creativity as manifest in testing&lt;/title&gt;&lt;secondary-title&gt;The nature of creativity&lt;/secondary-title&gt;&lt;/titles&gt;&lt;periodical&gt;&lt;full-title&gt;The nature of creativity&lt;/full-title&gt;&lt;/periodical&gt;&lt;dates&gt;&lt;year&gt;1988&lt;/year&gt;&lt;/dates&gt;&lt;urls&gt;&lt;/urls&gt;&lt;/record&gt;&lt;/Cite&gt;&lt;/EndNote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Torrance, 1988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CDC9954"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المرونة </w:t>
      </w:r>
      <w:r w:rsidRPr="00FE7CE1">
        <w:rPr>
          <w:rFonts w:ascii="Traditional Arabic" w:hAnsi="Traditional Arabic" w:cs="Traditional Arabic"/>
          <w:b/>
          <w:bCs/>
          <w:sz w:val="32"/>
          <w:szCs w:val="32"/>
        </w:rPr>
        <w:t>(Flexibility)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تعكس قدرة الفرد على تغيير أنماط التفكير وتبني زوايا نظر متعددة لمعالجة التحديات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5F31A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الحساسية للمشكلات </w:t>
      </w:r>
      <w:r w:rsidRPr="00FE7CE1">
        <w:rPr>
          <w:rFonts w:ascii="Traditional Arabic" w:hAnsi="Traditional Arabic" w:cs="Traditional Arabic"/>
          <w:b/>
          <w:bCs/>
          <w:sz w:val="32"/>
          <w:szCs w:val="32"/>
        </w:rPr>
        <w:t>(Problem Sensitivity)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تمثل وعي الفرد بالمشكلات والقدرة على تحديدها واقتراح حلول مبتكرة لها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3A5760D2" w14:textId="77777777" w:rsidR="00BD2C02" w:rsidRPr="00FE7CE1"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في هذه الدراسة، تُعرَّف الأبعاد الفرعية للأداء الإبداعي بأنها القدرات التي يمارسها الموظفون في بيئة العمل من خلال الأصالة، الطلاقة، المرونة، والحساسية للمشكلات، وسيتم قياسها عبر استبيان يقيم مدى إدراك الموظفين لمدى تطبيق هذه الأبعاد في أدائهم الوظيفي اليومي</w:t>
      </w:r>
      <w:r w:rsidRPr="00FE7CE1">
        <w:rPr>
          <w:rFonts w:ascii="Traditional Arabic" w:hAnsi="Traditional Arabic" w:cs="Traditional Arabic"/>
          <w:sz w:val="32"/>
          <w:szCs w:val="32"/>
        </w:rPr>
        <w:t>.</w:t>
      </w:r>
    </w:p>
    <w:p w14:paraId="452A1CEC" w14:textId="38E2A8F3"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7</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Pr>
          <w:rFonts w:ascii="Traditional Arabic" w:hAnsi="Traditional Arabic" w:cs="Traditional Arabic" w:hint="cs"/>
          <w:b/>
          <w:bCs/>
          <w:sz w:val="32"/>
          <w:szCs w:val="32"/>
          <w:rtl/>
          <w:lang w:bidi="ar-EG"/>
        </w:rPr>
        <w:t xml:space="preserve"> </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b/>
          <w:bCs/>
          <w:sz w:val="32"/>
          <w:szCs w:val="32"/>
          <w:rtl/>
        </w:rPr>
        <w:t>نوع القطاع (الفنادق مقابل المطاعم) (المتغير الضابط)</w:t>
      </w:r>
    </w:p>
    <w:p w14:paraId="7BA47242"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يميز نوع القطاع بين الفنادق والمطاعم كبيئات مميزة داخل صناعة الضيافة الأوسع، ولكل منها متطلبات تشغيلية فريدة وتوقعات العملاء</w:t>
      </w:r>
      <w:r w:rsidRPr="00FE7CE1">
        <w:rPr>
          <w:rFonts w:ascii="Traditional Arabic" w:hAnsi="Traditional Arabic" w:cs="Traditional Arabic"/>
          <w:sz w:val="32"/>
          <w:szCs w:val="32"/>
        </w:rPr>
        <w:t>.</w:t>
      </w:r>
    </w:p>
    <w:p w14:paraId="6EC036B9"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يُعامل نوع القطاع كمتغير فئوي، يميز بين الموظفين العاملين في الفنادق مقابل المطاعم. تدرس الدراسة كيف يؤثر أنظمة العمل عالية الأداء على الأداء الإبداعي داخل كل قطاع، ومقارنة الممارسات عبر هاتين البيئتين الخدميتين المتميزتين.</w:t>
      </w:r>
    </w:p>
    <w:p w14:paraId="5F005503" w14:textId="391D699F"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8</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الثقافة التنظيمية</w:t>
      </w:r>
      <w:r w:rsidRPr="00FE7CE1">
        <w:rPr>
          <w:rFonts w:ascii="Traditional Arabic" w:hAnsi="Traditional Arabic" w:cs="Traditional Arabic"/>
          <w:b/>
          <w:bCs/>
          <w:sz w:val="32"/>
          <w:szCs w:val="32"/>
        </w:rPr>
        <w:t xml:space="preserve"> (Organizational Culture) – </w:t>
      </w:r>
      <w:r w:rsidRPr="00FE7CE1">
        <w:rPr>
          <w:rFonts w:ascii="Traditional Arabic" w:hAnsi="Traditional Arabic" w:cs="Traditional Arabic"/>
          <w:b/>
          <w:bCs/>
          <w:sz w:val="32"/>
          <w:szCs w:val="32"/>
          <w:rtl/>
        </w:rPr>
        <w:t>(المتغير الوسيط)</w:t>
      </w:r>
    </w:p>
    <w:p w14:paraId="2ACA2D08"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النظري: </w:t>
      </w:r>
      <w:r w:rsidRPr="00FE7CE1">
        <w:rPr>
          <w:rFonts w:ascii="Traditional Arabic" w:hAnsi="Traditional Arabic" w:cs="Traditional Arabic"/>
          <w:sz w:val="32"/>
          <w:szCs w:val="32"/>
          <w:rtl/>
        </w:rPr>
        <w:t xml:space="preserve">تشير الثقافة التنظيمية إلى القيم والمعتقدات والافتراضات المشتركة بين أعضاء المنظمة، والتي تشكل نمطًا موجهًا للسلوك الفردي والجماعي، وتحدد كيفية تعامل الأفراد مع بعضهم ومع بيئتهم الداخلية والخارجية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وهي بمثابة "الهوية غير الرسمية" للمنظمة، وتنعكس في الأعراف التنظيمية، ورؤية المؤسسة ورسالتها، وطريقة حل المشكلات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&lt;EndNote&gt;&lt;Cite&gt;&lt;Author&gt;Denison&lt;/Author&gt;&lt;Year&gt;1990&lt;/Year&gt;&lt;RecNum&gt;3046&lt;/RecNum&gt;&lt;DisplayText&gt;(Denison, 1990, Hofstede, 2001)&lt;/DisplayText&gt;&lt;record&gt;&lt;rec-number&gt;3046&lt;/rec-number&gt;&lt;foreign-keys&gt;&lt;key app="EN" db-id="t5vttv59or5xwbe2zdm5ewrxd905arrpawff" timestamp="1755719441"&gt;3046&lt;/key&gt;&lt;/foreign-keys&gt;&lt;ref-type name="Journal Article"&gt;17&lt;/ref-type&gt;&lt;contributors&gt;&lt;authors&gt;&lt;author&gt;Denison, Dan&lt;/author&gt;&lt;/authors&gt;&lt;/contributors&gt;&lt;titles&gt;&lt;title&gt;Corporate culture and organizational&lt;/title&gt;&lt;secondary-title&gt;New</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York: Wiley. Dike, P.(2013). The impact of workplace diversity on organizations. Dobbin, F., &amp;amp; Jung, J.(2010). Corporate board gender diversity and stock performance: The competence gap or institutional investor bias. NCL Rev&lt;/secondary-title&gt;&lt;/titles&gt;&lt;periodical&gt;&lt;full-title&gt;New York: Wiley. Dike, P.(2013). The impact of workplace diversity on organizations. Dobbin, F., &amp;amp; Jung, J.(2010). Corporate board gender diversity and stock performance: The competence gap or institutional investor bias. NCL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Rev&lt;/full-title&gt;&lt;/periodical&gt;&lt;pages&gt;809&lt;/pages&gt;&lt;volume&gt;89&lt;/volume&gt;&lt;dates&gt;&lt;year&gt;1990&lt;/year&gt;&lt;/dates&gt;&lt;urls&gt;&lt;/urls&gt;&lt;/record&gt;&lt;/Cite&gt;&lt;Cite&gt;&lt;Author&gt;Hofstede&lt;/Author&gt;&lt;Year&gt;2001&lt;/Year&gt;&lt;RecNum&gt;362&lt;/RecNum&gt;&lt;record&gt;&lt;rec-number&gt;362&lt;/rec-number&gt;&lt;foreign-keys&gt;&lt;key app</w:instrText>
      </w:r>
      <w:r w:rsidRPr="00FE7CE1">
        <w:rPr>
          <w:rFonts w:ascii="Traditional Arabic" w:hAnsi="Traditional Arabic" w:cs="Traditional Arabic"/>
          <w:sz w:val="32"/>
          <w:szCs w:val="32"/>
          <w:rtl/>
        </w:rPr>
        <w:instrText>="</w:instrText>
      </w:r>
      <w:r w:rsidRPr="00FE7CE1">
        <w:rPr>
          <w:rFonts w:ascii="Traditional Arabic" w:hAnsi="Traditional Arabic" w:cs="Traditional Arabic"/>
          <w:sz w:val="32"/>
          <w:szCs w:val="32"/>
        </w:rPr>
        <w:instrText>EN" db-id="t5vttv59or5xwbe2zdm5ewrxd905arrpawff" timestamp="1722257270"&gt;362&lt;/key&gt;&lt;/foreign-keys&gt;&lt;ref-type name="Book"&gt;6&lt;/ref-type&gt;&lt;contributors&gt;&lt;authors&gt;&lt;author&gt;Hofstede, Geert&lt;/author&gt;&lt;/authors&gt;&lt;/contributors&gt;&lt;titles&gt;&lt;title&gt;Culture&amp;apos;s consequences</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Comparing values, behaviors, institutions and organizations across nations&lt;/title&gt;&lt;/titles&gt;&lt;dates&gt;&lt;year&gt;2001&lt;/year&gt;&lt;/dates&gt;&lt;publisher&gt;Sage publications&lt;/publisher&gt;&lt;isbn&gt;1452207933&lt;/isbn&gt;&lt;urls&gt;&lt;/urls&gt;&lt;/record&gt;&lt;/Cite&gt;&lt;/EndNote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1990, Hofstede,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92E56B0"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الإجرائي: </w:t>
      </w:r>
      <w:r w:rsidRPr="00FE7CE1">
        <w:rPr>
          <w:rFonts w:ascii="Traditional Arabic" w:hAnsi="Traditional Arabic" w:cs="Traditional Arabic"/>
          <w:sz w:val="32"/>
          <w:szCs w:val="32"/>
          <w:rtl/>
        </w:rPr>
        <w:t>في هذه الدراسة، تُعرَّف الثقافة التنظيمية بأنها الإطار القيمي والمعياري الذي يوجه سلوك الموظفين في الفنادق والمطاعم بمدينة الرياض، بما يؤثر في العلاقة بين أنظمة العمل عالية الأداء والأداء الإبداعي. وسيتم قياسها من خلال أبعادها المتمثلة في: المشاركة</w:t>
      </w:r>
      <w:r w:rsidRPr="00FE7CE1">
        <w:rPr>
          <w:rFonts w:ascii="Traditional Arabic" w:hAnsi="Traditional Arabic" w:cs="Traditional Arabic"/>
          <w:sz w:val="32"/>
          <w:szCs w:val="32"/>
        </w:rPr>
        <w:t xml:space="preserve"> (Involvement)</w:t>
      </w:r>
      <w:r w:rsidRPr="00FE7CE1">
        <w:rPr>
          <w:rFonts w:ascii="Traditional Arabic" w:hAnsi="Traditional Arabic" w:cs="Traditional Arabic"/>
          <w:sz w:val="32"/>
          <w:szCs w:val="32"/>
          <w:rtl/>
        </w:rPr>
        <w:t>، الاتساق</w:t>
      </w:r>
      <w:r w:rsidRPr="00FE7CE1">
        <w:rPr>
          <w:rFonts w:ascii="Traditional Arabic" w:hAnsi="Traditional Arabic" w:cs="Traditional Arabic"/>
          <w:sz w:val="32"/>
          <w:szCs w:val="32"/>
        </w:rPr>
        <w:t xml:space="preserve"> (Consistency)</w:t>
      </w:r>
      <w:r w:rsidRPr="00FE7CE1">
        <w:rPr>
          <w:rFonts w:ascii="Traditional Arabic" w:hAnsi="Traditional Arabic" w:cs="Traditional Arabic"/>
          <w:sz w:val="32"/>
          <w:szCs w:val="32"/>
          <w:rtl/>
        </w:rPr>
        <w:t>، القدرة على التكيف</w:t>
      </w:r>
      <w:r w:rsidRPr="00FE7CE1">
        <w:rPr>
          <w:rFonts w:ascii="Traditional Arabic" w:hAnsi="Traditional Arabic" w:cs="Traditional Arabic"/>
          <w:sz w:val="32"/>
          <w:szCs w:val="32"/>
        </w:rPr>
        <w:t xml:space="preserve"> (Adaptability)</w:t>
      </w:r>
      <w:r w:rsidRPr="00FE7CE1">
        <w:rPr>
          <w:rFonts w:ascii="Traditional Arabic" w:hAnsi="Traditional Arabic" w:cs="Traditional Arabic"/>
          <w:sz w:val="32"/>
          <w:szCs w:val="32"/>
          <w:rtl/>
        </w:rPr>
        <w:t>، والرسالة التنظيمية</w:t>
      </w:r>
      <w:r w:rsidRPr="00FE7CE1">
        <w:rPr>
          <w:rFonts w:ascii="Traditional Arabic" w:hAnsi="Traditional Arabic" w:cs="Traditional Arabic"/>
          <w:sz w:val="32"/>
          <w:szCs w:val="32"/>
        </w:rPr>
        <w:t xml:space="preserve"> (Mission)</w:t>
      </w:r>
      <w:r w:rsidRPr="00FE7CE1">
        <w:rPr>
          <w:rFonts w:ascii="Traditional Arabic" w:hAnsi="Traditional Arabic" w:cs="Traditional Arabic"/>
          <w:sz w:val="32"/>
          <w:szCs w:val="32"/>
          <w:rtl/>
        </w:rPr>
        <w:t>، وذلك عبر استبيان يقيس إدراك الموظفين لهذه الأبعاد داخل مؤسساتهم</w:t>
      </w:r>
      <w:r w:rsidRPr="00FE7CE1">
        <w:rPr>
          <w:rFonts w:ascii="Traditional Arabic" w:hAnsi="Traditional Arabic" w:cs="Traditional Arabic"/>
          <w:sz w:val="32"/>
          <w:szCs w:val="32"/>
        </w:rPr>
        <w:t>.</w:t>
      </w:r>
    </w:p>
    <w:p w14:paraId="5B751B64" w14:textId="40C2B934" w:rsidR="00404A54" w:rsidRPr="00FE7CE1" w:rsidRDefault="008D2B87" w:rsidP="003F6393">
      <w:pPr>
        <w:pStyle w:val="Heading2"/>
      </w:pPr>
      <w:bookmarkStart w:id="44" w:name="_Toc231304335"/>
      <w:bookmarkStart w:id="45" w:name="_Toc234262730"/>
      <w:r>
        <w:rPr>
          <w:rFonts w:hint="cs"/>
          <w:rtl/>
        </w:rPr>
        <w:t>7</w:t>
      </w:r>
      <w:r w:rsidR="00404A54" w:rsidRPr="00FE7CE1">
        <w:rPr>
          <w:rtl/>
        </w:rPr>
        <w:t>.</w:t>
      </w:r>
      <w:r>
        <w:rPr>
          <w:rFonts w:hint="cs"/>
          <w:rtl/>
        </w:rPr>
        <w:t xml:space="preserve">1 </w:t>
      </w:r>
      <w:r w:rsidR="00404A54" w:rsidRPr="00FE7CE1">
        <w:rPr>
          <w:rtl/>
        </w:rPr>
        <w:t>حدود الدراسة</w:t>
      </w:r>
      <w:bookmarkEnd w:id="44"/>
      <w:bookmarkEnd w:id="45"/>
    </w:p>
    <w:p w14:paraId="36A8BA4C" w14:textId="77777777" w:rsidR="00404A54" w:rsidRPr="00FE7CE1" w:rsidRDefault="00404A54" w:rsidP="003F6393">
      <w:pPr>
        <w:pStyle w:val="Heading3"/>
      </w:pPr>
      <w:bookmarkStart w:id="46" w:name="_Toc231304336"/>
      <w:bookmarkStart w:id="47" w:name="_Toc234262731"/>
      <w:r w:rsidRPr="00FE7CE1">
        <w:rPr>
          <w:rtl/>
        </w:rPr>
        <w:t>1.7.1. الحدود المكانية</w:t>
      </w:r>
      <w:bookmarkEnd w:id="46"/>
      <w:bookmarkEnd w:id="47"/>
    </w:p>
    <w:p w14:paraId="01FFCFD4"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تتركز هذه الدراسة على قطاعي الفنادق والمطاعم في مدينة الرياض، المملكة العربية السعودية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تم اختيار هذه البيئة لعدة أسباب</w:t>
      </w:r>
      <w:r w:rsidRPr="00FE7CE1">
        <w:rPr>
          <w:rFonts w:ascii="Traditional Arabic" w:hAnsi="Traditional Arabic" w:cs="Traditional Arabic"/>
          <w:sz w:val="32"/>
          <w:szCs w:val="32"/>
        </w:rPr>
        <w:t>:</w:t>
      </w:r>
    </w:p>
    <w:p w14:paraId="4DD49FC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 الرياض مركزًا اقتصاديًا وسياحيًا رئيسيًا، حيث تشهد نموًا متسارعًا في قطاع الضيافة، مما يجعلها بيئة مثالية لدراسة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في هذا القطاع</w:t>
      </w:r>
      <w:r w:rsidRPr="00FE7CE1">
        <w:rPr>
          <w:rFonts w:ascii="Traditional Arabic" w:hAnsi="Traditional Arabic" w:cs="Traditional Arabic"/>
          <w:sz w:val="32"/>
          <w:szCs w:val="32"/>
        </w:rPr>
        <w:t>.</w:t>
      </w:r>
    </w:p>
    <w:p w14:paraId="7103669F"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توفر الرياض تنوعًا واسعًا من المؤسسات الفندقية والمطاعم، مما يسمح بإجراء دراسة علمية تطبيقية شاملة بين القطاعين في بيئة ذات طابع تنظيمي وثقافي مشترك</w:t>
      </w:r>
      <w:r w:rsidRPr="00FE7CE1">
        <w:rPr>
          <w:rFonts w:ascii="Traditional Arabic" w:hAnsi="Traditional Arabic" w:cs="Traditional Arabic"/>
          <w:sz w:val="32"/>
          <w:szCs w:val="32"/>
        </w:rPr>
        <w:t>.</w:t>
      </w:r>
    </w:p>
    <w:p w14:paraId="2A84C8D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تأتي هذه الدراسة في سياق دعم رؤية السعودية 2030، التي تركز على تعزيز جودة الخدمات الفندقية والسياحية، مما يجعل البحث ذا صلة عملية بالممارسات الحالية في القطاع</w:t>
      </w:r>
      <w:r w:rsidRPr="00FE7CE1">
        <w:rPr>
          <w:rFonts w:ascii="Traditional Arabic" w:hAnsi="Traditional Arabic" w:cs="Traditional Arabic"/>
          <w:sz w:val="32"/>
          <w:szCs w:val="32"/>
        </w:rPr>
        <w:t>.</w:t>
      </w:r>
    </w:p>
    <w:p w14:paraId="431A9DBA" w14:textId="207E583F" w:rsidR="00404A54" w:rsidRPr="00FE7CE1" w:rsidRDefault="0040583F" w:rsidP="003F6393">
      <w:pPr>
        <w:pStyle w:val="Heading3"/>
      </w:pPr>
      <w:bookmarkStart w:id="48" w:name="_Toc231304337"/>
      <w:bookmarkStart w:id="49" w:name="_Toc234262732"/>
      <w:r>
        <w:rPr>
          <w:rFonts w:hint="cs"/>
          <w:rtl/>
        </w:rPr>
        <w:t>2</w:t>
      </w:r>
      <w:r w:rsidRPr="00FE7CE1">
        <w:rPr>
          <w:rtl/>
        </w:rPr>
        <w:t>.7.1</w:t>
      </w:r>
      <w:r w:rsidR="00404A54" w:rsidRPr="00FE7CE1">
        <w:rPr>
          <w:rtl/>
        </w:rPr>
        <w:t>. الحدود الزمانية</w:t>
      </w:r>
      <w:bookmarkEnd w:id="48"/>
      <w:bookmarkEnd w:id="49"/>
    </w:p>
    <w:p w14:paraId="5859BFA0" w14:textId="59F29657" w:rsidR="005E3A96" w:rsidRPr="0040583F" w:rsidRDefault="005E3A96" w:rsidP="00FE7CE1">
      <w:pPr>
        <w:bidi/>
        <w:spacing w:line="276" w:lineRule="auto"/>
        <w:jc w:val="both"/>
        <w:rPr>
          <w:rFonts w:ascii="Traditional Arabic" w:hAnsi="Traditional Arabic" w:cs="Traditional Arabic"/>
          <w:sz w:val="32"/>
          <w:szCs w:val="32"/>
          <w:rtl/>
        </w:rPr>
      </w:pPr>
      <w:r w:rsidRPr="0040583F">
        <w:rPr>
          <w:rFonts w:ascii="Traditional Arabic" w:hAnsi="Traditional Arabic" w:cs="Traditional Arabic"/>
          <w:sz w:val="32"/>
          <w:szCs w:val="32"/>
          <w:rtl/>
        </w:rPr>
        <w:t xml:space="preserve">تحدد هذه الدراسة إطارها الزمني بالفترة الممتدة من </w:t>
      </w:r>
      <w:r w:rsidRPr="0040583F">
        <w:rPr>
          <w:rFonts w:ascii="Traditional Arabic" w:hAnsi="Traditional Arabic" w:cs="Traditional Arabic"/>
          <w:sz w:val="32"/>
          <w:szCs w:val="32"/>
        </w:rPr>
        <w:t>2024</w:t>
      </w:r>
      <w:r w:rsidR="001B2965" w:rsidRPr="0040583F">
        <w:rPr>
          <w:rFonts w:ascii="Traditional Arabic" w:hAnsi="Traditional Arabic" w:cs="Traditional Arabic"/>
          <w:sz w:val="32"/>
          <w:szCs w:val="32"/>
          <w:rtl/>
        </w:rPr>
        <w:t xml:space="preserve"> </w:t>
      </w:r>
      <w:r w:rsidRPr="0040583F">
        <w:rPr>
          <w:rFonts w:ascii="Traditional Arabic" w:hAnsi="Traditional Arabic" w:cs="Traditional Arabic"/>
          <w:sz w:val="32"/>
          <w:szCs w:val="32"/>
          <w:rtl/>
        </w:rPr>
        <w:t>إلى 2025، وهي المدة التي سيتم خلالها جمع البيانات وتحليلها وإنجاز الرسالة. اختيار هذه الفترة يعكس حداثة الموضوع ويرتبط بالتحولات التي يشهدها قطاعي الفنادق والمطاعم في مدينة الرياض ضمن رؤية المملكة 2030</w:t>
      </w:r>
      <w:r w:rsidRPr="0040583F">
        <w:rPr>
          <w:rFonts w:ascii="Traditional Arabic" w:hAnsi="Traditional Arabic" w:cs="Traditional Arabic"/>
          <w:sz w:val="32"/>
          <w:szCs w:val="32"/>
        </w:rPr>
        <w:t>.</w:t>
      </w:r>
    </w:p>
    <w:p w14:paraId="6F21C16F" w14:textId="6BC0869C" w:rsidR="00404A54" w:rsidRPr="00FE7CE1" w:rsidRDefault="005E3A96"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w:t>
      </w:r>
      <w:r w:rsidR="00404A54" w:rsidRPr="00FE7CE1">
        <w:rPr>
          <w:rFonts w:ascii="Traditional Arabic" w:hAnsi="Traditional Arabic" w:cs="Traditional Arabic"/>
          <w:sz w:val="32"/>
          <w:szCs w:val="32"/>
          <w:rtl/>
        </w:rPr>
        <w:t>تمتد فترة</w:t>
      </w:r>
      <w:r w:rsidRPr="00FE7CE1">
        <w:rPr>
          <w:rFonts w:ascii="Traditional Arabic" w:hAnsi="Traditional Arabic" w:cs="Traditional Arabic"/>
          <w:sz w:val="32"/>
          <w:szCs w:val="32"/>
          <w:rtl/>
        </w:rPr>
        <w:t xml:space="preserve"> جمع البيانات و</w:t>
      </w:r>
      <w:r w:rsidR="00404A54" w:rsidRPr="00FE7CE1">
        <w:rPr>
          <w:rFonts w:ascii="Traditional Arabic" w:hAnsi="Traditional Arabic" w:cs="Traditional Arabic"/>
          <w:sz w:val="32"/>
          <w:szCs w:val="32"/>
          <w:rtl/>
        </w:rPr>
        <w:t>ال</w:t>
      </w:r>
      <w:r w:rsidRPr="00FE7CE1">
        <w:rPr>
          <w:rFonts w:ascii="Traditional Arabic" w:hAnsi="Traditional Arabic" w:cs="Traditional Arabic"/>
          <w:sz w:val="32"/>
          <w:szCs w:val="32"/>
          <w:rtl/>
        </w:rPr>
        <w:t>تحليل</w:t>
      </w:r>
      <w:r w:rsidR="00404A54" w:rsidRPr="00FE7CE1">
        <w:rPr>
          <w:rFonts w:ascii="Traditional Arabic" w:hAnsi="Traditional Arabic" w:cs="Traditional Arabic"/>
          <w:sz w:val="32"/>
          <w:szCs w:val="32"/>
          <w:rtl/>
        </w:rPr>
        <w:t xml:space="preserve"> على </w:t>
      </w:r>
      <w:r w:rsidR="00404A54" w:rsidRPr="00FE7CE1">
        <w:rPr>
          <w:rFonts w:ascii="Traditional Arabic" w:hAnsi="Traditional Arabic" w:cs="Traditional Arabic"/>
          <w:b/>
          <w:bCs/>
          <w:sz w:val="32"/>
          <w:szCs w:val="32"/>
          <w:rtl/>
        </w:rPr>
        <w:t>مدى ثلاثة أشهر</w:t>
      </w:r>
      <w:r w:rsidR="00404A54" w:rsidRPr="00FE7CE1">
        <w:rPr>
          <w:rFonts w:ascii="Traditional Arabic" w:hAnsi="Traditional Arabic" w:cs="Traditional Arabic"/>
          <w:sz w:val="32"/>
          <w:szCs w:val="32"/>
          <w:rtl/>
        </w:rPr>
        <w:t>، تشمل</w:t>
      </w:r>
      <w:r w:rsidR="00404A54" w:rsidRPr="00FE7CE1">
        <w:rPr>
          <w:rFonts w:ascii="Traditional Arabic" w:hAnsi="Traditional Arabic" w:cs="Traditional Arabic"/>
          <w:sz w:val="32"/>
          <w:szCs w:val="32"/>
        </w:rPr>
        <w:t>:</w:t>
      </w:r>
    </w:p>
    <w:p w14:paraId="7D06A97F" w14:textId="77777777"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جمع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من خلال الاستبيانات والمقابلات شبه المنظمة، لضمان الحصول على بيانات كافية تعكس وجهات نظر الموظفين في القطاعين</w:t>
      </w:r>
      <w:r w:rsidRPr="0040583F">
        <w:rPr>
          <w:rFonts w:ascii="Traditional Arabic" w:hAnsi="Traditional Arabic" w:cs="Traditional Arabic"/>
          <w:sz w:val="32"/>
          <w:szCs w:val="32"/>
        </w:rPr>
        <w:t>.</w:t>
      </w:r>
    </w:p>
    <w:p w14:paraId="5F65DCF5" w14:textId="1CCC6808"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تحليل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باستخدام الأساليب الإحصائية والنوعية لتفسير النتائج واستنتاج الفروقات بين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الإبداع في كل قطاع</w:t>
      </w:r>
      <w:r w:rsidRPr="0040583F">
        <w:rPr>
          <w:rFonts w:ascii="Traditional Arabic" w:hAnsi="Traditional Arabic" w:cs="Traditional Arabic"/>
          <w:sz w:val="32"/>
          <w:szCs w:val="32"/>
        </w:rPr>
        <w:t>.</w:t>
      </w:r>
    </w:p>
    <w:p w14:paraId="61DA9F62"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يُؤخذ في الاعتبار أن الإطار الزمني المحدد قد يؤثر على إمكانية رصد التغيرات طويلة المدى في تأثير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الإبداع، حيث تركز الدراسة على تحليل العلاقة في نقطة زمنية محددة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دراسة مقطعية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بدلاً من دراسة التطورات طويلة الأمد.</w:t>
      </w:r>
    </w:p>
    <w:p w14:paraId="1B216086" w14:textId="519A6EB3" w:rsidR="00404A54" w:rsidRPr="00FE7CE1" w:rsidRDefault="0040583F" w:rsidP="003F6393">
      <w:pPr>
        <w:pStyle w:val="Heading3"/>
      </w:pPr>
      <w:bookmarkStart w:id="50" w:name="_Toc231304338"/>
      <w:bookmarkStart w:id="51" w:name="_Toc234262733"/>
      <w:r>
        <w:rPr>
          <w:rFonts w:hint="cs"/>
          <w:rtl/>
        </w:rPr>
        <w:t>3</w:t>
      </w:r>
      <w:r w:rsidRPr="00FE7CE1">
        <w:rPr>
          <w:rtl/>
        </w:rPr>
        <w:t>.7.1</w:t>
      </w:r>
      <w:r w:rsidR="00404A54" w:rsidRPr="00FE7CE1">
        <w:rPr>
          <w:rtl/>
        </w:rPr>
        <w:t>. الحدود البشرية</w:t>
      </w:r>
      <w:bookmarkEnd w:id="50"/>
      <w:bookmarkEnd w:id="51"/>
    </w:p>
    <w:p w14:paraId="6A80BA10"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تستهدف الدراسة الموظفين العاملين في الخطوط الأمامية والمناصب الإشرافية داخل الفنادق والمطاعم، مع مراعاة المعايير التالية عند اختيار العينة</w:t>
      </w:r>
      <w:r w:rsidRPr="00FE7CE1">
        <w:rPr>
          <w:rFonts w:ascii="Traditional Arabic" w:hAnsi="Traditional Arabic" w:cs="Traditional Arabic"/>
          <w:sz w:val="32"/>
          <w:szCs w:val="32"/>
        </w:rPr>
        <w:t>:</w:t>
      </w:r>
    </w:p>
    <w:p w14:paraId="676ED94B"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موظفو الخطوط الأمامية: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يشملون العاملين في تقديم الخدمات المباشرة للعملاء، مثل موظفي الاستقبال، الطهاة، مقدمي الطعام، ومشرفي العمليات، حيث يُتوقع أن يكون لهم دور أساسي في الإبداع من خلال تقديم حلول جديدة لتحسين جودة الخدمات</w:t>
      </w:r>
      <w:r w:rsidRPr="0040583F">
        <w:rPr>
          <w:rFonts w:ascii="Traditional Arabic" w:hAnsi="Traditional Arabic" w:cs="Traditional Arabic"/>
          <w:sz w:val="32"/>
          <w:szCs w:val="32"/>
        </w:rPr>
        <w:t>.</w:t>
      </w:r>
    </w:p>
    <w:p w14:paraId="2292F82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المشرفون والمديرون المباشرون:</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المسؤولون عن تطبيق ممارسات الموارد البشرية واتخاذ القرارات الإدارية، مما يمكنهم من توفير رؤى مهمة حول مدى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الأداء الإبداعي في مؤسساتهم</w:t>
      </w:r>
      <w:r w:rsidRPr="0040583F">
        <w:rPr>
          <w:rFonts w:ascii="Traditional Arabic" w:hAnsi="Traditional Arabic" w:cs="Traditional Arabic"/>
          <w:sz w:val="32"/>
          <w:szCs w:val="32"/>
        </w:rPr>
        <w:t>.</w:t>
      </w:r>
    </w:p>
    <w:p w14:paraId="7B46A4D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استبعاد الفئات غير ذات الصلة: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مثل الموظفين في الإدارات الخلفية (مثل المحاسبة أو اللوجستيات)، حيث لا يتداخل عملهم بشكل مباشر مع تقديم الخدمات المبتكرة للعملاء</w:t>
      </w:r>
      <w:r w:rsidRPr="0040583F">
        <w:rPr>
          <w:rFonts w:ascii="Traditional Arabic" w:hAnsi="Traditional Arabic" w:cs="Traditional Arabic"/>
          <w:sz w:val="32"/>
          <w:szCs w:val="32"/>
        </w:rPr>
        <w:t>.</w:t>
      </w:r>
    </w:p>
    <w:p w14:paraId="7C9D78D2" w14:textId="72A7FFD8" w:rsidR="00404A54" w:rsidRPr="00FE7CE1" w:rsidRDefault="0040583F" w:rsidP="00C14F26">
      <w:pPr>
        <w:pStyle w:val="Heading3"/>
      </w:pPr>
      <w:bookmarkStart w:id="52" w:name="_Toc231304339"/>
      <w:bookmarkStart w:id="53" w:name="_Toc234262734"/>
      <w:r>
        <w:rPr>
          <w:rFonts w:hint="cs"/>
          <w:rtl/>
        </w:rPr>
        <w:t>4</w:t>
      </w:r>
      <w:r w:rsidRPr="00FE7CE1">
        <w:rPr>
          <w:rtl/>
        </w:rPr>
        <w:t>.7.1</w:t>
      </w:r>
      <w:r w:rsidR="00404A54" w:rsidRPr="00FE7CE1">
        <w:rPr>
          <w:rtl/>
        </w:rPr>
        <w:t>. الحدود الموضوعية</w:t>
      </w:r>
      <w:bookmarkEnd w:id="52"/>
      <w:bookmarkEnd w:id="53"/>
    </w:p>
    <w:p w14:paraId="403118CF" w14:textId="50A19E52" w:rsidR="00404A54" w:rsidRPr="00FE7CE1" w:rsidRDefault="001B296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تركز هذه الدراسة على تحليل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بأبعادها المختلفة (مثل: التوظيف الانتقائي، التدريب والتطوير، التقييم العادل للأداء، نظم الحوافز، التمكين والمشاركة)، على الإبداع الوظيفي بأبعاده.</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تتناول الدراسة الثقافة التنظيمية كمتغير وسيط يفسر العلاقة بين أنظمة العمل عالية الأداء والإبداع الوظيفي، وذلك في قطاعي الفنادق والمطاعم بمدينة الرياض</w:t>
      </w:r>
      <w:r w:rsidRPr="00FE7CE1">
        <w:rPr>
          <w:rFonts w:ascii="Traditional Arabic" w:hAnsi="Traditional Arabic" w:cs="Traditional Arabic"/>
          <w:sz w:val="32"/>
          <w:szCs w:val="32"/>
        </w:rPr>
        <w:t>.</w:t>
      </w:r>
      <w:r w:rsidR="00404A54" w:rsidRPr="00FE7CE1">
        <w:rPr>
          <w:rFonts w:ascii="Traditional Arabic" w:hAnsi="Traditional Arabic" w:cs="Traditional Arabic"/>
          <w:sz w:val="32"/>
          <w:szCs w:val="32"/>
          <w:rtl/>
        </w:rPr>
        <w:t xml:space="preserve"> مع استبعاد الجوانب التالية</w:t>
      </w:r>
      <w:r w:rsidR="00404A54" w:rsidRPr="00FE7CE1">
        <w:rPr>
          <w:rFonts w:ascii="Traditional Arabic" w:hAnsi="Traditional Arabic" w:cs="Traditional Arabic"/>
          <w:sz w:val="32"/>
          <w:szCs w:val="32"/>
        </w:rPr>
        <w:t>:</w:t>
      </w:r>
    </w:p>
    <w:p w14:paraId="3691953E"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الأداء المالي: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الرغم من أن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قد تؤثر على الربحية والكفاءة التشغيلية، إلا أن هذه الدراسة لا تتناول العلاقة بين هذه الأنظمة والأداء المالي للمؤسسات</w:t>
      </w:r>
      <w:r w:rsidRPr="00FE7CE1">
        <w:rPr>
          <w:rFonts w:ascii="Traditional Arabic" w:hAnsi="Traditional Arabic" w:cs="Traditional Arabic"/>
          <w:sz w:val="32"/>
          <w:szCs w:val="32"/>
        </w:rPr>
        <w:t>.</w:t>
      </w:r>
    </w:p>
    <w:p w14:paraId="0A172F69"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رضا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رغم أن الإبداع في قطاع الضيافة يمكن أن يؤثر على رضا العملاء، إلا أن الدراسة تركز على الإبداع كنتاج لممارسات الموارد البشرية، وليس على تأثيره على تجربة العملاء</w:t>
      </w:r>
      <w:r w:rsidRPr="00FE7CE1">
        <w:rPr>
          <w:rFonts w:ascii="Traditional Arabic" w:hAnsi="Traditional Arabic" w:cs="Traditional Arabic"/>
          <w:sz w:val="32"/>
          <w:szCs w:val="32"/>
        </w:rPr>
        <w:t>.</w:t>
      </w:r>
    </w:p>
    <w:p w14:paraId="3682985A"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العوامل التنظيمية الأخرى:</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مثل ثقافة العمل والقيادة التنظيمية، والتي قد تؤثر على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والإبداع، لكنها ليست ضمن نطاق التركيز الأساسي للدراسة</w:t>
      </w:r>
      <w:r w:rsidRPr="00FE7CE1">
        <w:rPr>
          <w:rFonts w:ascii="Traditional Arabic" w:hAnsi="Traditional Arabic" w:cs="Traditional Arabic"/>
          <w:sz w:val="32"/>
          <w:szCs w:val="32"/>
        </w:rPr>
        <w:t>.</w:t>
      </w:r>
    </w:p>
    <w:p w14:paraId="4B1B79EE"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تساعد هذه الحدود في ضمان تركيز البحث على تحليل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والأداء الإبداعي في بيئة العمل، مع الحفاظ على وضوح نطاق الدراسة وتحديد المتغيرات والعوامل ذات الصلة التي سيتم دراستها بدقة. كما تتيح هذه الحدود إمكانية تقديم نتائج دقيقة وقابلة للتطبيق ضمن الإطار الزمني والمكاني المحدد</w:t>
      </w:r>
      <w:r w:rsidRPr="00FE7CE1">
        <w:rPr>
          <w:rFonts w:ascii="Traditional Arabic" w:hAnsi="Traditional Arabic" w:cs="Traditional Arabic"/>
          <w:sz w:val="32"/>
          <w:szCs w:val="32"/>
        </w:rPr>
        <w:t>.</w:t>
      </w:r>
    </w:p>
    <w:p w14:paraId="3645DB82" w14:textId="6DC8BD49" w:rsidR="00404A54" w:rsidRPr="00FE7CE1" w:rsidRDefault="0040583F" w:rsidP="00C14F26">
      <w:pPr>
        <w:pStyle w:val="Heading2"/>
        <w:rPr>
          <w:rtl/>
        </w:rPr>
      </w:pPr>
      <w:bookmarkStart w:id="54" w:name="_Toc231304340"/>
      <w:bookmarkStart w:id="55" w:name="_Toc234262735"/>
      <w:r>
        <w:rPr>
          <w:rFonts w:hint="cs"/>
          <w:rtl/>
        </w:rPr>
        <w:t>8</w:t>
      </w:r>
      <w:r w:rsidRPr="00FE7CE1">
        <w:rPr>
          <w:rtl/>
        </w:rPr>
        <w:t>.1</w:t>
      </w:r>
      <w:r w:rsidR="00404A54" w:rsidRPr="00FE7CE1">
        <w:rPr>
          <w:rtl/>
        </w:rPr>
        <w:t>. منهج الدراسة:</w:t>
      </w:r>
      <w:bookmarkEnd w:id="54"/>
      <w:bookmarkEnd w:id="55"/>
    </w:p>
    <w:p w14:paraId="585078D8" w14:textId="4A9FF664" w:rsidR="00677384" w:rsidRPr="004B0F53" w:rsidRDefault="00404A54" w:rsidP="004B0F53">
      <w:pPr>
        <w:bidi/>
        <w:spacing w:after="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ستتبنى هذه الدراسة تصميم بحثي </w:t>
      </w:r>
      <w:r w:rsidR="00E475A6" w:rsidRPr="00FE7CE1">
        <w:rPr>
          <w:rFonts w:ascii="Traditional Arabic" w:hAnsi="Traditional Arabic" w:cs="Traditional Arabic"/>
          <w:sz w:val="32"/>
          <w:szCs w:val="32"/>
          <w:rtl/>
        </w:rPr>
        <w:t>كمي</w:t>
      </w:r>
      <w:r w:rsidRPr="00FE7CE1">
        <w:rPr>
          <w:rFonts w:ascii="Traditional Arabic" w:hAnsi="Traditional Arabic" w:cs="Traditional Arabic"/>
          <w:sz w:val="32"/>
          <w:szCs w:val="32"/>
          <w:rtl/>
        </w:rPr>
        <w:t xml:space="preserve"> الأساليب</w:t>
      </w:r>
      <w:r w:rsidRPr="00FE7CE1">
        <w:rPr>
          <w:rFonts w:ascii="Traditional Arabic" w:hAnsi="Traditional Arabic" w:cs="Traditional Arabic"/>
          <w:sz w:val="32"/>
          <w:szCs w:val="32"/>
          <w:rtl/>
          <w:lang w:bidi="ar-EG"/>
        </w:rPr>
        <w:t xml:space="preserve"> (التحليل الوصفي للنصوص الأدبية الأكاديمية بخصوص ذلك النسق، والتحليل الكمي عن تطريق الاستبيانات (</w:t>
      </w:r>
      <w:r w:rsidRPr="00FE7CE1">
        <w:rPr>
          <w:rFonts w:ascii="Traditional Arabic" w:hAnsi="Traditional Arabic" w:cs="Traditional Arabic"/>
          <w:sz w:val="32"/>
          <w:szCs w:val="32"/>
          <w:lang w:bidi="ar-EG"/>
        </w:rPr>
        <w:t>cross sectional study</w:t>
      </w:r>
      <w:r w:rsidRPr="00FE7CE1">
        <w:rPr>
          <w:rFonts w:ascii="Traditional Arabic" w:hAnsi="Traditional Arabic" w:cs="Traditional Arabic"/>
          <w:sz w:val="32"/>
          <w:szCs w:val="32"/>
          <w:rtl/>
          <w:lang w:bidi="ar-EG"/>
        </w:rPr>
        <w:t>))</w:t>
      </w:r>
      <w:r w:rsidRPr="00FE7CE1">
        <w:rPr>
          <w:rFonts w:ascii="Traditional Arabic" w:hAnsi="Traditional Arabic" w:cs="Traditional Arabic"/>
          <w:sz w:val="32"/>
          <w:szCs w:val="32"/>
          <w:rtl/>
        </w:rPr>
        <w:t xml:space="preserve"> لاستكشاف تأثير أنظمة العمل عالية الأداء على الأداء الإبداعي في قطاعي الفنادق والمطاعم بشكل شامل. يسمح نهج الأساليب ال</w:t>
      </w:r>
      <w:r w:rsidR="00E475A6" w:rsidRPr="00FE7CE1">
        <w:rPr>
          <w:rFonts w:ascii="Traditional Arabic" w:hAnsi="Traditional Arabic" w:cs="Traditional Arabic"/>
          <w:sz w:val="32"/>
          <w:szCs w:val="32"/>
          <w:rtl/>
        </w:rPr>
        <w:t>كمية</w:t>
      </w:r>
      <w:r w:rsidRPr="00FE7CE1">
        <w:rPr>
          <w:rFonts w:ascii="Traditional Arabic" w:hAnsi="Traditional Arabic" w:cs="Traditional Arabic"/>
          <w:sz w:val="32"/>
          <w:szCs w:val="32"/>
          <w:rtl/>
        </w:rPr>
        <w:t xml:space="preserve"> ب</w:t>
      </w:r>
      <w:r w:rsidR="00E475A6" w:rsidRPr="00FE7CE1">
        <w:rPr>
          <w:rFonts w:ascii="Traditional Arabic" w:hAnsi="Traditional Arabic" w:cs="Traditional Arabic"/>
          <w:sz w:val="32"/>
          <w:szCs w:val="32"/>
          <w:rtl/>
        </w:rPr>
        <w:t>جمع كمية بيانات كافية ووفية تسمح بتحليل البيانات بشكل يقضي في نهاية الدراسة الي نتائج فاصلة</w:t>
      </w:r>
      <w:r w:rsidRPr="00FE7CE1">
        <w:rPr>
          <w:rFonts w:ascii="Traditional Arabic" w:hAnsi="Traditional Arabic" w:cs="Traditional Arabic"/>
          <w:sz w:val="32"/>
          <w:szCs w:val="32"/>
          <w:rtl/>
        </w:rPr>
        <w:t xml:space="preserve">، مما يوفر فهمًا أكثر اكتمالاً للعلاقة بين أنظمة العمل عالية الأداء والإبداع. ستمكن البيانات الكمية من قياس ومقارنة ممارسات أنظمة العمل عالية الأداء والأداء الإبداعي عبر القطاعين، في حين ستوفر البيانات النوعية رؤى حول تصورات الموظفين والعوامل السياقية التي تؤثر على هذه الديناميكيات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&gt;ذوقان،&lt;/</w:instrText>
      </w:r>
      <w:r w:rsidR="00FB6AAE" w:rsidRPr="00FE7CE1">
        <w:rPr>
          <w:rFonts w:ascii="Traditional Arabic" w:hAnsi="Traditional Arabic" w:cs="Traditional Arabic"/>
          <w:sz w:val="32"/>
          <w:szCs w:val="32"/>
        </w:rPr>
        <w:instrText>Author&gt;&lt;Year&gt;2012&lt;/Year&gt;&lt;RecNum&gt;755&lt;/RecNum&gt;&lt;DisplayText</w:instrText>
      </w:r>
      <w:r w:rsidR="00FB6AAE" w:rsidRPr="00FE7CE1">
        <w:rPr>
          <w:rFonts w:ascii="Traditional Arabic" w:hAnsi="Traditional Arabic" w:cs="Traditional Arabic"/>
          <w:sz w:val="32"/>
          <w:szCs w:val="32"/>
          <w:rtl/>
        </w:rPr>
        <w:instrText>&gt;(ذوقان،, 2012)&lt;/</w:instrText>
      </w:r>
      <w:r w:rsidR="00FB6AAE" w:rsidRPr="00FE7CE1">
        <w:rPr>
          <w:rFonts w:ascii="Traditional Arabic" w:hAnsi="Traditional Arabic" w:cs="Traditional Arabic"/>
          <w:sz w:val="32"/>
          <w:szCs w:val="32"/>
        </w:rPr>
        <w:instrText>DisplayText&gt;&lt;record&gt;&lt;rec-number&gt;755&lt;/rec-number&gt;&lt;foreign-keys&gt;&lt;key app="EN" db-id="t5vttv59or5xwbe2zdm5ewrxd905arrpawff" timestamp="1725</w:instrText>
      </w:r>
      <w:r w:rsidR="00FB6AAE" w:rsidRPr="00FE7CE1">
        <w:rPr>
          <w:rFonts w:ascii="Traditional Arabic" w:hAnsi="Traditional Arabic" w:cs="Traditional Arabic"/>
          <w:sz w:val="32"/>
          <w:szCs w:val="32"/>
          <w:rtl/>
        </w:rPr>
        <w:instrText>242319"&gt;755&lt;/</w:instrText>
      </w:r>
      <w:r w:rsidR="00FB6AAE" w:rsidRPr="00FE7CE1">
        <w:rPr>
          <w:rFonts w:ascii="Traditional Arabic" w:hAnsi="Traditional Arabic" w:cs="Traditional Arabic"/>
          <w:sz w:val="32"/>
          <w:szCs w:val="32"/>
        </w:rPr>
        <w:instrText>key&gt;&lt;/foreign-keys&gt;&lt;ref-type name="Book"&gt;6&lt;/ref-type&gt;&lt;contributors&gt;&lt;authors&gt;&lt;author</w:instrText>
      </w:r>
      <w:r w:rsidR="00FB6AAE" w:rsidRPr="00FE7CE1">
        <w:rPr>
          <w:rFonts w:ascii="Traditional Arabic" w:hAnsi="Traditional Arabic" w:cs="Traditional Arabic"/>
          <w:sz w:val="32"/>
          <w:szCs w:val="32"/>
          <w:rtl/>
        </w:rPr>
        <w:instrText>&gt;عبيدات ذوقان، &lt;/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&gt;البحث العلمي: مفهومه، أدواته، وأساليبه.&lt;/</w:instrText>
      </w:r>
      <w:r w:rsidR="00FB6AAE" w:rsidRPr="00FE7CE1">
        <w:rPr>
          <w:rFonts w:ascii="Traditional Arabic" w:hAnsi="Traditional Arabic" w:cs="Traditional Arabic"/>
          <w:sz w:val="32"/>
          <w:szCs w:val="32"/>
        </w:rPr>
        <w:instrText>title&gt;&lt;/titles&gt;&lt;dates&gt;&lt;year&gt;2012&lt;/year&gt;&lt;/dates&gt;&lt;pub-location</w:instrText>
      </w:r>
      <w:r w:rsidR="00FB6AAE" w:rsidRPr="00FE7CE1">
        <w:rPr>
          <w:rFonts w:ascii="Traditional Arabic" w:hAnsi="Traditional Arabic" w:cs="Traditional Arabic"/>
          <w:sz w:val="32"/>
          <w:szCs w:val="32"/>
          <w:rtl/>
        </w:rPr>
        <w:instrText>&gt;عمان&lt;/</w:instrText>
      </w:r>
      <w:r w:rsidR="00FB6AAE" w:rsidRPr="00FE7CE1">
        <w:rPr>
          <w:rFonts w:ascii="Traditional Arabic" w:hAnsi="Traditional Arabic" w:cs="Traditional Arabic"/>
          <w:sz w:val="32"/>
          <w:szCs w:val="32"/>
        </w:rPr>
        <w:instrText>pub-location&gt;&lt;publisher</w:instrText>
      </w:r>
      <w:r w:rsidR="00FB6AAE" w:rsidRPr="00FE7CE1">
        <w:rPr>
          <w:rFonts w:ascii="Traditional Arabic" w:hAnsi="Traditional Arabic" w:cs="Traditional Arabic"/>
          <w:sz w:val="32"/>
          <w:szCs w:val="32"/>
          <w:rtl/>
        </w:rPr>
        <w:instrText>&gt;دار الفكر&lt;/</w:instrText>
      </w:r>
      <w:r w:rsidR="00FB6AAE" w:rsidRPr="00FE7CE1">
        <w:rPr>
          <w:rFonts w:ascii="Traditional Arabic" w:hAnsi="Traditional Arabic" w:cs="Traditional Arabic"/>
          <w:sz w:val="32"/>
          <w:szCs w:val="32"/>
        </w:rPr>
        <w:instrTex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(ذوقان،, 2012)</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449F323" w14:textId="4BF06809" w:rsidR="00BD2C02" w:rsidRPr="00FE7CE1" w:rsidRDefault="00BD2C02" w:rsidP="00BD2C02">
      <w:pPr>
        <w:pStyle w:val="Heading2"/>
      </w:pPr>
      <w:bookmarkStart w:id="56" w:name="_Toc231304341"/>
      <w:bookmarkStart w:id="57" w:name="_Toc234262736"/>
      <w:r>
        <w:rPr>
          <w:rFonts w:hint="cs"/>
          <w:rtl/>
        </w:rPr>
        <w:t>9</w:t>
      </w:r>
      <w:r w:rsidRPr="00FE7CE1">
        <w:rPr>
          <w:rtl/>
        </w:rPr>
        <w:t>.</w:t>
      </w:r>
      <w:r>
        <w:rPr>
          <w:rFonts w:hint="cs"/>
          <w:rtl/>
        </w:rPr>
        <w:t xml:space="preserve">1 </w:t>
      </w:r>
      <w:r w:rsidRPr="00FE7CE1">
        <w:rPr>
          <w:rtl/>
        </w:rPr>
        <w:t>نموذج الدراسة</w:t>
      </w:r>
      <w:bookmarkEnd w:id="56"/>
      <w:bookmarkEnd w:id="57"/>
    </w:p>
    <w:p w14:paraId="04018399" w14:textId="77777777" w:rsidR="00BD2C02" w:rsidRPr="00FE7CE1"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تم تصميم نموذج الدراسة لفحص العلاقة بين أنظمة العمل عالية الأداء والأداء الإبداعي بين الموظفين في قطاعي الفنادق والمطاعم. يتضمن هذا النموذج كل من المتغيرات المستقلة والتابعة، بالإضافة إلى العوامل الوسيطة التي قد تؤثر على العلاقة.</w:t>
      </w:r>
    </w:p>
    <w:p w14:paraId="49223E0D" w14:textId="77777777" w:rsidR="00BD2C02" w:rsidRPr="00FE7CE1" w:rsidRDefault="00BD2C02" w:rsidP="00BD2C02">
      <w:pPr>
        <w:bidi/>
        <w:spacing w:line="276" w:lineRule="auto"/>
        <w:jc w:val="center"/>
        <w:rPr>
          <w:rFonts w:ascii="Traditional Arabic" w:hAnsi="Traditional Arabic" w:cs="Traditional Arabic"/>
          <w:b/>
          <w:bCs/>
          <w:sz w:val="32"/>
          <w:szCs w:val="32"/>
          <w:rtl/>
          <w:lang w:bidi="ar-EG"/>
        </w:rPr>
      </w:pPr>
      <w:r w:rsidRPr="00FE7CE1">
        <w:rPr>
          <w:rFonts w:ascii="Traditional Arabic" w:hAnsi="Traditional Arabic" w:cs="Traditional Arabic"/>
          <w:b/>
          <w:bCs/>
          <w:sz w:val="32"/>
          <w:szCs w:val="32"/>
          <w:rtl/>
          <w:lang w:bidi="ar-EG"/>
        </w:rPr>
        <w:t xml:space="preserve">الشكل </w:t>
      </w:r>
      <w:r>
        <w:rPr>
          <w:rFonts w:ascii="Traditional Arabic" w:hAnsi="Traditional Arabic" w:cs="Traditional Arabic" w:hint="cs"/>
          <w:b/>
          <w:bCs/>
          <w:sz w:val="32"/>
          <w:szCs w:val="32"/>
          <w:rtl/>
          <w:lang w:bidi="ar-EG"/>
        </w:rPr>
        <w:t>(1)</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hint="cs"/>
          <w:b/>
          <w:bCs/>
          <w:sz w:val="32"/>
          <w:szCs w:val="32"/>
          <w:rtl/>
          <w:lang w:bidi="ar-EG"/>
        </w:rPr>
        <w:t>نموذج</w:t>
      </w:r>
      <w:r w:rsidRPr="00FE7CE1">
        <w:rPr>
          <w:rFonts w:ascii="Traditional Arabic" w:hAnsi="Traditional Arabic" w:cs="Traditional Arabic"/>
          <w:b/>
          <w:bCs/>
          <w:sz w:val="32"/>
          <w:szCs w:val="32"/>
          <w:rtl/>
          <w:lang w:bidi="ar-EG"/>
        </w:rPr>
        <w:t xml:space="preserve"> الدراسة.</w:t>
      </w:r>
    </w:p>
    <w:p w14:paraId="41B35EC6" w14:textId="77777777" w:rsidR="00BD2C02" w:rsidRPr="00FE7CE1" w:rsidRDefault="00BD2C02" w:rsidP="00BD2C02">
      <w:pPr>
        <w:bidi/>
        <w:spacing w:after="200" w:line="276" w:lineRule="auto"/>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inline distT="0" distB="0" distL="0" distR="0" wp14:anchorId="3A67CDE3" wp14:editId="5A259EF1">
            <wp:extent cx="5943600" cy="29926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992602"/>
                    </a:xfrm>
                    <a:prstGeom prst="rect">
                      <a:avLst/>
                    </a:prstGeom>
                  </pic:spPr>
                </pic:pic>
              </a:graphicData>
            </a:graphic>
          </wp:inline>
        </w:drawing>
      </w:r>
    </w:p>
    <w:p w14:paraId="1947BAE8"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1. المتغير المستقل</w:t>
      </w:r>
    </w:p>
    <w:p w14:paraId="6FDA1C1D"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أنظمة العمل عالية الأداء: تعد أنظمة العمل عالية الأداء المتغير المستقل الأساسي وتشمل ممارسات مثل:</w:t>
      </w:r>
    </w:p>
    <w:p w14:paraId="1D756977"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التوظيف الانتقائي، تدريب وتطوير الموظفين، إدارة الأداء وأنظمة المكافآت، مشاركة الموظفين واتخاذ القرارات التشاركية. تعتبر كل من هذه الممارسات مكونًا من مكونات أنظمة العمل عالية الأداء، بهدف فهم كيفية تأثيرها بشكل فردي وجماعي على الأداء الإبداعي.</w:t>
      </w:r>
    </w:p>
    <w:p w14:paraId="3C5BC77B"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2. المتغير التابع</w:t>
      </w:r>
    </w:p>
    <w:p w14:paraId="28009DF0" w14:textId="77777777" w:rsidR="00BD2C02" w:rsidRPr="00FE7CE1"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الأداء الإبداعي: </w:t>
      </w:r>
      <w:r w:rsidRPr="00FE7CE1">
        <w:rPr>
          <w:rFonts w:ascii="Arial" w:hAnsi="Arial" w:cs="Arial" w:hint="cs"/>
          <w:sz w:val="32"/>
          <w:szCs w:val="32"/>
          <w:rtl/>
        </w:rPr>
        <w:t>​​</w:t>
      </w:r>
      <w:r w:rsidRPr="00FE7CE1">
        <w:rPr>
          <w:rFonts w:ascii="Traditional Arabic" w:hAnsi="Traditional Arabic" w:cs="Traditional Arabic"/>
          <w:sz w:val="32"/>
          <w:szCs w:val="32"/>
          <w:rtl/>
        </w:rPr>
        <w:t>هذا هو متغير النتيجة الرئيسي، والذي يمثل قدرة الموظفين على توليد أفكار أو حلول جديدة ومفيدة ضمن أدوارهم. يتم قياس الأداء الإبداعي من خلال مؤشرات مثل حل المشكلات والابتكار والقدرة على التكيف في مهام العمل، والتي تعد ضرورية في قطاعي الفنادق والمطاعم.</w:t>
      </w:r>
    </w:p>
    <w:p w14:paraId="3AB7DB60" w14:textId="708C6CCF" w:rsidR="00BD2C02" w:rsidRDefault="00BD2C02" w:rsidP="00BD2C02">
      <w:pPr>
        <w:pStyle w:val="ListParagraph"/>
        <w:numPr>
          <w:ilvl w:val="1"/>
          <w:numId w:val="23"/>
        </w:num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المتغير الوسيط ( الثقافة التنظيمية</w:t>
      </w:r>
      <w:r w:rsidRPr="00FE7CE1">
        <w:rPr>
          <w:rFonts w:ascii="Traditional Arabic" w:hAnsi="Traditional Arabic" w:cs="Traditional Arabic"/>
          <w:sz w:val="32"/>
          <w:szCs w:val="32"/>
          <w:rtl/>
        </w:rPr>
        <w:t>): تمثل البيئة الداخلية للعمل (قيم، معتقدات، ممارسات)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t xml:space="preserve"> </w:t>
      </w:r>
      <w:r w:rsidRPr="00FE7CE1">
        <w:rPr>
          <w:rFonts w:ascii="Traditional Arabic" w:hAnsi="Traditional Arabic" w:cs="Traditional Arabic"/>
          <w:sz w:val="32"/>
          <w:szCs w:val="32"/>
          <w:rtl/>
        </w:rPr>
        <w:t>تعمل كوسيط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بحيث</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تدعم أو تضعف تأثير ممارسات الموارد البشرية على سلوكيات الإبداع</w:t>
      </w:r>
      <w:r w:rsidRPr="00FE7CE1">
        <w:rPr>
          <w:rFonts w:ascii="Traditional Arabic" w:hAnsi="Traditional Arabic" w:cs="Traditional Arabic"/>
          <w:sz w:val="32"/>
          <w:szCs w:val="32"/>
        </w:rPr>
        <w:t>.</w:t>
      </w:r>
    </w:p>
    <w:p w14:paraId="56372C6C" w14:textId="349332F7" w:rsidR="00BD2C02" w:rsidRDefault="00BD2C02" w:rsidP="00BD2C02">
      <w:pPr>
        <w:bidi/>
        <w:spacing w:after="200" w:line="276" w:lineRule="auto"/>
        <w:jc w:val="both"/>
        <w:rPr>
          <w:rFonts w:ascii="Traditional Arabic" w:hAnsi="Traditional Arabic" w:cs="Traditional Arabic"/>
          <w:sz w:val="32"/>
          <w:szCs w:val="32"/>
          <w:rtl/>
        </w:rPr>
      </w:pPr>
    </w:p>
    <w:p w14:paraId="0E16F18B" w14:textId="213D23BC" w:rsidR="00BD2C02" w:rsidRDefault="00BD2C02" w:rsidP="00BD2C02">
      <w:pPr>
        <w:bidi/>
        <w:spacing w:after="200" w:line="276" w:lineRule="auto"/>
        <w:jc w:val="both"/>
        <w:rPr>
          <w:rFonts w:ascii="Traditional Arabic" w:hAnsi="Traditional Arabic" w:cs="Traditional Arabic"/>
          <w:sz w:val="32"/>
          <w:szCs w:val="32"/>
          <w:rtl/>
        </w:rPr>
      </w:pPr>
    </w:p>
    <w:p w14:paraId="4190ACA7" w14:textId="663C55D6" w:rsidR="00BD2C02" w:rsidRDefault="00BD2C02" w:rsidP="00BD2C02">
      <w:pPr>
        <w:bidi/>
        <w:spacing w:after="200" w:line="276" w:lineRule="auto"/>
        <w:jc w:val="both"/>
        <w:rPr>
          <w:rFonts w:ascii="Traditional Arabic" w:hAnsi="Traditional Arabic" w:cs="Traditional Arabic"/>
          <w:sz w:val="32"/>
          <w:szCs w:val="32"/>
          <w:rtl/>
        </w:rPr>
      </w:pPr>
    </w:p>
    <w:p w14:paraId="33B5E469" w14:textId="640858AC" w:rsidR="00BD2C02" w:rsidRDefault="00BD2C02" w:rsidP="00BD2C02">
      <w:pPr>
        <w:bidi/>
        <w:spacing w:after="200" w:line="276" w:lineRule="auto"/>
        <w:jc w:val="both"/>
        <w:rPr>
          <w:rFonts w:ascii="Traditional Arabic" w:hAnsi="Traditional Arabic" w:cs="Traditional Arabic"/>
          <w:sz w:val="32"/>
          <w:szCs w:val="32"/>
          <w:rtl/>
        </w:rPr>
      </w:pPr>
    </w:p>
    <w:p w14:paraId="2F3EB818" w14:textId="142942FE" w:rsidR="00BD2C02" w:rsidRDefault="00BD2C02" w:rsidP="00BD2C02">
      <w:pPr>
        <w:bidi/>
        <w:spacing w:after="200" w:line="276" w:lineRule="auto"/>
        <w:jc w:val="both"/>
        <w:rPr>
          <w:rFonts w:ascii="Traditional Arabic" w:hAnsi="Traditional Arabic" w:cs="Traditional Arabic"/>
          <w:sz w:val="32"/>
          <w:szCs w:val="32"/>
          <w:rtl/>
        </w:rPr>
      </w:pPr>
    </w:p>
    <w:p w14:paraId="0DFBCEB0" w14:textId="1034E333" w:rsidR="00BD2C02" w:rsidRDefault="00BD2C02" w:rsidP="00BD2C02">
      <w:pPr>
        <w:bidi/>
        <w:spacing w:after="200" w:line="276" w:lineRule="auto"/>
        <w:jc w:val="both"/>
        <w:rPr>
          <w:rFonts w:ascii="Traditional Arabic" w:hAnsi="Traditional Arabic" w:cs="Traditional Arabic"/>
          <w:sz w:val="32"/>
          <w:szCs w:val="32"/>
          <w:rtl/>
        </w:rPr>
      </w:pPr>
    </w:p>
    <w:p w14:paraId="57FCC3EA" w14:textId="16F4BE2E" w:rsidR="00BD2C02" w:rsidRDefault="00BD2C02" w:rsidP="00BD2C02">
      <w:pPr>
        <w:bidi/>
        <w:spacing w:after="200" w:line="276" w:lineRule="auto"/>
        <w:jc w:val="both"/>
        <w:rPr>
          <w:rFonts w:ascii="Traditional Arabic" w:hAnsi="Traditional Arabic" w:cs="Traditional Arabic"/>
          <w:sz w:val="32"/>
          <w:szCs w:val="32"/>
          <w:rtl/>
        </w:rPr>
      </w:pPr>
    </w:p>
    <w:p w14:paraId="463099D7" w14:textId="518AB09C" w:rsidR="00BD2C02" w:rsidRDefault="00BD2C02" w:rsidP="00BD2C02">
      <w:pPr>
        <w:bidi/>
        <w:spacing w:after="200" w:line="276" w:lineRule="auto"/>
        <w:jc w:val="both"/>
        <w:rPr>
          <w:rFonts w:ascii="Traditional Arabic" w:hAnsi="Traditional Arabic" w:cs="Traditional Arabic"/>
          <w:sz w:val="32"/>
          <w:szCs w:val="32"/>
          <w:rtl/>
        </w:rPr>
      </w:pPr>
    </w:p>
    <w:p w14:paraId="50A632E7" w14:textId="12FBA6C8" w:rsidR="00BD2C02" w:rsidRDefault="00BD2C02" w:rsidP="00BD2C02">
      <w:pPr>
        <w:bidi/>
        <w:spacing w:after="200" w:line="276" w:lineRule="auto"/>
        <w:jc w:val="both"/>
        <w:rPr>
          <w:rFonts w:ascii="Traditional Arabic" w:hAnsi="Traditional Arabic" w:cs="Traditional Arabic"/>
          <w:sz w:val="32"/>
          <w:szCs w:val="32"/>
          <w:rtl/>
        </w:rPr>
      </w:pPr>
    </w:p>
    <w:p w14:paraId="5B39F87B" w14:textId="59FE7EDE" w:rsidR="00BD2C02" w:rsidRDefault="00BD2C02" w:rsidP="00BD2C02">
      <w:pPr>
        <w:bidi/>
        <w:spacing w:after="200" w:line="276" w:lineRule="auto"/>
        <w:jc w:val="both"/>
        <w:rPr>
          <w:rFonts w:ascii="Traditional Arabic" w:hAnsi="Traditional Arabic" w:cs="Traditional Arabic"/>
          <w:sz w:val="32"/>
          <w:szCs w:val="32"/>
          <w:rtl/>
        </w:rPr>
      </w:pPr>
    </w:p>
    <w:p w14:paraId="1355F1FA" w14:textId="6330C9CD" w:rsidR="00BD2C02" w:rsidRDefault="00BD2C02" w:rsidP="00BD2C02">
      <w:pPr>
        <w:bidi/>
        <w:spacing w:after="200" w:line="276" w:lineRule="auto"/>
        <w:jc w:val="both"/>
        <w:rPr>
          <w:rFonts w:ascii="Traditional Arabic" w:hAnsi="Traditional Arabic" w:cs="Traditional Arabic"/>
          <w:sz w:val="32"/>
          <w:szCs w:val="32"/>
          <w:rtl/>
        </w:rPr>
      </w:pPr>
    </w:p>
    <w:p w14:paraId="61BAB056" w14:textId="60D400A7" w:rsidR="00BD2C02" w:rsidRDefault="00BD2C02" w:rsidP="00BD2C02">
      <w:pPr>
        <w:bidi/>
        <w:spacing w:after="200" w:line="276" w:lineRule="auto"/>
        <w:jc w:val="both"/>
        <w:rPr>
          <w:rFonts w:ascii="Traditional Arabic" w:hAnsi="Traditional Arabic" w:cs="Traditional Arabic"/>
          <w:sz w:val="32"/>
          <w:szCs w:val="32"/>
          <w:rtl/>
        </w:rPr>
      </w:pPr>
    </w:p>
    <w:p w14:paraId="4029E946" w14:textId="22E6FDC5" w:rsidR="00BD2C02" w:rsidRDefault="00BD2C02" w:rsidP="00BD2C02">
      <w:pPr>
        <w:bidi/>
        <w:spacing w:after="200" w:line="276" w:lineRule="auto"/>
        <w:jc w:val="both"/>
        <w:rPr>
          <w:rFonts w:ascii="Traditional Arabic" w:hAnsi="Traditional Arabic" w:cs="Traditional Arabic"/>
          <w:sz w:val="32"/>
          <w:szCs w:val="32"/>
          <w:rtl/>
        </w:rPr>
      </w:pPr>
    </w:p>
    <w:p w14:paraId="12A23228" w14:textId="736AD5DC" w:rsidR="00BD2C02" w:rsidRDefault="00BD2C02" w:rsidP="00BD2C02">
      <w:pPr>
        <w:bidi/>
        <w:spacing w:after="200" w:line="276" w:lineRule="auto"/>
        <w:jc w:val="both"/>
        <w:rPr>
          <w:rFonts w:ascii="Traditional Arabic" w:hAnsi="Traditional Arabic" w:cs="Traditional Arabic"/>
          <w:sz w:val="32"/>
          <w:szCs w:val="32"/>
          <w:rtl/>
        </w:rPr>
      </w:pPr>
    </w:p>
    <w:p w14:paraId="649B5500" w14:textId="3618D969" w:rsidR="00BD2C02" w:rsidRDefault="00BD2C02" w:rsidP="00BD2C02">
      <w:pPr>
        <w:bidi/>
        <w:spacing w:after="200" w:line="276" w:lineRule="auto"/>
        <w:jc w:val="both"/>
        <w:rPr>
          <w:rFonts w:ascii="Traditional Arabic" w:hAnsi="Traditional Arabic" w:cs="Traditional Arabic"/>
          <w:sz w:val="32"/>
          <w:szCs w:val="32"/>
          <w:rtl/>
        </w:rPr>
      </w:pPr>
    </w:p>
    <w:p w14:paraId="72596702" w14:textId="6AD1BE12" w:rsidR="00BD2C02" w:rsidRDefault="00BD2C02" w:rsidP="00BD2C02">
      <w:pPr>
        <w:bidi/>
        <w:spacing w:after="200" w:line="276" w:lineRule="auto"/>
        <w:jc w:val="both"/>
        <w:rPr>
          <w:rFonts w:ascii="Traditional Arabic" w:hAnsi="Traditional Arabic" w:cs="Traditional Arabic"/>
          <w:sz w:val="32"/>
          <w:szCs w:val="32"/>
          <w:rtl/>
        </w:rPr>
      </w:pPr>
    </w:p>
    <w:p w14:paraId="0B75AC9B" w14:textId="77777777" w:rsidR="00BD2C02" w:rsidRDefault="00BD2C02" w:rsidP="00BD2C02">
      <w:pPr>
        <w:bidi/>
        <w:spacing w:after="200" w:line="276" w:lineRule="auto"/>
        <w:jc w:val="both"/>
        <w:rPr>
          <w:rFonts w:ascii="Traditional Arabic" w:hAnsi="Traditional Arabic" w:cs="Traditional Arabic"/>
          <w:sz w:val="32"/>
          <w:szCs w:val="32"/>
          <w:rtl/>
        </w:rPr>
      </w:pPr>
    </w:p>
    <w:p w14:paraId="2799922B" w14:textId="77777777" w:rsidR="00BD2C02" w:rsidRPr="00BD2C02" w:rsidRDefault="00BD2C02" w:rsidP="00BD2C02">
      <w:pPr>
        <w:bidi/>
        <w:spacing w:after="200" w:line="276" w:lineRule="auto"/>
        <w:jc w:val="both"/>
        <w:rPr>
          <w:rFonts w:ascii="Traditional Arabic" w:hAnsi="Traditional Arabic" w:cs="Traditional Arabic"/>
          <w:sz w:val="32"/>
          <w:szCs w:val="32"/>
        </w:rPr>
      </w:pPr>
    </w:p>
    <w:p w14:paraId="78790041" w14:textId="19B57FCA" w:rsidR="00C24238" w:rsidRPr="00321D71" w:rsidRDefault="00C24238" w:rsidP="00C24238">
      <w:pPr>
        <w:pStyle w:val="Heading1"/>
      </w:pPr>
      <w:bookmarkStart w:id="58" w:name="_Toc231304342"/>
      <w:bookmarkStart w:id="59" w:name="_Toc234262737"/>
      <w:r w:rsidRPr="00321D71">
        <w:rPr>
          <w:rtl/>
        </w:rPr>
        <w:t xml:space="preserve">الفصل </w:t>
      </w:r>
      <w:r>
        <w:rPr>
          <w:rFonts w:hint="cs"/>
          <w:rtl/>
        </w:rPr>
        <w:t>الثاني</w:t>
      </w:r>
      <w:bookmarkEnd w:id="58"/>
      <w:bookmarkEnd w:id="59"/>
    </w:p>
    <w:p w14:paraId="550BB978" w14:textId="79B2DBB9" w:rsidR="00C24238" w:rsidRPr="00321D71" w:rsidRDefault="00C24238" w:rsidP="00C24238">
      <w:pPr>
        <w:bidi/>
        <w:spacing w:after="0" w:line="360" w:lineRule="auto"/>
        <w:ind w:left="360"/>
        <w:jc w:val="center"/>
        <w:rPr>
          <w:rFonts w:ascii="Traditional Arabic" w:eastAsia="Times New Roman" w:hAnsi="Traditional Arabic" w:cs="Traditional Arabic"/>
          <w:b/>
          <w:bCs/>
          <w:sz w:val="52"/>
          <w:szCs w:val="52"/>
          <w:rtl/>
        </w:rPr>
      </w:pPr>
      <w:r w:rsidRPr="00C24238">
        <w:rPr>
          <w:rFonts w:ascii="Traditional Arabic" w:eastAsia="Times New Roman" w:hAnsi="Traditional Arabic" w:cs="Traditional Arabic" w:hint="cs"/>
          <w:b/>
          <w:bCs/>
          <w:sz w:val="52"/>
          <w:szCs w:val="52"/>
          <w:rtl/>
        </w:rPr>
        <w:t>الإطار</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النظري</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والدراسات</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السابقة</w:t>
      </w:r>
      <w:r w:rsidRPr="00C24238">
        <w:rPr>
          <w:rFonts w:ascii="Traditional Arabic" w:eastAsia="Times New Roman" w:hAnsi="Traditional Arabic" w:cs="Traditional Arabic"/>
          <w:b/>
          <w:bCs/>
          <w:sz w:val="52"/>
          <w:szCs w:val="52"/>
          <w:rtl/>
        </w:rPr>
        <w:t>.</w:t>
      </w:r>
    </w:p>
    <w:p w14:paraId="3C112303" w14:textId="5DA434C7" w:rsidR="00C24238" w:rsidRDefault="00C24238" w:rsidP="00C24238">
      <w:pPr>
        <w:bidi/>
        <w:spacing w:line="276" w:lineRule="auto"/>
        <w:rPr>
          <w:rFonts w:ascii="Traditional Arabic" w:hAnsi="Traditional Arabic" w:cs="Traditional Arabic"/>
          <w:sz w:val="32"/>
          <w:szCs w:val="32"/>
          <w:rtl/>
        </w:rPr>
      </w:pPr>
    </w:p>
    <w:p w14:paraId="7F8997C5" w14:textId="5C906CD5" w:rsidR="00C24238" w:rsidRDefault="00C24238" w:rsidP="00C24238">
      <w:pPr>
        <w:bidi/>
        <w:spacing w:line="276" w:lineRule="auto"/>
        <w:rPr>
          <w:rFonts w:ascii="Traditional Arabic" w:hAnsi="Traditional Arabic" w:cs="Traditional Arabic"/>
          <w:sz w:val="32"/>
          <w:szCs w:val="32"/>
          <w:rtl/>
        </w:rPr>
      </w:pPr>
    </w:p>
    <w:p w14:paraId="2BAC026B" w14:textId="00E590F3" w:rsidR="00C24238" w:rsidRDefault="00C24238" w:rsidP="00C24238">
      <w:pPr>
        <w:bidi/>
        <w:spacing w:line="276" w:lineRule="auto"/>
        <w:rPr>
          <w:rFonts w:ascii="Traditional Arabic" w:hAnsi="Traditional Arabic" w:cs="Traditional Arabic"/>
          <w:sz w:val="32"/>
          <w:szCs w:val="32"/>
          <w:rtl/>
        </w:rPr>
      </w:pPr>
    </w:p>
    <w:p w14:paraId="01F67819" w14:textId="676A04F0" w:rsidR="00C24238" w:rsidRDefault="00C24238" w:rsidP="00C24238">
      <w:pPr>
        <w:bidi/>
        <w:spacing w:line="276" w:lineRule="auto"/>
        <w:rPr>
          <w:rFonts w:ascii="Traditional Arabic" w:hAnsi="Traditional Arabic" w:cs="Traditional Arabic"/>
          <w:sz w:val="32"/>
          <w:szCs w:val="32"/>
          <w:rtl/>
        </w:rPr>
      </w:pPr>
    </w:p>
    <w:p w14:paraId="694C56D1" w14:textId="30AB8989" w:rsidR="00C24238" w:rsidRDefault="00C24238" w:rsidP="00C24238">
      <w:pPr>
        <w:bidi/>
        <w:spacing w:line="276" w:lineRule="auto"/>
        <w:rPr>
          <w:rFonts w:ascii="Traditional Arabic" w:hAnsi="Traditional Arabic" w:cs="Traditional Arabic"/>
          <w:sz w:val="32"/>
          <w:szCs w:val="32"/>
          <w:rtl/>
        </w:rPr>
      </w:pPr>
    </w:p>
    <w:p w14:paraId="3FC81F0B" w14:textId="7B5BAD67" w:rsidR="00C24238" w:rsidRDefault="00C24238" w:rsidP="00C24238">
      <w:pPr>
        <w:bidi/>
        <w:spacing w:line="276" w:lineRule="auto"/>
        <w:rPr>
          <w:rFonts w:ascii="Traditional Arabic" w:hAnsi="Traditional Arabic" w:cs="Traditional Arabic"/>
          <w:sz w:val="32"/>
          <w:szCs w:val="32"/>
          <w:rtl/>
        </w:rPr>
      </w:pPr>
    </w:p>
    <w:p w14:paraId="07184268" w14:textId="48B8382B" w:rsidR="00C24238" w:rsidRDefault="00C24238" w:rsidP="00C24238">
      <w:pPr>
        <w:bidi/>
        <w:spacing w:line="276" w:lineRule="auto"/>
        <w:rPr>
          <w:rFonts w:ascii="Traditional Arabic" w:hAnsi="Traditional Arabic" w:cs="Traditional Arabic"/>
          <w:sz w:val="32"/>
          <w:szCs w:val="32"/>
          <w:rtl/>
        </w:rPr>
      </w:pPr>
    </w:p>
    <w:p w14:paraId="5E4F9FC9" w14:textId="2FB1DDE1" w:rsidR="00C24238" w:rsidRDefault="00C24238" w:rsidP="00C24238">
      <w:pPr>
        <w:bidi/>
        <w:spacing w:line="276" w:lineRule="auto"/>
        <w:rPr>
          <w:rFonts w:ascii="Traditional Arabic" w:hAnsi="Traditional Arabic" w:cs="Traditional Arabic"/>
          <w:sz w:val="32"/>
          <w:szCs w:val="32"/>
          <w:rtl/>
        </w:rPr>
      </w:pPr>
    </w:p>
    <w:p w14:paraId="010F3837" w14:textId="77777777" w:rsidR="0088233E" w:rsidRPr="00FE7CE1" w:rsidRDefault="0088233E" w:rsidP="00FE7CE1">
      <w:pPr>
        <w:bidi/>
        <w:spacing w:line="276" w:lineRule="auto"/>
        <w:jc w:val="center"/>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الفصل الثاني: </w:t>
      </w:r>
      <w:bookmarkStart w:id="60" w:name="_Hlk227250877"/>
      <w:r w:rsidRPr="00FE7CE1">
        <w:rPr>
          <w:rFonts w:ascii="Traditional Arabic" w:hAnsi="Traditional Arabic" w:cs="Traditional Arabic"/>
          <w:b/>
          <w:bCs/>
          <w:sz w:val="32"/>
          <w:szCs w:val="32"/>
          <w:rtl/>
        </w:rPr>
        <w:t>الإطار النظري والدراسات السابقة.</w:t>
      </w:r>
      <w:bookmarkEnd w:id="60"/>
    </w:p>
    <w:p w14:paraId="47C8046D" w14:textId="39D1C520" w:rsidR="0088233E" w:rsidRPr="00FE7CE1" w:rsidRDefault="004B0F53" w:rsidP="00C14F26">
      <w:pPr>
        <w:pStyle w:val="Heading2"/>
      </w:pPr>
      <w:bookmarkStart w:id="61" w:name="_Toc231304343"/>
      <w:bookmarkStart w:id="62" w:name="_Toc234262738"/>
      <w:r w:rsidRPr="0040583F">
        <w:rPr>
          <w:rtl/>
        </w:rPr>
        <w:t>1.</w:t>
      </w:r>
      <w:r>
        <w:rPr>
          <w:rFonts w:hint="cs"/>
          <w:rtl/>
        </w:rPr>
        <w:t>2</w:t>
      </w:r>
      <w:r w:rsidR="0088233E" w:rsidRPr="00FE7CE1">
        <w:rPr>
          <w:rtl/>
        </w:rPr>
        <w:t>. مقدمة الفصل</w:t>
      </w:r>
      <w:bookmarkEnd w:id="61"/>
      <w:bookmarkEnd w:id="62"/>
    </w:p>
    <w:p w14:paraId="48B50855" w14:textId="0D351089"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الإطار النظري من الركائز الأساسية لأي دراسة علمية، إذ يُشكل الأساس المنطقي لفهم المتغيرات محل الدراسة والعلاقات المحتملة فيما بينها. ويهدف هذا الفصل إلى بناء أرضية نظرية متماسكة تمكّن من تفسير تأثير أنظمة العمل عالية الأداء</w:t>
      </w:r>
      <w:r w:rsidRPr="00FE7CE1">
        <w:rPr>
          <w:rFonts w:ascii="Traditional Arabic" w:hAnsi="Traditional Arabic" w:cs="Traditional Arabic"/>
          <w:sz w:val="32"/>
          <w:szCs w:val="32"/>
        </w:rPr>
        <w:t xml:space="preserve"> (High Performance Work Systems - HPWS) </w:t>
      </w:r>
      <w:r w:rsidRPr="00FE7CE1">
        <w:rPr>
          <w:rFonts w:ascii="Traditional Arabic" w:hAnsi="Traditional Arabic" w:cs="Traditional Arabic"/>
          <w:sz w:val="32"/>
          <w:szCs w:val="32"/>
          <w:rtl/>
        </w:rPr>
        <w:t>على الإبداع الوظيفي، من خلال الثقافة التنظيمية كمتغير وسيط. ويتطلب تحقيق هذا الهدف تحليلًا نقديًا ومعمقًا للأدبيات السابقة ذات الصلة، بما يسهم في توضيح الخلفية المفاهيمية والنظرية للدراسة، وربطها بالممارسات الإدارية المعاصرة في بيئة العمل</w:t>
      </w:r>
      <w:r w:rsidRPr="00FE7CE1">
        <w:rPr>
          <w:rFonts w:ascii="Traditional Arabic" w:hAnsi="Traditional Arabic" w:cs="Traditional Arabic"/>
          <w:sz w:val="32"/>
          <w:szCs w:val="32"/>
        </w:rPr>
        <w:t>.</w:t>
      </w:r>
    </w:p>
    <w:p w14:paraId="640D787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تتناول هذه الدراسة ثلاثة مفاهيم رئيسة تتقاطع فيما بينها بشكل مركب. أولًا، أنظمة العمل عالية الأداء، التي تشكّل منهجًا استراتيجيًا في إدارة الموارد البشرية يستند إلى مجموعة من الممارسات المتكاملة التي تهدف إلى تعزيز قدرات العاملين وتحقيق أداء متميز. ثانيًا، الثقافة التنظيمية، بوصفها الإطار القيمي والسلوكي الذي يوجه تصرفات الأفراد داخل المنظمة ويؤثر في استجابتهم للممارسات الإدارية. ثالثًا، الإبداع الوظيفي، الذي يمثل القدرة على توليد أفكار جديدة ومبتكرة تُسهم في تحسين الأداء التنظيمي وتعزيز التنافسية</w:t>
      </w:r>
      <w:r w:rsidRPr="00FE7CE1">
        <w:rPr>
          <w:rFonts w:ascii="Traditional Arabic" w:hAnsi="Traditional Arabic" w:cs="Traditional Arabic"/>
          <w:sz w:val="32"/>
          <w:szCs w:val="32"/>
        </w:rPr>
        <w:t>.</w:t>
      </w:r>
    </w:p>
    <w:p w14:paraId="73D4953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ويُستعرض في هذا الفصل تطور المفاهيم المرتبطة بالمتغيرات الثلاثة، مع التركيز على أبرز النماذج النظرية التي فسّرت كل متغير، مثل نظرية الموارد</w:t>
      </w:r>
      <w:r w:rsidRPr="00FE7CE1">
        <w:rPr>
          <w:rFonts w:ascii="Traditional Arabic" w:hAnsi="Traditional Arabic" w:cs="Traditional Arabic"/>
          <w:sz w:val="32"/>
          <w:szCs w:val="32"/>
        </w:rPr>
        <w:t xml:space="preserve"> (Resource-Based View) </w:t>
      </w:r>
      <w:r w:rsidRPr="00FE7CE1">
        <w:rPr>
          <w:rFonts w:ascii="Traditional Arabic" w:hAnsi="Traditional Arabic" w:cs="Traditional Arabic"/>
          <w:sz w:val="32"/>
          <w:szCs w:val="32"/>
          <w:rtl/>
        </w:rPr>
        <w:t>في تفسير</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ونموذج</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Hofstede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Denison </w:t>
      </w:r>
      <w:r w:rsidRPr="00FE7CE1">
        <w:rPr>
          <w:rFonts w:ascii="Traditional Arabic" w:hAnsi="Traditional Arabic" w:cs="Traditional Arabic"/>
          <w:sz w:val="32"/>
          <w:szCs w:val="32"/>
          <w:rtl/>
        </w:rPr>
        <w:t>في فهم الثقافة التنظيمية، بالإضافة إلى النظريات السلوكية والمعرفية التي فسرت مكونات الإبداع في بيئة العمل. كما يستعرض الفصل أيضًا أبرز الدراسات السابقة التي تناولت هذه المتغيرات، منفردة أو مترابطة، مع تحليل أوجه الاتفاق والاختلاف بينها وتحديد الفجوات المعرفية التي تسعى هذه الدراسة إلى معالجتها</w:t>
      </w:r>
      <w:r w:rsidRPr="00FE7CE1">
        <w:rPr>
          <w:rFonts w:ascii="Traditional Arabic" w:hAnsi="Traditional Arabic" w:cs="Traditional Arabic"/>
          <w:sz w:val="32"/>
          <w:szCs w:val="32"/>
        </w:rPr>
        <w:t>.</w:t>
      </w:r>
    </w:p>
    <w:p w14:paraId="6A23DC80" w14:textId="3B9E70ED" w:rsidR="0088233E"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إن تقديم معالجة نظرية دقيقة للمفاهيم والعلاقات المفترضة في هذه الدراسة لا يسهم فقط في تعزيز الجانب الأكاديمي، بل يدعم أيضًا البناء التحليلي اللازم في الفصول اللاحقة، لا سيما عند اختبار الفرضيات وتفسير النتائج. ويُعد الربط بين أنظمة العمل عالية الأداء والثقافة التنظيمية والإبداع الوظيفي مساهمة علمية ضرورية لفهم كيفية تعزيز التميز المؤسسي في قطاعي الفنادق والمطاعم بالمملكة العربية السعودية، في ظل التغيرات التنظيمية المتسارعة والتحولات التي تفرضها رؤية المملكة 2030</w:t>
      </w:r>
      <w:r w:rsidRPr="00FE7CE1">
        <w:rPr>
          <w:rFonts w:ascii="Traditional Arabic" w:hAnsi="Traditional Arabic" w:cs="Traditional Arabic"/>
          <w:sz w:val="32"/>
          <w:szCs w:val="32"/>
        </w:rPr>
        <w:t>.</w:t>
      </w:r>
    </w:p>
    <w:p w14:paraId="5CB56DEA" w14:textId="2199A9B2" w:rsidR="009717FC" w:rsidRPr="00FE7CE1" w:rsidRDefault="004B0F53" w:rsidP="00C14F26">
      <w:pPr>
        <w:pStyle w:val="Heading3"/>
        <w:rPr>
          <w:rtl/>
        </w:rPr>
      </w:pPr>
      <w:bookmarkStart w:id="63" w:name="_Toc231304344"/>
      <w:bookmarkStart w:id="64" w:name="_Toc234262739"/>
      <w:r>
        <w:rPr>
          <w:rFonts w:hint="cs"/>
          <w:rtl/>
        </w:rPr>
        <w:t>2</w:t>
      </w:r>
      <w:r w:rsidRPr="004B0F53">
        <w:rPr>
          <w:rtl/>
        </w:rPr>
        <w:t>.</w:t>
      </w:r>
      <w:r>
        <w:rPr>
          <w:rFonts w:hint="cs"/>
          <w:rtl/>
        </w:rPr>
        <w:t xml:space="preserve">2 </w:t>
      </w:r>
      <w:r w:rsidR="007575D7" w:rsidRPr="00FE7CE1">
        <w:rPr>
          <w:rtl/>
        </w:rPr>
        <w:t xml:space="preserve"> أنظمة العمل عالية الأداء:</w:t>
      </w:r>
      <w:bookmarkEnd w:id="63"/>
      <w:bookmarkEnd w:id="64"/>
      <w:r w:rsidR="007575D7" w:rsidRPr="00FE7CE1">
        <w:rPr>
          <w:rtl/>
        </w:rPr>
        <w:t xml:space="preserve"> </w:t>
      </w:r>
    </w:p>
    <w:p w14:paraId="385AB7E1" w14:textId="0BE6256D" w:rsidR="007575D7" w:rsidRPr="009B0D5E" w:rsidRDefault="004B0F53" w:rsidP="009B0D5E">
      <w:pPr>
        <w:pStyle w:val="Heading4"/>
      </w:pPr>
      <w:r w:rsidRPr="004B0F53">
        <w:rPr>
          <w:rtl/>
        </w:rPr>
        <w:t>1.</w:t>
      </w:r>
      <w:r>
        <w:rPr>
          <w:rFonts w:hint="cs"/>
          <w:rtl/>
        </w:rPr>
        <w:t>2</w:t>
      </w:r>
      <w:r w:rsidRPr="004B0F53">
        <w:rPr>
          <w:rtl/>
        </w:rPr>
        <w:t>.</w:t>
      </w:r>
      <w:r>
        <w:rPr>
          <w:rFonts w:hint="cs"/>
          <w:rtl/>
        </w:rPr>
        <w:t xml:space="preserve">2 </w:t>
      </w:r>
      <w:r w:rsidR="00A765E9" w:rsidRPr="009B0D5E">
        <w:rPr>
          <w:rtl/>
        </w:rPr>
        <w:t xml:space="preserve"> </w:t>
      </w:r>
      <w:r w:rsidR="007575D7" w:rsidRPr="009B0D5E">
        <w:rPr>
          <w:rtl/>
        </w:rPr>
        <w:t>النشأة والتطور</w:t>
      </w:r>
      <w:r w:rsidR="00073F2F">
        <w:rPr>
          <w:rFonts w:hint="cs"/>
          <w:rtl/>
        </w:rPr>
        <w:t>(</w:t>
      </w:r>
      <w:r w:rsidR="009B0D5E">
        <w:rPr>
          <w:rFonts w:hint="cs"/>
          <w:rtl/>
        </w:rPr>
        <w:t xml:space="preserve"> </w:t>
      </w:r>
      <w:r w:rsidR="009B0D5E" w:rsidRPr="00FE7CE1">
        <w:rPr>
          <w:rtl/>
        </w:rPr>
        <w:t>أنظمة العمل عالية الأداء</w:t>
      </w:r>
      <w:r w:rsidR="009B0D5E">
        <w:rPr>
          <w:rFonts w:hint="cs"/>
          <w:rtl/>
        </w:rPr>
        <w:t xml:space="preserve"> </w:t>
      </w:r>
      <w:r w:rsidR="009B0D5E" w:rsidRPr="00FE7CE1">
        <w:t>HPWS</w:t>
      </w:r>
      <w:r w:rsidR="00073F2F">
        <w:rPr>
          <w:rFonts w:hint="cs"/>
          <w:rtl/>
        </w:rPr>
        <w:t>)</w:t>
      </w:r>
    </w:p>
    <w:p w14:paraId="24672CC5" w14:textId="47C450B2" w:rsidR="007575D7" w:rsidRPr="009B0D5E" w:rsidRDefault="007575D7"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ظهر مفهوم أنظمة العمل عالية الأداء في نهاية ثمانينيات وبداية تسعينيات القرن الماضي، ضمن توجهات إدارة الموارد البشرية التي سعت إلى تجاوز الأساليب التقليدية في التوظيف والتحفيز والتدريب، نحو ممارسات أكثر تكاملًا وفاعلية</w:t>
      </w:r>
      <w:r w:rsidRPr="009B0D5E">
        <w:rPr>
          <w:rFonts w:ascii="Traditional Arabic" w:hAnsi="Traditional Arabic" w:cs="Traditional Arabic"/>
          <w:sz w:val="32"/>
          <w:szCs w:val="32"/>
        </w:rPr>
        <w:t xml:space="preserve"> </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9B0D5E">
        <w:rPr>
          <w:rFonts w:ascii="Traditional Arabic" w:hAnsi="Traditional Arabic" w:cs="Traditional Arabic"/>
          <w:sz w:val="32"/>
          <w:szCs w:val="32"/>
          <w:rtl/>
        </w:rPr>
        <w:instrText>="1744494389"&gt;2332&lt;/</w:instrText>
      </w:r>
      <w:r w:rsidR="00A765E9" w:rsidRPr="009B0D5E">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dates&gt;&lt;year&gt;1995&lt;/year&gt;&lt;/dates&gt;&lt;isbn&gt;0001-4273&lt;/isbn&gt;&lt;urls&gt;&lt;/urls&gt;&lt;/record&gt;&lt;/Cite&gt;&lt;/EndNote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Huselid, 1995</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الفكرة الجوهرية لهذه الأنظمة تقوم على أن تحسين الأداء المؤسسي لا يتحقق من خلال إجراء منفرد، بل من خلال حزمة مترابطة من الممارسات التي تعزز رأس المال البشري، وترفع مستويات الالتزام، وتدعم بيئة العمل الموجهة نحو الإنجاز</w:t>
      </w:r>
      <w:r w:rsidRPr="009B0D5E">
        <w:rPr>
          <w:rFonts w:ascii="Traditional Arabic" w:hAnsi="Traditional Arabic" w:cs="Traditional Arabic"/>
          <w:sz w:val="32"/>
          <w:szCs w:val="32"/>
        </w:rPr>
        <w:t>.</w:t>
      </w:r>
      <w:r w:rsidR="007B3E3E">
        <w:rPr>
          <w:rFonts w:ascii="Traditional Arabic" w:hAnsi="Traditional Arabic" w:cs="Traditional Arabic" w:hint="cs"/>
          <w:sz w:val="32"/>
          <w:szCs w:val="32"/>
          <w:rtl/>
        </w:rPr>
        <w:t xml:space="preserve"> </w:t>
      </w:r>
      <w:r w:rsidRPr="009B0D5E">
        <w:rPr>
          <w:rFonts w:ascii="Traditional Arabic" w:hAnsi="Traditional Arabic" w:cs="Traditional Arabic"/>
          <w:sz w:val="32"/>
          <w:szCs w:val="32"/>
          <w:rtl/>
        </w:rPr>
        <w:t>خلال العقدين الأخيرين، توسعت الدراسات التطبيقية حول</w:t>
      </w:r>
      <w:r w:rsidRPr="009B0D5E">
        <w:rPr>
          <w:rFonts w:ascii="Traditional Arabic" w:hAnsi="Traditional Arabic" w:cs="Traditional Arabic"/>
          <w:sz w:val="32"/>
          <w:szCs w:val="32"/>
        </w:rPr>
        <w:t xml:space="preserve"> HPWS</w:t>
      </w:r>
      <w:r w:rsidRPr="009B0D5E">
        <w:rPr>
          <w:rFonts w:ascii="Traditional Arabic" w:hAnsi="Traditional Arabic" w:cs="Traditional Arabic"/>
          <w:sz w:val="32"/>
          <w:szCs w:val="32"/>
          <w:rtl/>
        </w:rPr>
        <w:t>، لتشمل مجالات متعددة مثل التصنيع، والخدمات، وقطاع الضيافة، مع تزايد الاهتمام بدورها في تحفيز الابتكار وتعزيز الميزة التنافسية</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&lt;EndNote&gt;&lt;Cite&gt;&lt;Author&gt;Takeuchi&lt;/Author&gt;&lt;Year&gt;2007&lt;/Year&gt;&lt;RecNum&gt;1358&lt;/RecNum&gt;&lt;DisplayText&gt;(Takeuchi et al., 2007, Boxall and Macky, 2009)&lt;/DisplayText&gt;&lt;record&gt;&lt;rec-number&gt;1358&lt;/rec-number&gt;&lt;foreign-keys&gt;&lt;key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titles&gt;&lt;periodical&gt;&lt;full-title&gt;Journal of applied psychology&lt;/full-title&gt;&lt;/periodical&gt;&lt;pages&gt;1069&lt;/pages&gt;&lt;volume&gt;92&lt;/volume&gt;&lt;number&gt;4&lt;/number&gt;&lt;dates&gt;&lt;year&gt;2007&lt;/year&gt;&lt;/dates&gt;&lt;isbn&gt;1939-1854&lt;/isbn&gt;&lt;urls&gt;&lt;/urls&gt;&lt;/record&gt;&lt;/Cite&gt;&lt;Cite&gt;&lt;Author&gt;Boxall&lt;/Autho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Year&gt;2009&lt;/Year&gt;&lt;RecNum&gt;2746&lt;/RecNum&gt;&lt;record&gt;&lt;rec-number&gt;2746&lt;/rec-number&gt;&lt;foreign-keys&gt;&lt;key app="EN" db-id="t5vttv59or5xwbe2zdm5ewrxd905arrpawff" timestamp="1748342843"&gt;2746&lt;/key&gt;&lt;/foreign-keys&gt;&lt;ref-type name="Journal Article"&gt;17&lt;/ref-type&gt;&lt;contributors</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authors&gt;&lt;author&gt;Boxall, Peter&lt;/author&gt;&lt;author&gt;Macky, Keith&lt;/author&gt;&lt;/authors&gt;&lt;/contributors&gt;&lt;titles&gt;&lt;title&gt;Research and theory on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performance work systems: progressing the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Takeuchi et al., 2007, Boxall and Macky, 2009</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كما أصبح 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كآلية استراتيجية تربط بين ممارسات الموارد البشرية وأداء المنظمة عبر وسائط مثل الثقافة التنظيمية أو رضا العاملين</w:t>
      </w:r>
      <w:r w:rsidRPr="009B0D5E">
        <w:rPr>
          <w:rFonts w:ascii="Traditional Arabic" w:hAnsi="Traditional Arabic" w:cs="Traditional Arabic"/>
          <w:sz w:val="32"/>
          <w:szCs w:val="32"/>
        </w:rPr>
        <w:t>.</w:t>
      </w:r>
    </w:p>
    <w:p w14:paraId="3E72C0F1" w14:textId="777777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أنها نموذج تطبيقي يجمع بين ثلاث عناصر رئيسية كما وضحنا مسبقا</w:t>
      </w:r>
      <w:r w:rsidRPr="009B0D5E">
        <w:rPr>
          <w:rFonts w:ascii="Traditional Arabic" w:hAnsi="Traditional Arabic" w:cs="Traditional Arabic"/>
          <w:sz w:val="32"/>
          <w:szCs w:val="32"/>
        </w:rPr>
        <w:t>:</w:t>
      </w:r>
    </w:p>
    <w:p w14:paraId="5360A69B" w14:textId="7DFEC2CD"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القدرة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(Ability)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رفع كفاءة الموظف عبر التوظيف والتدريب المناسب</w:t>
      </w:r>
      <w:r w:rsidRPr="009B0D5E">
        <w:rPr>
          <w:rFonts w:ascii="Traditional Arabic" w:hAnsi="Traditional Arabic" w:cs="Traditional Arabic"/>
          <w:sz w:val="32"/>
          <w:szCs w:val="32"/>
        </w:rPr>
        <w:t>.</w:t>
      </w:r>
    </w:p>
    <w:p w14:paraId="3DE465F8" w14:textId="2A6CB72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الدافعية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(Motivation)</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تحفيز الأداء عبر أنظمة المكافآت والاعتراف بالجهود</w:t>
      </w:r>
      <w:r w:rsidRPr="009B0D5E">
        <w:rPr>
          <w:rFonts w:ascii="Traditional Arabic" w:hAnsi="Traditional Arabic" w:cs="Traditional Arabic"/>
          <w:sz w:val="32"/>
          <w:szCs w:val="32"/>
        </w:rPr>
        <w:t>.</w:t>
      </w:r>
    </w:p>
    <w:p w14:paraId="7E28B6E1" w14:textId="4350353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الفرصة للمشاركة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(Opportunity)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تمكين الموظف من التعبير عن أفكاره والمساهمة في اتخاذ القرار</w:t>
      </w:r>
      <w:r w:rsidRPr="009B0D5E">
        <w:rPr>
          <w:rFonts w:ascii="Traditional Arabic" w:hAnsi="Traditional Arabic" w:cs="Traditional Arabic"/>
          <w:sz w:val="32"/>
          <w:szCs w:val="32"/>
        </w:rPr>
        <w:t>.</w:t>
      </w:r>
    </w:p>
    <w:p w14:paraId="7AFCC321" w14:textId="77777777"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 xml:space="preserve">هذه الركائز تُعرف بنموذج </w:t>
      </w:r>
      <w:r w:rsidRPr="009B0D5E">
        <w:rPr>
          <w:rFonts w:ascii="Traditional Arabic" w:hAnsi="Traditional Arabic" w:cs="Traditional Arabic"/>
          <w:sz w:val="32"/>
          <w:szCs w:val="32"/>
        </w:rPr>
        <w:t>AMO Framework</w:t>
      </w:r>
      <w:r w:rsidRPr="009B0D5E">
        <w:rPr>
          <w:rFonts w:ascii="Traditional Arabic" w:hAnsi="Traditional Arabic" w:cs="Traditional Arabic"/>
          <w:sz w:val="32"/>
          <w:szCs w:val="32"/>
          <w:rtl/>
        </w:rPr>
        <w:t>، الذي يعتبر من أهم الأطر النظرية المفسرة لتأثير</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الأداء</w:t>
      </w:r>
      <w:r w:rsidRPr="009B0D5E">
        <w:rPr>
          <w:rFonts w:ascii="Traditional Arabic" w:hAnsi="Traditional Arabic" w:cs="Traditional Arabic"/>
          <w:sz w:val="32"/>
          <w:szCs w:val="32"/>
        </w:rPr>
        <w:t>.</w:t>
      </w:r>
    </w:p>
    <w:p w14:paraId="4DD6D0AF" w14:textId="260B4D2D"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01A3A1FE" w14:textId="1DC8203F" w:rsidR="001D3CAA"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يرى</w:t>
      </w:r>
      <w:r w:rsidRPr="009B0D5E">
        <w:rPr>
          <w:rFonts w:ascii="Traditional Arabic" w:hAnsi="Traditional Arabic" w:cs="Traditional Arabic"/>
          <w:sz w:val="32"/>
          <w:szCs w:val="32"/>
        </w:rPr>
        <w:t xml:space="preserve"> Becker &amp; Huselid (1998) </w:t>
      </w:r>
      <w:r w:rsidRPr="009B0D5E">
        <w:rPr>
          <w:rFonts w:ascii="Traditional Arabic" w:hAnsi="Traditional Arabic" w:cs="Traditional Arabic"/>
          <w:sz w:val="32"/>
          <w:szCs w:val="32"/>
          <w:rtl/>
        </w:rPr>
        <w:t>أن القيمة الحقيقية لـ</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تكمن في الترابط الداخلي بين ممارسات الموارد البشرية وقدرتها على دعم الأهداف الاستراتيجية للمؤسسة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&lt;EndNote&gt;&lt;Cite&gt;&lt;Author&gt;Becker&lt;/Author&gt;&lt;Year&gt;1998&lt;/Year&gt;&lt;RecNum&gt;2745&lt;/RecNum&gt;&lt;DisplayText&gt;(Becker, 1998)&lt;/DisplayText&gt;&lt;record&gt;&lt;rec-number&gt;2745&lt;/rec-number&gt;&lt;foreign-keys&gt;&lt;key app="EN" db-id="t5vttv59or5xwbe2zdm5ewrxd905arrpawff" timestamp="17</w:instrText>
      </w:r>
      <w:r w:rsidRPr="009B0D5E">
        <w:rPr>
          <w:rFonts w:ascii="Traditional Arabic" w:hAnsi="Traditional Arabic" w:cs="Traditional Arabic"/>
          <w:sz w:val="32"/>
          <w:szCs w:val="32"/>
          <w:rtl/>
        </w:rPr>
        <w:instrText>48342747"&gt;2745&lt;/</w:instrText>
      </w:r>
      <w:r w:rsidRPr="009B0D5E">
        <w:rPr>
          <w:rFonts w:ascii="Traditional Arabic" w:hAnsi="Traditional Arabic" w:cs="Traditional Arabic"/>
          <w:sz w:val="32"/>
          <w:szCs w:val="32"/>
        </w:rPr>
        <w:instrText>key&gt;&lt;/foreign-keys&gt;&lt;ref-type name="Journal Article"&gt;17&lt;/ref-type&gt;&lt;contributors&gt;&lt;authors&gt;&lt;author&gt;Becker, Brian&lt;/author&gt;&lt;/authors&gt;&lt;/contributors&gt;&lt;titles&gt;&lt;title&gt;High performance work systems and firm performance: 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w:instrText>
      </w:r>
      <w:r w:rsidRPr="009B0D5E">
        <w:rPr>
          <w:rFonts w:ascii="Traditional Arabic" w:hAnsi="Traditional Arabic" w:cs="Traditional Arabic"/>
          <w:sz w:val="32"/>
          <w:szCs w:val="32"/>
          <w:rtl/>
        </w:rPr>
        <w:instrText>&lt;/</w:instrText>
      </w:r>
      <w:r w:rsidRPr="009B0D5E">
        <w:rPr>
          <w:rFonts w:ascii="Traditional Arabic" w:hAnsi="Traditional Arabic" w:cs="Traditional Arabic"/>
          <w:sz w:val="32"/>
          <w:szCs w:val="32"/>
        </w:rPr>
        <w:instrText>volume&gt;&lt;dates&gt;&lt;year&gt;1998&lt;/year&gt;&lt;/dates&gt;&lt;urls&gt;&lt;/urls&gt;&lt;/record&gt;&lt;/Cite&gt;&lt;/EndNote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Becker, 1998</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A14EE49" w14:textId="3C6FB116" w:rsidR="0054713F" w:rsidRPr="007B3E3E" w:rsidRDefault="0054713F" w:rsidP="00FE7CE1">
      <w:pPr>
        <w:bidi/>
        <w:spacing w:line="276" w:lineRule="auto"/>
        <w:jc w:val="both"/>
        <w:rPr>
          <w:rFonts w:ascii="Traditional Arabic" w:hAnsi="Traditional Arabic" w:cs="Traditional Arabic"/>
          <w:sz w:val="32"/>
          <w:szCs w:val="32"/>
          <w:rtl/>
        </w:rPr>
      </w:pPr>
      <w:r w:rsidRPr="007B3E3E">
        <w:rPr>
          <w:rFonts w:ascii="Traditional Arabic" w:hAnsi="Traditional Arabic" w:cs="Traditional Arabic"/>
          <w:sz w:val="32"/>
          <w:szCs w:val="32"/>
          <w:rtl/>
        </w:rPr>
        <w:t>من الناحية المفاهيمية، يعرّف</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أنظمة العمل عالية الأداء بأنها</w:t>
      </w:r>
      <w:r w:rsidR="001D3CAA"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من ممارسات الموارد البشرية التي تهدف إلى تعظيم إنتاجية الأفراد من خلال استقطاب أفضل الكفاءات، وتطويرهم بشكل منهجي، وتحفيزهم عبر أنظمة متقدمة، وتمكينهم من خلال المشاركة والتأثير في بيئة العمل</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 xml:space="preserve">هذا التعريف يؤكد على الطبيعة النظامية والتكاملية لهذه الممارسات، وهو ما يتسق مع منطق النظم المفتوحة في علم التنظيم، حيث لا يُنظر إلى ممارسات الموارد البشرية كعناصر منفصلة، بل كأجزاء متفاعلة تحقق الأثر الأكبر من خلال تكاملها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 Boxall and Macky, 2009)&lt;/DisplayText&gt;&lt;record&gt;&lt;rec-number&gt;1346&lt;/rec-number&gt;&lt;foreign-keys&gt;&lt;key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Boxall&lt;/Author&gt;&lt;Year&gt;2009&lt;/Year&gt;&lt;RecNum&gt;27</w:instrText>
      </w:r>
      <w:r w:rsidRPr="007B3E3E">
        <w:rPr>
          <w:rFonts w:ascii="Traditional Arabic" w:hAnsi="Traditional Arabic" w:cs="Traditional Arabic"/>
          <w:sz w:val="32"/>
          <w:szCs w:val="32"/>
          <w:rtl/>
        </w:rPr>
        <w:instrText>46&lt;/</w:instrText>
      </w:r>
      <w:r w:rsidRPr="007B3E3E">
        <w:rPr>
          <w:rFonts w:ascii="Traditional Arabic" w:hAnsi="Traditional Arabic" w:cs="Traditional Arabic"/>
          <w:sz w:val="32"/>
          <w:szCs w:val="32"/>
        </w:rPr>
        <w:instrText>RecNum&gt;&lt;record&gt;&lt;rec-number&gt;2746&lt;/rec-number&gt;&lt;foreign-keys&gt;&lt;key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systems: progressing the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 Boxall and Macky, 2009</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00062FBB" w14:textId="1CD49BE4"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وفي تحليل موسع، يشير</w:t>
      </w:r>
      <w:r w:rsidRPr="009B0D5E">
        <w:rPr>
          <w:rFonts w:ascii="Traditional Arabic" w:hAnsi="Traditional Arabic" w:cs="Traditional Arabic"/>
          <w:sz w:val="32"/>
          <w:szCs w:val="32"/>
        </w:rPr>
        <w:t xml:space="preserve"> Wright &amp; Boswell (2002) </w:t>
      </w:r>
      <w:r w:rsidRPr="009B0D5E">
        <w:rPr>
          <w:rFonts w:ascii="Traditional Arabic" w:hAnsi="Traditional Arabic" w:cs="Traditional Arabic"/>
          <w:sz w:val="32"/>
          <w:szCs w:val="32"/>
          <w:rtl/>
        </w:rPr>
        <w:t>إلى أن</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تمثل تحولًا من النماذج الوظيفية في إدارة الموارد البشرية إلى النماذج القائمة على القيم الإستراتيجية، حيث يتم تصميم الممارسات ليس فقط لملء شواغر أو تنفيذ دورات تدريبية، بل لبناء قدرات تنظيمية مستدامة تعزز من فعالية رأس المال البشري وتدعم الثقافة التنظيمية المحفزة على الأداء </w:t>
      </w:r>
      <w:r w:rsidRPr="009B0D5E">
        <w:rPr>
          <w:rFonts w:ascii="Traditional Arabic" w:hAnsi="Traditional Arabic" w:cs="Traditional Arabic"/>
          <w:sz w:val="32"/>
          <w:szCs w:val="32"/>
        </w:rPr>
        <w:fldChar w:fldCharType="begin"/>
      </w:r>
      <w:r w:rsidRPr="009B0D5E">
        <w:rPr>
          <w:rFonts w:ascii="Traditional Arabic" w:hAnsi="Traditional Arabic" w:cs="Traditional Arabic"/>
          <w:sz w:val="32"/>
          <w:szCs w:val="32"/>
        </w:rPr>
        <w:instrText xml:space="preserve"> ADDIN EN.CITE &lt;EndNote&gt;&lt;Cite&gt;&lt;Author&gt;Wright&lt;/Author&gt;&lt;Year&gt;2002&lt;/Year&gt;&lt;RecNum&gt;2747&lt;/RecNum&gt;&lt;DisplayText&gt;(Wright and Boswell, 2002)&lt;/DisplayText&gt;&lt;record&gt;&lt;rec-number&gt;2747&lt;/rec-number&gt;&lt;foreign-keys&gt;&lt;key app="EN" db-id="t5vttv59or5xwbe2zdm5ewrxd905arrpawff" timestamp="1748342938"&gt;2747&lt;/key&gt;&lt;/foreign-keys&gt;&lt;ref-type name="Journal Article"&gt;17&lt;/ref-type&gt;&lt;contributors&gt;&lt;authors&gt;&lt;author&gt;Wright, Patrick M&lt;/author&gt;&lt;author&gt;Boswell, Wendy R&lt;/author&gt;&lt;/authors&gt;&lt;/contributors&gt;&lt;titles&gt;&lt;title&gt;Desegregating HRM: A review and synthesis of micro and macro human resource management research&lt;/title&gt;&lt;secondary-title&gt;Journal of management&lt;/secondary-title&gt;&lt;/titles&gt;&lt;periodical&gt;&lt;full-title&gt;Journal of management&lt;/full-title&gt;&lt;/periodical&gt;&lt;pages&gt;247-276&lt;/pages&gt;&lt;volume&gt;28&lt;/volume&gt;&lt;number&gt;3&lt;/number&gt;&lt;dates&gt;&lt;year&gt;2002&lt;/year&gt;&lt;/dates&gt;&lt;isbn&gt;0149-2063&lt;/isbn&gt;&lt;urls&gt;&lt;/urls&gt;&lt;/record&gt;&lt;/Cite&gt;&lt;/EndNote&gt;</w:instrText>
      </w:r>
      <w:r w:rsidRPr="009B0D5E">
        <w:rPr>
          <w:rFonts w:ascii="Traditional Arabic" w:hAnsi="Traditional Arabic" w:cs="Traditional Arabic"/>
          <w:sz w:val="32"/>
          <w:szCs w:val="32"/>
        </w:rPr>
        <w:fldChar w:fldCharType="separate"/>
      </w:r>
      <w:r w:rsidRPr="009B0D5E">
        <w:rPr>
          <w:rFonts w:ascii="Traditional Arabic" w:hAnsi="Traditional Arabic" w:cs="Traditional Arabic"/>
          <w:noProof/>
          <w:sz w:val="32"/>
          <w:szCs w:val="32"/>
        </w:rPr>
        <w:t>(Wright and Boswell, 2002)</w:t>
      </w:r>
      <w:r w:rsidRPr="009B0D5E">
        <w:rPr>
          <w:rFonts w:ascii="Traditional Arabic" w:hAnsi="Traditional Arabic" w:cs="Traditional Arabic"/>
          <w:sz w:val="32"/>
          <w:szCs w:val="32"/>
        </w:rPr>
        <w:fldChar w:fldCharType="end"/>
      </w:r>
      <w:r w:rsidRPr="009B0D5E">
        <w:rPr>
          <w:rFonts w:ascii="Traditional Arabic" w:hAnsi="Traditional Arabic" w:cs="Traditional Arabic"/>
          <w:sz w:val="32"/>
          <w:szCs w:val="32"/>
          <w:rtl/>
        </w:rPr>
        <w:t>.</w:t>
      </w:r>
    </w:p>
    <w:p w14:paraId="0861B7CF" w14:textId="616DDF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ويُعزز</w:t>
      </w:r>
      <w:r w:rsidRPr="009B0D5E">
        <w:rPr>
          <w:rFonts w:ascii="Traditional Arabic" w:hAnsi="Traditional Arabic" w:cs="Traditional Arabic"/>
          <w:sz w:val="32"/>
          <w:szCs w:val="32"/>
        </w:rPr>
        <w:t xml:space="preserve"> Jiang et al. (2012) </w:t>
      </w:r>
      <w:r w:rsidRPr="009B0D5E">
        <w:rPr>
          <w:rFonts w:ascii="Traditional Arabic" w:hAnsi="Traditional Arabic" w:cs="Traditional Arabic"/>
          <w:sz w:val="32"/>
          <w:szCs w:val="32"/>
          <w:rtl/>
        </w:rPr>
        <w:t xml:space="preserve">هذا الطرح في تحليله التجميعي الشامل </w:t>
      </w:r>
      <w:r w:rsidRPr="009B0D5E">
        <w:rPr>
          <w:rFonts w:ascii="Traditional Arabic" w:hAnsi="Traditional Arabic" w:cs="Traditional Arabic"/>
          <w:sz w:val="32"/>
          <w:szCs w:val="32"/>
        </w:rPr>
        <w:t>(meta-analysis)</w:t>
      </w:r>
      <w:r w:rsidRPr="009B0D5E">
        <w:rPr>
          <w:rFonts w:ascii="Traditional Arabic" w:hAnsi="Traditional Arabic" w:cs="Traditional Arabic"/>
          <w:sz w:val="32"/>
          <w:szCs w:val="32"/>
          <w:rtl/>
        </w:rPr>
        <w:t xml:space="preserve">، حيث وجد أن أنظمة العمل عالية الأداء ترتبط ارتباطًا إيجابيًا كبيرًا بالأداء التنظيمي، من خلال تأثيرها الثلاثي على مهارات الموظف </w:t>
      </w:r>
      <w:r w:rsidRPr="009B0D5E">
        <w:rPr>
          <w:rFonts w:ascii="Traditional Arabic" w:hAnsi="Traditional Arabic" w:cs="Traditional Arabic"/>
          <w:sz w:val="32"/>
          <w:szCs w:val="32"/>
        </w:rPr>
        <w:t>(Abilities)</w:t>
      </w:r>
      <w:r w:rsidRPr="009B0D5E">
        <w:rPr>
          <w:rFonts w:ascii="Traditional Arabic" w:hAnsi="Traditional Arabic" w:cs="Traditional Arabic"/>
          <w:sz w:val="32"/>
          <w:szCs w:val="32"/>
          <w:rtl/>
        </w:rPr>
        <w:t xml:space="preserve">، ومستوى التحفيز الداخلي والخارجي </w:t>
      </w:r>
      <w:r w:rsidRPr="009B0D5E">
        <w:rPr>
          <w:rFonts w:ascii="Traditional Arabic" w:hAnsi="Traditional Arabic" w:cs="Traditional Arabic"/>
          <w:sz w:val="32"/>
          <w:szCs w:val="32"/>
        </w:rPr>
        <w:t>(Motivation)</w:t>
      </w:r>
      <w:r w:rsidRPr="009B0D5E">
        <w:rPr>
          <w:rFonts w:ascii="Traditional Arabic" w:hAnsi="Traditional Arabic" w:cs="Traditional Arabic"/>
          <w:sz w:val="32"/>
          <w:szCs w:val="32"/>
          <w:rtl/>
        </w:rPr>
        <w:t xml:space="preserve">، وفرص تطبيق هذه المهارات داخل بيئة العمل </w:t>
      </w:r>
      <w:r w:rsidRPr="009B0D5E">
        <w:rPr>
          <w:rFonts w:ascii="Traditional Arabic" w:hAnsi="Traditional Arabic" w:cs="Traditional Arabic"/>
          <w:sz w:val="32"/>
          <w:szCs w:val="32"/>
        </w:rPr>
        <w:t>(Opportunities)</w:t>
      </w:r>
      <w:r w:rsidRPr="009B0D5E">
        <w:rPr>
          <w:rFonts w:ascii="Traditional Arabic" w:hAnsi="Traditional Arabic" w:cs="Traditional Arabic"/>
          <w:sz w:val="32"/>
          <w:szCs w:val="32"/>
          <w:rtl/>
        </w:rPr>
        <w:t>، وهي ما يُعرف بإطار</w:t>
      </w:r>
      <w:r w:rsidRPr="009B0D5E">
        <w:rPr>
          <w:rFonts w:ascii="Traditional Arabic" w:hAnsi="Traditional Arabic" w:cs="Traditional Arabic"/>
          <w:sz w:val="32"/>
          <w:szCs w:val="32"/>
        </w:rPr>
        <w:t xml:space="preserve"> "AMO Theory" </w:t>
      </w:r>
      <w:r w:rsidRPr="009B0D5E">
        <w:rPr>
          <w:rFonts w:ascii="Traditional Arabic" w:hAnsi="Traditional Arabic" w:cs="Traditional Arabic"/>
          <w:sz w:val="32"/>
          <w:szCs w:val="32"/>
          <w:rtl/>
        </w:rPr>
        <w:t xml:space="preserve">الذي يُعد أحد الأطر النظرية الأكثر استخدامًا لفهم آليات تأثير </w:t>
      </w:r>
      <w:r w:rsidRPr="009B0D5E">
        <w:rPr>
          <w:rFonts w:ascii="Traditional Arabic" w:hAnsi="Traditional Arabic" w:cs="Traditional Arabic"/>
          <w:sz w:val="32"/>
          <w:szCs w:val="32"/>
        </w:rPr>
        <w:t>HPWS</w:t>
      </w:r>
      <w:r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Jiang et al., 2012</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7D52D62" w14:textId="143D8914"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السياق التطبيقي، أصبحت</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في العقدين الأخيرين مكونًا رئيسيًا في المنظمات التي تسعى إلى تطوير بيئة عمل تنافسية ترتكز على المرونة والابتكار، لا سيما في القطاعات الخدمية مثل السياحة والضيافة، حيث تتطلب هذه البيئات أنظمة موارد بشرية لا تكتفي بالامتثال التشغيلي، بل تحفز الموظفين على الإبداع وتقديم حلول غير تقليدية في مواجهة توقعات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&lt;EndNote&gt;&lt;Cite&gt;&lt;Author&gt;Kaufman&lt;/Author&gt;&lt;Year&gt;2015&lt;/Year&gt;&lt;RecNum&gt;2748&lt;/RecNum&gt;&lt;DisplayText&gt;(Kaufman, 2015)&lt;/DisplayText&gt;&lt;record&gt;&lt;rec-number&gt;2748&lt;/rec-number&gt;&lt;foreign-keys&gt;&lt;key app="EN" db-id="t5vttv59or5xwbe2zdm5ewrxd905arrpawff" timestamp</w:instrText>
      </w:r>
      <w:r w:rsidRPr="009B0D5E">
        <w:rPr>
          <w:rFonts w:ascii="Traditional Arabic" w:hAnsi="Traditional Arabic" w:cs="Traditional Arabic"/>
          <w:sz w:val="32"/>
          <w:szCs w:val="32"/>
          <w:rtl/>
        </w:rPr>
        <w:instrText>="1748343103"&gt;2748&lt;/</w:instrText>
      </w:r>
      <w:r w:rsidRPr="009B0D5E">
        <w:rPr>
          <w:rFonts w:ascii="Traditional Arabic" w:hAnsi="Traditional Arabic" w:cs="Traditional Arabic"/>
          <w:sz w:val="32"/>
          <w:szCs w:val="32"/>
        </w:rPr>
        <w:instrText>key&gt;&lt;/foreign-keys&gt;&lt;ref-type name="Journal Article"&gt;17&lt;/ref-type&gt;&lt;contributors&gt;&lt;authors&gt;&lt;author&gt;Kaufman, Bruce E&lt;/author&gt;&lt;/authors&gt;&lt;/contributors&gt;&lt;titles&gt;&lt;title&gt;Market competition, HRM, and firm performance: The conventional paradigm critiqued and reformulated&lt;/title&gt;&lt;secondary-title&gt;Human Resource Management Review&lt;/secondary-title&gt;&lt;/titles&gt;&lt;periodical&gt;&lt;full-title&gt;Human resource management review&lt;/full-title&gt;&lt;/periodical&gt;&lt;pages&gt;107-125&lt;/pages&gt;&lt;volume&gt;25&lt;/volume&gt;&lt;number&gt;1&lt;/number&gt;&lt;dates</w:instrText>
      </w:r>
      <w:r w:rsidRPr="009B0D5E">
        <w:rPr>
          <w:rFonts w:ascii="Traditional Arabic" w:hAnsi="Traditional Arabic" w:cs="Traditional Arabic"/>
          <w:sz w:val="32"/>
          <w:szCs w:val="32"/>
          <w:rtl/>
        </w:rPr>
        <w:instrText>&gt;&lt;</w:instrText>
      </w:r>
      <w:r w:rsidRPr="009B0D5E">
        <w:rPr>
          <w:rFonts w:ascii="Traditional Arabic" w:hAnsi="Traditional Arabic" w:cs="Traditional Arabic"/>
          <w:sz w:val="32"/>
          <w:szCs w:val="32"/>
        </w:rPr>
        <w:instrText>year&gt;2015&lt;/year&gt;&lt;/dates&gt;&lt;isbn&gt;1053-4822&lt;/isbn&gt;&lt;urls&gt;&lt;/urls&gt;&lt;/record&gt;&lt;/Cite&gt;&lt;/EndNote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Kaufman, 2015</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383ADE0A" w14:textId="273131A9"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B3C88" w:rsidRPr="009B0D5E">
        <w:rPr>
          <w:rFonts w:ascii="Traditional Arabic" w:hAnsi="Traditional Arabic" w:cs="Traditional Arabic"/>
          <w:sz w:val="32"/>
          <w:szCs w:val="32"/>
          <w:rtl/>
          <w:lang w:bidi="ar-EG"/>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4564FA4D" w14:textId="0B53A55B"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بداية التسعينات، بدأت المؤسسات العالمية، وخاصة في الولايات المتحدة واليابان، في تطبيق نماذج</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كوسيلة لتحسين الإنتاجية في بيئات العمل المعقدة والمتغيرة. ثم تطور المفهوم ليشمل تطبيقاته في القطاعات الخدمية مثل الضيافة والرعاية الصحية والتعليم، حيث لا تعتمد القيمة المقدمة فقط على التكنولوجيا أو الأصول المادية، بل على تفاعل الموظف وجودة الخدمة</w:t>
      </w:r>
      <w:r w:rsidRPr="009B0D5E">
        <w:rPr>
          <w:rFonts w:ascii="Traditional Arabic" w:hAnsi="Traditional Arabic" w:cs="Traditional Arabic"/>
          <w:sz w:val="32"/>
          <w:szCs w:val="32"/>
        </w:rPr>
        <w:t>.</w:t>
      </w:r>
      <w:r w:rsidRPr="009B0D5E">
        <w:rPr>
          <w:rFonts w:ascii="Traditional Arabic" w:hAnsi="Traditional Arabic" w:cs="Traditional Arabic"/>
          <w:sz w:val="32"/>
          <w:szCs w:val="32"/>
          <w:rtl/>
        </w:rPr>
        <w:t xml:space="preserve"> في السنوات الأخيرة، حظي المفهوم باهتمام متزايد ليس فقط لارتباطه بتحسين الأداء المؤسسي العام، بل أيضًا لدوره في تعزيز مخرجات غير تقليدية مثل الإبداع التنظيمي، والرضا الوظيفي، وسلوكيات المواطنة التنظيمية، لا سيما في القطاعات الخدمية كثيفة العمالة مثل قطاعي الفنادق والمطاعم، حيث تعتمد جودة الخدمة على تفاعل الموظف وسلوكه الإبداعي في مواجهة احتياجات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&lt;EndNote&gt;&lt;Cite&gt;&lt;Author&gt;Kloutsiniotis&lt;/Author&gt;&lt;Year&gt;2020&lt;/Year&gt;&lt;RecNum&gt;1371&lt;/RecNum&gt;&lt;DisplayText&gt;(Kloutsiniotis and Mihail, 2020, Kehoe and Wright, 2013)&lt;/DisplayText&gt;&lt;record&gt;&lt;rec-number&gt;1371&lt;/rec-number&gt;&lt;foreign-keys&gt;&lt;key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Kloutsiniotis and Mihail, 2020, Kehoe and Wright, 2013</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52D43BB" w14:textId="7501C27D" w:rsidR="007575D7" w:rsidRPr="00073F2F" w:rsidRDefault="004B0F53" w:rsidP="00073F2F">
      <w:pPr>
        <w:pStyle w:val="Heading4"/>
        <w:rPr>
          <w:rtl/>
        </w:rPr>
      </w:pPr>
      <w:r>
        <w:rPr>
          <w:rFonts w:hint="cs"/>
          <w:rtl/>
        </w:rPr>
        <w:t>2</w:t>
      </w:r>
      <w:r w:rsidRPr="004B0F53">
        <w:rPr>
          <w:rtl/>
        </w:rPr>
        <w:t>.</w:t>
      </w:r>
      <w:r>
        <w:rPr>
          <w:rFonts w:hint="cs"/>
          <w:rtl/>
        </w:rPr>
        <w:t>2</w:t>
      </w:r>
      <w:r w:rsidRPr="004B0F53">
        <w:rPr>
          <w:rtl/>
        </w:rPr>
        <w:t>.</w:t>
      </w:r>
      <w:r>
        <w:rPr>
          <w:rFonts w:hint="cs"/>
          <w:rtl/>
        </w:rPr>
        <w:t xml:space="preserve">2 </w:t>
      </w:r>
      <w:r w:rsidR="007575D7" w:rsidRPr="00073F2F">
        <w:rPr>
          <w:rtl/>
        </w:rPr>
        <w:t xml:space="preserve">تعريفات </w:t>
      </w:r>
      <w:r w:rsidR="00073F2F" w:rsidRPr="00073F2F">
        <w:rPr>
          <w:rFonts w:hint="cs"/>
          <w:rtl/>
        </w:rPr>
        <w:t>أنظمة</w:t>
      </w:r>
      <w:r w:rsidR="00073F2F" w:rsidRPr="00073F2F">
        <w:rPr>
          <w:rtl/>
        </w:rPr>
        <w:t xml:space="preserve"> </w:t>
      </w:r>
      <w:r w:rsidR="00073F2F" w:rsidRPr="00073F2F">
        <w:rPr>
          <w:rFonts w:hint="cs"/>
          <w:rtl/>
        </w:rPr>
        <w:t>العمل</w:t>
      </w:r>
      <w:r w:rsidR="00073F2F" w:rsidRPr="00073F2F">
        <w:rPr>
          <w:rtl/>
        </w:rPr>
        <w:t xml:space="preserve"> </w:t>
      </w:r>
      <w:r w:rsidR="00073F2F" w:rsidRPr="00073F2F">
        <w:rPr>
          <w:rFonts w:hint="cs"/>
          <w:rtl/>
        </w:rPr>
        <w:t>عالية</w:t>
      </w:r>
      <w:r w:rsidR="00073F2F" w:rsidRPr="00073F2F">
        <w:rPr>
          <w:rtl/>
        </w:rPr>
        <w:t xml:space="preserve"> </w:t>
      </w:r>
      <w:r w:rsidR="00073F2F" w:rsidRPr="00073F2F">
        <w:rPr>
          <w:rFonts w:hint="cs"/>
          <w:rtl/>
        </w:rPr>
        <w:t>الأداء</w:t>
      </w:r>
      <w:r w:rsidR="00073F2F" w:rsidRPr="00073F2F">
        <w:rPr>
          <w:rtl/>
        </w:rPr>
        <w:t xml:space="preserve"> </w:t>
      </w:r>
      <w:r w:rsidR="00073F2F">
        <w:rPr>
          <w:rFonts w:hint="cs"/>
          <w:rtl/>
        </w:rPr>
        <w:t xml:space="preserve"> :</w:t>
      </w:r>
      <w:r w:rsidR="00A765E9" w:rsidRPr="00073F2F">
        <w:rPr>
          <w:rtl/>
        </w:rPr>
        <w:t>(</w:t>
      </w:r>
      <w:r w:rsidR="007575D7" w:rsidRPr="00073F2F">
        <w:rPr>
          <w:rtl/>
        </w:rPr>
        <w:t>من الأحدث إلى الأقدم</w:t>
      </w:r>
      <w:r w:rsidR="00A765E9" w:rsidRPr="00073F2F">
        <w:rPr>
          <w:rtl/>
        </w:rPr>
        <w:t>)</w:t>
      </w:r>
    </w:p>
    <w:p w14:paraId="0CBB24E2" w14:textId="77777777" w:rsidR="001D3CAA" w:rsidRPr="00FE7CE1" w:rsidRDefault="001D3CAA" w:rsidP="00FE7CE1">
      <w:pPr>
        <w:bidi/>
        <w:spacing w:line="276" w:lineRule="auto"/>
        <w:jc w:val="both"/>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وقد تبلور المفهوم بدايةً من خلال أعمال</w:t>
      </w:r>
      <w:r w:rsidRPr="00FE7CE1">
        <w:rPr>
          <w:rFonts w:ascii="Traditional Arabic" w:hAnsi="Traditional Arabic" w:cs="Traditional Arabic"/>
          <w:sz w:val="32"/>
          <w:szCs w:val="32"/>
        </w:rPr>
        <w:t xml:space="preserve"> Huselid (1995)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Becker &amp; Huselid (1998)</w:t>
      </w:r>
      <w:r w:rsidRPr="00FE7CE1">
        <w:rPr>
          <w:rFonts w:ascii="Traditional Arabic" w:hAnsi="Traditional Arabic" w:cs="Traditional Arabic"/>
          <w:sz w:val="32"/>
          <w:szCs w:val="32"/>
          <w:rtl/>
        </w:rPr>
        <w:t xml:space="preserve">، اللذين وضعا الأساس النظري لما عُرف لاحقًا بـ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حيث تم توصيفه كنظام متكامل من ممارسات الموارد البشرية التي تسعى إلى تحسين أداء الموظفين والمؤسسة في آنٍ معًا، من خلال التأثير في مهارات الأفراد، وتحفيزهم، وهيكلتهم التنظيمية بالشكل الذي يحقق التوافق الاستراتيجي</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&lt;EndNote&gt;&lt;Cite&gt;&lt;Author&gt;Huselid&lt;/Author&gt;&lt;Year&gt;1995&lt;/Year&gt;&lt;RecNum&gt;2744&lt;/RecNum&gt;&lt;DisplayText&gt;(Huselid, 1995, Becker, 1998)&lt;/DisplayText&gt;&lt;record&gt;&lt;rec-number&gt;2744&lt;/rec-number&gt;&lt;foreign-keys&gt;&lt;key app="EN" db-id="t5vttv59or5xwbe2zdm5ewrxd905arrpawff" timestamp="1748342661"&gt;2744&lt;/key&gt;&lt;/foreign-keys&gt;&lt;ref-type name="Journal Article"&gt;17&lt;/ref-type&gt;&lt;contributors&gt;&lt;authors&gt;&lt;author&gt;Huselid, Mark A&lt;/author&gt;&lt;/authors&gt;&lt;/contributors&gt;&lt;titles&gt;&lt;title&gt;The impact of human resource management practices on turnover</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productivity, and corporate financial performance&lt;/title&gt;&lt;secondary-title&gt;Academy of management journal&lt;/secondary-title&gt;&lt;/titles&gt;&lt;periodical&gt;&lt;full-title&gt;Academy of management journal&lt;/full-title&gt;&lt;/periodical&gt;&lt;pages&gt;635-672&lt;/pages&gt;&lt;volume&gt;38&lt;/volume&gt;&lt;number&gt;3&lt;/number&gt;&lt;dates&gt;&lt;year&gt;1995&lt;/year&gt;&lt;/dates&gt;&lt;isbn&gt;0001-4273&lt;/isbn&gt;&lt;urls&gt;&lt;/urls&gt;&lt;/record&gt;&lt;/Cite&gt;&lt;Cite&gt;&lt;Author&gt;Becker&lt;/Author&gt;&lt;Year&gt;1998&lt;/Year&gt;&lt;RecNum&gt;2745&lt;/RecNum&gt;&lt;record&gt;&lt;rec-number&gt;2745&lt;/rec-number&gt;&lt;foreign-keys&gt;&lt;key app="EN" db-id="t5vttv59or5xwbe2zdm5ewrxd905arrpawff" timestamp="1748342747"&gt;2745&lt;/key&gt;&lt;/foreign-keys&gt;&lt;ref-type name="Journal Article"&gt;17&lt;/ref-type&gt;&lt;contributors&gt;&lt;authors&gt;&lt;author&gt;Becker, Brian&lt;/author&gt;&lt;/authors&gt;&lt;/contributors&gt;&lt;titles&gt;&lt;title&gt;High performance work systems and firm performance</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management&lt;/full-title&gt;&lt;/periodical&gt;&lt;pages&gt;53&lt;/pages&gt;&lt;volume&gt;16&lt;/volume&gt;&lt;dates&gt;&lt;year&gt;1998&lt;/year&gt;&lt;/dates&gt;&lt;urls&gt;&lt;/urls&gt;&lt;/record&gt;&lt;/Cite&gt;&lt;/EndNote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Huselid, 1995, Becker, 1998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w:t>
      </w:r>
    </w:p>
    <w:p w14:paraId="0282A37C" w14:textId="77777777" w:rsidR="001D3CAA" w:rsidRPr="00073F2F" w:rsidRDefault="001D3CAA"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وقد تم تعريف</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من قبل</w:t>
      </w:r>
      <w:r w:rsidRPr="00073F2F">
        <w:rPr>
          <w:rFonts w:ascii="Traditional Arabic" w:hAnsi="Traditional Arabic" w:cs="Traditional Arabic"/>
          <w:sz w:val="32"/>
          <w:szCs w:val="32"/>
        </w:rPr>
        <w:t xml:space="preserve"> Combs et al. (2006) </w:t>
      </w:r>
      <w:r w:rsidRPr="00073F2F">
        <w:rPr>
          <w:rFonts w:ascii="Traditional Arabic" w:hAnsi="Traditional Arabic" w:cs="Traditional Arabic"/>
          <w:sz w:val="32"/>
          <w:szCs w:val="32"/>
          <w:rtl/>
        </w:rPr>
        <w:t xml:space="preserve">على أنها "حزمة من ممارسات الموارد البشرية المصممة لزيادة أداء المؤسسة من خلال تعزيز المعرفة والمهارات والدافعية لدى الموظفين"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performance work practices matter? A meta</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Combs et al., 2006</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 كما يشير</w:t>
      </w:r>
      <w:r w:rsidRPr="00073F2F">
        <w:rPr>
          <w:rFonts w:ascii="Traditional Arabic" w:hAnsi="Traditional Arabic" w:cs="Traditional Arabic"/>
          <w:sz w:val="32"/>
          <w:szCs w:val="32"/>
        </w:rPr>
        <w:t xml:space="preserve"> Takeuchi et al. (2007) </w:t>
      </w:r>
      <w:r w:rsidRPr="00073F2F">
        <w:rPr>
          <w:rFonts w:ascii="Traditional Arabic" w:hAnsi="Traditional Arabic" w:cs="Traditional Arabic"/>
          <w:sz w:val="32"/>
          <w:szCs w:val="32"/>
          <w:rtl/>
        </w:rPr>
        <w:t>إلى أن</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 xml:space="preserve">تمثل نهجاً استراتيجياً يقوم على التكامل بين ممارسات التوظيف الانتقائي، والتدريب والتطوير المستمر، والمكافآت التحفيزية، ومشاركة الموظفين في اتخاذ القرارات، وذلك بهدف تعزيز الكفاءة والالتزام والإبداع في بيئة العمل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073F2F">
        <w:rPr>
          <w:rFonts w:ascii="Traditional Arabic" w:hAnsi="Traditional Arabic" w:cs="Traditional Arabic"/>
          <w:sz w:val="32"/>
          <w:szCs w:val="32"/>
          <w:rtl/>
        </w:rPr>
        <w:instrText>-</w:instrText>
      </w:r>
      <w:r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Takeuchi et al., 2007</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w:t>
      </w:r>
    </w:p>
    <w:p w14:paraId="717ABD40" w14:textId="2F66614C" w:rsidR="001D3CAA" w:rsidRPr="00073F2F" w:rsidRDefault="001D3CAA" w:rsidP="00FE7CE1">
      <w:pPr>
        <w:bidi/>
        <w:spacing w:line="276" w:lineRule="auto"/>
        <w:jc w:val="both"/>
        <w:rPr>
          <w:rFonts w:ascii="Traditional Arabic" w:hAnsi="Traditional Arabic" w:cs="Traditional Arabic"/>
          <w:sz w:val="32"/>
          <w:szCs w:val="32"/>
          <w:lang w:bidi="ar-EG"/>
        </w:rPr>
      </w:pPr>
      <w:r w:rsidRPr="00073F2F">
        <w:rPr>
          <w:rFonts w:ascii="Traditional Arabic" w:hAnsi="Traditional Arabic" w:cs="Traditional Arabic"/>
          <w:sz w:val="32"/>
          <w:szCs w:val="32"/>
          <w:rtl/>
        </w:rPr>
        <w:t>ويستند المفهوم نظرياً إلى إطار القدرة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الدافعية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الفرصة (</w:t>
      </w:r>
      <w:r w:rsidRPr="00073F2F">
        <w:rPr>
          <w:rFonts w:ascii="Traditional Arabic" w:hAnsi="Traditional Arabic" w:cs="Traditional Arabic"/>
          <w:sz w:val="32"/>
          <w:szCs w:val="32"/>
        </w:rPr>
        <w:t>Ability–Motivation–Opportunity - AMO Model</w:t>
      </w:r>
      <w:r w:rsidRPr="00073F2F">
        <w:rPr>
          <w:rFonts w:ascii="Traditional Arabic" w:hAnsi="Traditional Arabic" w:cs="Traditional Arabic"/>
          <w:sz w:val="32"/>
          <w:szCs w:val="32"/>
          <w:rtl/>
        </w:rPr>
        <w:t>)، والذي يفترض أن الأداء العالي لا يتحقق إلا من خلال تطوير ثلاث ركائز أساسية: تمكين الأفراد من خلال بناء قدراتهم</w:t>
      </w:r>
      <w:r w:rsidRPr="00073F2F">
        <w:rPr>
          <w:rFonts w:ascii="Traditional Arabic" w:hAnsi="Traditional Arabic" w:cs="Traditional Arabic"/>
          <w:sz w:val="32"/>
          <w:szCs w:val="32"/>
        </w:rPr>
        <w:t xml:space="preserve"> (Ability)</w:t>
      </w:r>
      <w:r w:rsidRPr="00073F2F">
        <w:rPr>
          <w:rFonts w:ascii="Traditional Arabic" w:hAnsi="Traditional Arabic" w:cs="Traditional Arabic"/>
          <w:sz w:val="32"/>
          <w:szCs w:val="32"/>
          <w:rtl/>
        </w:rPr>
        <w:t xml:space="preserve">، تحفيزهم لتقديم أفضل ما لديهم </w:t>
      </w:r>
      <w:r w:rsidRPr="00073F2F">
        <w:rPr>
          <w:rFonts w:ascii="Traditional Arabic" w:hAnsi="Traditional Arabic" w:cs="Traditional Arabic"/>
          <w:sz w:val="32"/>
          <w:szCs w:val="32"/>
        </w:rPr>
        <w:t>(Motivation)</w:t>
      </w:r>
      <w:r w:rsidRPr="00073F2F">
        <w:rPr>
          <w:rFonts w:ascii="Traditional Arabic" w:hAnsi="Traditional Arabic" w:cs="Traditional Arabic"/>
          <w:sz w:val="32"/>
          <w:szCs w:val="32"/>
          <w:rtl/>
        </w:rPr>
        <w:t>، وتوفير بيئة تتيح لهم المشاركة الفعالة واتخاذ القرارات</w:t>
      </w:r>
      <w:r w:rsidRPr="00073F2F">
        <w:rPr>
          <w:rFonts w:ascii="Traditional Arabic" w:hAnsi="Traditional Arabic" w:cs="Traditional Arabic"/>
          <w:sz w:val="32"/>
          <w:szCs w:val="32"/>
        </w:rPr>
        <w:t xml:space="preserve"> (Opportunity) </w:t>
      </w:r>
      <w:r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073F2F">
        <w:rPr>
          <w:rFonts w:ascii="Traditional Arabic" w:hAnsi="Traditional Arabic" w:cs="Traditional Arabic"/>
          <w:sz w:val="32"/>
          <w:szCs w:val="32"/>
          <w:rtl/>
        </w:rPr>
        <w:instrText>&lt;/</w:instrText>
      </w:r>
      <w:r w:rsidRPr="00073F2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Jiang et al., 2012, Appelbaum, 2000</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lang w:bidi="ar-EG"/>
        </w:rPr>
        <w:t>.</w:t>
      </w:r>
    </w:p>
    <w:p w14:paraId="548C1F52" w14:textId="272FE2B5"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Boxall and Macky (2014)</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من الممارسات المترابطة لإدارة الموارد البشرية، مصممة لتعزيز قدرات العاملين وتحفيزهم بما يسهم في تحقيق أهداف المؤسسة على نحو مستدام</w:t>
      </w:r>
      <w:r w:rsidRPr="00073F2F">
        <w:rPr>
          <w:rFonts w:ascii="Traditional Arabic" w:hAnsi="Traditional Arabic" w:cs="Traditional Arabic"/>
          <w:sz w:val="32"/>
          <w:szCs w:val="32"/>
        </w:rPr>
        <w:t>.</w:t>
      </w:r>
    </w:p>
    <w:p w14:paraId="1E9A6415" w14:textId="3E795E9F"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Takeuchi et al. (2007)</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نظام متكامل من السياسات والممارسات التي تهدف إلى تحسين المعرفة والمهارات والدافعية لدى الموظفين، بما يؤدي إلى رفع مستوى الأداء الفردي والجماعي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A765E9" w:rsidRPr="00073F2F">
        <w:rPr>
          <w:rFonts w:ascii="Traditional Arabic" w:hAnsi="Traditional Arabic" w:cs="Traditional Arabic"/>
          <w:sz w:val="32"/>
          <w:szCs w:val="32"/>
          <w:rtl/>
        </w:rPr>
        <w:instrText>-</w:instrText>
      </w:r>
      <w:r w:rsidR="00A765E9"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Takeuchi et al., 2007</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6C98EE00" w14:textId="69436556"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Huselid (1995)</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ممارسات موارد بشرية عالية الكفاءة تشمل الاختيار الدقيق، التدريب المكثف، وإدارة الأداء، تؤدي مجتمعة إلى تحسين الإنتاجية وتقليل معدلات الدوران الوظيفي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073F2F">
        <w:rPr>
          <w:rFonts w:ascii="Traditional Arabic" w:hAnsi="Traditional Arabic" w:cs="Traditional Arabic"/>
          <w:sz w:val="32"/>
          <w:szCs w:val="32"/>
          <w:rtl/>
        </w:rPr>
        <w:instrText>="1744494389"&gt;2332&lt;/</w:instrText>
      </w:r>
      <w:r w:rsidR="00A765E9"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073F2F">
        <w:rPr>
          <w:rFonts w:ascii="Traditional Arabic" w:hAnsi="Traditional Arabic" w:cs="Traditional Arabic"/>
          <w:sz w:val="32"/>
          <w:szCs w:val="32"/>
          <w:rtl/>
        </w:rPr>
        <w:instrText>&gt;&lt;</w:instrText>
      </w:r>
      <w:r w:rsidR="00A765E9" w:rsidRPr="00073F2F">
        <w:rPr>
          <w:rFonts w:ascii="Traditional Arabic" w:hAnsi="Traditional Arabic" w:cs="Traditional Arabic"/>
          <w:sz w:val="32"/>
          <w:szCs w:val="32"/>
        </w:rPr>
        <w:instrText>dates&gt;&lt;year&gt;1995&lt;/year&gt;&lt;/dates&gt;&lt;isbn&gt;0001-4273&lt;/isbn&gt;&lt;urls&gt;&lt;/urls&gt;&lt;/record&gt;&lt;/Cite&gt;&lt;/EndNote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Huselid, 1995</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29FFF6BC" w14:textId="320E5521" w:rsidR="006652C1"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في هذه الدراسة،</w:t>
      </w:r>
      <w:r w:rsidR="006A3A9A" w:rsidRPr="00073F2F">
        <w:rPr>
          <w:rFonts w:ascii="Traditional Arabic" w:hAnsi="Traditional Arabic" w:cs="Traditional Arabic"/>
          <w:sz w:val="32"/>
          <w:szCs w:val="32"/>
          <w:rtl/>
        </w:rPr>
        <w:t xml:space="preserve"> يمكن للباحث ان يعرف</w:t>
      </w:r>
      <w:r w:rsidRPr="00073F2F">
        <w:rPr>
          <w:rFonts w:ascii="Traditional Arabic" w:hAnsi="Traditional Arabic" w:cs="Traditional Arabic"/>
          <w:sz w:val="32"/>
          <w:szCs w:val="32"/>
          <w:rtl/>
        </w:rPr>
        <w:t xml:space="preserve"> أنظمة العمل عالية الأداء</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متكاملة من الممارسات الإدارية في مؤسسات الضيافة (الفنادق والمطاعم) بمدينة الرياض، التي تستهدف استقطاب الكفاءات، وتطوير مهاراتها، وتحفيزها، وتمكينها من أداء مهامها بفعالية، بما يحقق مستويات مرتفعة من الإنتاجية والجودة والإبداع</w:t>
      </w:r>
      <w:r w:rsidRPr="00073F2F">
        <w:rPr>
          <w:rFonts w:ascii="Traditional Arabic" w:hAnsi="Traditional Arabic" w:cs="Traditional Arabic"/>
          <w:sz w:val="32"/>
          <w:szCs w:val="32"/>
        </w:rPr>
        <w:t>.</w:t>
      </w:r>
    </w:p>
    <w:p w14:paraId="3DBA2C80" w14:textId="20CC43FC" w:rsidR="007575D7" w:rsidRPr="00FE7CE1" w:rsidRDefault="004B0F53" w:rsidP="00073F2F">
      <w:pPr>
        <w:pStyle w:val="Heading4"/>
      </w:pPr>
      <w:r>
        <w:rPr>
          <w:rFonts w:hint="cs"/>
          <w:rtl/>
        </w:rPr>
        <w:t>3</w:t>
      </w:r>
      <w:r w:rsidRPr="004B0F53">
        <w:rPr>
          <w:rtl/>
        </w:rPr>
        <w:t>.</w:t>
      </w:r>
      <w:r>
        <w:rPr>
          <w:rFonts w:hint="cs"/>
          <w:rtl/>
        </w:rPr>
        <w:t>2</w:t>
      </w:r>
      <w:r w:rsidRPr="004B0F53">
        <w:rPr>
          <w:rtl/>
        </w:rPr>
        <w:t>.</w:t>
      </w:r>
      <w:r>
        <w:rPr>
          <w:rFonts w:hint="cs"/>
          <w:rtl/>
        </w:rPr>
        <w:t xml:space="preserve">2 </w:t>
      </w:r>
      <w:r w:rsidRPr="009B0D5E">
        <w:rPr>
          <w:rtl/>
        </w:rPr>
        <w:t xml:space="preserve"> </w:t>
      </w:r>
      <w:r w:rsidR="00073F2F">
        <w:rPr>
          <w:rFonts w:hint="cs"/>
          <w:rtl/>
        </w:rPr>
        <w:t xml:space="preserve">أبعاد </w:t>
      </w:r>
      <w:r w:rsidR="00073F2F" w:rsidRPr="00073F2F">
        <w:rPr>
          <w:rtl/>
        </w:rPr>
        <w:t>أنظمة العمل عالية الأداء</w:t>
      </w:r>
    </w:p>
    <w:p w14:paraId="2A49F0A2" w14:textId="77777777" w:rsidR="007575D7"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يمكن تلخيص أبعاد</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كما يلي</w:t>
      </w:r>
      <w:r w:rsidRPr="00073F2F">
        <w:rPr>
          <w:rFonts w:ascii="Traditional Arabic" w:hAnsi="Traditional Arabic" w:cs="Traditional Arabic"/>
          <w:sz w:val="32"/>
          <w:szCs w:val="32"/>
        </w:rPr>
        <w:t>:</w:t>
      </w:r>
    </w:p>
    <w:p w14:paraId="54B866F0" w14:textId="265CF0CA"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الاستقطاب والاختيار الدقيق</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(Selective Staffing)</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يشير إلى انتقاء الموظفين بعناية بناءً على معايير الكفاءة والملاءمة الثقافية</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244983" w:rsidRPr="00073F2F">
        <w:rPr>
          <w:rFonts w:ascii="Traditional Arabic" w:hAnsi="Traditional Arabic" w:cs="Traditional Arabic"/>
          <w:sz w:val="32"/>
          <w:szCs w:val="32"/>
          <w:rtl/>
        </w:rPr>
        <w:instrText>="1744494389"&gt;2332&lt;/</w:instrText>
      </w:r>
      <w:r w:rsidR="00244983"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244983" w:rsidRPr="00073F2F">
        <w:rPr>
          <w:rFonts w:ascii="Traditional Arabic" w:hAnsi="Traditional Arabic" w:cs="Traditional Arabic"/>
          <w:sz w:val="32"/>
          <w:szCs w:val="32"/>
          <w:rtl/>
        </w:rPr>
        <w:instrText>&gt;&lt;</w:instrText>
      </w:r>
      <w:r w:rsidR="00244983" w:rsidRPr="00073F2F">
        <w:rPr>
          <w:rFonts w:ascii="Traditional Arabic" w:hAnsi="Traditional Arabic" w:cs="Traditional Arabic"/>
          <w:sz w:val="32"/>
          <w:szCs w:val="32"/>
        </w:rPr>
        <w:instrText>dates&gt;&lt;year&gt;1995&lt;/year&gt;&lt;/dates&gt;&lt;isbn&gt;0001-4273&lt;/isbn&gt;&lt;urls&gt;&lt;/urls&gt;&lt;/record&gt;&lt;/Cite&gt;&lt;/EndNote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Huselid, 1995</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A9586B" w14:textId="07ECD377"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التدريب والتطوير المستمر</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(Training &amp; Development)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برامج تدريبية تهدف إلى تحسين المهارات والمعرفة بما يتوافق مع متطلبات العمل</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&lt;EndNote&gt;&lt;Cite&gt;&lt;Author&gt;Boxall&lt;/Author&gt;&lt;Year&gt;2009&lt;/Year&gt;&lt;RecNum&gt;2746&lt;/RecNum&gt;&lt;DisplayText&gt;(Boxall and Macky, 2009)&lt;/DisplayText&gt;&lt;record&gt;&lt;rec-number&gt;2746&lt;/rec-number&gt;&lt;foreign-keys&gt;&lt;key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performance work systems: progressing the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Boxall and Macky, 2009</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1A0E5C9A" w14:textId="3C8645ED"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إدارة الأداء</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(Performance Management)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أنظمة تقييم ومتابعة مستمرة للأداء، تتضمن تغذية راجعة بنّاءة وخطط تحسين</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244983" w:rsidRPr="00073F2F">
        <w:rPr>
          <w:rFonts w:ascii="Traditional Arabic" w:hAnsi="Traditional Arabic" w:cs="Traditional Arabic"/>
          <w:sz w:val="32"/>
          <w:szCs w:val="32"/>
          <w:rtl/>
        </w:rPr>
        <w:instrText>-</w:instrText>
      </w:r>
      <w:r w:rsidR="00244983"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Takeuchi et al., 2007</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22C203" w14:textId="602398B8"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التعويضات والمكافآت</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(Compensation &amp; Rewards)</w:t>
      </w:r>
      <w:r w:rsidR="00073F2F" w:rsidRPr="00073F2F">
        <w:rPr>
          <w:rFonts w:ascii="Traditional Arabic" w:hAnsi="Traditional Arabic" w:cs="Traditional Arabic" w:hint="cs"/>
          <w:sz w:val="32"/>
          <w:szCs w:val="32"/>
          <w:rtl/>
        </w:rPr>
        <w:t>:</w:t>
      </w:r>
      <w:r w:rsidRPr="00073F2F">
        <w:rPr>
          <w:rFonts w:ascii="Traditional Arabic" w:hAnsi="Traditional Arabic" w:cs="Traditional Arabic"/>
          <w:sz w:val="32"/>
          <w:szCs w:val="32"/>
          <w:rtl/>
        </w:rPr>
        <w:t>حوافز مالية وغير مالية مرتبطة بالأداء الفردي والجماعي</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&lt;EndNote&gt;&lt;Cite&gt;&lt;Author&gt;Delery&lt;/Author&gt;&lt;Year&gt;1996&lt;/Year&gt;&lt;RecNum&gt;2743&lt;/RecNum&gt;&lt;DisplayText&gt;(Delery and Doty, 1996)&lt;/DisplayText&gt;&lt;record&gt;&lt;rec-number&gt;2743&lt;/rec-number&gt;&lt;foreign-keys&gt;&lt;key app="EN" db-id="t5vttv59or5xwbe2zdm5ewrxd905arrpawff" timestamp="1748333776"&gt;2743&lt;/key&gt;&lt;/foreign-keys&gt;&lt;ref-type name="Journal Article"&gt;17&lt;/ref-type&gt;&lt;contributors&gt;&lt;authors&gt;&lt;author&gt;Delery, John E&lt;/author&gt;&lt;author&gt;Doty, D Harold&lt;/author&gt;&lt;/authors&gt;&lt;/contributors&gt;&lt;titles&gt;&lt;title&gt;Modes of theorizing in strategic human resource management: Tests of universalistic, contingency, and configurational performance predictions&lt;/title&gt;&lt;secondary-title&gt;Academy of management Journal&lt;/secondary-title&gt;&lt;/titles&gt;&lt;periodical&gt;&lt;full-title&gt;Academy of management journal&lt;/full-title&gt;&lt;/periodical&gt;&lt;pages&gt;802-835&lt;/pages&gt;&lt;volume&gt;39&lt;/volume&gt;&lt;number&gt;4&lt;/number&gt;&lt;dates&gt;&lt;year&gt;1996&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Delery and Doty, 1996</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3A3DFCBA" w14:textId="17CE91E5"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التمكين والمشاركة في اتخاذ القرار</w:t>
      </w:r>
      <w:r w:rsidRPr="00073F2F">
        <w:rPr>
          <w:rFonts w:ascii="Traditional Arabic" w:hAnsi="Traditional Arabic" w:cs="Traditional Arabic"/>
          <w:sz w:val="32"/>
          <w:szCs w:val="32"/>
        </w:rPr>
        <w:t xml:space="preserve"> (Employee Involvement &amp; Empowerment)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منح الموظفين حرية ومسؤولية أكبر في أداء أعمالهم والمشاركة في القرارات المؤثرة</w:t>
      </w:r>
      <w:r w:rsidRPr="00073F2F">
        <w:rPr>
          <w:rFonts w:ascii="Traditional Arabic" w:hAnsi="Traditional Arabic" w:cs="Traditional Arabic"/>
          <w:sz w:val="32"/>
          <w:szCs w:val="32"/>
        </w:rPr>
        <w:t xml:space="preserve"> </w:t>
      </w:r>
      <w:r w:rsidR="007C67B2" w:rsidRPr="00073F2F">
        <w:rPr>
          <w:rFonts w:ascii="Traditional Arabic" w:hAnsi="Traditional Arabic" w:cs="Traditional Arabic"/>
          <w:sz w:val="32"/>
          <w:szCs w:val="32"/>
          <w:rtl/>
        </w:rPr>
        <w:t xml:space="preserve"> </w:t>
      </w:r>
      <w:r w:rsidR="007C67B2" w:rsidRPr="00073F2F">
        <w:rPr>
          <w:rFonts w:ascii="Traditional Arabic" w:hAnsi="Traditional Arabic" w:cs="Traditional Arabic"/>
          <w:sz w:val="32"/>
          <w:szCs w:val="32"/>
          <w:rtl/>
        </w:rPr>
        <w:fldChar w:fldCharType="begin"/>
      </w:r>
      <w:r w:rsidR="007C67B2" w:rsidRPr="00073F2F">
        <w:rPr>
          <w:rFonts w:ascii="Traditional Arabic" w:hAnsi="Traditional Arabic" w:cs="Traditional Arabic"/>
          <w:sz w:val="32"/>
          <w:szCs w:val="32"/>
          <w:rtl/>
        </w:rPr>
        <w:instrText xml:space="preserve"> </w:instrText>
      </w:r>
      <w:r w:rsidR="007C67B2" w:rsidRPr="00073F2F">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7C67B2" w:rsidRPr="00073F2F">
        <w:rPr>
          <w:rFonts w:ascii="Traditional Arabic" w:hAnsi="Traditional Arabic" w:cs="Traditional Arabic"/>
          <w:sz w:val="32"/>
          <w:szCs w:val="32"/>
          <w:rtl/>
        </w:rPr>
        <w:instrText>&lt;/</w:instrText>
      </w:r>
      <w:r w:rsidR="007C67B2" w:rsidRPr="00073F2F">
        <w:rPr>
          <w:rFonts w:ascii="Traditional Arabic" w:hAnsi="Traditional Arabic" w:cs="Traditional Arabic"/>
          <w:sz w:val="32"/>
          <w:szCs w:val="32"/>
        </w:rPr>
        <w:instrText>title&gt;&lt;/titles&gt;&lt;dates&gt;&lt;year&gt;1992&lt;/year&gt;&lt;/dates&gt;&lt;urls&gt;&lt;/urls&gt;&lt;/record&gt;&lt;/Cite&gt;&lt;/EndNote</w:instrText>
      </w:r>
      <w:r w:rsidR="007C67B2" w:rsidRPr="00073F2F">
        <w:rPr>
          <w:rFonts w:ascii="Traditional Arabic" w:hAnsi="Traditional Arabic" w:cs="Traditional Arabic"/>
          <w:sz w:val="32"/>
          <w:szCs w:val="32"/>
          <w:rtl/>
        </w:rPr>
        <w:instrText>&gt;</w:instrText>
      </w:r>
      <w:r w:rsidR="007C67B2" w:rsidRPr="00073F2F">
        <w:rPr>
          <w:rFonts w:ascii="Traditional Arabic" w:hAnsi="Traditional Arabic" w:cs="Traditional Arabic"/>
          <w:sz w:val="32"/>
          <w:szCs w:val="32"/>
          <w:rtl/>
        </w:rPr>
        <w:fldChar w:fldCharType="separate"/>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noProof/>
          <w:sz w:val="32"/>
          <w:szCs w:val="32"/>
        </w:rPr>
        <w:t>Lawler III, 1992</w:t>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sz w:val="32"/>
          <w:szCs w:val="32"/>
          <w:rtl/>
        </w:rPr>
        <w:fldChar w:fldCharType="end"/>
      </w:r>
      <w:r w:rsidR="007C67B2" w:rsidRPr="00073F2F">
        <w:rPr>
          <w:rFonts w:ascii="Traditional Arabic" w:hAnsi="Traditional Arabic" w:cs="Traditional Arabic"/>
          <w:sz w:val="32"/>
          <w:szCs w:val="32"/>
          <w:rtl/>
        </w:rPr>
        <w:t>.</w:t>
      </w:r>
    </w:p>
    <w:p w14:paraId="7FBE9D36" w14:textId="7BF4C585" w:rsidR="00073F2F" w:rsidRPr="00073F2F" w:rsidRDefault="00073F2F" w:rsidP="00073F2F">
      <w:pPr>
        <w:pStyle w:val="Caption"/>
        <w:keepNext/>
        <w:bidi/>
        <w:jc w:val="center"/>
        <w:rPr>
          <w:rFonts w:ascii="Traditional Arabic" w:hAnsi="Traditional Arabic" w:cs="Traditional Arabic"/>
          <w:b/>
          <w:bCs/>
          <w:i w:val="0"/>
          <w:iCs w:val="0"/>
          <w:sz w:val="28"/>
          <w:szCs w:val="28"/>
        </w:rPr>
      </w:pPr>
      <w:bookmarkStart w:id="65" w:name="_Toc231304386"/>
      <w:bookmarkStart w:id="66" w:name="_Toc234262590"/>
      <w:r w:rsidRPr="00073F2F">
        <w:rPr>
          <w:rFonts w:ascii="Traditional Arabic" w:hAnsi="Traditional Arabic" w:cs="Traditional Arabic"/>
          <w:b/>
          <w:bCs/>
          <w:i w:val="0"/>
          <w:iCs w:val="0"/>
          <w:sz w:val="28"/>
          <w:szCs w:val="28"/>
          <w:rtl/>
        </w:rPr>
        <w:t xml:space="preserve">جدول رقم ( </w:t>
      </w:r>
      <w:r w:rsidRPr="00073F2F">
        <w:rPr>
          <w:rFonts w:ascii="Traditional Arabic" w:hAnsi="Traditional Arabic" w:cs="Traditional Arabic"/>
          <w:b/>
          <w:bCs/>
          <w:i w:val="0"/>
          <w:iCs w:val="0"/>
          <w:sz w:val="28"/>
          <w:szCs w:val="28"/>
          <w:rtl/>
        </w:rPr>
        <w:fldChar w:fldCharType="begin"/>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Pr>
        <w:instrText>SEQ</w:instrText>
      </w:r>
      <w:r w:rsidRPr="00073F2F">
        <w:rPr>
          <w:rFonts w:ascii="Traditional Arabic" w:hAnsi="Traditional Arabic" w:cs="Traditional Arabic"/>
          <w:b/>
          <w:bCs/>
          <w:i w:val="0"/>
          <w:iCs w:val="0"/>
          <w:sz w:val="28"/>
          <w:szCs w:val="28"/>
          <w:rtl/>
        </w:rPr>
        <w:instrText xml:space="preserve"> جدول \* </w:instrText>
      </w:r>
      <w:r w:rsidRPr="00073F2F">
        <w:rPr>
          <w:rFonts w:ascii="Traditional Arabic" w:hAnsi="Traditional Arabic" w:cs="Traditional Arabic"/>
          <w:b/>
          <w:bCs/>
          <w:i w:val="0"/>
          <w:iCs w:val="0"/>
          <w:sz w:val="28"/>
          <w:szCs w:val="28"/>
        </w:rPr>
        <w:instrText>ARABIC</w:instrText>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tl/>
        </w:rPr>
        <w:fldChar w:fldCharType="separate"/>
      </w:r>
      <w:r w:rsidR="00107DA3">
        <w:rPr>
          <w:rFonts w:ascii="Traditional Arabic" w:hAnsi="Traditional Arabic" w:cs="Traditional Arabic"/>
          <w:b/>
          <w:bCs/>
          <w:i w:val="0"/>
          <w:iCs w:val="0"/>
          <w:noProof/>
          <w:sz w:val="28"/>
          <w:szCs w:val="28"/>
          <w:rtl/>
        </w:rPr>
        <w:t>1</w:t>
      </w:r>
      <w:r w:rsidRPr="00073F2F">
        <w:rPr>
          <w:rFonts w:ascii="Traditional Arabic" w:hAnsi="Traditional Arabic" w:cs="Traditional Arabic"/>
          <w:b/>
          <w:bCs/>
          <w:i w:val="0"/>
          <w:iCs w:val="0"/>
          <w:sz w:val="28"/>
          <w:szCs w:val="28"/>
          <w:rtl/>
        </w:rPr>
        <w:fldChar w:fldCharType="end"/>
      </w:r>
      <w:r w:rsidRPr="00073F2F">
        <w:rPr>
          <w:rFonts w:ascii="Traditional Arabic" w:hAnsi="Traditional Arabic" w:cs="Traditional Arabic"/>
          <w:b/>
          <w:bCs/>
          <w:i w:val="0"/>
          <w:iCs w:val="0"/>
          <w:noProof/>
          <w:sz w:val="28"/>
          <w:szCs w:val="28"/>
          <w:rtl/>
        </w:rPr>
        <w:t>)  أبعاد أنظمة العمل عالية الأداء وتعريفاتها</w:t>
      </w:r>
      <w:bookmarkEnd w:id="65"/>
      <w:bookmarkEnd w:id="66"/>
    </w:p>
    <w:tbl>
      <w:tblPr>
        <w:bidiVisual/>
        <w:tblW w:w="9498" w:type="dxa"/>
        <w:jc w:val="center"/>
        <w:tblLook w:val="04A0" w:firstRow="1" w:lastRow="0" w:firstColumn="1" w:lastColumn="0" w:noHBand="0" w:noVBand="1"/>
      </w:tblPr>
      <w:tblGrid>
        <w:gridCol w:w="2818"/>
        <w:gridCol w:w="3988"/>
        <w:gridCol w:w="2692"/>
      </w:tblGrid>
      <w:tr w:rsidR="00BD395F" w:rsidRPr="00073F2F" w14:paraId="3E3B8F4F" w14:textId="77777777" w:rsidTr="002F059D">
        <w:trPr>
          <w:trHeight w:val="324"/>
          <w:jc w:val="center"/>
        </w:trPr>
        <w:tc>
          <w:tcPr>
            <w:tcW w:w="281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0CDB1BB1"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14:ligatures w14:val="none"/>
              </w:rPr>
            </w:pPr>
            <w:r w:rsidRPr="00073F2F">
              <w:rPr>
                <w:rFonts w:ascii="Traditional Arabic" w:eastAsia="Times New Roman" w:hAnsi="Traditional Arabic" w:cs="Traditional Arabic"/>
                <w:b/>
                <w:bCs/>
                <w:color w:val="000000"/>
                <w:kern w:val="0"/>
                <w:sz w:val="28"/>
                <w:szCs w:val="28"/>
                <w:rtl/>
                <w14:ligatures w14:val="none"/>
              </w:rPr>
              <w:t>البُعد</w:t>
            </w:r>
          </w:p>
        </w:tc>
        <w:tc>
          <w:tcPr>
            <w:tcW w:w="398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CC20C13"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التعريف</w:t>
            </w:r>
          </w:p>
        </w:tc>
        <w:tc>
          <w:tcPr>
            <w:tcW w:w="2692"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B560646"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المرجع</w:t>
            </w:r>
          </w:p>
        </w:tc>
      </w:tr>
      <w:tr w:rsidR="00BD395F" w:rsidRPr="00073F2F" w14:paraId="1CDB9A7A"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0DF5A86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الاستقطاب والاختيار الدقيق</w:t>
            </w:r>
          </w:p>
        </w:tc>
        <w:tc>
          <w:tcPr>
            <w:tcW w:w="3988" w:type="dxa"/>
            <w:tcBorders>
              <w:top w:val="nil"/>
              <w:left w:val="single" w:sz="8" w:space="0" w:color="auto"/>
              <w:bottom w:val="single" w:sz="8" w:space="0" w:color="auto"/>
              <w:right w:val="single" w:sz="8" w:space="0" w:color="auto"/>
            </w:tcBorders>
            <w:vAlign w:val="center"/>
            <w:hideMark/>
          </w:tcPr>
          <w:p w14:paraId="244A8E67"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اختيار الموظفين وفق معايير الكفاءة والملاءمة</w:t>
            </w:r>
          </w:p>
        </w:tc>
        <w:tc>
          <w:tcPr>
            <w:tcW w:w="2692" w:type="dxa"/>
            <w:tcBorders>
              <w:top w:val="nil"/>
              <w:left w:val="single" w:sz="8" w:space="0" w:color="auto"/>
              <w:bottom w:val="single" w:sz="8" w:space="0" w:color="auto"/>
              <w:right w:val="single" w:sz="8" w:space="0" w:color="auto"/>
            </w:tcBorders>
            <w:vAlign w:val="center"/>
            <w:hideMark/>
          </w:tcPr>
          <w:p w14:paraId="5B45B91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Huselid, 1995</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3A8915B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2FC2075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التدريب والتطوير</w:t>
            </w:r>
          </w:p>
        </w:tc>
        <w:tc>
          <w:tcPr>
            <w:tcW w:w="3988" w:type="dxa"/>
            <w:tcBorders>
              <w:top w:val="nil"/>
              <w:left w:val="single" w:sz="8" w:space="0" w:color="auto"/>
              <w:bottom w:val="single" w:sz="8" w:space="0" w:color="auto"/>
              <w:right w:val="single" w:sz="8" w:space="0" w:color="auto"/>
            </w:tcBorders>
            <w:vAlign w:val="center"/>
            <w:hideMark/>
          </w:tcPr>
          <w:p w14:paraId="41A0B0A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برامج تطويرية لرفع المهارات والمعرفة</w:t>
            </w:r>
          </w:p>
        </w:tc>
        <w:tc>
          <w:tcPr>
            <w:tcW w:w="2692" w:type="dxa"/>
            <w:tcBorders>
              <w:top w:val="nil"/>
              <w:left w:val="single" w:sz="8" w:space="0" w:color="auto"/>
              <w:bottom w:val="single" w:sz="8" w:space="0" w:color="auto"/>
              <w:right w:val="single" w:sz="8" w:space="0" w:color="auto"/>
            </w:tcBorders>
            <w:vAlign w:val="center"/>
            <w:hideMark/>
          </w:tcPr>
          <w:p w14:paraId="4CA6EAC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Boxall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Macky, 2009</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B1BF9EC"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3813671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إدارة الأداء</w:t>
            </w:r>
          </w:p>
        </w:tc>
        <w:tc>
          <w:tcPr>
            <w:tcW w:w="3988" w:type="dxa"/>
            <w:tcBorders>
              <w:top w:val="nil"/>
              <w:left w:val="single" w:sz="8" w:space="0" w:color="auto"/>
              <w:bottom w:val="single" w:sz="8" w:space="0" w:color="auto"/>
              <w:right w:val="single" w:sz="8" w:space="0" w:color="auto"/>
            </w:tcBorders>
            <w:vAlign w:val="center"/>
            <w:hideMark/>
          </w:tcPr>
          <w:p w14:paraId="5B6609F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متابعة وتقييم الأداء مع خطط للتحسين</w:t>
            </w:r>
          </w:p>
        </w:tc>
        <w:tc>
          <w:tcPr>
            <w:tcW w:w="2692" w:type="dxa"/>
            <w:tcBorders>
              <w:top w:val="nil"/>
              <w:left w:val="single" w:sz="8" w:space="0" w:color="auto"/>
              <w:bottom w:val="single" w:sz="8" w:space="0" w:color="auto"/>
              <w:right w:val="single" w:sz="8" w:space="0" w:color="auto"/>
            </w:tcBorders>
            <w:vAlign w:val="center"/>
            <w:hideMark/>
          </w:tcPr>
          <w:p w14:paraId="7498F5D6"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Takeuchi et</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al., 2007</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0292773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6B4F8ADA"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التعويضات والمكافآت</w:t>
            </w:r>
          </w:p>
        </w:tc>
        <w:tc>
          <w:tcPr>
            <w:tcW w:w="3988" w:type="dxa"/>
            <w:tcBorders>
              <w:top w:val="nil"/>
              <w:left w:val="single" w:sz="8" w:space="0" w:color="auto"/>
              <w:bottom w:val="single" w:sz="8" w:space="0" w:color="auto"/>
              <w:right w:val="single" w:sz="8" w:space="0" w:color="auto"/>
            </w:tcBorders>
            <w:vAlign w:val="center"/>
            <w:hideMark/>
          </w:tcPr>
          <w:p w14:paraId="658ECF4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حوافز مالية وغير مالية مرتبطة بالأداء</w:t>
            </w:r>
          </w:p>
        </w:tc>
        <w:tc>
          <w:tcPr>
            <w:tcW w:w="2692" w:type="dxa"/>
            <w:tcBorders>
              <w:top w:val="nil"/>
              <w:left w:val="single" w:sz="8" w:space="0" w:color="auto"/>
              <w:bottom w:val="single" w:sz="8" w:space="0" w:color="auto"/>
              <w:right w:val="single" w:sz="8" w:space="0" w:color="auto"/>
            </w:tcBorders>
            <w:vAlign w:val="center"/>
            <w:hideMark/>
          </w:tcPr>
          <w:p w14:paraId="32B2707F"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Delery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Doty, 1996</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41F335E" w14:textId="77777777" w:rsidTr="00073F2F">
        <w:trPr>
          <w:trHeight w:val="612"/>
          <w:jc w:val="center"/>
        </w:trPr>
        <w:tc>
          <w:tcPr>
            <w:tcW w:w="2818" w:type="dxa"/>
            <w:tcBorders>
              <w:top w:val="nil"/>
              <w:left w:val="single" w:sz="8" w:space="0" w:color="auto"/>
              <w:bottom w:val="single" w:sz="8" w:space="0" w:color="auto"/>
              <w:right w:val="single" w:sz="8" w:space="0" w:color="auto"/>
            </w:tcBorders>
            <w:vAlign w:val="center"/>
            <w:hideMark/>
          </w:tcPr>
          <w:p w14:paraId="47F4C3A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التمكين والمشاركة</w:t>
            </w:r>
          </w:p>
        </w:tc>
        <w:tc>
          <w:tcPr>
            <w:tcW w:w="3988" w:type="dxa"/>
            <w:tcBorders>
              <w:top w:val="nil"/>
              <w:left w:val="single" w:sz="8" w:space="0" w:color="auto"/>
              <w:bottom w:val="single" w:sz="8" w:space="0" w:color="auto"/>
              <w:right w:val="single" w:sz="8" w:space="0" w:color="auto"/>
            </w:tcBorders>
            <w:vAlign w:val="center"/>
            <w:hideMark/>
          </w:tcPr>
          <w:p w14:paraId="14031134"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إشراك الموظفين في القرارات ومنحهم حرية أكبر في العمل</w:t>
            </w:r>
          </w:p>
        </w:tc>
        <w:tc>
          <w:tcPr>
            <w:tcW w:w="2692" w:type="dxa"/>
            <w:tcBorders>
              <w:top w:val="nil"/>
              <w:left w:val="single" w:sz="8" w:space="0" w:color="auto"/>
              <w:bottom w:val="single" w:sz="8" w:space="0" w:color="auto"/>
              <w:right w:val="single" w:sz="8" w:space="0" w:color="auto"/>
            </w:tcBorders>
            <w:vAlign w:val="center"/>
            <w:hideMark/>
          </w:tcPr>
          <w:p w14:paraId="54B7A41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Lawler III</w:t>
            </w:r>
            <w:r w:rsidRPr="00073F2F">
              <w:rPr>
                <w:rFonts w:ascii="Traditional Arabic" w:eastAsia="Times New Roman" w:hAnsi="Traditional Arabic" w:cs="Traditional Arabic"/>
                <w:noProof/>
                <w:color w:val="000000"/>
                <w:kern w:val="0"/>
                <w:sz w:val="28"/>
                <w:szCs w:val="28"/>
                <w:rtl/>
                <w14:ligatures w14:val="none"/>
              </w:rPr>
              <w:t>, 1992)</w:t>
            </w:r>
          </w:p>
        </w:tc>
      </w:tr>
    </w:tbl>
    <w:p w14:paraId="678EBC7B" w14:textId="2CAE1D8A" w:rsidR="007575D7" w:rsidRPr="00FE7CE1" w:rsidRDefault="007575D7" w:rsidP="00FE7CE1">
      <w:pPr>
        <w:bidi/>
        <w:spacing w:line="276" w:lineRule="auto"/>
        <w:rPr>
          <w:rFonts w:ascii="Traditional Arabic" w:hAnsi="Traditional Arabic" w:cs="Traditional Arabic"/>
          <w:b/>
          <w:bCs/>
          <w:sz w:val="32"/>
          <w:szCs w:val="32"/>
        </w:rPr>
      </w:pPr>
    </w:p>
    <w:p w14:paraId="3AABB358" w14:textId="599C37E1" w:rsidR="0054713F"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تُعد أنظمة العمل عالية الأداء المتغير المستقل في نموذج البحث، ويُفترض أن تؤثر بشكل مباشر على الإبداع الوظيفي، وبشكل غير مباشر من خلال تعزيز الثقافة التنظيمية. فالممارسات التي تتبناها</w:t>
      </w:r>
      <w:r w:rsidRPr="00FE7CE1">
        <w:rPr>
          <w:rFonts w:ascii="Traditional Arabic" w:hAnsi="Traditional Arabic" w:cs="Traditional Arabic"/>
          <w:sz w:val="32"/>
          <w:szCs w:val="32"/>
        </w:rPr>
        <w:t xml:space="preserve"> HPWS — </w:t>
      </w:r>
      <w:r w:rsidRPr="00FE7CE1">
        <w:rPr>
          <w:rFonts w:ascii="Traditional Arabic" w:hAnsi="Traditional Arabic" w:cs="Traditional Arabic"/>
          <w:sz w:val="32"/>
          <w:szCs w:val="32"/>
          <w:rtl/>
        </w:rPr>
        <w:t>مثل التمكين، والتدريب، والتحفيز — تخلق بيئة عمل إيجابية تدعم تبادل المعرفة وتشجع على التجريب، وهو ما يشكل أرضية خصبة للإبداع</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&lt;EndNote&gt;&lt;Cite&gt;&lt;Author&gt;Appelbaum&lt;/Author&gt;&lt;Year&gt;2000&lt;/Year&gt;&lt;RecNum&gt;2752&lt;/RecNum&gt;&lt;DisplayText&gt;(Appelbaum, 2000)&lt;/DisplayText&gt;&lt;record&gt;&lt;rec-number&gt;2752&lt;/rec-number&gt;&lt;foreign-keys&gt;&lt;key app="EN" db-id="t5vttv59or5xwbe2zdm5ewrxd905arrpawff" timestamp="1748344324"&gt;2752&lt;/key&gt;&lt;/foreign-keys&gt;&lt;ref-type name="Book"&gt;6&lt;/ref-type&gt;&lt;contributors&gt;&lt;authors&gt;&lt;author&gt;Appelbaum, Eileen&lt;/author&gt;&lt;/authors&gt;&lt;/contributors&gt;&lt;titles&gt;&lt;title&gt;Manufacturing advantage: Why high-performance work systems pay off&lt;/title&gt;&lt;/titles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dates&gt;&lt;year&gt;2000&lt;/year&gt;&lt;/dates&gt;&lt;publisher&gt;Cornell University Press&lt;/publisher&gt;&lt;isbn&gt;0801437652&lt;/isbn&gt;&lt;urls&gt;&lt;/urls&gt;&lt;/record&gt;&lt;/Cite&gt;&lt;/EndNote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Appelbaum, 2000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p>
    <w:p w14:paraId="279DCC00" w14:textId="6547F053" w:rsidR="0054713F" w:rsidRPr="00FE7CE1" w:rsidRDefault="004B0F53" w:rsidP="007B3E3E">
      <w:pPr>
        <w:pStyle w:val="Heading4"/>
      </w:pPr>
      <w:r>
        <w:rPr>
          <w:rFonts w:hint="cs"/>
          <w:rtl/>
        </w:rPr>
        <w:t>4</w:t>
      </w:r>
      <w:r w:rsidRPr="004B0F53">
        <w:rPr>
          <w:rtl/>
        </w:rPr>
        <w:t>.</w:t>
      </w:r>
      <w:r>
        <w:rPr>
          <w:rFonts w:hint="cs"/>
          <w:rtl/>
        </w:rPr>
        <w:t>2</w:t>
      </w:r>
      <w:r w:rsidRPr="004B0F53">
        <w:rPr>
          <w:rtl/>
        </w:rPr>
        <w:t>.</w:t>
      </w:r>
      <w:r>
        <w:rPr>
          <w:rFonts w:hint="cs"/>
          <w:rtl/>
        </w:rPr>
        <w:t xml:space="preserve">2 </w:t>
      </w:r>
      <w:r w:rsidRPr="009B0D5E">
        <w:rPr>
          <w:rtl/>
        </w:rPr>
        <w:t xml:space="preserve"> </w:t>
      </w:r>
      <w:r w:rsidR="0054713F" w:rsidRPr="00FE7CE1">
        <w:rPr>
          <w:rtl/>
        </w:rPr>
        <w:t xml:space="preserve"> أهداف أنظمة العمل عالية الأداء</w:t>
      </w:r>
      <w:r w:rsidR="0054713F" w:rsidRPr="00FE7CE1">
        <w:rPr>
          <w:rtl/>
          <w:lang w:bidi="ar-EG"/>
        </w:rPr>
        <w:t xml:space="preserve"> </w:t>
      </w:r>
      <w:r w:rsidR="0054713F" w:rsidRPr="00FE7CE1">
        <w:t>(Objectives of HPWS)</w:t>
      </w:r>
    </w:p>
    <w:p w14:paraId="6BA7E2F4"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تسعى أنظمة العمل عالية الأداء إلى تحقيق مجموعة من الأهداف الاستراتيجية التي تتجاوز الوظائف التقليدية لإدارة الموارد البشرية، لترتبط مباشرةً بتحقيق التميز التنظيمي وتعزيز القدرة التنافسية في بيئات الأعمال المتغيرة. وتستند هذه الأهداف إلى منطلقات نظرية مستمدة من المدرسة السلوكية، ونموذج الموارد المرتكزة على الكفاءة </w:t>
      </w:r>
      <w:r w:rsidRPr="00FE7CE1">
        <w:rPr>
          <w:rFonts w:ascii="Traditional Arabic" w:hAnsi="Traditional Arabic" w:cs="Traditional Arabic"/>
          <w:sz w:val="32"/>
          <w:szCs w:val="32"/>
        </w:rPr>
        <w:t>(Resource-Based View)</w:t>
      </w:r>
      <w:r w:rsidRPr="00FE7CE1">
        <w:rPr>
          <w:rFonts w:ascii="Traditional Arabic" w:hAnsi="Traditional Arabic" w:cs="Traditional Arabic"/>
          <w:sz w:val="32"/>
          <w:szCs w:val="32"/>
          <w:rtl/>
        </w:rPr>
        <w:t>، ونموذج القدرات الديناميكية، مما يجعلها ذات طابع متعدد الأبعاد: سلوكي، واستراتيجي، وثقافي</w:t>
      </w:r>
      <w:r w:rsidRPr="00FE7CE1">
        <w:rPr>
          <w:rFonts w:ascii="Traditional Arabic" w:hAnsi="Traditional Arabic" w:cs="Traditional Arabic"/>
          <w:sz w:val="32"/>
          <w:szCs w:val="32"/>
        </w:rPr>
        <w:t>.</w:t>
      </w:r>
    </w:p>
    <w:p w14:paraId="6E4D1162" w14:textId="3A0E9375"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تعزيز كفاءة رأس المال البشري</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من الأهداف الجوهرية لـ</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الاستثمار في رفع الكفاءة الفردية والجماعية للعاملين، من خلال استقطاب الكفاءات، وصقل المهارات، وتوفير بيئة تطوير مستمرة. حيث يشير</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إلى أن</w:t>
      </w:r>
      <w:r w:rsidRPr="007B3E3E">
        <w:rPr>
          <w:rFonts w:ascii="Traditional Arabic" w:hAnsi="Traditional Arabic" w:cs="Traditional Arabic"/>
          <w:sz w:val="32"/>
          <w:szCs w:val="32"/>
        </w:rPr>
        <w:t xml:space="preserve"> HPWS</w:t>
      </w:r>
      <w:r w:rsidRPr="007B3E3E">
        <w:rPr>
          <w:rFonts w:ascii="Traditional Arabic" w:hAnsi="Traditional Arabic" w:cs="Traditional Arabic"/>
          <w:sz w:val="32"/>
          <w:szCs w:val="32"/>
          <w:rtl/>
        </w:rPr>
        <w:t xml:space="preserve"> تمثل بنية مؤسسية تهدف إلى تنمية رأس المال البشري بوصفه أصلًا استراتيجيًا يصعب تقليده، وبالتالي يمثل مصدرًا للميزة التنافسية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3CF6572C" w14:textId="501D499C"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تحفيز السلوكيات الإبداعية والابتكارية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تركّز</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على خلق بيئة عمل تسمح للعاملين بالتفكير بمرونة وتقديم حلول مبتكرة للمشكلات، وهو ما تؤكده نظرية</w:t>
      </w:r>
      <w:r w:rsidRPr="007B3E3E">
        <w:rPr>
          <w:rFonts w:ascii="Traditional Arabic" w:hAnsi="Traditional Arabic" w:cs="Traditional Arabic"/>
          <w:sz w:val="32"/>
          <w:szCs w:val="32"/>
        </w:rPr>
        <w:t xml:space="preserve"> "AMO" </w:t>
      </w:r>
      <w:r w:rsidRPr="007B3E3E">
        <w:rPr>
          <w:rFonts w:ascii="Traditional Arabic" w:hAnsi="Traditional Arabic" w:cs="Traditional Arabic"/>
          <w:sz w:val="32"/>
          <w:szCs w:val="32"/>
          <w:rtl/>
        </w:rPr>
        <w:t>التي تنص على أن الأداء يتحدد من خلال توافر القدرات</w:t>
      </w:r>
      <w:r w:rsidRPr="007B3E3E">
        <w:rPr>
          <w:rFonts w:ascii="Traditional Arabic" w:hAnsi="Traditional Arabic" w:cs="Traditional Arabic"/>
          <w:sz w:val="32"/>
          <w:szCs w:val="32"/>
          <w:rtl/>
          <w:lang w:bidi="ar-EG"/>
        </w:rPr>
        <w:t xml:space="preserve"> </w:t>
      </w:r>
      <w:r w:rsidRPr="007B3E3E">
        <w:rPr>
          <w:rFonts w:ascii="Traditional Arabic" w:hAnsi="Traditional Arabic" w:cs="Traditional Arabic"/>
          <w:sz w:val="32"/>
          <w:szCs w:val="32"/>
        </w:rPr>
        <w:t>(A)</w:t>
      </w:r>
      <w:r w:rsidRPr="007B3E3E">
        <w:rPr>
          <w:rFonts w:ascii="Traditional Arabic" w:hAnsi="Traditional Arabic" w:cs="Traditional Arabic"/>
          <w:sz w:val="32"/>
          <w:szCs w:val="32"/>
          <w:rtl/>
        </w:rPr>
        <w:t xml:space="preserve">، والدافعية </w:t>
      </w:r>
      <w:r w:rsidRPr="007B3E3E">
        <w:rPr>
          <w:rFonts w:ascii="Traditional Arabic" w:hAnsi="Traditional Arabic" w:cs="Traditional Arabic"/>
          <w:sz w:val="32"/>
          <w:szCs w:val="32"/>
        </w:rPr>
        <w:t>(M)</w:t>
      </w:r>
      <w:r w:rsidRPr="007B3E3E">
        <w:rPr>
          <w:rFonts w:ascii="Traditional Arabic" w:hAnsi="Traditional Arabic" w:cs="Traditional Arabic"/>
          <w:sz w:val="32"/>
          <w:szCs w:val="32"/>
          <w:rtl/>
        </w:rPr>
        <w:t>، والفرص</w:t>
      </w:r>
      <w:r w:rsidRPr="007B3E3E">
        <w:rPr>
          <w:rFonts w:ascii="Traditional Arabic" w:hAnsi="Traditional Arabic" w:cs="Traditional Arabic"/>
          <w:sz w:val="32"/>
          <w:szCs w:val="32"/>
        </w:rPr>
        <w:t xml:space="preserve"> (O) </w:t>
      </w:r>
      <w:r w:rsidRPr="007B3E3E">
        <w:rPr>
          <w:rFonts w:ascii="Traditional Arabic" w:hAnsi="Traditional Arabic" w:cs="Traditional Arabic"/>
          <w:sz w:val="32"/>
          <w:szCs w:val="32"/>
          <w:rtl/>
        </w:rPr>
        <w:t xml:space="preserve">للتعبير عنها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Jiang et al., 2012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وقد أظهرت الأدلة التجريبية أن بيئات العمل التي تعتمد</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تشهد مستويات أعلى من الإبداع الفردي والسلوكيات الاستباقية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Messersmith and Guthrie, 2010</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750D15D6" w14:textId="24B18FBD"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تحسين الأداء التنظيمي العام</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تشير العديد من الدراسات إلى أن</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ترتبط ارتباطًا إيجابيًا بمؤشرات الأداء الرئيسية مثل الإنتاجية، وجودة الخدمة، ورضا العملاء، وحتى النتائج المالية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practices matter? A meta</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Combs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xml:space="preserve">. وتتحقق هذه النتيجة من خلال رفع الالتزام التنظيمي وتحفيز سلوكيات المواطنة التنظيمية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&lt;EndNote&gt;&lt;Cite&gt;&lt;Author&gt;Organ&lt;/Author&gt;&lt;Year&gt;2014&lt;/Year&gt;&lt;RecNum&gt;2754&lt;/RecNum&gt;&lt;DisplayText&gt;(Organ, 2014)&lt;/DisplayText&gt;&lt;record&gt;&lt;rec-number&gt;2754&lt;/rec-number&gt;&lt;foreign-keys&gt;&lt;key app="EN" db-id="t5vttv59or5xwbe2zdm5ewrxd905arrpawff" timestamp="1748</w:instrText>
      </w:r>
      <w:r w:rsidRPr="007B3E3E">
        <w:rPr>
          <w:rFonts w:ascii="Traditional Arabic" w:hAnsi="Traditional Arabic" w:cs="Traditional Arabic"/>
          <w:sz w:val="32"/>
          <w:szCs w:val="32"/>
          <w:rtl/>
        </w:rPr>
        <w:instrText>347018"&gt;2754&lt;/</w:instrText>
      </w:r>
      <w:r w:rsidRPr="007B3E3E">
        <w:rPr>
          <w:rFonts w:ascii="Traditional Arabic" w:hAnsi="Traditional Arabic" w:cs="Traditional Arabic"/>
          <w:sz w:val="32"/>
          <w:szCs w:val="32"/>
        </w:rPr>
        <w:instrText>key&gt;&lt;/foreign-keys&gt;&lt;ref-type name="Book Section"&gt;5&lt;/ref-type&gt;&lt;contributors&gt;&lt;authors&gt;&lt;author&gt;Organ, Dennis W&lt;/author&gt;&lt;/authors&gt;&lt;/contributors&gt;&lt;titles&gt;&lt;title&gt;Organizational citizenship behavior: It&amp;apos;s construct clean-up time&lt;/title&gt;&lt;secondary-title&gt;Organizational citizenship behavior and contextual performance&lt;/secondary-title&gt;&lt;/titles&gt;&lt;pages&gt;85-97&lt;/pages&gt;&lt;dates&gt;&lt;year&gt;2014&lt;/year&gt;&lt;/dates&gt;&lt;publisher&gt;Psychology Press&lt;/publisher&gt;&lt;urls&gt;&lt;/urls&gt;&lt;/record&gt;&lt;/Cite&gt;&lt;/EndNote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Organ, 2014</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65499729" w14:textId="6B37A6A3" w:rsidR="00DF0B54" w:rsidRPr="007B3E3E" w:rsidRDefault="0054713F" w:rsidP="007B3E3E">
      <w:pPr>
        <w:pStyle w:val="ListParagraph"/>
        <w:numPr>
          <w:ilvl w:val="0"/>
          <w:numId w:val="8"/>
        </w:numPr>
        <w:bidi/>
        <w:spacing w:line="276" w:lineRule="auto"/>
        <w:rPr>
          <w:rFonts w:ascii="Traditional Arabic" w:hAnsi="Traditional Arabic" w:cs="Traditional Arabic"/>
          <w:sz w:val="32"/>
          <w:szCs w:val="32"/>
          <w:rtl/>
        </w:rPr>
      </w:pPr>
      <w:r w:rsidRPr="007B3E3E">
        <w:rPr>
          <w:rFonts w:ascii="Traditional Arabic" w:hAnsi="Traditional Arabic" w:cs="Traditional Arabic"/>
          <w:sz w:val="32"/>
          <w:szCs w:val="32"/>
          <w:rtl/>
        </w:rPr>
        <w:t>دعم الثقافة التنظيمية التشاركية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 xml:space="preserve">يُعد تشكيل ثقافة عمل تقوم على الثقة والشفافية والمشاركة أحد الأهداف الأساسية لـ </w:t>
      </w:r>
      <w:r w:rsidRPr="007B3E3E">
        <w:rPr>
          <w:rFonts w:ascii="Traditional Arabic" w:hAnsi="Traditional Arabic" w:cs="Traditional Arabic"/>
          <w:sz w:val="32"/>
          <w:szCs w:val="32"/>
        </w:rPr>
        <w:t>HPWS</w:t>
      </w:r>
      <w:r w:rsidRPr="007B3E3E">
        <w:rPr>
          <w:rFonts w:ascii="Traditional Arabic" w:hAnsi="Traditional Arabic" w:cs="Traditional Arabic"/>
          <w:sz w:val="32"/>
          <w:szCs w:val="32"/>
          <w:rtl/>
        </w:rPr>
        <w:t xml:space="preserve">، حيث تمكّن هذه الأنظمة من خلق بيئة عمل ذات طابع تشاركي، تعزز من التماسك الداخلي وتخفف من حواجز السلطة التقليدية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&lt;EndNote&gt;&lt;Cite&gt;&lt;Author&gt;Way&lt;/Author&gt;&lt;Year&gt;2002&lt;/Year&gt;&lt;RecNum&gt;2755&lt;/RecNum&gt;&lt;DisplayText&gt;(Way, 2002)&lt;/DisplayText&gt;&lt;record&gt;&lt;rec-number&gt;2755&lt;/rec-number&gt;&lt;foreign-keys&gt;&lt;key app="EN" db-id="t5vttv59or5xwbe2zdm5ewrxd905arrpawff" timestamp="17483470</w:instrText>
      </w:r>
      <w:r w:rsidRPr="007B3E3E">
        <w:rPr>
          <w:rFonts w:ascii="Traditional Arabic" w:hAnsi="Traditional Arabic" w:cs="Traditional Arabic"/>
          <w:sz w:val="32"/>
          <w:szCs w:val="32"/>
          <w:rtl/>
        </w:rPr>
        <w:instrText>98"&gt;2755&lt;/</w:instrText>
      </w:r>
      <w:r w:rsidRPr="007B3E3E">
        <w:rPr>
          <w:rFonts w:ascii="Traditional Arabic" w:hAnsi="Traditional Arabic" w:cs="Traditional Arabic"/>
          <w:sz w:val="32"/>
          <w:szCs w:val="32"/>
        </w:rPr>
        <w:instrText>key&gt;&lt;/foreign-keys&gt;&lt;ref-type name="Journal Article"&gt;17&lt;/ref-type&gt;&lt;contributors&gt;&lt;authors&gt;&lt;author&gt;Way, Sean A&lt;/author&gt;&lt;/authors&gt;&lt;/contributors&gt;&lt;titles&gt;&lt;title&gt;High performance work systems and intermediate indicators of firm performance within the</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US small business sector&lt;/title&gt;&lt;secondary-title&gt;Journal of management&lt;/secondary-title&gt;&lt;/titles&gt;&lt;periodical&gt;&lt;full-title&gt;Journal of management&lt;/full-title&gt;&lt;/periodical&gt;&lt;pages&gt;765-785&lt;/pages&gt;&lt;volume&gt;28&lt;/volume&gt;&lt;number&gt;6&lt;/number&gt;&lt;dates&gt;&lt;year&gt;2002&lt;/year&gt;&lt;/dates&gt;&lt;isbn&gt;0149-2063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Way, 2002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Pr>
        <w:t>.</w:t>
      </w:r>
    </w:p>
    <w:p w14:paraId="5555E03A" w14:textId="0BC1E1F6" w:rsidR="00E068F4" w:rsidRPr="007B3E3E" w:rsidRDefault="0054713F" w:rsidP="007B3E3E">
      <w:pPr>
        <w:pStyle w:val="ListParagraph"/>
        <w:numPr>
          <w:ilvl w:val="0"/>
          <w:numId w:val="8"/>
        </w:numPr>
        <w:bidi/>
        <w:spacing w:line="276" w:lineRule="auto"/>
        <w:rPr>
          <w:rFonts w:ascii="Traditional Arabic" w:hAnsi="Traditional Arabic" w:cs="Traditional Arabic"/>
          <w:b/>
          <w:bCs/>
          <w:sz w:val="32"/>
          <w:szCs w:val="32"/>
          <w:rtl/>
        </w:rPr>
      </w:pPr>
      <w:r w:rsidRPr="007B3E3E">
        <w:rPr>
          <w:rFonts w:ascii="Traditional Arabic" w:hAnsi="Traditional Arabic" w:cs="Traditional Arabic"/>
          <w:sz w:val="32"/>
          <w:szCs w:val="32"/>
          <w:rtl/>
        </w:rPr>
        <w:t>تمكين التكيف الاستراتيجي والتعلم التنظيمي</w:t>
      </w:r>
      <w:r w:rsidR="007B3E3E" w:rsidRPr="007B3E3E">
        <w:rPr>
          <w:rFonts w:ascii="Traditional Arabic" w:hAnsi="Traditional Arabic" w:cs="Traditional Arabic" w:hint="cs"/>
          <w:sz w:val="32"/>
          <w:szCs w:val="32"/>
          <w:rtl/>
        </w:rPr>
        <w:t>:</w:t>
      </w:r>
      <w:r w:rsidRPr="007B3E3E">
        <w:rPr>
          <w:rFonts w:ascii="Traditional Arabic" w:hAnsi="Traditional Arabic" w:cs="Traditional Arabic"/>
          <w:sz w:val="32"/>
          <w:szCs w:val="32"/>
          <w:rtl/>
        </w:rPr>
        <w:t>في ظل التغيرات المتسارعة في بيئة الأعمال، تهدف</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إلى تعزيز مرونة المؤسسة من خلال تمكين الأفراد من التفاعل الذكي مع البيئة، واتخاذ قرارات قائمة على المعرفة والتعلم المستمر، بما ينعكس إيجابيًا على قابلية المنظمة للتكيف مع التحديات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&lt;EndNote&gt;&lt;Cite&gt;&lt;Author&gt;Shipton&lt;/Author&gt;&lt;Year&gt;2005&lt;/Year&gt;&lt;RecNum&gt;2756&lt;/RecNum&gt;&lt;DisplayText&gt;(Shipton et al., 2005)&lt;/DisplayText&gt;&lt;record&gt;&lt;rec-number&gt;2756&lt;/rec-number&gt;&lt;foreign-keys&gt;&lt;key app="EN" db-id="t5vttv59or5xwbe2zdm5ewrxd905arrpawff" timestamp="1748347181"&gt;2756&lt;/key&gt;&lt;/foreign-keys&gt;&lt;ref-type name="Journal Article"&gt;17&lt;/ref-type&gt;&lt;contributors&gt;&lt;authors&gt;&lt;author&gt;Shipton, Helen&lt;/author&gt;&lt;author&gt;Fay, Doris&lt;/author&gt;&lt;author&gt;West, Michael&lt;/author&gt;&lt;author&gt;Patterson, Malcolm&lt;/author&gt;&lt;author&gt;Birdi, Kamal&lt;/author&gt;&lt;/authors&gt;&lt;/contributors&gt;&lt;titles&gt;&lt;title&gt;Managing people to promote innovation&lt;/title&gt;&lt;secondary-title&gt;Creativity and innovation management&lt;/secondary-title&gt;&lt;/titles&gt;&lt;periodical&gt;&lt;full-title&gt;Creativity and Innovation Management&lt;/full-title&gt;&lt;/periodical&gt;&lt;pages&gt;118-128&lt;/pages&gt;&lt;volume&gt;14&lt;/volume&gt;&lt;number&gt;2&lt;/number&gt;&lt;dates&gt;&lt;year&gt;2005&lt;/year&gt;&lt;/dates&gt;&lt;isbn&gt;0963-1690&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Shipton et al., 2005</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58DE0B6F" w14:textId="5AA28113" w:rsidR="007575D7" w:rsidRPr="00FE7CE1" w:rsidRDefault="004B0F53" w:rsidP="007B3E3E">
      <w:pPr>
        <w:pStyle w:val="Heading3"/>
      </w:pPr>
      <w:r>
        <w:rPr>
          <w:rFonts w:hint="cs"/>
          <w:rtl/>
        </w:rPr>
        <w:t xml:space="preserve"> </w:t>
      </w:r>
      <w:bookmarkStart w:id="67" w:name="_Toc231304345"/>
      <w:bookmarkStart w:id="68" w:name="_Toc234262740"/>
      <w:r>
        <w:rPr>
          <w:rFonts w:hint="cs"/>
          <w:rtl/>
        </w:rPr>
        <w:t>3</w:t>
      </w:r>
      <w:r w:rsidRPr="004B0F53">
        <w:rPr>
          <w:rtl/>
        </w:rPr>
        <w:t>.</w:t>
      </w:r>
      <w:r>
        <w:rPr>
          <w:rFonts w:hint="cs"/>
          <w:rtl/>
        </w:rPr>
        <w:t xml:space="preserve">2 </w:t>
      </w:r>
      <w:r w:rsidR="007575D7" w:rsidRPr="00FE7CE1">
        <w:rPr>
          <w:rtl/>
        </w:rPr>
        <w:t>الإبداع الوظيفي</w:t>
      </w:r>
      <w:r w:rsidR="007C67B2" w:rsidRPr="00FE7CE1">
        <w:rPr>
          <w:rtl/>
        </w:rPr>
        <w:t xml:space="preserve"> </w:t>
      </w:r>
      <w:r w:rsidR="007575D7" w:rsidRPr="00FE7CE1">
        <w:t>(Job Creativity)</w:t>
      </w:r>
      <w:bookmarkEnd w:id="67"/>
      <w:bookmarkEnd w:id="68"/>
    </w:p>
    <w:p w14:paraId="59698D72" w14:textId="05F9B338" w:rsidR="007575D7" w:rsidRPr="007B3E3E" w:rsidRDefault="004B0F53" w:rsidP="007B3E3E">
      <w:pPr>
        <w:pStyle w:val="Heading4"/>
      </w:pPr>
      <w:r w:rsidRPr="004B0F53">
        <w:rPr>
          <w:rtl/>
        </w:rPr>
        <w:t>1.</w:t>
      </w:r>
      <w:r>
        <w:rPr>
          <w:rFonts w:hint="cs"/>
          <w:rtl/>
        </w:rPr>
        <w:t>3</w:t>
      </w:r>
      <w:r w:rsidRPr="004B0F53">
        <w:rPr>
          <w:rtl/>
        </w:rPr>
        <w:t>.</w:t>
      </w:r>
      <w:r>
        <w:rPr>
          <w:rFonts w:hint="cs"/>
          <w:rtl/>
        </w:rPr>
        <w:t>2</w:t>
      </w:r>
      <w:r w:rsidR="007C67B2" w:rsidRPr="007B3E3E">
        <w:rPr>
          <w:rtl/>
        </w:rPr>
        <w:t xml:space="preserve"> </w:t>
      </w:r>
      <w:r w:rsidR="007575D7" w:rsidRPr="007B3E3E">
        <w:rPr>
          <w:rtl/>
        </w:rPr>
        <w:t>النشأة والتطور</w:t>
      </w:r>
      <w:r w:rsidR="007B3E3E">
        <w:rPr>
          <w:rFonts w:hint="cs"/>
          <w:rtl/>
        </w:rPr>
        <w:t xml:space="preserve"> ل</w:t>
      </w:r>
      <w:r w:rsidR="007B3E3E" w:rsidRPr="007B3E3E">
        <w:rPr>
          <w:rFonts w:hint="cs"/>
          <w:rtl/>
        </w:rPr>
        <w:t>ا لإبدا</w:t>
      </w:r>
      <w:r w:rsidR="007B3E3E" w:rsidRPr="007B3E3E">
        <w:rPr>
          <w:rFonts w:hint="eastAsia"/>
          <w:rtl/>
        </w:rPr>
        <w:t>ع</w:t>
      </w:r>
      <w:r w:rsidR="007B3E3E" w:rsidRPr="007B3E3E">
        <w:rPr>
          <w:rtl/>
        </w:rPr>
        <w:t xml:space="preserve"> </w:t>
      </w:r>
      <w:r w:rsidR="007B3E3E" w:rsidRPr="007B3E3E">
        <w:rPr>
          <w:rFonts w:hint="cs"/>
          <w:rtl/>
        </w:rPr>
        <w:t>الوظيفي</w:t>
      </w:r>
      <w:r w:rsidR="007B3E3E" w:rsidRPr="007B3E3E">
        <w:rPr>
          <w:rtl/>
        </w:rPr>
        <w:t xml:space="preserve"> </w:t>
      </w:r>
    </w:p>
    <w:p w14:paraId="3B07302C" w14:textId="7547F4F3" w:rsidR="007575D7"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ظهر الاهتمام الأكاديمي بالإبداع الوظيفي في ستينيات القرن الماضي في سياق دراسات علم النفس الصناعي، حيث كان التركيز في البداية على الخصائص الفردية التي تميز الأفراد المبدعين</w:t>
      </w:r>
      <w:r w:rsidRPr="00FE7CE1">
        <w:rPr>
          <w:rFonts w:ascii="Traditional Arabic" w:hAnsi="Traditional Arabic" w:cs="Traditional Arabic"/>
          <w:sz w:val="32"/>
          <w:szCs w:val="32"/>
        </w:rPr>
        <w:t xml:space="preserve"> </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&lt;EndNote&gt;&lt;Cite&gt;&lt;Author&gt;Guilford&lt;/Author&gt;&lt;Year&gt;1950&lt;/Year&gt;&lt;RecNum&gt;1293&lt;/RecNum&gt;&lt;DisplayText&gt;(Guilford, 1950)&lt;/DisplayText&gt;&lt;record&gt;&lt;rec-number&gt;1293&lt;/rec-number&gt;&lt;foreign-keys&gt;&lt;key app="EN" db-id="t5vttv59or5xwbe2zdm5ewrxd905arrpawff" timestamp</w:instrText>
      </w:r>
      <w:r w:rsidR="007C67B2" w:rsidRPr="00FE7CE1">
        <w:rPr>
          <w:rFonts w:ascii="Traditional Arabic" w:hAnsi="Traditional Arabic" w:cs="Traditional Arabic"/>
          <w:sz w:val="32"/>
          <w:szCs w:val="32"/>
          <w:rtl/>
        </w:rPr>
        <w:instrText>="1730309664"&gt;1293&lt;/</w:instrText>
      </w:r>
      <w:r w:rsidR="007C67B2" w:rsidRPr="00FE7CE1">
        <w:rPr>
          <w:rFonts w:ascii="Traditional Arabic" w:hAnsi="Traditional Arabic" w:cs="Traditional Arabic"/>
          <w:sz w:val="32"/>
          <w:szCs w:val="32"/>
        </w:rPr>
        <w:instrText>key&gt;&lt;/foreign-keys&gt;&lt;ref-type name="Generic"&gt;13&lt;/ref-type&gt;&lt;contributors&gt;&lt;authors&gt;&lt;author&gt;Guilford, J&lt;/author&gt;&lt;/authors&gt;&lt;/contributors&gt;&lt;titles&gt;&lt;title&gt;Creativity. American Psychology. 5 (9), 444–454&lt;/title&gt;&lt;/titles&gt;&lt;dates&gt;&lt;year&gt;1950&lt;/year</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Guilford, 1950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ومع تطور الفكر الإداري في الثمانينيات والتسعينيات، بدأ الباحثون ينظرون إلى الإبداع كعملية تفاعلية تتأثر بعوامل بيئية وتنظيمية، وليس فقط كقدرة شخصية</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7C67B2" w:rsidRPr="00FE7CE1">
        <w:rPr>
          <w:rFonts w:ascii="Traditional Arabic" w:hAnsi="Traditional Arabic" w:cs="Traditional Arabic"/>
          <w:sz w:val="32"/>
          <w:szCs w:val="32"/>
          <w:rtl/>
        </w:rPr>
        <w:instrText>="1748370214"&gt;2758&lt;/</w:instrText>
      </w:r>
      <w:r w:rsidR="007C67B2" w:rsidRPr="00FE7CE1">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Amabile, 1988</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r w:rsidR="007B3E3E">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في العقدين الأخيرين، اكتسب مفهوم الإبداع الوظيفي أهمية استراتيجية، إذ أظهرت الأبحاث أن بيئة العمل التي تدعم الاستقلالية والتجريب، وتوفر الموارد اللازمة، قادرة على رفع مستوى الإبداع الفردي والجماعي</w:t>
      </w:r>
      <w:r w:rsidR="003E3FCF" w:rsidRPr="00FE7CE1">
        <w:rPr>
          <w:rFonts w:ascii="Traditional Arabic" w:hAnsi="Traditional Arabic" w:cs="Traditional Arabic"/>
          <w:sz w:val="32"/>
          <w:szCs w:val="32"/>
          <w:rtl/>
        </w:rPr>
        <w:t xml:space="preserve"> </w:t>
      </w:r>
      <w:r w:rsidR="003E3FCF" w:rsidRPr="00FE7CE1">
        <w:rPr>
          <w:rFonts w:ascii="Traditional Arabic" w:hAnsi="Traditional Arabic" w:cs="Traditional Arabic"/>
          <w:sz w:val="32"/>
          <w:szCs w:val="32"/>
          <w:rtl/>
        </w:rPr>
        <w:fldChar w:fldCharType="begin"/>
      </w:r>
      <w:r w:rsidR="003E3FCF" w:rsidRPr="00FE7CE1">
        <w:rPr>
          <w:rFonts w:ascii="Traditional Arabic" w:hAnsi="Traditional Arabic" w:cs="Traditional Arabic"/>
          <w:sz w:val="32"/>
          <w:szCs w:val="32"/>
          <w:rtl/>
        </w:rPr>
        <w:instrText xml:space="preserve"> </w:instrText>
      </w:r>
      <w:r w:rsidR="003E3FCF" w:rsidRPr="00FE7CE1">
        <w:rPr>
          <w:rFonts w:ascii="Traditional Arabic" w:hAnsi="Traditional Arabic" w:cs="Traditional Arabic"/>
          <w:sz w:val="32"/>
          <w:szCs w:val="32"/>
        </w:rPr>
        <w:instrText>ADDIN EN.CITE &lt;EndNote&gt;&lt;Cite&gt;&lt;Author&gt;Shalley&lt;/Author&gt;&lt;Year&gt;2004&lt;/Year&gt;&lt;RecNum&gt;1373&lt;/RecNum&gt;&lt;DisplayText&gt;(Shalley et al., 2004, Anderson et al., 2014)&lt;/DisplayText&gt;&lt;record&gt;&lt;rec-number&gt;1373&lt;/rec-number&gt;&lt;foreign-keys&gt;&lt;key app="EN" db-id="t5vttv59or5xwbe2zdm</w:instrText>
      </w:r>
      <w:r w:rsidR="003E3FCF" w:rsidRPr="00FE7CE1">
        <w:rPr>
          <w:rFonts w:ascii="Traditional Arabic" w:hAnsi="Traditional Arabic" w:cs="Traditional Arabic"/>
          <w:sz w:val="32"/>
          <w:szCs w:val="32"/>
          <w:rtl/>
        </w:rPr>
        <w:instrText>5</w:instrText>
      </w:r>
      <w:r w:rsidR="003E3FCF" w:rsidRPr="00FE7CE1">
        <w:rPr>
          <w:rFonts w:ascii="Traditional Arabic" w:hAnsi="Traditional Arabic" w:cs="Traditional Arabic"/>
          <w:sz w:val="32"/>
          <w:szCs w:val="32"/>
        </w:rPr>
        <w:instrText>ewrxd905arrpawff" timestamp="1730978880"&gt;1373&lt;/key&gt;&lt;/foreign-keys&gt;&lt;ref-type name="Journal Article"&gt;17&lt;/ref-type&gt;&lt;contributors&gt;&lt;authors&gt;&lt;author&gt;Shalley, Christina E&lt;/author&gt;&lt;author&gt;Zhou, Jing&lt;/author&gt;&lt;author&gt;Oldham, Greg R&lt;/author&gt;&lt;/authors&gt;&lt;/contributors</w:instrText>
      </w:r>
      <w:r w:rsidR="003E3FCF" w:rsidRPr="00FE7CE1">
        <w:rPr>
          <w:rFonts w:ascii="Traditional Arabic" w:hAnsi="Traditional Arabic" w:cs="Traditional Arabic"/>
          <w:sz w:val="32"/>
          <w:szCs w:val="32"/>
          <w:rtl/>
        </w:rPr>
        <w:instrText>&gt;&lt;</w:instrText>
      </w:r>
      <w:r w:rsidR="003E3FCF" w:rsidRPr="00FE7CE1">
        <w:rPr>
          <w:rFonts w:ascii="Traditional Arabic" w:hAnsi="Traditional Arabic" w:cs="Traditional Arabic"/>
          <w:sz w:val="32"/>
          <w:szCs w:val="32"/>
        </w:rPr>
        <w:instrTex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Cite&gt;&lt;Author&gt;Anderson&lt;/Author&gt;&lt;Year&gt;2014&lt;/Year&gt;&lt;RecNum&gt;2318&lt;/RecNum&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3E3FCF" w:rsidRPr="00FE7CE1">
        <w:rPr>
          <w:rFonts w:ascii="Cambria" w:hAnsi="Cambria" w:cs="Cambria"/>
          <w:sz w:val="32"/>
          <w:szCs w:val="32"/>
        </w:rPr>
        <w:instrText>č</w:instrText>
      </w:r>
      <w:r w:rsidR="003E3FCF"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3E3FCF" w:rsidRPr="00FE7CE1">
        <w:rPr>
          <w:rFonts w:ascii="Traditional Arabic" w:hAnsi="Traditional Arabic" w:cs="Traditional Arabic"/>
          <w:sz w:val="32"/>
          <w:szCs w:val="32"/>
          <w:rtl/>
        </w:rPr>
        <w:instrText>&gt;</w:instrText>
      </w:r>
      <w:r w:rsidR="003E3FCF" w:rsidRPr="00FE7CE1">
        <w:rPr>
          <w:rFonts w:ascii="Traditional Arabic" w:hAnsi="Traditional Arabic" w:cs="Traditional Arabic"/>
          <w:sz w:val="32"/>
          <w:szCs w:val="32"/>
          <w:rtl/>
        </w:rPr>
        <w:fldChar w:fldCharType="separate"/>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noProof/>
          <w:sz w:val="32"/>
          <w:szCs w:val="32"/>
        </w:rPr>
        <w:t>Shalley et al., 2004, Anderson et al., 2014</w:t>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sz w:val="32"/>
          <w:szCs w:val="32"/>
          <w:rtl/>
        </w:rPr>
        <w:fldChar w:fldCharType="end"/>
      </w:r>
      <w:r w:rsidR="003E3FCF"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وأصبح الإبداع يُنظر إليه اليوم باعتباره أحد المقومات الرئيسة للابتكار المؤسسي والقدرة التنافسية</w:t>
      </w:r>
      <w:r w:rsidRPr="00FE7CE1">
        <w:rPr>
          <w:rFonts w:ascii="Traditional Arabic" w:hAnsi="Traditional Arabic" w:cs="Traditional Arabic"/>
          <w:sz w:val="32"/>
          <w:szCs w:val="32"/>
        </w:rPr>
        <w:t>.</w:t>
      </w:r>
    </w:p>
    <w:p w14:paraId="2D922ECB" w14:textId="000A9AEE"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يُعرّف الإبداع الوظيفي بأنه قدرة الفرد على توليد أفكار جديدة وفعّالة تتعلق بالمهام أو العمليات أو الحلول التنظيمية، والتي تضيف قيمة مميزة للعمل أو الخدمة</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Pr="00FE7CE1">
        <w:rPr>
          <w:rFonts w:ascii="Traditional Arabic" w:hAnsi="Traditional Arabic" w:cs="Traditional Arabic"/>
          <w:sz w:val="32"/>
          <w:szCs w:val="32"/>
          <w:rtl/>
          <w:lang w:bidi="ar-EG"/>
        </w:rPr>
        <w:instrText>="1748370214"&gt;2758&lt;/</w:instrText>
      </w:r>
      <w:r w:rsidRPr="00FE7CE1">
        <w:rPr>
          <w:rFonts w:ascii="Traditional Arabic" w:hAnsi="Traditional Arabic" w:cs="Traditional Arabic"/>
          <w:sz w:val="32"/>
          <w:szCs w:val="32"/>
          <w:lang w:bidi="ar-EG"/>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Pr="00FE7CE1">
        <w:rPr>
          <w:rFonts w:ascii="Traditional Arabic" w:hAnsi="Traditional Arabic" w:cs="Traditional Arabic"/>
          <w:sz w:val="32"/>
          <w:szCs w:val="32"/>
          <w:rtl/>
          <w:lang w:bidi="ar-EG"/>
        </w:rPr>
        <w:instrText>&gt;&lt;/</w:instrText>
      </w:r>
      <w:r w:rsidRPr="00FE7CE1">
        <w:rPr>
          <w:rFonts w:ascii="Traditional Arabic" w:hAnsi="Traditional Arabic" w:cs="Traditional Arabic"/>
          <w:sz w:val="32"/>
          <w:szCs w:val="32"/>
          <w:lang w:bidi="ar-EG"/>
        </w:rPr>
        <w:instrTex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Amabile, 1988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ويركز هذا المفهوم على الجانب الإدراكي والسلوكي للفرد داخل المنظمة، باعتباره عنصرًا فاعلًا في عملية التطوير والتحسين المستمر، وليس مجرد منفذ للتوجيهات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ويشمل ذلك أيضًا القدرة على تحسين العمليات القائمة، أو اقتراح بدائل جديدة، أو التفاعل بمرونة مع التحديات غير المتوقعة في بيئة العمل. ويؤكد هذا التعريف على أن الإبداع لا يقتصر فقط على الابتكار الجذري، بل يشمل أيضًا التجديد التدريجي والتحسين المستمر في أداء المهام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19ED7F" w14:textId="3D249F99"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من المنظور السلوكي، يُعد الأداء الإبداعي أحد مكونات ما يسمى بـ"السلوكيات الموجهة نحو الابتكار"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Innovation-Oriented Behaviors</w:t>
      </w:r>
      <w:r w:rsidRPr="00FE7CE1">
        <w:rPr>
          <w:rFonts w:ascii="Traditional Arabic" w:hAnsi="Traditional Arabic" w:cs="Traditional Arabic"/>
          <w:sz w:val="32"/>
          <w:szCs w:val="32"/>
          <w:rtl/>
        </w:rPr>
        <w:t xml:space="preserve">)، ويتميز هذا النوع من الأداء بأنه يتجاوز المتطلبات الوظيفية الرسمية، ويتطلب استعداداً للتجربة والمخاطرة المحسوبة، وامتلاك حس المبادرة الذاتية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الدراسات أن البيئة التنظيمية التي تدعم الاستقلالية، والانفتاح على الأفكار، والتغذية الراجعة البنّاءة تُعد أكثر تحفيزًا لهذا النوع من الأداء</w:t>
      </w:r>
      <w:r w:rsidRPr="00FE7CE1">
        <w:rPr>
          <w:rFonts w:ascii="Traditional Arabic" w:hAnsi="Traditional Arabic" w:cs="Traditional Arabic"/>
          <w:sz w:val="32"/>
          <w:szCs w:val="32"/>
        </w:rPr>
        <w:t>.</w:t>
      </w:r>
    </w:p>
    <w:p w14:paraId="69B9137A" w14:textId="43E3377D"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ويُعد النموذج التفاعلي للإبداع الذي قدمته</w:t>
      </w:r>
      <w:r w:rsidRPr="00FE7CE1">
        <w:rPr>
          <w:rFonts w:ascii="Traditional Arabic" w:hAnsi="Traditional Arabic" w:cs="Traditional Arabic"/>
          <w:sz w:val="32"/>
          <w:szCs w:val="32"/>
        </w:rPr>
        <w:t xml:space="preserve"> Amabile (1996) </w:t>
      </w:r>
      <w:r w:rsidRPr="00FE7CE1">
        <w:rPr>
          <w:rFonts w:ascii="Traditional Arabic" w:hAnsi="Traditional Arabic" w:cs="Traditional Arabic"/>
          <w:sz w:val="32"/>
          <w:szCs w:val="32"/>
          <w:rtl/>
        </w:rPr>
        <w:t>من أكثر النماذج تأثيرًا، حيث يفترض أن الإبداع في بيئة العمل يعتمد على توافر ثلاثة عناصر أساسية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الخبرة، والقدرة على التفكير الإبداعي، والدافعية الذاتية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طور هذا النموذج لاحقًا ليرتبط بخصائص بيئة العمل كعامل محفز أو معيق للإبداع، وهو ما يجعل العلاقة بين الموارد البشرية والإبداع علاقة مباشرة وغير مباشرة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C2D1033" w14:textId="7B1A822F"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السياق العربي، عرّف زايد (2017) الإبداع الوظيفي بأنه</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Pr>
        <w:t>"</w:t>
      </w:r>
      <w:r w:rsidRPr="007B3E3E">
        <w:rPr>
          <w:rFonts w:ascii="Traditional Arabic" w:hAnsi="Traditional Arabic" w:cs="Traditional Arabic"/>
          <w:sz w:val="32"/>
          <w:szCs w:val="32"/>
          <w:rtl/>
        </w:rPr>
        <w:t>مجموعة من السلوكيات والعمليات الذهنية التي يمارسها الموظف لتطوير عمله أو تقديم حلول جديدة وغير تقليدية تسهم في تحسين الأداء المؤسسي</w:t>
      </w:r>
      <w:r w:rsidRPr="007B3E3E">
        <w:rPr>
          <w:rFonts w:ascii="Traditional Arabic" w:hAnsi="Traditional Arabic" w:cs="Traditional Arabic"/>
          <w:sz w:val="32"/>
          <w:szCs w:val="32"/>
        </w:rPr>
        <w:t>"</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ويركز هذا التعريف على الجانب السلوكي والتطبيقي في بيئة العمل، وهو ما يتوافق مع طبيعة الدراسة الحالية في قطاع الضيافة، حيث تتطلب طبيعة المهام مستوى عاليًا من المرونة والإبداع العملي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&gt;المنان&lt;/</w:instrText>
      </w:r>
      <w:r w:rsidRPr="00FE7CE1">
        <w:rPr>
          <w:rFonts w:ascii="Traditional Arabic" w:hAnsi="Traditional Arabic" w:cs="Traditional Arabic"/>
          <w:sz w:val="32"/>
          <w:szCs w:val="32"/>
        </w:rPr>
        <w:instrText>Author&gt;&lt;Year&gt;2017&lt;/Year&gt;&lt;RecNum&gt;2759&lt;/RecNum&gt;&lt;DisplayText</w:instrText>
      </w:r>
      <w:r w:rsidRPr="00FE7CE1">
        <w:rPr>
          <w:rFonts w:ascii="Traditional Arabic" w:hAnsi="Traditional Arabic" w:cs="Traditional Arabic"/>
          <w:sz w:val="32"/>
          <w:szCs w:val="32"/>
          <w:rtl/>
        </w:rPr>
        <w:instrText xml:space="preserve">&gt;(المنان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إبراهيم, 2017)&lt;/</w:instrText>
      </w:r>
      <w:r w:rsidRPr="00FE7CE1">
        <w:rPr>
          <w:rFonts w:ascii="Traditional Arabic" w:hAnsi="Traditional Arabic" w:cs="Traditional Arabic"/>
          <w:sz w:val="32"/>
          <w:szCs w:val="32"/>
        </w:rPr>
        <w:instrText>DisplayText&gt;&lt;record&gt;&lt;rec-number&gt;2759&lt;/rec-number&gt;&lt;foreign-keys&gt;&lt;key app="EN" db-id="t5vttv59or5xwbe2zdm5ewrxd905arrpawff" timestamp="1748370952"&gt;2759&lt;/key&gt;&lt;/foreign-keys&gt;&lt;ref-type name="Thesis"&gt;32&lt;/ref-type&gt;&lt;contributors&gt;&lt;authors&gt;&lt;author</w:instrText>
      </w:r>
      <w:r w:rsidRPr="00FE7CE1">
        <w:rPr>
          <w:rFonts w:ascii="Traditional Arabic" w:hAnsi="Traditional Arabic" w:cs="Traditional Arabic"/>
          <w:sz w:val="32"/>
          <w:szCs w:val="32"/>
          <w:rtl/>
        </w:rPr>
        <w:instrText>&gt;زايد إبراهيم عطا المنان&lt;/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&gt;إبراهيم&lt;/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تحسين بيئة العمل في الإبداع الإداري&lt;/</w:instrText>
      </w:r>
      <w:r w:rsidRPr="00FE7CE1">
        <w:rPr>
          <w:rFonts w:ascii="Traditional Arabic" w:hAnsi="Traditional Arabic" w:cs="Traditional Arabic"/>
          <w:sz w:val="32"/>
          <w:szCs w:val="32"/>
        </w:rPr>
        <w:instrText>title&gt;&lt;/titles&gt;&lt;dates&gt;&lt;year&gt;2017&lt;/year&gt;&lt;/dates&gt;&lt;publisher</w:instrText>
      </w:r>
      <w:r w:rsidRPr="00FE7CE1">
        <w:rPr>
          <w:rFonts w:ascii="Traditional Arabic" w:hAnsi="Traditional Arabic" w:cs="Traditional Arabic"/>
          <w:sz w:val="32"/>
          <w:szCs w:val="32"/>
          <w:rtl/>
        </w:rPr>
        <w:instrText>&gt;جامعة الامام المهدى&lt;/</w:instrText>
      </w:r>
      <w:r w:rsidRPr="00FE7CE1">
        <w:rPr>
          <w:rFonts w:ascii="Traditional Arabic" w:hAnsi="Traditional Arabic" w:cs="Traditional Arabic"/>
          <w:sz w:val="32"/>
          <w:szCs w:val="32"/>
        </w:rPr>
        <w:instrTex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(المنان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إبراهيم,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D36F68"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على الصعيد التطبيقي، يُقاس الأداء الإبداعي غالبًا من خلال مؤشرات مثل: عدد الأفكار المقترحة، مدى جدوى هذه الأفكار، قدرة الموظف على تطبيق حلول مبتكرة، ومساهمته في تحسين جودة الخدمة أو المنتج.</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يمكن تقييمه من خلال آراء المديرين أو التقييم الذاتي للموظفين بناءً على معايير سلوكية أو إنتاجية</w:t>
      </w:r>
      <w:r w:rsidRPr="00FE7CE1">
        <w:rPr>
          <w:rFonts w:ascii="Traditional Arabic" w:hAnsi="Traditional Arabic" w:cs="Traditional Arabic"/>
          <w:sz w:val="32"/>
          <w:szCs w:val="32"/>
        </w:rPr>
        <w:t>.</w:t>
      </w:r>
    </w:p>
    <w:p w14:paraId="3565E4CA" w14:textId="54B03502"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أما من حيث النشأة المفاهيمية، فقد تطور مفهوم الإبداع في سياق التحول من التنظيمات الصناعية التقليدية إلى التنظيمات المرنة، حيث أصبح يُنظر إلى الإبداع ليس فقط كميزة تنافسية، بل كضرورة للبقاء في بيئات عمل تعتمد على الابتكار المستمر والتكيف السريع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&lt;EndNote&gt;&lt;Cite&gt;&lt;Author&gt;Shalley&lt;/Author&gt;&lt;Year&gt;2004&lt;/Year&gt;&lt;RecNum&gt;2760&lt;/RecNum&gt;&lt;DisplayText&gt;(Shalley and Gilson, 2004)&lt;/DisplayText&gt;&lt;record&gt;&lt;rec-number&gt;2760&lt;/rec-number&gt;&lt;foreign-keys&gt;&lt;key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Quarterly&lt;/full-title&gt;&lt;/periodical&gt;&lt;pages&gt;33-53&lt;/pages&gt;&lt;volume&gt;15</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volume&gt;&lt;number&gt;1&lt;/number&gt;&lt;dates&gt;&lt;year&gt;2004&lt;/year&gt;&lt;/dates&gt;&lt;isbn&gt;1048-9843&lt;/isbn&gt;&lt;urls&gt;&lt;/urls&gt;&lt;/record&gt;&lt;/Cite&gt;&lt;/EndNote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and Gilson,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وبذلك أصبح الإبداع الوظيفي لا يُفهم بمعزل عن بيئة العمل، بل يُنظر إليه كنتيجة تفاعلية للأنظمة التنظيمية، والثقافة، وممارسات الموارد البشرية</w:t>
      </w:r>
      <w:r w:rsidRPr="00FE7CE1">
        <w:rPr>
          <w:rFonts w:ascii="Traditional Arabic" w:hAnsi="Traditional Arabic" w:cs="Traditional Arabic"/>
          <w:sz w:val="32"/>
          <w:szCs w:val="32"/>
        </w:rPr>
        <w:t>.</w:t>
      </w:r>
    </w:p>
    <w:p w14:paraId="2106E477" w14:textId="4618B7E3"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الجدير بالذكر أن الأداء الإبداعي يرتبط بشكل وثيق بعدد من العوامل التنظيمية، من أبرزها</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نمط القيادة، مستوى الدعم النفسي في بيئة العمل، ممارسات الموارد البشرية، والثقافة التنظيمية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العديد من الدراسات أن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تهيئ بيئة محفزة للإبداع من خلال تعزيز القدرات الفردية والدافعية والمشاركة، ما يجعل من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موضوعًا ذا أهمية بحثية متزايدة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0775CDC"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وقد ظهر في السنوات الأخيرة اتجاه متزايد في ربط الإبداع الوظيفي بممارسات أنظمة العمل عالية الأداء، بوصفها بيئات عمل تولّد وتغذي السلوكيات الابتكارية، ليس فقط عبر الحوافز والتدريب، بل أيضًا من خلال التمكين، والمشاركة، والعدالة التنظيمية. وهو ما تسعى هذه الدراسة إلى تحليله بشكل ممنهج</w:t>
      </w:r>
      <w:r w:rsidRPr="00FE7CE1">
        <w:rPr>
          <w:rFonts w:ascii="Traditional Arabic" w:hAnsi="Traditional Arabic" w:cs="Traditional Arabic"/>
          <w:sz w:val="32"/>
          <w:szCs w:val="32"/>
        </w:rPr>
        <w:t>.</w:t>
      </w:r>
    </w:p>
    <w:p w14:paraId="1E321D2B" w14:textId="7382B4D6" w:rsidR="0054713F" w:rsidRPr="007B3E3E" w:rsidRDefault="00F26AE2" w:rsidP="007B3E3E">
      <w:pPr>
        <w:pStyle w:val="Heading4"/>
      </w:pPr>
      <w:r>
        <w:rPr>
          <w:rFonts w:hint="cs"/>
          <w:rtl/>
        </w:rPr>
        <w:t>2</w:t>
      </w:r>
      <w:r w:rsidRPr="004B0F53">
        <w:rPr>
          <w:rtl/>
        </w:rPr>
        <w:t>.</w:t>
      </w:r>
      <w:r>
        <w:rPr>
          <w:rFonts w:hint="cs"/>
          <w:rtl/>
        </w:rPr>
        <w:t>3</w:t>
      </w:r>
      <w:r w:rsidRPr="004B0F53">
        <w:rPr>
          <w:rtl/>
        </w:rPr>
        <w:t>.</w:t>
      </w:r>
      <w:r>
        <w:rPr>
          <w:rFonts w:hint="cs"/>
          <w:rtl/>
        </w:rPr>
        <w:t xml:space="preserve">2 </w:t>
      </w:r>
      <w:r w:rsidR="0054713F" w:rsidRPr="00FE7CE1">
        <w:rPr>
          <w:rtl/>
        </w:rPr>
        <w:t>الفرق بين الإبداع الفردي والإبداع التنظيمي</w:t>
      </w:r>
    </w:p>
    <w:p w14:paraId="24B7138B" w14:textId="48770DFE"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يشير الإبداع الفردي إلى قدرة الموظف – بوصفه وحدة مستقلة – على توليد أفكار أو حلول جديدة ومفيدة ترتبط بأداء عمله اليومي أو بتطوير عمليات داخل المؤسسة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ويتأثر هذا النوع من الإبداع بعوامل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القدرات المعرفية، والدافعية الذاتية، والسمات الشخصية، والبيئة المباشرة للعمل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أن الموظفين المبدعين غالبًا ما يُظهرون سلوكيات استباقية، ويتميزون بالفضول المعرفي والانفتاح على التجربة والمخاطرة المحسوبة</w:t>
      </w:r>
      <w:r w:rsidRPr="00FE7CE1">
        <w:rPr>
          <w:rFonts w:ascii="Traditional Arabic" w:hAnsi="Traditional Arabic" w:cs="Traditional Arabic"/>
          <w:sz w:val="32"/>
          <w:szCs w:val="32"/>
        </w:rPr>
        <w:t>.</w:t>
      </w:r>
    </w:p>
    <w:p w14:paraId="1E758035" w14:textId="0F451C2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الإبداع التنظيمي، فيُقصد به قدرة المؤسسة ككل – من خلال نظمها وسياساتها وثقافتها الداخلية – على إنتاج وتطبيق أفكار جديدة تؤدي إلى تحسينات في المنتجات، أو الخدمات، أو الإجراءات، أو النماذج التشغيلية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ويتجاوز هذا النوع من الإبداع مجرد توافر أفراد مبدعين، بل يعتمد على وجود بيئة تنظيمية داعمة للإبداع، ونظم عمل مرنة، وثقافة تشجع على التعلّم والتجريب والمشاركة الجماعية</w:t>
      </w:r>
      <w:r w:rsidRPr="00FE7CE1">
        <w:rPr>
          <w:rFonts w:ascii="Traditional Arabic" w:hAnsi="Traditional Arabic" w:cs="Traditional Arabic"/>
          <w:sz w:val="32"/>
          <w:szCs w:val="32"/>
        </w:rPr>
        <w:t>.</w:t>
      </w:r>
    </w:p>
    <w:p w14:paraId="407397C5" w14:textId="16F63EFD"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وعلى الرغم من أن الإبداع التنظيمي ينبثق من تفاعل الأفراد داخل المؤسسة، إلا أنه لا يتحقق تلقائيًا من خلال تجميع الجهود الفردية فحسب، بل يتطلب هيكلًا تنظيميًا داعمًا، وقيادة ملهمة، وتنسيقًا فعالًا بين مختلف الوحدات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لذلك، فإن المؤسسات الناجحة في تبني الإبداع تكون قادرة على تحويل الأفكار الفردية إلى تطبيقات مؤسسية ذات أثر مستدام</w:t>
      </w:r>
      <w:r w:rsidRPr="00FE7CE1">
        <w:rPr>
          <w:rFonts w:ascii="Traditional Arabic" w:hAnsi="Traditional Arabic" w:cs="Traditional Arabic"/>
          <w:sz w:val="32"/>
          <w:szCs w:val="32"/>
        </w:rPr>
        <w:t>.</w:t>
      </w:r>
    </w:p>
    <w:p w14:paraId="1DCFE4E6" w14:textId="5B38ACC8" w:rsidR="007575D7" w:rsidRPr="00FE7CE1" w:rsidRDefault="00F26AE2" w:rsidP="007B3E3E">
      <w:pPr>
        <w:pStyle w:val="Heading4"/>
      </w:pPr>
      <w:r>
        <w:rPr>
          <w:rFonts w:hint="cs"/>
          <w:rtl/>
        </w:rPr>
        <w:t>3</w:t>
      </w:r>
      <w:r w:rsidRPr="004B0F53">
        <w:rPr>
          <w:rtl/>
        </w:rPr>
        <w:t>.</w:t>
      </w:r>
      <w:r>
        <w:rPr>
          <w:rFonts w:hint="cs"/>
          <w:rtl/>
        </w:rPr>
        <w:t>3</w:t>
      </w:r>
      <w:r w:rsidRPr="004B0F53">
        <w:rPr>
          <w:rtl/>
        </w:rPr>
        <w:t>.</w:t>
      </w:r>
      <w:r>
        <w:rPr>
          <w:rFonts w:hint="cs"/>
          <w:rtl/>
        </w:rPr>
        <w:t xml:space="preserve">2 </w:t>
      </w:r>
      <w:r w:rsidR="007575D7" w:rsidRPr="00FE7CE1">
        <w:rPr>
          <w:rtl/>
        </w:rPr>
        <w:t xml:space="preserve">التعريفات </w:t>
      </w:r>
      <w:r w:rsidR="007B3E3E" w:rsidRPr="00FE7CE1">
        <w:rPr>
          <w:rtl/>
        </w:rPr>
        <w:t>الإبداع الوظيفي</w:t>
      </w:r>
    </w:p>
    <w:p w14:paraId="4B8D0805" w14:textId="6C40DDC0"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Anderson et al</w:t>
      </w:r>
      <w:r w:rsidRPr="007B3E3E">
        <w:rPr>
          <w:rFonts w:ascii="Traditional Arabic" w:hAnsi="Traditional Arabic" w:cs="Traditional Arabic"/>
          <w:sz w:val="32"/>
          <w:szCs w:val="32"/>
        </w:rPr>
        <w:t>. (2014)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الفرد على إنتاج أفكار أو حلول جديدة وملائمة لمشكلات أو فرص ضمن سياق العمل</w:t>
      </w:r>
      <w:r w:rsidRPr="007B3E3E">
        <w:rPr>
          <w:rFonts w:ascii="Traditional Arabic" w:hAnsi="Traditional Arabic" w:cs="Traditional Arabic"/>
          <w:sz w:val="32"/>
          <w:szCs w:val="32"/>
        </w:rPr>
        <w:t>.</w:t>
      </w:r>
    </w:p>
    <w:p w14:paraId="7C79980E" w14:textId="6FAA2FDE"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Pr>
        <w:t>Shalley et al. (2004)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عملية توليد أفكار جديدة ومفيدة تتعلق بالمنتجات أو الخدمات أو العمليات التي تؤديها المنظمة</w:t>
      </w:r>
      <w:r w:rsidRPr="007B3E3E">
        <w:rPr>
          <w:rFonts w:ascii="Traditional Arabic" w:hAnsi="Traditional Arabic" w:cs="Traditional Arabic"/>
          <w:sz w:val="32"/>
          <w:szCs w:val="32"/>
        </w:rPr>
        <w:t>.</w:t>
      </w:r>
    </w:p>
    <w:p w14:paraId="5FCB5508" w14:textId="3A384599" w:rsidR="007575D7"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Amabile (1988)</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التفاعل بين القدرات المعرفية، والمهارات الإبداعية، والدافعية الداخلية لإنتاج عمل أصيل وذو قيمة</w:t>
      </w:r>
      <w:r w:rsidRPr="007B3E3E">
        <w:rPr>
          <w:rFonts w:ascii="Traditional Arabic" w:hAnsi="Traditional Arabic" w:cs="Traditional Arabic"/>
          <w:sz w:val="32"/>
          <w:szCs w:val="32"/>
        </w:rPr>
        <w:t>.</w:t>
      </w:r>
    </w:p>
    <w:p w14:paraId="10D4775F" w14:textId="1B283170" w:rsidR="006652C1"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Guilford (1967)</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عقلية تتمثل في التفكير المتشعب، وتوليد أكبر عدد ممكن من الأفكار المتنوعة والملائمة لحل مشكلة ما</w:t>
      </w:r>
      <w:r w:rsidRPr="007B3E3E">
        <w:rPr>
          <w:rFonts w:ascii="Traditional Arabic" w:hAnsi="Traditional Arabic" w:cs="Traditional Arabic"/>
          <w:sz w:val="32"/>
          <w:szCs w:val="32"/>
        </w:rPr>
        <w:t>.</w:t>
      </w:r>
    </w:p>
    <w:p w14:paraId="4F7279F6" w14:textId="4BF24529" w:rsidR="006652C1" w:rsidRPr="007B3E3E" w:rsidRDefault="00E068F4" w:rsidP="002F059D">
      <w:p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 xml:space="preserve">ﻣﻤﺎ ﺳﺒﻖ </w:t>
      </w:r>
      <w:r w:rsidR="00611E7E" w:rsidRPr="007B3E3E">
        <w:rPr>
          <w:rFonts w:ascii="Traditional Arabic" w:hAnsi="Traditional Arabic" w:cs="Traditional Arabic"/>
          <w:sz w:val="32"/>
          <w:szCs w:val="32"/>
          <w:rtl/>
        </w:rPr>
        <w:t>يعرف الباحث</w:t>
      </w:r>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tl/>
        </w:rPr>
        <w:t xml:space="preserve"> ب</w:t>
      </w:r>
      <w:r w:rsidR="00611E7E" w:rsidRPr="007B3E3E">
        <w:rPr>
          <w:rFonts w:ascii="Traditional Arabic" w:hAnsi="Traditional Arabic" w:cs="Traditional Arabic"/>
          <w:sz w:val="32"/>
          <w:szCs w:val="32"/>
          <w:rtl/>
        </w:rPr>
        <w:t>ان</w:t>
      </w:r>
      <w:r w:rsidR="007575D7" w:rsidRPr="007B3E3E">
        <w:rPr>
          <w:rFonts w:ascii="Traditional Arabic" w:hAnsi="Traditional Arabic" w:cs="Traditional Arabic"/>
          <w:sz w:val="32"/>
          <w:szCs w:val="32"/>
          <w:rtl/>
        </w:rPr>
        <w:t xml:space="preserve"> الإبداع الوظيفي</w:t>
      </w:r>
      <w:r w:rsidR="003E3FCF"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Pr>
        <w:t xml:space="preserve"> </w:t>
      </w:r>
      <w:r w:rsidR="007575D7" w:rsidRPr="007B3E3E">
        <w:rPr>
          <w:rFonts w:ascii="Traditional Arabic" w:hAnsi="Traditional Arabic" w:cs="Traditional Arabic"/>
          <w:sz w:val="32"/>
          <w:szCs w:val="32"/>
          <w:rtl/>
        </w:rPr>
        <w:t>مدى قدرة العاملين في مؤسسات الضيافة بمدينة الرياض على ابتكار أفكار وأساليب عمل جديدة وملائمة، تسهم في تحسين الخدمات ورفع جودة الأداء، ويتم ذلك في إطار بيئة تنظيمية داعمة ومحفزة</w:t>
      </w:r>
      <w:r w:rsidR="007575D7" w:rsidRPr="007B3E3E">
        <w:rPr>
          <w:rFonts w:ascii="Traditional Arabic" w:hAnsi="Traditional Arabic" w:cs="Traditional Arabic"/>
          <w:sz w:val="32"/>
          <w:szCs w:val="32"/>
        </w:rPr>
        <w:t>.</w:t>
      </w:r>
    </w:p>
    <w:p w14:paraId="3E9FE31A" w14:textId="14E89E5D" w:rsidR="007575D7" w:rsidRPr="00FE7CE1" w:rsidRDefault="00F26AE2" w:rsidP="007B3E3E">
      <w:pPr>
        <w:pStyle w:val="Heading4"/>
      </w:pPr>
      <w:r>
        <w:rPr>
          <w:rFonts w:hint="cs"/>
          <w:rtl/>
        </w:rPr>
        <w:t>4</w:t>
      </w:r>
      <w:r w:rsidRPr="004B0F53">
        <w:rPr>
          <w:rtl/>
        </w:rPr>
        <w:t>.</w:t>
      </w:r>
      <w:r>
        <w:rPr>
          <w:rFonts w:hint="cs"/>
          <w:rtl/>
        </w:rPr>
        <w:t>3</w:t>
      </w:r>
      <w:r w:rsidRPr="004B0F53">
        <w:rPr>
          <w:rtl/>
        </w:rPr>
        <w:t>.</w:t>
      </w:r>
      <w:r>
        <w:rPr>
          <w:rFonts w:hint="cs"/>
          <w:rtl/>
        </w:rPr>
        <w:t xml:space="preserve">2 </w:t>
      </w:r>
      <w:r w:rsidR="007575D7" w:rsidRPr="00FE7CE1">
        <w:rPr>
          <w:rtl/>
        </w:rPr>
        <w:t>الأبعاد</w:t>
      </w:r>
      <w:r w:rsidR="007B3E3E">
        <w:rPr>
          <w:rFonts w:hint="cs"/>
          <w:rtl/>
        </w:rPr>
        <w:t xml:space="preserve"> ل</w:t>
      </w:r>
      <w:r w:rsidR="007B3E3E" w:rsidRPr="007B3E3E">
        <w:rPr>
          <w:rFonts w:hint="cs"/>
          <w:rtl/>
        </w:rPr>
        <w:t>لإبداع</w:t>
      </w:r>
      <w:r w:rsidR="007B3E3E" w:rsidRPr="007B3E3E">
        <w:rPr>
          <w:rtl/>
        </w:rPr>
        <w:t xml:space="preserve"> </w:t>
      </w:r>
      <w:r w:rsidR="007B3E3E" w:rsidRPr="007B3E3E">
        <w:rPr>
          <w:rFonts w:hint="cs"/>
          <w:rtl/>
        </w:rPr>
        <w:t>الوظيفي</w:t>
      </w:r>
    </w:p>
    <w:p w14:paraId="16D834CA" w14:textId="77777777" w:rsidR="007575D7" w:rsidRPr="00FE7CE1" w:rsidRDefault="007575D7" w:rsidP="002F059D">
      <w:pPr>
        <w:bidi/>
        <w:spacing w:after="0"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تقسيم الإبداع الوظيفي إلى مجموعة أبعاد أساسية</w:t>
      </w:r>
      <w:r w:rsidRPr="00FE7CE1">
        <w:rPr>
          <w:rFonts w:ascii="Traditional Arabic" w:hAnsi="Traditional Arabic" w:cs="Traditional Arabic"/>
          <w:sz w:val="32"/>
          <w:szCs w:val="32"/>
        </w:rPr>
        <w:t>:</w:t>
      </w:r>
    </w:p>
    <w:p w14:paraId="481387C9" w14:textId="2934A021" w:rsidR="00BD395F"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توليد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Generation)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إنتاج أكبر عدد ممكن من الأفكار الجديدة والمفيدة</w:t>
      </w:r>
      <w:r w:rsidR="00BD395F"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EN.CITE.DATA</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Guilford, 1950, Shalley and Gilson, 2004, 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05C20BCA" w14:textId="722ACF0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تطوير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Development)</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تحسين وصقل الأفكار الأولية لتصبح قابلة للتطبيق</w:t>
      </w:r>
      <w:r w:rsidRPr="007B3E3E">
        <w:rPr>
          <w:rFonts w:ascii="Traditional Arabic" w:hAnsi="Traditional Arabic" w:cs="Traditional Arabic"/>
          <w:sz w:val="32"/>
          <w:szCs w:val="32"/>
        </w:rPr>
        <w:t xml:space="preserve"> </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A86179" w:rsidRPr="007B3E3E">
        <w:rPr>
          <w:rFonts w:ascii="Traditional Arabic" w:hAnsi="Traditional Arabic" w:cs="Traditional Arabic"/>
          <w:sz w:val="32"/>
          <w:szCs w:val="32"/>
          <w:rtl/>
        </w:rPr>
        <w:instrText>="1748370214"&gt;2758&lt;/</w:instrText>
      </w:r>
      <w:r w:rsidR="00A86179" w:rsidRPr="007B3E3E">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A86179" w:rsidRPr="007B3E3E">
        <w:rPr>
          <w:rFonts w:ascii="Traditional Arabic" w:hAnsi="Traditional Arabic" w:cs="Traditional Arabic"/>
          <w:sz w:val="32"/>
          <w:szCs w:val="32"/>
          <w:rtl/>
        </w:rPr>
        <w:instrText>&gt;&lt;/</w:instrText>
      </w:r>
      <w:r w:rsidR="00A86179" w:rsidRPr="007B3E3E">
        <w:rPr>
          <w:rFonts w:ascii="Traditional Arabic" w:hAnsi="Traditional Arabic" w:cs="Traditional Arabic"/>
          <w:sz w:val="32"/>
          <w:szCs w:val="32"/>
        </w:rPr>
        <w:instrTex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Amabile, 1988</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58A5F27D" w14:textId="7F8E723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تنفيذ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Implementation)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تحويل الأفكار المبدعة إلى ممارسات أو منتجات أو خدمات فعلية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A86179" w:rsidRPr="007B3E3E">
        <w:rPr>
          <w:rFonts w:ascii="Cambria" w:hAnsi="Cambria" w:cs="Cambria"/>
          <w:sz w:val="32"/>
          <w:szCs w:val="32"/>
        </w:rPr>
        <w:instrText>č</w:instrText>
      </w:r>
      <w:r w:rsidR="00A86179" w:rsidRPr="007B3E3E">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Anderson et al., 2014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32DFDC23" w14:textId="6A7828A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حل المشكلات الإبداعي</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(Creative Problem Solving)</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إيجاد حلول مبتكرة للمشكلات المعقدة، بما يتجاوز الأساليب التقليدية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7A814EA2" w14:textId="7DDB8BBA" w:rsidR="007B3E3E" w:rsidRPr="007B3E3E" w:rsidRDefault="007B3E3E" w:rsidP="007B3E3E">
      <w:pPr>
        <w:pStyle w:val="Caption"/>
        <w:keepNext/>
        <w:bidi/>
        <w:jc w:val="center"/>
        <w:rPr>
          <w:rFonts w:ascii="Traditional Arabic" w:hAnsi="Traditional Arabic" w:cs="Traditional Arabic"/>
          <w:b/>
          <w:bCs/>
          <w:i w:val="0"/>
          <w:iCs w:val="0"/>
          <w:color w:val="auto"/>
          <w:sz w:val="32"/>
          <w:szCs w:val="32"/>
        </w:rPr>
      </w:pPr>
      <w:bookmarkStart w:id="69" w:name="_Toc231304387"/>
      <w:bookmarkStart w:id="70" w:name="_Toc234262591"/>
      <w:r w:rsidRPr="007B3E3E">
        <w:rPr>
          <w:rFonts w:ascii="Traditional Arabic" w:hAnsi="Traditional Arabic" w:cs="Traditional Arabic"/>
          <w:b/>
          <w:bCs/>
          <w:i w:val="0"/>
          <w:iCs w:val="0"/>
          <w:color w:val="auto"/>
          <w:sz w:val="32"/>
          <w:szCs w:val="32"/>
          <w:rtl/>
        </w:rPr>
        <w:t>جدول</w:t>
      </w:r>
      <w:r w:rsidR="00605A6E">
        <w:rPr>
          <w:rFonts w:ascii="Traditional Arabic" w:hAnsi="Traditional Arabic" w:cs="Traditional Arabic" w:hint="cs"/>
          <w:b/>
          <w:bCs/>
          <w:i w:val="0"/>
          <w:iCs w:val="0"/>
          <w:color w:val="auto"/>
          <w:sz w:val="32"/>
          <w:szCs w:val="32"/>
          <w:rtl/>
        </w:rPr>
        <w:t>(</w:t>
      </w:r>
      <w:r w:rsidRPr="007B3E3E">
        <w:rPr>
          <w:rFonts w:ascii="Traditional Arabic" w:hAnsi="Traditional Arabic" w:cs="Traditional Arabic"/>
          <w:b/>
          <w:bCs/>
          <w:i w:val="0"/>
          <w:iCs w:val="0"/>
          <w:color w:val="auto"/>
          <w:sz w:val="32"/>
          <w:szCs w:val="32"/>
          <w:rtl/>
        </w:rPr>
        <w:t xml:space="preserve"> </w:t>
      </w:r>
      <w:r w:rsidRPr="007B3E3E">
        <w:rPr>
          <w:rFonts w:ascii="Traditional Arabic" w:hAnsi="Traditional Arabic" w:cs="Traditional Arabic"/>
          <w:b/>
          <w:bCs/>
          <w:i w:val="0"/>
          <w:iCs w:val="0"/>
          <w:color w:val="auto"/>
          <w:sz w:val="32"/>
          <w:szCs w:val="32"/>
          <w:rtl/>
        </w:rPr>
        <w:fldChar w:fldCharType="begin"/>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Pr>
        <w:instrText>SEQ</w:instrText>
      </w:r>
      <w:r w:rsidRPr="007B3E3E">
        <w:rPr>
          <w:rFonts w:ascii="Traditional Arabic" w:hAnsi="Traditional Arabic" w:cs="Traditional Arabic"/>
          <w:b/>
          <w:bCs/>
          <w:i w:val="0"/>
          <w:iCs w:val="0"/>
          <w:color w:val="auto"/>
          <w:sz w:val="32"/>
          <w:szCs w:val="32"/>
          <w:rtl/>
        </w:rPr>
        <w:instrText xml:space="preserve"> جدول \* </w:instrText>
      </w:r>
      <w:r w:rsidRPr="007B3E3E">
        <w:rPr>
          <w:rFonts w:ascii="Traditional Arabic" w:hAnsi="Traditional Arabic" w:cs="Traditional Arabic"/>
          <w:b/>
          <w:bCs/>
          <w:i w:val="0"/>
          <w:iCs w:val="0"/>
          <w:color w:val="auto"/>
          <w:sz w:val="32"/>
          <w:szCs w:val="32"/>
        </w:rPr>
        <w:instrText>ARABIC</w:instrText>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tl/>
        </w:rPr>
        <w:fldChar w:fldCharType="separate"/>
      </w:r>
      <w:r w:rsidR="00107DA3">
        <w:rPr>
          <w:rFonts w:ascii="Traditional Arabic" w:hAnsi="Traditional Arabic" w:cs="Traditional Arabic"/>
          <w:b/>
          <w:bCs/>
          <w:i w:val="0"/>
          <w:iCs w:val="0"/>
          <w:noProof/>
          <w:color w:val="auto"/>
          <w:sz w:val="32"/>
          <w:szCs w:val="32"/>
          <w:rtl/>
        </w:rPr>
        <w:t>2</w:t>
      </w:r>
      <w:r w:rsidRPr="007B3E3E">
        <w:rPr>
          <w:rFonts w:ascii="Traditional Arabic" w:hAnsi="Traditional Arabic" w:cs="Traditional Arabic"/>
          <w:b/>
          <w:bCs/>
          <w:i w:val="0"/>
          <w:iCs w:val="0"/>
          <w:color w:val="auto"/>
          <w:sz w:val="32"/>
          <w:szCs w:val="32"/>
          <w:rtl/>
        </w:rPr>
        <w:fldChar w:fldCharType="end"/>
      </w:r>
      <w:r w:rsidRPr="007B3E3E">
        <w:rPr>
          <w:rFonts w:ascii="Traditional Arabic" w:hAnsi="Traditional Arabic" w:cs="Traditional Arabic"/>
          <w:b/>
          <w:bCs/>
          <w:i w:val="0"/>
          <w:iCs w:val="0"/>
          <w:noProof/>
          <w:color w:val="auto"/>
          <w:sz w:val="32"/>
          <w:szCs w:val="32"/>
          <w:rtl/>
        </w:rPr>
        <w:t xml:space="preserve"> </w:t>
      </w:r>
      <w:r w:rsidR="00605A6E">
        <w:rPr>
          <w:rFonts w:ascii="Traditional Arabic" w:hAnsi="Traditional Arabic" w:cs="Traditional Arabic" w:hint="cs"/>
          <w:b/>
          <w:bCs/>
          <w:i w:val="0"/>
          <w:iCs w:val="0"/>
          <w:noProof/>
          <w:color w:val="auto"/>
          <w:sz w:val="32"/>
          <w:szCs w:val="32"/>
          <w:rtl/>
        </w:rPr>
        <w:t xml:space="preserve">) </w:t>
      </w:r>
      <w:r w:rsidRPr="007B3E3E">
        <w:rPr>
          <w:rFonts w:ascii="Traditional Arabic" w:hAnsi="Traditional Arabic" w:cs="Traditional Arabic"/>
          <w:b/>
          <w:bCs/>
          <w:i w:val="0"/>
          <w:iCs w:val="0"/>
          <w:noProof/>
          <w:color w:val="auto"/>
          <w:sz w:val="32"/>
          <w:szCs w:val="32"/>
          <w:rtl/>
        </w:rPr>
        <w:t>أبعاد الإبداع الوظيفي وتعريفاتها</w:t>
      </w:r>
      <w:bookmarkEnd w:id="69"/>
      <w:bookmarkEnd w:id="70"/>
    </w:p>
    <w:tbl>
      <w:tblPr>
        <w:bidiVisual/>
        <w:tblW w:w="9900" w:type="dxa"/>
        <w:tblLook w:val="04A0" w:firstRow="1" w:lastRow="0" w:firstColumn="1" w:lastColumn="0" w:noHBand="0" w:noVBand="1"/>
      </w:tblPr>
      <w:tblGrid>
        <w:gridCol w:w="3220"/>
        <w:gridCol w:w="3880"/>
        <w:gridCol w:w="2800"/>
      </w:tblGrid>
      <w:tr w:rsidR="00A86179" w:rsidRPr="007B3E3E" w14:paraId="59D7F4BC" w14:textId="77777777" w:rsidTr="002F059D">
        <w:trPr>
          <w:trHeight w:val="324"/>
        </w:trPr>
        <w:tc>
          <w:tcPr>
            <w:tcW w:w="322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7EEFD576"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14:ligatures w14:val="none"/>
              </w:rPr>
            </w:pPr>
            <w:r w:rsidRPr="007B3E3E">
              <w:rPr>
                <w:rFonts w:ascii="Traditional Arabic" w:eastAsia="Times New Roman" w:hAnsi="Traditional Arabic" w:cs="Traditional Arabic"/>
                <w:b/>
                <w:bCs/>
                <w:color w:val="000000"/>
                <w:kern w:val="0"/>
                <w:sz w:val="28"/>
                <w:szCs w:val="28"/>
                <w:rtl/>
                <w14:ligatures w14:val="none"/>
              </w:rPr>
              <w:t>البُعد</w:t>
            </w:r>
          </w:p>
        </w:tc>
        <w:tc>
          <w:tcPr>
            <w:tcW w:w="388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51DD1431"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التعريف</w:t>
            </w:r>
          </w:p>
        </w:tc>
        <w:tc>
          <w:tcPr>
            <w:tcW w:w="280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295C6D40"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المرجع</w:t>
            </w:r>
          </w:p>
        </w:tc>
      </w:tr>
      <w:tr w:rsidR="00A86179" w:rsidRPr="007B3E3E" w14:paraId="7B14084F"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CD4AAE2"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توليد الأفكار</w:t>
            </w:r>
          </w:p>
        </w:tc>
        <w:tc>
          <w:tcPr>
            <w:tcW w:w="3880" w:type="dxa"/>
            <w:tcBorders>
              <w:top w:val="nil"/>
              <w:left w:val="single" w:sz="8" w:space="0" w:color="auto"/>
              <w:bottom w:val="single" w:sz="8" w:space="0" w:color="auto"/>
              <w:right w:val="single" w:sz="8" w:space="0" w:color="auto"/>
            </w:tcBorders>
            <w:vAlign w:val="center"/>
            <w:hideMark/>
          </w:tcPr>
          <w:p w14:paraId="15AC9119"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إنتاج أفكار جديدة وملائمة</w:t>
            </w:r>
          </w:p>
        </w:tc>
        <w:tc>
          <w:tcPr>
            <w:tcW w:w="2800" w:type="dxa"/>
            <w:tcBorders>
              <w:top w:val="nil"/>
              <w:left w:val="single" w:sz="8" w:space="0" w:color="auto"/>
              <w:bottom w:val="single" w:sz="8" w:space="0" w:color="auto"/>
              <w:right w:val="single" w:sz="8" w:space="0" w:color="auto"/>
            </w:tcBorders>
            <w:vAlign w:val="center"/>
            <w:hideMark/>
          </w:tcPr>
          <w:p w14:paraId="18471C4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et al. (2004)</w:t>
            </w:r>
          </w:p>
        </w:tc>
      </w:tr>
      <w:tr w:rsidR="00A86179" w:rsidRPr="007B3E3E" w14:paraId="51461A66"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A8FB3F6"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تطوير الأفكار</w:t>
            </w:r>
          </w:p>
        </w:tc>
        <w:tc>
          <w:tcPr>
            <w:tcW w:w="3880" w:type="dxa"/>
            <w:tcBorders>
              <w:top w:val="nil"/>
              <w:left w:val="single" w:sz="8" w:space="0" w:color="auto"/>
              <w:bottom w:val="single" w:sz="8" w:space="0" w:color="auto"/>
              <w:right w:val="single" w:sz="8" w:space="0" w:color="auto"/>
            </w:tcBorders>
            <w:vAlign w:val="center"/>
            <w:hideMark/>
          </w:tcPr>
          <w:p w14:paraId="05F7C88D"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تحسين الأفكار وجعلها قابلة للتطبيق</w:t>
            </w:r>
          </w:p>
        </w:tc>
        <w:tc>
          <w:tcPr>
            <w:tcW w:w="2800" w:type="dxa"/>
            <w:tcBorders>
              <w:top w:val="nil"/>
              <w:left w:val="single" w:sz="8" w:space="0" w:color="auto"/>
              <w:bottom w:val="single" w:sz="8" w:space="0" w:color="auto"/>
              <w:right w:val="single" w:sz="8" w:space="0" w:color="auto"/>
            </w:tcBorders>
            <w:vAlign w:val="center"/>
            <w:hideMark/>
          </w:tcPr>
          <w:p w14:paraId="0DD57715"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Amabile (1988)</w:t>
            </w:r>
          </w:p>
        </w:tc>
      </w:tr>
      <w:tr w:rsidR="00A86179" w:rsidRPr="007B3E3E" w14:paraId="724840BC"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096F969F"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تنفيذ الأفكار</w:t>
            </w:r>
          </w:p>
        </w:tc>
        <w:tc>
          <w:tcPr>
            <w:tcW w:w="3880" w:type="dxa"/>
            <w:tcBorders>
              <w:top w:val="nil"/>
              <w:left w:val="single" w:sz="8" w:space="0" w:color="auto"/>
              <w:bottom w:val="single" w:sz="8" w:space="0" w:color="auto"/>
              <w:right w:val="single" w:sz="8" w:space="0" w:color="auto"/>
            </w:tcBorders>
            <w:vAlign w:val="center"/>
            <w:hideMark/>
          </w:tcPr>
          <w:p w14:paraId="18F203E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تطبيق الأفكار وتحويلها إلى واقع عملي</w:t>
            </w:r>
          </w:p>
        </w:tc>
        <w:tc>
          <w:tcPr>
            <w:tcW w:w="2800" w:type="dxa"/>
            <w:tcBorders>
              <w:top w:val="nil"/>
              <w:left w:val="single" w:sz="8" w:space="0" w:color="auto"/>
              <w:bottom w:val="single" w:sz="8" w:space="0" w:color="auto"/>
              <w:right w:val="single" w:sz="8" w:space="0" w:color="auto"/>
            </w:tcBorders>
            <w:vAlign w:val="center"/>
            <w:hideMark/>
          </w:tcPr>
          <w:p w14:paraId="178C092A"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Anderson et al. (2014)</w:t>
            </w:r>
          </w:p>
        </w:tc>
      </w:tr>
      <w:tr w:rsidR="00A86179" w:rsidRPr="007B3E3E" w14:paraId="497F6C34"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58E85A2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حل المشكلات الإبداعي</w:t>
            </w:r>
          </w:p>
        </w:tc>
        <w:tc>
          <w:tcPr>
            <w:tcW w:w="3880" w:type="dxa"/>
            <w:tcBorders>
              <w:top w:val="nil"/>
              <w:left w:val="single" w:sz="8" w:space="0" w:color="auto"/>
              <w:bottom w:val="single" w:sz="8" w:space="0" w:color="auto"/>
              <w:right w:val="single" w:sz="8" w:space="0" w:color="auto"/>
            </w:tcBorders>
            <w:vAlign w:val="center"/>
            <w:hideMark/>
          </w:tcPr>
          <w:p w14:paraId="64D6FC01"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إيجاد حلول مبتكرة تتجاوز الطرق التقليدية</w:t>
            </w:r>
          </w:p>
        </w:tc>
        <w:tc>
          <w:tcPr>
            <w:tcW w:w="2800" w:type="dxa"/>
            <w:tcBorders>
              <w:top w:val="nil"/>
              <w:left w:val="single" w:sz="8" w:space="0" w:color="auto"/>
              <w:bottom w:val="single" w:sz="8" w:space="0" w:color="auto"/>
              <w:right w:val="single" w:sz="8" w:space="0" w:color="auto"/>
            </w:tcBorders>
            <w:vAlign w:val="center"/>
            <w:hideMark/>
          </w:tcPr>
          <w:p w14:paraId="268EA5E8"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&amp; Zhou (2008)</w:t>
            </w:r>
          </w:p>
        </w:tc>
      </w:tr>
    </w:tbl>
    <w:p w14:paraId="48DF8F94" w14:textId="5D4C52C1" w:rsidR="00A91B25" w:rsidRPr="00FE7CE1" w:rsidRDefault="00F26AE2" w:rsidP="007B3E3E">
      <w:pPr>
        <w:pStyle w:val="Heading4"/>
        <w:spacing w:line="276" w:lineRule="auto"/>
      </w:pPr>
      <w:r>
        <w:rPr>
          <w:rFonts w:hint="cs"/>
          <w:rtl/>
        </w:rPr>
        <w:t>5</w:t>
      </w:r>
      <w:r w:rsidRPr="004B0F53">
        <w:rPr>
          <w:rtl/>
        </w:rPr>
        <w:t>.</w:t>
      </w:r>
      <w:r>
        <w:rPr>
          <w:rFonts w:hint="cs"/>
          <w:rtl/>
        </w:rPr>
        <w:t>3</w:t>
      </w:r>
      <w:r w:rsidRPr="004B0F53">
        <w:rPr>
          <w:rtl/>
        </w:rPr>
        <w:t>.</w:t>
      </w:r>
      <w:r>
        <w:rPr>
          <w:rFonts w:hint="cs"/>
          <w:rtl/>
        </w:rPr>
        <w:t xml:space="preserve">2 </w:t>
      </w:r>
      <w:r w:rsidR="00A91B25" w:rsidRPr="00FE7CE1">
        <w:rPr>
          <w:rtl/>
        </w:rPr>
        <w:t>أهمية الأداء الإبداعي في بيئة العمل الحديثة</w:t>
      </w:r>
    </w:p>
    <w:p w14:paraId="1EE51F47" w14:textId="0497238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الأدبيات الحديثة إلى أن الأداء الإبداعي يساهم في تحسين جودة القرارات، وزيادة فاعلية العمليات الداخلية، وتمكين الموظفين من التعامل مع المشكلات المعقدة بطرق غير تقليدية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يرتبط الإبداع بزيادة الرضا الوظيفي والارتباط العاطفي بالمؤسسة، نظرًا لأن الموظفين الذين يشعرون أن لديهم حرية التعبير عن أفكارهم يتمتعون بإحساس أعلى بالتمكين والإنجاز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6ED9CAA" w14:textId="176EBEDE"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وتزداد أهمية الأداء الإبداعي في القطاعات الخدمية – مثل قطاع الضيافة – التي تتطلب تفاعلًا مستمرًا مع العملاء، وتكيّفًا لحظيًا مع متطلباتهم، وتقديم خدمات ذات طابع شخصي وابتكاري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أظهرت الدراسات أن المؤسسات التي تحتضن الإبداع تتمتع بقدرة أعلى على تحقيق رضا العملاء، والاحتفاظ بالموظفين المتميزين، وتحقيق نمو طويل الأمد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Kloutsiniotis and Mihail, 2020)&lt;/DisplayText&gt;&lt;record&gt;&lt;rec-number&gt;2318&lt;/rec-number&gt;&lt;foreign-keys&gt;&lt;key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Cite&gt;&lt;Author&gt;Kloutsiniotis&lt;/Author&gt;&lt;Year&gt;2020&lt;/Year&gt;&lt;RecNum&gt;1371&l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 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E1434C" w14:textId="01FC4D24"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لذا، فإن دعم الأداء الإبداعي في بيئة العمل لم يعد ترفًا تنظيميًا، بل أصبح شرطًا أساسيًا لاستمرارية وازدهار المؤسسات في بيئات تتسم بالمنافسة والاضطراب والتغيير المستمر</w:t>
      </w:r>
      <w:r w:rsidRPr="00FE7CE1">
        <w:rPr>
          <w:rFonts w:ascii="Traditional Arabic" w:hAnsi="Traditional Arabic" w:cs="Traditional Arabic"/>
          <w:sz w:val="32"/>
          <w:szCs w:val="32"/>
        </w:rPr>
        <w:t>.</w:t>
      </w:r>
    </w:p>
    <w:p w14:paraId="16B983EA" w14:textId="1BAFFFA9" w:rsidR="007575D7" w:rsidRPr="00FE7CE1" w:rsidRDefault="00F26AE2" w:rsidP="00F26AE2">
      <w:pPr>
        <w:pStyle w:val="Heading4"/>
      </w:pPr>
      <w:r>
        <w:rPr>
          <w:rFonts w:hint="cs"/>
          <w:rtl/>
        </w:rPr>
        <w:t>6</w:t>
      </w:r>
      <w:r w:rsidRPr="004B0F53">
        <w:rPr>
          <w:rtl/>
        </w:rPr>
        <w:t>.</w:t>
      </w:r>
      <w:r>
        <w:rPr>
          <w:rFonts w:hint="cs"/>
          <w:rtl/>
        </w:rPr>
        <w:t>3</w:t>
      </w:r>
      <w:r w:rsidRPr="004B0F53">
        <w:rPr>
          <w:rtl/>
        </w:rPr>
        <w:t>.</w:t>
      </w:r>
      <w:r>
        <w:rPr>
          <w:rFonts w:hint="cs"/>
          <w:rtl/>
        </w:rPr>
        <w:t xml:space="preserve">2 </w:t>
      </w:r>
      <w:r w:rsidR="00A86179" w:rsidRPr="00FE7CE1">
        <w:rPr>
          <w:rtl/>
        </w:rPr>
        <w:t xml:space="preserve"> </w:t>
      </w:r>
      <w:r w:rsidR="007575D7" w:rsidRPr="00FE7CE1">
        <w:rPr>
          <w:rtl/>
        </w:rPr>
        <w:t>الربط بنموذج الدراسة</w:t>
      </w:r>
    </w:p>
    <w:p w14:paraId="05AEC096" w14:textId="1C1EDE9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يمثل الإبداع الوظيفي المتغير التابع في نموذج هذه الدراسة، وهو النتيجة المستهدفة من خلال تبني أنظمة العمل عالية الأداء وتعزيز الثقافة التنظيمية. فعندما تتيح المؤسسة للعاملين فرص التعلم، وتدعم التمكين، وتكافئ المبادرات الجديدة، فإنها ترفع من احتمالية توليد وتنفيذ أفكار مبتكرة، الأمر الذي يعزز جودة الخدمات المقدمة في قطاع الضيافة</w:t>
      </w:r>
      <w:r w:rsidR="00A86179" w:rsidRPr="00FE7CE1">
        <w:rPr>
          <w:rFonts w:ascii="Traditional Arabic" w:hAnsi="Traditional Arabic" w:cs="Traditional Arabic"/>
          <w:sz w:val="32"/>
          <w:szCs w:val="32"/>
          <w:rtl/>
        </w:rPr>
        <w:t xml:space="preserve"> </w:t>
      </w:r>
      <w:r w:rsidR="00A86179" w:rsidRPr="00FE7CE1">
        <w:rPr>
          <w:rFonts w:ascii="Traditional Arabic" w:hAnsi="Traditional Arabic" w:cs="Traditional Arabic"/>
          <w:sz w:val="32"/>
          <w:szCs w:val="32"/>
          <w:rtl/>
        </w:rPr>
        <w:fldChar w:fldCharType="begin"/>
      </w:r>
      <w:r w:rsidR="00A86179" w:rsidRPr="00FE7CE1">
        <w:rPr>
          <w:rFonts w:ascii="Traditional Arabic" w:hAnsi="Traditional Arabic" w:cs="Traditional Arabic"/>
          <w:sz w:val="32"/>
          <w:szCs w:val="32"/>
          <w:rtl/>
        </w:rPr>
        <w:instrText xml:space="preserve"> </w:instrText>
      </w:r>
      <w:r w:rsidR="00A86179"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 Shalley and Gilson, 2004)&lt;/DisplayText&gt;&lt;record&gt;&lt;rec-number&gt;1239&lt;/rec-number&gt;&lt;foreign-keys&gt;&lt;key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Press&lt;/publisher&gt;&lt;urls&gt;&lt;/urls&gt;&lt;/record&gt;&lt;/Cite&gt;&lt;Cite&gt;&lt;Author&gt;Shalley&lt;/Author&gt;&lt;Year&gt;2004&lt;/Year&gt;&lt;RecNum&gt;2760&lt;/RecNum&gt;&lt;record&gt;&lt;rec-number&gt;2760&lt;/rec-number&gt;&lt;foreign-keys&gt;&lt;key app="EN" db-id="t5vttv59or5xwbe2zdm5ewrxd905arrpawff" 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w:instrText>
      </w:r>
      <w:r w:rsidR="00A86179" w:rsidRPr="00FE7CE1">
        <w:rPr>
          <w:rFonts w:ascii="Traditional Arabic" w:hAnsi="Traditional Arabic" w:cs="Traditional Arabic"/>
          <w:sz w:val="32"/>
          <w:szCs w:val="32"/>
          <w:rtl/>
        </w:rPr>
        <w:instrText>&gt;&lt;</w:instrText>
      </w:r>
      <w:r w:rsidR="00A86179" w:rsidRPr="00FE7CE1">
        <w:rPr>
          <w:rFonts w:ascii="Traditional Arabic" w:hAnsi="Traditional Arabic" w:cs="Traditional Arabic"/>
          <w:sz w:val="32"/>
          <w:szCs w:val="32"/>
        </w:rPr>
        <w:instrText>pages&gt;33-53&lt;/pages&gt;&lt;volume&gt;15&lt;/volume&gt;&lt;number&gt;1&lt;/number&gt;&lt;dates&gt;&lt;year&gt;2004&lt;/year&gt;&lt;/dates&gt;&lt;isbn&gt;1048-9843&lt;/isbn&gt;&lt;urls&gt;&lt;/urls&gt;&lt;/record&gt;&lt;/Cite&gt;&lt;/EndNote</w:instrText>
      </w:r>
      <w:r w:rsidR="00A86179" w:rsidRPr="00FE7CE1">
        <w:rPr>
          <w:rFonts w:ascii="Traditional Arabic" w:hAnsi="Traditional Arabic" w:cs="Traditional Arabic"/>
          <w:sz w:val="32"/>
          <w:szCs w:val="32"/>
          <w:rtl/>
        </w:rPr>
        <w:instrText>&gt;</w:instrText>
      </w:r>
      <w:r w:rsidR="00A86179" w:rsidRPr="00FE7CE1">
        <w:rPr>
          <w:rFonts w:ascii="Traditional Arabic" w:hAnsi="Traditional Arabic" w:cs="Traditional Arabic"/>
          <w:sz w:val="32"/>
          <w:szCs w:val="32"/>
          <w:rtl/>
        </w:rPr>
        <w:fldChar w:fldCharType="separate"/>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noProof/>
          <w:sz w:val="32"/>
          <w:szCs w:val="32"/>
        </w:rPr>
        <w:t>Amabile Teresa, 1996, Shalley and Gilson, 2004</w:t>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sz w:val="32"/>
          <w:szCs w:val="32"/>
          <w:rtl/>
        </w:rPr>
        <w:fldChar w:fldCharType="end"/>
      </w:r>
      <w:r w:rsidR="00A86179" w:rsidRPr="00FE7CE1">
        <w:rPr>
          <w:rFonts w:ascii="Traditional Arabic" w:hAnsi="Traditional Arabic" w:cs="Traditional Arabic"/>
          <w:sz w:val="32"/>
          <w:szCs w:val="32"/>
          <w:rtl/>
        </w:rPr>
        <w:t>.</w:t>
      </w:r>
    </w:p>
    <w:p w14:paraId="358A175F" w14:textId="7F2A93D2" w:rsidR="007575D7" w:rsidRPr="00FE7CE1" w:rsidRDefault="00F26AE2" w:rsidP="007B3E3E">
      <w:pPr>
        <w:pStyle w:val="Heading3"/>
      </w:pPr>
      <w:bookmarkStart w:id="71" w:name="_Hlk227161133"/>
      <w:r>
        <w:rPr>
          <w:rFonts w:hint="cs"/>
          <w:rtl/>
        </w:rPr>
        <w:t xml:space="preserve"> </w:t>
      </w:r>
      <w:bookmarkStart w:id="72" w:name="_Toc231304346"/>
      <w:bookmarkStart w:id="73" w:name="_Toc234262741"/>
      <w:r>
        <w:rPr>
          <w:rFonts w:hint="cs"/>
          <w:rtl/>
        </w:rPr>
        <w:t>4</w:t>
      </w:r>
      <w:r w:rsidRPr="004B0F53">
        <w:rPr>
          <w:rtl/>
        </w:rPr>
        <w:t>.</w:t>
      </w:r>
      <w:r>
        <w:rPr>
          <w:rFonts w:hint="cs"/>
          <w:rtl/>
        </w:rPr>
        <w:t xml:space="preserve">2 </w:t>
      </w:r>
      <w:r w:rsidR="007575D7" w:rsidRPr="00FE7CE1">
        <w:rPr>
          <w:rtl/>
        </w:rPr>
        <w:t>الثقافة التنظيمية</w:t>
      </w:r>
      <w:r w:rsidR="00A91B25" w:rsidRPr="00FE7CE1">
        <w:rPr>
          <w:rtl/>
          <w:lang w:bidi="ar-EG"/>
        </w:rPr>
        <w:t xml:space="preserve"> </w:t>
      </w:r>
      <w:bookmarkEnd w:id="71"/>
      <w:r w:rsidR="007575D7" w:rsidRPr="00FE7CE1">
        <w:t>(Organizational Culture)</w:t>
      </w:r>
      <w:bookmarkEnd w:id="72"/>
      <w:bookmarkEnd w:id="73"/>
    </w:p>
    <w:p w14:paraId="0DAF6F55" w14:textId="1F75E45D" w:rsidR="007575D7" w:rsidRPr="00FE7CE1" w:rsidRDefault="00F26AE2" w:rsidP="00B869E2">
      <w:pPr>
        <w:pStyle w:val="Heading4"/>
      </w:pPr>
      <w:r w:rsidRPr="004B0F53">
        <w:rPr>
          <w:rtl/>
        </w:rPr>
        <w:t>1.</w:t>
      </w:r>
      <w:r>
        <w:rPr>
          <w:rFonts w:hint="cs"/>
          <w:rtl/>
        </w:rPr>
        <w:t>4</w:t>
      </w:r>
      <w:r w:rsidRPr="004B0F53">
        <w:rPr>
          <w:rtl/>
        </w:rPr>
        <w:t>.</w:t>
      </w:r>
      <w:r>
        <w:rPr>
          <w:rFonts w:hint="cs"/>
          <w:rtl/>
        </w:rPr>
        <w:t>2</w:t>
      </w:r>
      <w:r w:rsidR="00A86179" w:rsidRPr="00FE7CE1">
        <w:rPr>
          <w:rtl/>
        </w:rPr>
        <w:t xml:space="preserve"> </w:t>
      </w:r>
      <w:r w:rsidR="007575D7" w:rsidRPr="00FE7CE1">
        <w:rPr>
          <w:rtl/>
        </w:rPr>
        <w:t>النشأة والتطور</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740397F4" w14:textId="1418B8C6" w:rsidR="005B4587" w:rsidRPr="00FE7CE1" w:rsidRDefault="007575D7" w:rsidP="00B869E2">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برز مفهوم الثقافة التنظيمية </w:t>
      </w:r>
      <w:r w:rsidRPr="00B869E2">
        <w:rPr>
          <w:rFonts w:ascii="Traditional Arabic" w:hAnsi="Traditional Arabic" w:cs="Traditional Arabic"/>
          <w:b/>
          <w:bCs/>
          <w:sz w:val="32"/>
          <w:szCs w:val="32"/>
          <w:rtl/>
        </w:rPr>
        <w:t>في</w:t>
      </w:r>
      <w:r w:rsidRPr="00FE7CE1">
        <w:rPr>
          <w:rFonts w:ascii="Traditional Arabic" w:hAnsi="Traditional Arabic" w:cs="Traditional Arabic"/>
          <w:sz w:val="32"/>
          <w:szCs w:val="32"/>
          <w:rtl/>
        </w:rPr>
        <w:t xml:space="preserve"> ثمانينيات القرن الماضي مع أعمال </w:t>
      </w:r>
      <w:r w:rsidRPr="007B3E3E">
        <w:rPr>
          <w:rFonts w:ascii="Traditional Arabic" w:hAnsi="Traditional Arabic" w:cs="Traditional Arabic"/>
          <w:sz w:val="32"/>
          <w:szCs w:val="32"/>
        </w:rPr>
        <w:t>Deal and Kennedy (1983)</w:t>
      </w:r>
      <w:r w:rsidR="00A8617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التي تناولت الطقوس والرموز والممارسات بوصفها ملامح مميِّزة لهوية المؤسسات</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FE456E" w:rsidRPr="00FE7CE1">
        <w:rPr>
          <w:rFonts w:ascii="Traditional Arabic" w:hAnsi="Traditional Arabic" w:cs="Traditional Arabic"/>
          <w:sz w:val="32"/>
          <w:szCs w:val="32"/>
          <w:rtl/>
        </w:rPr>
        <w:instrText>&gt;2&lt;/</w:instrText>
      </w:r>
      <w:r w:rsidR="00FE456E"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Deal and Kennedy, 1983</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ومع مرور الوقت، تعمّق الاهتمام الأكاديمي بهذا المفهوم، خاصة مع طرح </w:t>
      </w:r>
      <w:r w:rsidRPr="007B3E3E">
        <w:rPr>
          <w:rFonts w:ascii="Traditional Arabic" w:hAnsi="Traditional Arabic" w:cs="Traditional Arabic"/>
          <w:sz w:val="32"/>
          <w:szCs w:val="32"/>
        </w:rPr>
        <w:t>Schein (2010)</w:t>
      </w:r>
      <w:r w:rsidR="00FE456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لنموذجه الشهير الذي صنّف الثقافة إلى ثلاثة مستويات متداخلة: المظاهر الملموسة، القيم المعلنة، والافتراضات الأساسية غير المرئية</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FE456E" w:rsidRPr="00FE7CE1">
        <w:rPr>
          <w:rFonts w:ascii="Traditional Arabic" w:hAnsi="Traditional Arabic" w:cs="Traditional Arabic"/>
          <w:sz w:val="32"/>
          <w:szCs w:val="32"/>
          <w:rtl/>
        </w:rPr>
        <w:instrText>31695466"&gt;1524&lt;/</w:instrText>
      </w:r>
      <w:r w:rsidR="00FE456E"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FE456E" w:rsidRPr="00FE7CE1">
        <w:rPr>
          <w:rFonts w:ascii="Traditional Arabic" w:hAnsi="Traditional Arabic" w:cs="Traditional Arabic"/>
          <w:sz w:val="32"/>
          <w:szCs w:val="32"/>
          <w:rtl/>
        </w:rPr>
        <w:instrText>&lt;/</w:instrText>
      </w:r>
      <w:r w:rsidR="00FE456E"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Schein, 2010</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00FE456E" w:rsidRPr="00FE7CE1">
        <w:rPr>
          <w:rFonts w:ascii="Traditional Arabic" w:hAnsi="Traditional Arabic" w:cs="Traditional Arabic"/>
          <w:sz w:val="32"/>
          <w:szCs w:val="32"/>
          <w:rtl/>
        </w:rPr>
        <w:t>.</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وخلال التسعينيات، قدّم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Pr>
        <w:t xml:space="preserve"> </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إطارًا يربط بين الثقافة التنظيمية والفعالية المؤسسية من خلال أبعاد الالتزام، والتناسق، والمرونة، ووضوح الرسالة</w:t>
      </w:r>
      <w:r w:rsidR="00DC32FB" w:rsidRPr="00FE7CE1">
        <w:rPr>
          <w:rFonts w:ascii="Traditional Arabic" w:hAnsi="Traditional Arabic" w:cs="Traditional Arabic"/>
          <w:sz w:val="32"/>
          <w:szCs w:val="32"/>
          <w:rtl/>
        </w:rPr>
        <w:t xml:space="preserve"> </w:t>
      </w:r>
      <w:r w:rsidR="00DC32FB" w:rsidRPr="00FE7CE1">
        <w:rPr>
          <w:rFonts w:ascii="Traditional Arabic" w:hAnsi="Traditional Arabic" w:cs="Traditional Arabic"/>
          <w:sz w:val="32"/>
          <w:szCs w:val="32"/>
          <w:rtl/>
        </w:rPr>
        <w:fldChar w:fldCharType="begin"/>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DC32FB" w:rsidRPr="00FE7CE1">
        <w:rPr>
          <w:rFonts w:ascii="Traditional Arabic" w:hAnsi="Traditional Arabic" w:cs="Traditional Arabic"/>
          <w:sz w:val="32"/>
          <w:szCs w:val="32"/>
          <w:rtl/>
        </w:rPr>
        <w:instrText>&gt;</w:instrText>
      </w:r>
      <w:r w:rsidR="00DC32FB" w:rsidRPr="00FE7CE1">
        <w:rPr>
          <w:rFonts w:ascii="Traditional Arabic" w:hAnsi="Traditional Arabic" w:cs="Traditional Arabic"/>
          <w:sz w:val="32"/>
          <w:szCs w:val="32"/>
          <w:rtl/>
        </w:rPr>
        <w:fldChar w:fldCharType="separate"/>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noProof/>
          <w:sz w:val="32"/>
          <w:szCs w:val="32"/>
        </w:rPr>
        <w:t>Denison and Mishra, 1995</w:t>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لاحقًا، أسهم </w:t>
      </w:r>
      <w:r w:rsidRPr="007B3E3E">
        <w:rPr>
          <w:rFonts w:ascii="Traditional Arabic" w:hAnsi="Traditional Arabic" w:cs="Traditional Arabic"/>
          <w:sz w:val="32"/>
          <w:szCs w:val="32"/>
        </w:rPr>
        <w:t>Cameron and Quinn (2011)</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تطوير إطار القيم المتنافسة الذي قسّم الثقافات التنظيمية إلى أربعة أنماط رئيسية</w:t>
      </w:r>
    </w:p>
    <w:p w14:paraId="4DFCD37D" w14:textId="157C0432" w:rsidR="007575D7" w:rsidRPr="00FE7CE1" w:rsidRDefault="007575D7" w:rsidP="00FE7CE1">
      <w:pPr>
        <w:bidi/>
        <w:spacing w:line="276" w:lineRule="auto"/>
        <w:jc w:val="both"/>
        <w:rPr>
          <w:rFonts w:ascii="Traditional Arabic" w:hAnsi="Traditional Arabic" w:cs="Traditional Arabic"/>
          <w:sz w:val="32"/>
          <w:szCs w:val="32"/>
          <w:lang w:bidi="ar-EG"/>
        </w:rPr>
      </w:pPr>
      <w:r w:rsidRPr="00FE7CE1">
        <w:rPr>
          <w:rFonts w:ascii="Traditional Arabic" w:hAnsi="Traditional Arabic" w:cs="Traditional Arabic"/>
          <w:sz w:val="32"/>
          <w:szCs w:val="32"/>
        </w:rPr>
        <w:t xml:space="preserve"> Clan</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Market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Hierarchy</w:t>
      </w:r>
      <w:r w:rsidRPr="00FE7CE1">
        <w:rPr>
          <w:rFonts w:ascii="Traditional Arabic" w:hAnsi="Traditional Arabic" w:cs="Traditional Arabic"/>
          <w:sz w:val="32"/>
          <w:szCs w:val="32"/>
          <w:rtl/>
        </w:rPr>
        <w:t>، وهو تقسيم أصبح أداة واسعة الاستخدام في دراسة العلاقة بين الثقافة والأداء والابتكار</w:t>
      </w:r>
      <w:r w:rsidR="005B4587" w:rsidRPr="00FE7CE1">
        <w:rPr>
          <w:rFonts w:ascii="Traditional Arabic" w:hAnsi="Traditional Arabic" w:cs="Traditional Arabic"/>
          <w:sz w:val="32"/>
          <w:szCs w:val="32"/>
          <w:rtl/>
        </w:rPr>
        <w:t xml:space="preserve"> </w:t>
      </w:r>
      <w:r w:rsidR="005B4587" w:rsidRPr="00FE7CE1">
        <w:rPr>
          <w:rFonts w:ascii="Traditional Arabic" w:hAnsi="Traditional Arabic" w:cs="Traditional Arabic"/>
          <w:sz w:val="32"/>
          <w:szCs w:val="32"/>
        </w:rPr>
        <w:fldChar w:fldCharType="begin"/>
      </w:r>
      <w:r w:rsidR="005B4587" w:rsidRPr="00FE7CE1">
        <w:rPr>
          <w:rFonts w:ascii="Traditional Arabic" w:hAnsi="Traditional Arabic" w:cs="Traditional Arabic"/>
          <w:sz w:val="32"/>
          <w:szCs w:val="32"/>
        </w:rPr>
        <w:instrText xml:space="preserve"> ADDIN EN.CITE &lt;EndNote&gt;&lt;Cite&gt;&lt;Author&gt;Cameron&lt;/Author&gt;&lt;Year&gt;1983&lt;/Year&gt;&lt;RecNum&gt;2912&lt;/RecNum&gt;&lt;DisplayText&gt;(Cameron and Whetten, 1983)&lt;/DisplayText&gt;&lt;record&gt;&lt;rec-number&gt;2912&lt;/rec-number&gt;&lt;foreign-keys&gt;&lt;key app="EN" db-id="t5vttv59or5xwbe2zdm5ewrxd905arrpawff" 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effectiveness&lt;/secondary-title&gt;&lt;/titles&gt;&lt;pages&gt;1-24&lt;/pages&gt;&lt;dates&gt;&lt;year&gt;1983&lt;/year&gt;&lt;/dates&gt;&lt;publisher&gt;Elsevier&lt;/publisher&gt;&lt;urls&gt;&lt;/urls&gt;&lt;/record&gt;&lt;/Cite&gt;&lt;/EndNote&gt;</w:instrText>
      </w:r>
      <w:r w:rsidR="005B4587" w:rsidRPr="00FE7CE1">
        <w:rPr>
          <w:rFonts w:ascii="Traditional Arabic" w:hAnsi="Traditional Arabic" w:cs="Traditional Arabic"/>
          <w:sz w:val="32"/>
          <w:szCs w:val="32"/>
        </w:rPr>
        <w:fldChar w:fldCharType="separate"/>
      </w:r>
      <w:r w:rsidR="005B4587" w:rsidRPr="00FE7CE1">
        <w:rPr>
          <w:rFonts w:ascii="Traditional Arabic" w:hAnsi="Traditional Arabic" w:cs="Traditional Arabic"/>
          <w:noProof/>
          <w:sz w:val="32"/>
          <w:szCs w:val="32"/>
        </w:rPr>
        <w:t>(Cameron and Whetten, 1983)</w:t>
      </w:r>
      <w:r w:rsidR="005B4587" w:rsidRPr="00FE7CE1">
        <w:rPr>
          <w:rFonts w:ascii="Traditional Arabic" w:hAnsi="Traditional Arabic" w:cs="Traditional Arabic"/>
          <w:sz w:val="32"/>
          <w:szCs w:val="32"/>
        </w:rPr>
        <w:fldChar w:fldCharType="end"/>
      </w:r>
      <w:r w:rsidR="005B4587" w:rsidRPr="00FE7CE1">
        <w:rPr>
          <w:rFonts w:ascii="Traditional Arabic" w:hAnsi="Traditional Arabic" w:cs="Traditional Arabic"/>
          <w:sz w:val="32"/>
          <w:szCs w:val="32"/>
          <w:rtl/>
        </w:rPr>
        <w:t>.</w:t>
      </w:r>
      <w:r w:rsidR="00B869E2">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العقد الأخير، انتقل التركيز من النظر إلى الثقافة كعنصر ثابت إلى التعامل معها كمتغير ديناميكي يمكن توجيهه وتعزيزه عبر ممارسات الموارد البشرية، ولا سيما أنظمة العمل عالية الأداء، لما لها من أثر مباشر وغير مباشر على السلوك الإبداعي للموظفين</w:t>
      </w:r>
      <w:r w:rsidR="00F079AD" w:rsidRPr="00FE7CE1">
        <w:rPr>
          <w:rFonts w:ascii="Traditional Arabic" w:hAnsi="Traditional Arabic" w:cs="Traditional Arabic"/>
          <w:sz w:val="32"/>
          <w:szCs w:val="32"/>
          <w:rtl/>
          <w:lang w:bidi="ar-EG"/>
        </w:rPr>
        <w:t xml:space="preserve"> </w:t>
      </w:r>
      <w:r w:rsidR="00F079AD" w:rsidRPr="00FE7CE1">
        <w:rPr>
          <w:rFonts w:ascii="Traditional Arabic" w:hAnsi="Traditional Arabic" w:cs="Traditional Arabic"/>
          <w:sz w:val="32"/>
          <w:szCs w:val="32"/>
          <w:rtl/>
          <w:lang w:bidi="ar-EG"/>
        </w:rPr>
        <w:fldChar w:fldCharType="begin"/>
      </w:r>
      <w:r w:rsidR="00F079AD" w:rsidRPr="00FE7CE1">
        <w:rPr>
          <w:rFonts w:ascii="Traditional Arabic" w:hAnsi="Traditional Arabic" w:cs="Traditional Arabic"/>
          <w:sz w:val="32"/>
          <w:szCs w:val="32"/>
          <w:rtl/>
          <w:lang w:bidi="ar-EG"/>
        </w:rPr>
        <w:instrText xml:space="preserve"> </w:instrText>
      </w:r>
      <w:r w:rsidR="00F079AD" w:rsidRPr="00FE7CE1">
        <w:rPr>
          <w:rFonts w:ascii="Traditional Arabic" w:hAnsi="Traditional Arabic" w:cs="Traditional Arabic"/>
          <w:sz w:val="32"/>
          <w:szCs w:val="32"/>
          <w:lang w:bidi="ar-EG"/>
        </w:rPr>
        <w:instrText>ADDIN EN.CITE &lt;EndNote&gt;&lt;Cite&gt;&lt;Author&gt;Jaskyte&lt;/Author&gt;&lt;Year&gt;2005&lt;/Year&gt;&lt;RecNum&gt;2321&lt;/RecNum&gt;&lt;DisplayText&gt;(Jaskyte and Dressler, 2005, Martins and Terblanche, 2003)&lt;/DisplayText&gt;&lt;record&gt;&lt;rec-number&gt;2321&lt;/rec-number&gt;&lt;foreign-keys&gt;&lt;key app="EN" db-id="t5vttv</w:instrText>
      </w:r>
      <w:r w:rsidR="00F079AD" w:rsidRPr="00FE7CE1">
        <w:rPr>
          <w:rFonts w:ascii="Traditional Arabic" w:hAnsi="Traditional Arabic" w:cs="Traditional Arabic"/>
          <w:sz w:val="32"/>
          <w:szCs w:val="32"/>
          <w:rtl/>
          <w:lang w:bidi="ar-EG"/>
        </w:rPr>
        <w:instrText>59</w:instrText>
      </w:r>
      <w:r w:rsidR="00F079AD" w:rsidRPr="00FE7CE1">
        <w:rPr>
          <w:rFonts w:ascii="Traditional Arabic" w:hAnsi="Traditional Arabic" w:cs="Traditional Arabic"/>
          <w:sz w:val="32"/>
          <w:szCs w:val="32"/>
          <w:lang w:bidi="ar-EG"/>
        </w:rPr>
        <w:instrText>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w:instrText>
      </w:r>
      <w:r w:rsidR="00F079AD" w:rsidRPr="00FE7CE1">
        <w:rPr>
          <w:rFonts w:ascii="Traditional Arabic" w:hAnsi="Traditional Arabic" w:cs="Traditional Arabic"/>
          <w:sz w:val="32"/>
          <w:szCs w:val="32"/>
          <w:rtl/>
          <w:lang w:bidi="ar-EG"/>
        </w:rPr>
        <w:instrText>&lt;/</w:instrText>
      </w:r>
      <w:r w:rsidR="00F079AD" w:rsidRPr="00FE7CE1">
        <w:rPr>
          <w:rFonts w:ascii="Traditional Arabic" w:hAnsi="Traditional Arabic" w:cs="Traditional Arabic"/>
          <w:sz w:val="32"/>
          <w:szCs w:val="32"/>
          <w:lang w:bidi="ar-EG"/>
        </w:rPr>
        <w:instrText>pages&gt;&lt;volume&gt;29&lt;/volume&gt;&lt;number&gt;2&lt;/number&gt;&lt;dates&gt;&lt;year&gt;2005&lt;/year&gt;&lt;/dates&gt;&lt;isbn&gt;0364-3107&lt;/isbn&gt;&lt;urls&gt;&lt;/urls&gt;&lt;/record&gt;&lt;/Cite&gt;&lt;Cite&gt;&lt;Author&gt;Martins&lt;/Author&gt;&lt;Year&gt;2003&lt;/Year&gt;&lt;RecNum&gt;2320&lt;/RecNum&gt;&lt;record&gt;&lt;rec-number&gt;2320&lt;/rec-number&gt;&lt;foreign-keys&gt;&lt;key app</w:instrText>
      </w:r>
      <w:r w:rsidR="00F079AD" w:rsidRPr="00FE7CE1">
        <w:rPr>
          <w:rFonts w:ascii="Traditional Arabic" w:hAnsi="Traditional Arabic" w:cs="Traditional Arabic"/>
          <w:sz w:val="32"/>
          <w:szCs w:val="32"/>
          <w:rtl/>
          <w:lang w:bidi="ar-EG"/>
        </w:rPr>
        <w:instrText>="</w:instrText>
      </w:r>
      <w:r w:rsidR="00F079AD" w:rsidRPr="00FE7CE1">
        <w:rPr>
          <w:rFonts w:ascii="Traditional Arabic" w:hAnsi="Traditional Arabic" w:cs="Traditional Arabic"/>
          <w:sz w:val="32"/>
          <w:szCs w:val="32"/>
          <w:lang w:bidi="ar-EG"/>
        </w:rPr>
        <w:instrText>EN" db-id="t5vttv59or5xwbe2zdm5ewrxd905arrpawff" timestamp="1744394437"&gt;2320&lt;/key&gt;&lt;/foreign-keys&gt;&lt;ref-type name="Journal Article"&gt;17&lt;/ref-type&gt;&lt;contributors&gt;&lt;authors&gt;&lt;author&gt;Martins, Ellen-Caroline&lt;/author&gt;&lt;author&gt;Terblanche, Fransie&lt;/author&gt;&lt;/authors</w:instrText>
      </w:r>
      <w:r w:rsidR="00F079AD" w:rsidRPr="00FE7CE1">
        <w:rPr>
          <w:rFonts w:ascii="Traditional Arabic" w:hAnsi="Traditional Arabic" w:cs="Traditional Arabic"/>
          <w:sz w:val="32"/>
          <w:szCs w:val="32"/>
          <w:rtl/>
          <w:lang w:bidi="ar-EG"/>
        </w:rPr>
        <w:instrText>&gt;&lt;/</w:instrText>
      </w:r>
      <w:r w:rsidR="00F079AD" w:rsidRPr="00FE7CE1">
        <w:rPr>
          <w:rFonts w:ascii="Traditional Arabic" w:hAnsi="Traditional Arabic" w:cs="Traditional Arabic"/>
          <w:sz w:val="32"/>
          <w:szCs w:val="32"/>
          <w:lang w:bidi="ar-EG"/>
        </w:rPr>
        <w:instrTex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F079AD" w:rsidRPr="00FE7CE1">
        <w:rPr>
          <w:rFonts w:ascii="Traditional Arabic" w:hAnsi="Traditional Arabic" w:cs="Traditional Arabic"/>
          <w:sz w:val="32"/>
          <w:szCs w:val="32"/>
          <w:rtl/>
          <w:lang w:bidi="ar-EG"/>
        </w:rPr>
        <w:instrText>&gt;</w:instrText>
      </w:r>
      <w:r w:rsidR="00F079AD" w:rsidRPr="00FE7CE1">
        <w:rPr>
          <w:rFonts w:ascii="Traditional Arabic" w:hAnsi="Traditional Arabic" w:cs="Traditional Arabic"/>
          <w:sz w:val="32"/>
          <w:szCs w:val="32"/>
          <w:rtl/>
          <w:lang w:bidi="ar-EG"/>
        </w:rPr>
        <w:fldChar w:fldCharType="separate"/>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noProof/>
          <w:sz w:val="32"/>
          <w:szCs w:val="32"/>
          <w:lang w:bidi="ar-EG"/>
        </w:rPr>
        <w:t>Jaskyte and Dressler, 2005, Martins and Terblanche, 2003</w:t>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sz w:val="32"/>
          <w:szCs w:val="32"/>
          <w:rtl/>
          <w:lang w:bidi="ar-EG"/>
        </w:rPr>
        <w:fldChar w:fldCharType="end"/>
      </w:r>
      <w:r w:rsidR="00F079AD" w:rsidRPr="00FE7CE1">
        <w:rPr>
          <w:rFonts w:ascii="Traditional Arabic" w:hAnsi="Traditional Arabic" w:cs="Traditional Arabic"/>
          <w:sz w:val="32"/>
          <w:szCs w:val="32"/>
          <w:rtl/>
          <w:lang w:bidi="ar-EG"/>
        </w:rPr>
        <w:t>.</w:t>
      </w:r>
    </w:p>
    <w:p w14:paraId="381528D9" w14:textId="1A195C1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دورًا حاسمًا في خلق بيئة مشجعة على الإبداع، خصوصًا عندما تُعزز عناصر مثل المرونة، والانفتاح على التغيير، وتقبّل الفشل كجزء من عملية التعلّم، والدعم المتبادل بين الزملاء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فالمؤسسات التي تشجع على تبادل الأفكار، وتدعم التعلّم التنظيمي، وتكافئ المبادرات الفردية، تكون أكثر قدرة على تحقيق أداء إبداعي مرتفع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610A242" w14:textId="6D0076A3"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الأدبيات إلى أن بعض أنواع الثقافات التنظيمية أكثر دعمًا للإبداع من غيرها، مثل</w:t>
      </w:r>
      <w:r w:rsidRPr="00FE7CE1">
        <w:rPr>
          <w:rFonts w:ascii="Traditional Arabic" w:hAnsi="Traditional Arabic" w:cs="Traditional Arabic"/>
          <w:sz w:val="32"/>
          <w:szCs w:val="32"/>
        </w:rPr>
        <w:t>:</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التشاركية</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الموجهة نحو الابتكار</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الثقافة الموجهة نحو التعلم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&lt;EndNote&gt;&lt;Cite&gt;&lt;Author&gt;Jaskyte&lt;/Author&gt;&lt;Year&gt;2005&lt;/Year&gt;&lt;RecNum&gt;2321&lt;/RecNum&gt;&lt;DisplayText&gt;(Jaskyte and Dressler, 2005)&lt;/DisplayText&gt;&lt;record&gt;&lt;rec-number&gt;2321&lt;/rec-number&gt;&lt;foreign-keys&gt;&lt;key app="EN" db-id="t5vttv59or5xwbe2zdm5ewrxd905arrpawff"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lt;/pages&gt;&lt;volume&gt;29&lt;/volume&gt;&lt;number&gt;2&lt;/number&gt;&lt;dates&gt;&lt;year&gt;2005&lt;/year&gt;&lt;/dates&gt;&lt;isbn&gt;0364-3107&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(Jaskyte and Dressler, 2005)</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772DA526"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المقابل، فإن الثقافة التي تتسم بالبيروقراطية، والمركزية الشديدة، والخوف من المحاسبة أو العقاب على الفشل تُعد معوقة للإبداع، لأنها تحد من حرية التعبير وتقتل المبادرة، وتجعل الموظفين أكثر ميلًا للتقليدية والتزام الروتين</w:t>
      </w:r>
      <w:r w:rsidRPr="00FE7CE1">
        <w:rPr>
          <w:rFonts w:ascii="Traditional Arabic" w:hAnsi="Traditional Arabic" w:cs="Traditional Arabic"/>
          <w:sz w:val="32"/>
          <w:szCs w:val="32"/>
        </w:rPr>
        <w:t>.</w:t>
      </w:r>
    </w:p>
    <w:p w14:paraId="2D25A7A7" w14:textId="1690FF4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قطاع الضيافة على وجه التحديد، تلعب الثقافة التنظيمية دورًا بارزًا في تمكين الموظفين من التفاعل الإبداعي مع العملاء، واقتراح تحسينات في جودة الخدمة، وتقديم حلول فورية للمشكلات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أن ثقافة الدعم والاعتراف بجهود الموظفين تُسهم في رفع مستوى الرضا الوظيفي والانتماء، مما ينعكس إيجابًا على أدائهم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CAAD11A" w14:textId="1ED7E86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تُعد بيئة العمل من العوامل الأساسية التي تؤثر بشكل مباشر على مستوى الأداء الإبداعي للموظفين، حيث توفر السياق المادي والنفسي والاجتماعي الذي يُمارس فيه العمل، والذي إما أن يُحفّز أو يُقيّد سلوكيات الابتكار والإبداع. ويتفق الباحثون على أن بيئة العمل الداعمة تُعد بمثابة منصة انطلاق للأفكار الجديدة، والتفكير غير التقليدي، والتجريب المنهجي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3724981" w14:textId="1BDC0912" w:rsidR="005B5993"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تشمل بيئة العمل المؤثرة في الإبداع عدة أبعاد، من أبرزها</w:t>
      </w:r>
      <w:r w:rsidRPr="00FE7CE1">
        <w:rPr>
          <w:rFonts w:ascii="Traditional Arabic" w:hAnsi="Traditional Arabic" w:cs="Traditional Arabic"/>
          <w:sz w:val="32"/>
          <w:szCs w:val="32"/>
        </w:rPr>
        <w:t>:</w:t>
      </w:r>
      <w:r w:rsidR="00C5756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الاستقلالية في أداء المهام</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توفر الموارد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(Shalley et al., 2004)</w:t>
      </w:r>
      <w:r w:rsidRPr="00FE7CE1">
        <w:rPr>
          <w:rFonts w:ascii="Traditional Arabic" w:hAnsi="Traditional Arabic" w:cs="Traditional Arabic"/>
          <w:sz w:val="32"/>
          <w:szCs w:val="32"/>
        </w:rPr>
        <w:fldChar w:fldCharType="end"/>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الدعم الاجتماعي</w:t>
      </w:r>
      <w:r w:rsidR="005B5993" w:rsidRPr="00FE7CE1">
        <w:rPr>
          <w:rFonts w:ascii="Traditional Arabic" w:hAnsi="Traditional Arabic" w:cs="Traditional Arabic"/>
          <w:sz w:val="32"/>
          <w:szCs w:val="32"/>
          <w:rtl/>
        </w:rPr>
        <w:t xml:space="preserve">، و </w:t>
      </w:r>
      <w:r w:rsidRPr="00FE7CE1">
        <w:rPr>
          <w:rFonts w:ascii="Traditional Arabic" w:hAnsi="Traditional Arabic" w:cs="Traditional Arabic"/>
          <w:sz w:val="32"/>
          <w:szCs w:val="32"/>
          <w:rtl/>
        </w:rPr>
        <w:t>الحد من البيروقراطية والقيود التنظيمية</w:t>
      </w:r>
      <w:r w:rsidR="005B5993" w:rsidRPr="00FE7CE1">
        <w:rPr>
          <w:rFonts w:ascii="Traditional Arabic" w:hAnsi="Traditional Arabic" w:cs="Traditional Arabic"/>
          <w:sz w:val="32"/>
          <w:szCs w:val="32"/>
          <w:rtl/>
        </w:rPr>
        <w:t>.</w:t>
      </w:r>
    </w:p>
    <w:p w14:paraId="56DCCAD5" w14:textId="50AE8D5F"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وتُظهر نتائج الدراسات التجريبية أن بيئة العمل التي تتسم بـالمرونة، والانفتاح على الأفكار، والثقة المتبادلة بين الإدارة والموظفين تُساهم بشكل كبير في زيادة فرص ظهور الأفكار الجديدة وتحويلها إلى تطبيقات عملية داخل المؤسسة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F5E27A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السياق التطبيقي، يُعتبر تصميم بيئة عمل محفزة على الإبداع أمرًا بالغ الأهمية في القطاعات الخدمية، مثل الفنادق والمطاعم، حيث تتطلب طبيعة العمل فيها تفاعلًا مباشرًا ومستمرًا مع العملاء، وقدرة على التكيّف مع متطلباتهم المتغيرة. فالموظف الذي يعمل في بيئة تُشجّعه على الابتكار، وتُقدّر مساهماته، سيكون أكثر استعدادًا لتقديم حلول مبتكرة لتحسين تجربة العملاء</w:t>
      </w:r>
      <w:r w:rsidRPr="00FE7CE1">
        <w:rPr>
          <w:rFonts w:ascii="Traditional Arabic" w:hAnsi="Traditional Arabic" w:cs="Traditional Arabic"/>
          <w:sz w:val="32"/>
          <w:szCs w:val="32"/>
        </w:rPr>
        <w:t>.</w:t>
      </w:r>
    </w:p>
    <w:p w14:paraId="774A4CE1" w14:textId="5FFA28EA" w:rsidR="007575D7" w:rsidRPr="00FE7CE1" w:rsidRDefault="00F26AE2" w:rsidP="00B869E2">
      <w:pPr>
        <w:pStyle w:val="Heading4"/>
      </w:pPr>
      <w:r>
        <w:rPr>
          <w:rFonts w:hint="cs"/>
          <w:rtl/>
        </w:rPr>
        <w:t>2</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التعريفات</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00871E1C" w14:textId="7DDE938C"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قد تطورت دراسة الثقافة التنظيمية نظريًا منذ السبعينيات، مع إدراك متزايد بأن أداء المنظمات لا يتحدد فقط بالهياكل والموارد، بل يتأثر عميقًا بـ "الهوية الثقافية" للمؤسسة. وتتنوع النماذج النظرية التي سعت لتفسير هذا المفهوم، من بينها: نظرية</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الطبقية، نموذج</w:t>
      </w:r>
      <w:r w:rsidRPr="00FE7CE1">
        <w:rPr>
          <w:rFonts w:ascii="Traditional Arabic" w:hAnsi="Traditional Arabic" w:cs="Traditional Arabic"/>
          <w:sz w:val="32"/>
          <w:szCs w:val="32"/>
        </w:rPr>
        <w:t xml:space="preserve"> Hofstede </w:t>
      </w:r>
      <w:r w:rsidRPr="00FE7CE1">
        <w:rPr>
          <w:rFonts w:ascii="Traditional Arabic" w:hAnsi="Traditional Arabic" w:cs="Traditional Arabic"/>
          <w:sz w:val="32"/>
          <w:szCs w:val="32"/>
          <w:rtl/>
        </w:rPr>
        <w:t>الثقافي، ونموذج</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للثقافة</w:t>
      </w:r>
      <w:r w:rsidRPr="00FE7CE1">
        <w:rPr>
          <w:rFonts w:ascii="Traditional Arabic" w:hAnsi="Traditional Arabic" w:cs="Traditional Arabic"/>
          <w:sz w:val="32"/>
          <w:szCs w:val="32"/>
        </w:rPr>
        <w:t>.</w:t>
      </w:r>
    </w:p>
    <w:p w14:paraId="7CCEB024" w14:textId="75B3B8FD" w:rsidR="00A91B25" w:rsidRPr="00FE7CE1"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أولًا: نظرية شين الطبقية</w:t>
      </w:r>
      <w:r w:rsidR="00DC3DDE" w:rsidRPr="00B869E2">
        <w:rPr>
          <w:rFonts w:ascii="Traditional Arabic" w:hAnsi="Traditional Arabic" w:cs="Traditional Arabic"/>
          <w:sz w:val="32"/>
          <w:szCs w:val="32"/>
          <w:rtl/>
        </w:rPr>
        <w:t xml:space="preserve"> </w:t>
      </w:r>
      <w:r w:rsidRPr="00B869E2">
        <w:rPr>
          <w:rFonts w:ascii="Traditional Arabic" w:hAnsi="Traditional Arabic" w:cs="Traditional Arabic"/>
          <w:sz w:val="32"/>
          <w:szCs w:val="32"/>
        </w:rPr>
        <w:t>(Schein’s Model of Organizational Culture)</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تُعد نظرية شين</w:t>
      </w:r>
      <w:r w:rsidRPr="00FE7CE1">
        <w:rPr>
          <w:rFonts w:ascii="Traditional Arabic" w:hAnsi="Traditional Arabic" w:cs="Traditional Arabic"/>
          <w:sz w:val="32"/>
          <w:szCs w:val="32"/>
        </w:rPr>
        <w:t xml:space="preserve"> (Schein, 2010) </w:t>
      </w:r>
      <w:r w:rsidRPr="00FE7CE1">
        <w:rPr>
          <w:rFonts w:ascii="Traditional Arabic" w:hAnsi="Traditional Arabic" w:cs="Traditional Arabic"/>
          <w:sz w:val="32"/>
          <w:szCs w:val="32"/>
          <w:rtl/>
        </w:rPr>
        <w:t>من أبرز النماذج التفسيرية التي قدّمت فهمًا عميقًا للبنية المعرفية والرمزية للثقافة التنظيمية، حيث تنظر إلى الثقافة بوصفها نظامًا متدرجًا من الافتراضات والقيم والمظاهر التي تتشكل وتترسخ في المنظمة عبر الزمن. وقد طوّر إدغار شين نموذجه من خلال دراسة التفاعل بين الثقافة التنظيمية والقيادة، حيث رأى أن القادة لا يُشكّلون الثقافة فحسب، بل يُعاد تشكيلهم بها</w:t>
      </w:r>
      <w:r w:rsidRPr="00FE7CE1">
        <w:rPr>
          <w:rFonts w:ascii="Traditional Arabic" w:hAnsi="Traditional Arabic" w:cs="Traditional Arabic"/>
          <w:sz w:val="32"/>
          <w:szCs w:val="32"/>
        </w:rPr>
        <w:t>.</w:t>
      </w:r>
    </w:p>
    <w:p w14:paraId="20485C07" w14:textId="145C39BE"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شين نموذجًا ثلاثي المستويات للثقافة التنظيمية، يُبيّن من خلاله كيف تتجلى الثقافة وتؤثر على السلوك التنظيمي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2FF3144" w14:textId="192B7C4A"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الافتراضات الأساسية </w:t>
      </w:r>
      <w:r w:rsidRPr="00B869E2">
        <w:rPr>
          <w:rFonts w:ascii="Traditional Arabic" w:hAnsi="Traditional Arabic" w:cs="Traditional Arabic"/>
          <w:sz w:val="32"/>
          <w:szCs w:val="32"/>
        </w:rPr>
        <w:t>(Underlying Assumptions)</w:t>
      </w:r>
      <w:r w:rsidR="005B5993" w:rsidRPr="00B869E2">
        <w:rPr>
          <w:rFonts w:ascii="Traditional Arabic" w:hAnsi="Traditional Arabic" w:cs="Traditional Arabic"/>
          <w:sz w:val="32"/>
          <w:szCs w:val="32"/>
          <w:rtl/>
        </w:rPr>
        <w:t>.</w:t>
      </w:r>
    </w:p>
    <w:p w14:paraId="704416A5" w14:textId="07D3A446" w:rsidR="00DC3DDE"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القيم المعلنة </w:t>
      </w:r>
      <w:r w:rsidRPr="00B869E2">
        <w:rPr>
          <w:rFonts w:ascii="Traditional Arabic" w:hAnsi="Traditional Arabic" w:cs="Traditional Arabic"/>
          <w:sz w:val="32"/>
          <w:szCs w:val="32"/>
        </w:rPr>
        <w:t>(Espoused Values)</w:t>
      </w:r>
      <w:r w:rsidR="005B5993" w:rsidRPr="00B869E2">
        <w:rPr>
          <w:rFonts w:ascii="Traditional Arabic" w:hAnsi="Traditional Arabic" w:cs="Traditional Arabic"/>
          <w:sz w:val="32"/>
          <w:szCs w:val="32"/>
          <w:rtl/>
        </w:rPr>
        <w:t>.</w:t>
      </w:r>
    </w:p>
    <w:p w14:paraId="5CCACF6A" w14:textId="5D51D769"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المظاهر الخارجية أو الرموز </w:t>
      </w:r>
      <w:r w:rsidRPr="00B869E2">
        <w:rPr>
          <w:rFonts w:ascii="Traditional Arabic" w:hAnsi="Traditional Arabic" w:cs="Traditional Arabic"/>
          <w:sz w:val="32"/>
          <w:szCs w:val="32"/>
        </w:rPr>
        <w:t>(Artifacts)</w:t>
      </w:r>
      <w:r w:rsidR="005B5993" w:rsidRPr="00B869E2">
        <w:rPr>
          <w:rFonts w:ascii="Traditional Arabic" w:hAnsi="Traditional Arabic" w:cs="Traditional Arabic"/>
          <w:sz w:val="32"/>
          <w:szCs w:val="32"/>
          <w:rtl/>
        </w:rPr>
        <w:t>.</w:t>
      </w:r>
    </w:p>
    <w:p w14:paraId="508B8BE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تكمن أهمية هذا النموذج في كونه يُبرز الطبيعة المتعددة الطبقات للثقافة التنظيمية، ويوفّر إطارًا لفهم كيف تؤثر الثقافة في تفسير وتفعيل ممارسات الموارد البشرية – مثل أنظمة العمل عالية الأداء – داخل المؤسسة. وهذا ما يبرر تناوله في هذه الدراسة كمتغير وسيط، إذ يُتوقع أن يُعيد تشكيل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من خلال إعادة تأويل هذه الممارسات داخل السياق الثقافي للمؤسسة</w:t>
      </w:r>
      <w:r w:rsidRPr="00FE7CE1">
        <w:rPr>
          <w:rFonts w:ascii="Traditional Arabic" w:hAnsi="Traditional Arabic" w:cs="Traditional Arabic"/>
          <w:sz w:val="32"/>
          <w:szCs w:val="32"/>
        </w:rPr>
        <w:t>.</w:t>
      </w:r>
    </w:p>
    <w:p w14:paraId="11918F39" w14:textId="4A990012" w:rsidR="00A91B25" w:rsidRPr="00B869E2"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ثانيًا: نموذج هوفستد الثقافي </w:t>
      </w:r>
      <w:r w:rsidRPr="00B869E2">
        <w:rPr>
          <w:rFonts w:ascii="Traditional Arabic" w:hAnsi="Traditional Arabic" w:cs="Traditional Arabic"/>
          <w:sz w:val="32"/>
          <w:szCs w:val="32"/>
        </w:rPr>
        <w:t>(Hofstede’s Cultural Dimensions Theory)</w:t>
      </w:r>
      <w:r w:rsidR="00B869E2" w:rsidRPr="00B869E2">
        <w:rPr>
          <w:rFonts w:ascii="Traditional Arabic" w:hAnsi="Traditional Arabic" w:cs="Traditional Arabic" w:hint="cs"/>
          <w:sz w:val="32"/>
          <w:szCs w:val="32"/>
          <w:rtl/>
        </w:rPr>
        <w:t xml:space="preserve"> :</w:t>
      </w:r>
      <w:r w:rsidRPr="00B869E2">
        <w:rPr>
          <w:rFonts w:ascii="Traditional Arabic" w:hAnsi="Traditional Arabic" w:cs="Traditional Arabic"/>
          <w:sz w:val="32"/>
          <w:szCs w:val="32"/>
          <w:rtl/>
        </w:rPr>
        <w:t>يُعد نموذج هوفستد</w:t>
      </w:r>
      <w:r w:rsidRPr="00B869E2">
        <w:rPr>
          <w:rFonts w:ascii="Traditional Arabic" w:hAnsi="Traditional Arabic" w:cs="Traditional Arabic"/>
          <w:sz w:val="32"/>
          <w:szCs w:val="32"/>
        </w:rPr>
        <w:t xml:space="preserve"> (Hofstede) </w:t>
      </w:r>
      <w:r w:rsidRPr="00B869E2">
        <w:rPr>
          <w:rFonts w:ascii="Traditional Arabic" w:hAnsi="Traditional Arabic" w:cs="Traditional Arabic"/>
          <w:sz w:val="32"/>
          <w:szCs w:val="32"/>
          <w:rtl/>
        </w:rPr>
        <w:t>من أكثر النماذج شهرة في فهم وتحليل الفروقات الثقافية على المستويين الوطني والتنظيمي، وقد نشأ هذا النموذج في الأصل من دراسة كبرى أُجريت على موظفي شركة</w:t>
      </w:r>
      <w:r w:rsidRPr="00B869E2">
        <w:rPr>
          <w:rFonts w:ascii="Traditional Arabic" w:hAnsi="Traditional Arabic" w:cs="Traditional Arabic"/>
          <w:sz w:val="32"/>
          <w:szCs w:val="32"/>
        </w:rPr>
        <w:t xml:space="preserve"> IBM </w:t>
      </w:r>
      <w:r w:rsidRPr="00B869E2">
        <w:rPr>
          <w:rFonts w:ascii="Traditional Arabic" w:hAnsi="Traditional Arabic" w:cs="Traditional Arabic"/>
          <w:sz w:val="32"/>
          <w:szCs w:val="32"/>
          <w:rtl/>
        </w:rPr>
        <w:t xml:space="preserve">العالمية في أكثر من 70 دولة خلال فترة السبعينيات، ثم تطور لاحقًا ليُستخدم في تفسير أوجه التباين في الثقافة التنظيمية </w:t>
      </w:r>
      <w:r w:rsidRPr="00B869E2">
        <w:rPr>
          <w:rFonts w:ascii="Traditional Arabic" w:hAnsi="Traditional Arabic" w:cs="Traditional Arabic"/>
          <w:sz w:val="32"/>
          <w:szCs w:val="32"/>
          <w:rtl/>
        </w:rPr>
        <w:fldChar w:fldCharType="begin"/>
      </w:r>
      <w:r w:rsidRPr="00B869E2">
        <w:rPr>
          <w:rFonts w:ascii="Traditional Arabic" w:hAnsi="Traditional Arabic" w:cs="Traditional Arabic"/>
          <w:sz w:val="32"/>
          <w:szCs w:val="32"/>
          <w:rtl/>
        </w:rPr>
        <w:instrText xml:space="preserve"> </w:instrText>
      </w:r>
      <w:r w:rsidRPr="00B869E2">
        <w:rPr>
          <w:rFonts w:ascii="Traditional Arabic" w:hAnsi="Traditional Arabic" w:cs="Traditional Arabic"/>
          <w:sz w:val="32"/>
          <w:szCs w:val="32"/>
        </w:rPr>
        <w:instrText>ADDIN EN.CITE &lt;EndNote&gt;&lt;Cite&gt;&lt;Author&gt;Hofstede&lt;/Author&gt;&lt;Year&gt;2010&lt;/Year&gt;&lt;RecNum&gt;2765&lt;/RecNum&gt;&lt;DisplayText&gt;(Hofstede et al., 2010)&lt;/DisplayText&gt;&lt;record&gt;&lt;rec-number&gt;2765&lt;/rec-number&gt;&lt;foreign-keys&gt;&lt;key app="EN" db-id="t5vttv59or5xwbe2zdm5ewrxd905arrpawff" timestamp="1748379659"&gt;2765&lt;/key&gt;&lt;/foreign-keys&gt;&lt;ref-type name="Journal Article"&gt;17&lt;/ref-type&gt;&lt;contributors&gt;&lt;authors&gt;&lt;author&gt;Hofstede, G&lt;/author&gt;&lt;author&gt;Hofstede, GJ&lt;/author&gt;&lt;author&gt;Minkov, M&lt;/author&gt;&lt;/authors&gt;&lt;/contributors&gt;&lt;titles&gt;&lt;title&gt;Cultures and organizations: Software of the mind, 3rd McGraw Hill&lt;/title&gt;&lt;secondary-title&gt;New York&lt;/secondary-title&gt;&lt;/titles&gt;&lt;periodical&gt;&lt;full-title&gt;New York&lt;/full-title&gt;&lt;/periodical&gt;&lt;dates&gt;&lt;year&gt;2010&lt;/year&gt;&lt;/dates&gt;&lt;urls&gt;&lt;/urls&gt;&lt;/record&gt;&lt;/Cite&gt;&lt;/EndNote</w:instrText>
      </w:r>
      <w:r w:rsidRPr="00B869E2">
        <w:rPr>
          <w:rFonts w:ascii="Traditional Arabic" w:hAnsi="Traditional Arabic" w:cs="Traditional Arabic"/>
          <w:sz w:val="32"/>
          <w:szCs w:val="32"/>
          <w:rtl/>
        </w:rPr>
        <w:instrText>&gt;</w:instrText>
      </w:r>
      <w:r w:rsidRPr="00B869E2">
        <w:rPr>
          <w:rFonts w:ascii="Traditional Arabic" w:hAnsi="Traditional Arabic" w:cs="Traditional Arabic"/>
          <w:sz w:val="32"/>
          <w:szCs w:val="32"/>
          <w:rtl/>
        </w:rPr>
        <w:fldChar w:fldCharType="separate"/>
      </w:r>
      <w:r w:rsidRPr="00B869E2">
        <w:rPr>
          <w:rFonts w:ascii="Traditional Arabic" w:hAnsi="Traditional Arabic" w:cs="Traditional Arabic"/>
          <w:noProof/>
          <w:sz w:val="32"/>
          <w:szCs w:val="32"/>
          <w:rtl/>
        </w:rPr>
        <w:t>(</w:t>
      </w:r>
      <w:r w:rsidRPr="00B869E2">
        <w:rPr>
          <w:rFonts w:ascii="Traditional Arabic" w:hAnsi="Traditional Arabic" w:cs="Traditional Arabic"/>
          <w:noProof/>
          <w:sz w:val="32"/>
          <w:szCs w:val="32"/>
        </w:rPr>
        <w:t>Hofstede et al., 2010</w:t>
      </w:r>
      <w:r w:rsidRPr="00B869E2">
        <w:rPr>
          <w:rFonts w:ascii="Traditional Arabic" w:hAnsi="Traditional Arabic" w:cs="Traditional Arabic"/>
          <w:noProof/>
          <w:sz w:val="32"/>
          <w:szCs w:val="32"/>
          <w:rtl/>
        </w:rPr>
        <w:t>)</w:t>
      </w:r>
      <w:r w:rsidRPr="00B869E2">
        <w:rPr>
          <w:rFonts w:ascii="Traditional Arabic" w:hAnsi="Traditional Arabic" w:cs="Traditional Arabic"/>
          <w:sz w:val="32"/>
          <w:szCs w:val="32"/>
          <w:rtl/>
        </w:rPr>
        <w:fldChar w:fldCharType="end"/>
      </w:r>
      <w:r w:rsidRPr="00B869E2">
        <w:rPr>
          <w:rFonts w:ascii="Traditional Arabic" w:hAnsi="Traditional Arabic" w:cs="Traditional Arabic"/>
          <w:sz w:val="32"/>
          <w:szCs w:val="32"/>
          <w:rtl/>
        </w:rPr>
        <w:t>.</w:t>
      </w:r>
    </w:p>
    <w:p w14:paraId="183028D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ويفترض النموذج أن الثقافات، سواء كانت وطنية أو تنظيمية، تُبنى على أبعاد قيمية محددة تؤثر بشكل جوهري في كيفية فهم الأفراد للسلطة، والمخاطرة، والإنجاز، والعلاقات الإنسانية. ويمكن تلخيص الأبعاد الأساسية للنموذج كما يلي</w:t>
      </w:r>
      <w:r w:rsidRPr="00FE7CE1">
        <w:rPr>
          <w:rFonts w:ascii="Traditional Arabic" w:hAnsi="Traditional Arabic" w:cs="Traditional Arabic"/>
          <w:sz w:val="32"/>
          <w:szCs w:val="32"/>
        </w:rPr>
        <w:t>:</w:t>
      </w:r>
    </w:p>
    <w:p w14:paraId="0A9C981B"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مسافة السلطة </w:t>
      </w:r>
      <w:r w:rsidRPr="00B869E2">
        <w:rPr>
          <w:rFonts w:ascii="Traditional Arabic" w:hAnsi="Traditional Arabic" w:cs="Traditional Arabic"/>
          <w:sz w:val="32"/>
          <w:szCs w:val="32"/>
        </w:rPr>
        <w:t>(Power Distance)</w:t>
      </w:r>
    </w:p>
    <w:p w14:paraId="1EB2FEE7" w14:textId="024C24D2"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الفردية مقابل الجماعية </w:t>
      </w:r>
      <w:r w:rsidRPr="00B869E2">
        <w:rPr>
          <w:rFonts w:ascii="Traditional Arabic" w:hAnsi="Traditional Arabic" w:cs="Traditional Arabic"/>
          <w:sz w:val="32"/>
          <w:szCs w:val="32"/>
        </w:rPr>
        <w:t>(Individualism vs. Collectivism)</w:t>
      </w:r>
    </w:p>
    <w:p w14:paraId="53E9B4B1"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تجنب عدم اليقين </w:t>
      </w:r>
      <w:r w:rsidRPr="00B869E2">
        <w:rPr>
          <w:rFonts w:ascii="Traditional Arabic" w:hAnsi="Traditional Arabic" w:cs="Traditional Arabic"/>
          <w:sz w:val="32"/>
          <w:szCs w:val="32"/>
        </w:rPr>
        <w:t>(Uncertainty Avoidance)</w:t>
      </w:r>
    </w:p>
    <w:p w14:paraId="07E8B76D"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الذكورة مقابل الأنوثة </w:t>
      </w:r>
      <w:r w:rsidRPr="00B869E2">
        <w:rPr>
          <w:rFonts w:ascii="Traditional Arabic" w:hAnsi="Traditional Arabic" w:cs="Traditional Arabic"/>
          <w:sz w:val="32"/>
          <w:szCs w:val="32"/>
        </w:rPr>
        <w:t>(Masculinity vs. Femininity)</w:t>
      </w:r>
    </w:p>
    <w:p w14:paraId="54BB7C6E"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التوجه الزمني الطويل مقابل القصير </w:t>
      </w:r>
      <w:r w:rsidRPr="00B869E2">
        <w:rPr>
          <w:rFonts w:ascii="Traditional Arabic" w:hAnsi="Traditional Arabic" w:cs="Traditional Arabic"/>
          <w:sz w:val="32"/>
          <w:szCs w:val="32"/>
        </w:rPr>
        <w:t>(Long-term vs. Short-term Orientation)</w:t>
      </w:r>
    </w:p>
    <w:p w14:paraId="48CF5D80"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الانغماس مقابل ضبط النفس </w:t>
      </w:r>
      <w:r w:rsidRPr="00B869E2">
        <w:rPr>
          <w:rFonts w:ascii="Traditional Arabic" w:hAnsi="Traditional Arabic" w:cs="Traditional Arabic"/>
          <w:sz w:val="32"/>
          <w:szCs w:val="32"/>
        </w:rPr>
        <w:t>(Indulgence vs. Restraint)</w:t>
      </w:r>
    </w:p>
    <w:p w14:paraId="5642E0A0" w14:textId="4F59E6FB"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يصف هذا البعد مدى سماح الثقافة للأفراد بالتعبير عن رغباتهم الطبيعية بحرية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الثقافات المنغمسة تميل إلى التفتح الاجتماعي والإيجابية، ما يخلق مناخًا أكثر تحفيزًا للإبداع</w:t>
      </w:r>
      <w:r w:rsidRPr="00FE7CE1">
        <w:rPr>
          <w:rFonts w:ascii="Traditional Arabic" w:hAnsi="Traditional Arabic" w:cs="Traditional Arabic"/>
          <w:sz w:val="32"/>
          <w:szCs w:val="32"/>
        </w:rPr>
        <w:t>.</w:t>
      </w:r>
    </w:p>
    <w:p w14:paraId="78745835" w14:textId="666B3685"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تعددت تعريفات الثقافة التنظيمية في الأدبيات الحديثة، وجاءت في معظمها متقاربة من حيث الجوهر وإن اختلفت في زاوية النظر</w:t>
      </w:r>
      <w:r w:rsidRPr="00FE7CE1">
        <w:rPr>
          <w:rFonts w:ascii="Traditional Arabic" w:hAnsi="Traditional Arabic" w:cs="Traditional Arabic"/>
          <w:sz w:val="32"/>
          <w:szCs w:val="32"/>
        </w:rPr>
        <w:t>:</w:t>
      </w:r>
    </w:p>
    <w:p w14:paraId="2268EEDA" w14:textId="012847DA"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يرى </w:t>
      </w:r>
      <w:r w:rsidRPr="007B3E3E">
        <w:rPr>
          <w:rFonts w:ascii="Traditional Arabic" w:hAnsi="Traditional Arabic" w:cs="Traditional Arabic"/>
          <w:sz w:val="32"/>
          <w:szCs w:val="32"/>
        </w:rPr>
        <w:t>Hartnell et al. (2016)</w:t>
      </w:r>
      <w:r w:rsidR="00F079AD"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أن الثقافة التنظيمية هي مزيج من القيم والسلوكيات المشتركة التي تحدد الكيفية التي تُترجم بها القيادة والممارسات الإدارية إلى نتائج عملية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Hartnell et al., 2016</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2E9FF5F1" w14:textId="6792A26D"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w:t>
      </w:r>
      <w:r w:rsidRPr="007B3E3E">
        <w:rPr>
          <w:rFonts w:ascii="Traditional Arabic" w:hAnsi="Traditional Arabic" w:cs="Traditional Arabic"/>
          <w:sz w:val="32"/>
          <w:szCs w:val="32"/>
        </w:rPr>
        <w:t>Cameron and Quinn (2011)</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فيصفانها بأنها النمط المشترك من الفرضيات والمعتقدات والممارسات الذي يمنح المنظمة هويتها ويميز طريقة عملها وتفاعلها مع محيطها</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Cameron and Quinn, 2011</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49AAE2BC" w14:textId="4B869DB8"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w:t>
      </w:r>
      <w:r w:rsidRPr="007B3E3E">
        <w:rPr>
          <w:rFonts w:ascii="Traditional Arabic" w:hAnsi="Traditional Arabic" w:cs="Traditional Arabic"/>
          <w:sz w:val="32"/>
          <w:szCs w:val="32"/>
        </w:rPr>
        <w:t>Schein (2010)</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تعريفًا أكثر عمقًا، إذ يعتبر الثقافة منظومة من الافتراضات الأساسية التي يطوّرها الأعضاء بمرور الزمن لتوجيه سلوكهم وفهمهم للعالم من حولهم</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FE7CE1">
        <w:rPr>
          <w:rFonts w:ascii="Traditional Arabic" w:hAnsi="Traditional Arabic" w:cs="Traditional Arabic"/>
          <w:sz w:val="32"/>
          <w:szCs w:val="32"/>
          <w:rtl/>
        </w:rPr>
        <w:instrText>31695466"&gt;1524&lt;/</w:instrText>
      </w:r>
      <w:r w:rsidR="000A4733"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FE7CE1">
        <w:rPr>
          <w:rFonts w:ascii="Traditional Arabic" w:hAnsi="Traditional Arabic" w:cs="Traditional Arabic"/>
          <w:sz w:val="32"/>
          <w:szCs w:val="32"/>
          <w:rtl/>
        </w:rPr>
        <w:instrText>&lt;/</w:instrText>
      </w:r>
      <w:r w:rsidR="000A4733"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Schein, 2010</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3BC92B60" w14:textId="68CDBCEB"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ووفقًا لـ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tl/>
        </w:rPr>
        <w:t>، فإن الثقافة التنظيمية تمثل نظامًا متكاملًا من القيم والممارسات التي تؤثر على الأداء من خلال أبعاد الالتزام والانسجام والقدرة على التكيف ووضوح الرسالة</w:t>
      </w:r>
      <w:r w:rsidR="003907B9" w:rsidRPr="00FE7CE1">
        <w:rPr>
          <w:rFonts w:ascii="Traditional Arabic" w:hAnsi="Traditional Arabic" w:cs="Traditional Arabic"/>
          <w:sz w:val="32"/>
          <w:szCs w:val="32"/>
          <w:rtl/>
        </w:rPr>
        <w:t xml:space="preserve">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Denison and Mishra, 1995</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3386E786" w14:textId="55783E46" w:rsidR="006652C1"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بينما ركز </w:t>
      </w:r>
      <w:r w:rsidRPr="007B3E3E">
        <w:rPr>
          <w:rFonts w:ascii="Traditional Arabic" w:hAnsi="Traditional Arabic" w:cs="Traditional Arabic"/>
          <w:sz w:val="32"/>
          <w:szCs w:val="32"/>
        </w:rPr>
        <w:t>Deal and Kennedy (1983)</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على البعد الرمزي، معرفين الثقافة بأنها الطقوس والقصص والشعائر التي تمنح المنظمة شخصيتها المميزة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0A4733" w:rsidRPr="00FE7CE1">
        <w:rPr>
          <w:rFonts w:ascii="Traditional Arabic" w:hAnsi="Traditional Arabic" w:cs="Traditional Arabic"/>
          <w:sz w:val="32"/>
          <w:szCs w:val="32"/>
          <w:rtl/>
        </w:rPr>
        <w:instrText>&gt;2&lt;/</w:instrText>
      </w:r>
      <w:r w:rsidR="000A4733"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Deal and Kennedy, 1983</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10DD9D60" w14:textId="61A67A7D"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إطار هذه الدراسة، تُعرَّف الثقافة التنظيمية بأنها</w:t>
      </w:r>
      <w:r w:rsidR="0067738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القيم والمعتقدات والممارسات السائدة بين العاملين في مؤسسات الضيافة (الفنادق والمطاعم) بمدينة الرياض، والتي تُوجّه أسلوب التفكير والعمل، وتؤثر على تقبل المخاطرة، ومستوى التمكين، وانفتاح بيئة العمل على التعلم والمبادرة، بما ينعكس على السلوك الإبداعي للأفراد</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ويأتي هذا التعريف منسجمًا مع كون الثقافة التنظيمية متغيرًا وسيطًا في نموذج الدراسة، يربط بين أنظمة العمل عالية الأداء والإبداع الوظيفي</w:t>
      </w:r>
      <w:r w:rsidRPr="00FE7CE1">
        <w:rPr>
          <w:rFonts w:ascii="Traditional Arabic" w:hAnsi="Traditional Arabic" w:cs="Traditional Arabic"/>
          <w:sz w:val="32"/>
          <w:szCs w:val="32"/>
        </w:rPr>
        <w:t>.</w:t>
      </w:r>
    </w:p>
    <w:p w14:paraId="20EB32D6" w14:textId="1EFF7302" w:rsidR="007575D7" w:rsidRPr="00FE7CE1" w:rsidRDefault="00F26AE2" w:rsidP="00684AF9">
      <w:pPr>
        <w:pStyle w:val="Heading4"/>
      </w:pPr>
      <w:r>
        <w:rPr>
          <w:rFonts w:hint="cs"/>
          <w:rtl/>
        </w:rPr>
        <w:t>3</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الأبعاد</w:t>
      </w:r>
      <w:r w:rsidR="00684AF9">
        <w:rPr>
          <w:rFonts w:hint="cs"/>
          <w:rtl/>
        </w:rPr>
        <w:t xml:space="preserve"> </w:t>
      </w:r>
      <w:r w:rsidR="00684AF9" w:rsidRPr="00684AF9">
        <w:rPr>
          <w:rFonts w:hint="cs"/>
          <w:rtl/>
        </w:rPr>
        <w:t>لثقافة</w:t>
      </w:r>
      <w:r w:rsidR="00684AF9" w:rsidRPr="00684AF9">
        <w:rPr>
          <w:rtl/>
        </w:rPr>
        <w:t xml:space="preserve"> </w:t>
      </w:r>
      <w:r w:rsidR="00684AF9" w:rsidRPr="00684AF9">
        <w:rPr>
          <w:rFonts w:hint="cs"/>
          <w:rtl/>
        </w:rPr>
        <w:t>التنظيمية</w:t>
      </w:r>
    </w:p>
    <w:p w14:paraId="7A09EFBD" w14:textId="77777777" w:rsidR="007575D7" w:rsidRPr="00FE7CE1" w:rsidRDefault="007575D7"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تحليل الثقافة التنظيمية إلى أبعاد رئيسية، لكل منها تأثيره الخاص في الإبداع الوظيفي</w:t>
      </w:r>
      <w:r w:rsidRPr="00FE7CE1">
        <w:rPr>
          <w:rFonts w:ascii="Traditional Arabic" w:hAnsi="Traditional Arabic" w:cs="Traditional Arabic"/>
          <w:sz w:val="32"/>
          <w:szCs w:val="32"/>
        </w:rPr>
        <w:t>:</w:t>
      </w:r>
    </w:p>
    <w:p w14:paraId="6A3F281C" w14:textId="73EB0690"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الابتكار والمرونة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(Adhocracy)</w:t>
      </w:r>
      <w:r w:rsidR="00684AF9" w:rsidRPr="00684AF9">
        <w:rPr>
          <w:rFonts w:ascii="Traditional Arabic" w:hAnsi="Traditional Arabic" w:cs="Traditional Arabic" w:hint="cs"/>
          <w:sz w:val="32"/>
          <w:szCs w:val="32"/>
          <w:rtl/>
        </w:rPr>
        <w:t xml:space="preserve"> : </w:t>
      </w:r>
      <w:r w:rsidRPr="00684AF9">
        <w:rPr>
          <w:rFonts w:ascii="Traditional Arabic" w:hAnsi="Traditional Arabic" w:cs="Traditional Arabic"/>
          <w:sz w:val="32"/>
          <w:szCs w:val="32"/>
          <w:rtl/>
        </w:rPr>
        <w:t>تتسم بالانفتاح على التغيير وتشجيع التجربة والمبادرة، وقبول المخاطرة المحسوبة</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684AF9">
        <w:rPr>
          <w:rFonts w:ascii="Traditional Arabic" w:hAnsi="Traditional Arabic" w:cs="Traditional Arabic"/>
          <w:sz w:val="32"/>
          <w:szCs w:val="32"/>
          <w:rtl/>
        </w:rPr>
        <w:instrText>&gt;&lt;/</w:instrText>
      </w:r>
      <w:r w:rsidR="000A4733" w:rsidRPr="00684AF9">
        <w:rPr>
          <w:rFonts w:ascii="Traditional Arabic" w:hAnsi="Traditional Arabic" w:cs="Traditional Arabic"/>
          <w:sz w:val="32"/>
          <w:szCs w:val="32"/>
        </w:rPr>
        <w:instrTex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Cameron and Quinn, 2011</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13F29D28" w14:textId="6A87801B"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التمكين والتشاركية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(Clan)</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تقوم على بناء علاقات عمل قائمة على الثقة والتعاون، ومنح الموظفين مساحة للمشاركة في صنع القرا</w:t>
      </w:r>
      <w:r w:rsidR="000A4733" w:rsidRPr="00684AF9">
        <w:rPr>
          <w:rFonts w:ascii="Traditional Arabic" w:hAnsi="Traditional Arabic" w:cs="Traditional Arabic"/>
          <w:sz w:val="32"/>
          <w:szCs w:val="32"/>
          <w:rtl/>
        </w:rPr>
        <w:t xml:space="preserve">ر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title&gt;&lt;/titles&gt;&lt;dates&gt;&lt;year&gt;1992&lt;/year&gt;&lt;/dates&gt;&lt;urls&gt;&lt;/urls&gt;&lt;/record&gt;&lt;/Cite&gt;&lt;/EndNote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Lawler III, 1992</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5D83B8FC" w14:textId="7AD0AA99"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التعلم والأمان النفسي</w:t>
      </w:r>
      <w:r w:rsidR="00684AF9">
        <w:rPr>
          <w:rFonts w:ascii="Traditional Arabic" w:hAnsi="Traditional Arabic" w:cs="Traditional Arabic" w:hint="cs"/>
          <w:sz w:val="32"/>
          <w:szCs w:val="32"/>
          <w:rtl/>
        </w:rPr>
        <w: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تركز على تطوير القدرات، وتعتبر الفشل فرصة للتعلم وليس سببًا للعقاب</w:t>
      </w:r>
      <w:r w:rsidRPr="00684AF9">
        <w:rPr>
          <w:rFonts w:ascii="Traditional Arabic" w:hAnsi="Traditional Arabic" w:cs="Traditional Arabic"/>
          <w:sz w:val="32"/>
          <w:szCs w:val="32"/>
        </w:rPr>
        <w:t xml:space="preserve"> </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000A4733" w:rsidRPr="00684AF9">
        <w:rPr>
          <w:rFonts w:ascii="Traditional Arabic" w:hAnsi="Traditional Arabic" w:cs="Traditional Arabic"/>
          <w:sz w:val="32"/>
          <w:szCs w:val="32"/>
          <w:rtl/>
        </w:rPr>
        <w:instrText>-</w:instrText>
      </w:r>
      <w:r w:rsidR="000A4733" w:rsidRPr="00684AF9">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Edmondson, 1999</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215C70E4" w14:textId="61C26CB1"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البنية البيروقراطية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(Hierarchy)</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تعتمد على القواعد والإجراءات الصارمة والمركزية، وهي غالبًا ما تحدّ من حرية المبادرة والإبداع</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684AF9">
        <w:rPr>
          <w:rFonts w:ascii="Traditional Arabic" w:hAnsi="Traditional Arabic" w:cs="Traditional Arabic"/>
          <w:sz w:val="32"/>
          <w:szCs w:val="32"/>
          <w:rtl/>
        </w:rPr>
        <w:instrText>31695466"&gt;1524&lt;/</w:instrText>
      </w:r>
      <w:r w:rsidR="000A4733" w:rsidRPr="00684AF9">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Schein, 2010</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3907B9" w:rsidRPr="00684AF9">
        <w:rPr>
          <w:rFonts w:ascii="Traditional Arabic" w:hAnsi="Traditional Arabic" w:cs="Traditional Arabic"/>
          <w:sz w:val="32"/>
          <w:szCs w:val="32"/>
          <w:rtl/>
        </w:rPr>
        <w:t>.</w:t>
      </w:r>
    </w:p>
    <w:p w14:paraId="1A3F46EC" w14:textId="1473BF50" w:rsidR="003907B9"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التركيز على النتائج والمهمة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(Market)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تعطي الأولوية للأداء والإنجاز، وقد تكون محفزة للإبداع إذا ارتبطت بمرونة تنظيمية</w:t>
      </w:r>
      <w:r w:rsidR="0054713F" w:rsidRPr="00684AF9">
        <w:rPr>
          <w:rFonts w:ascii="Traditional Arabic" w:hAnsi="Traditional Arabic" w:cs="Traditional Arabic"/>
          <w:sz w:val="32"/>
          <w:szCs w:val="32"/>
          <w:rtl/>
        </w:rPr>
        <w:t xml:space="preserve"> </w:t>
      </w:r>
      <w:r w:rsidR="0054713F" w:rsidRPr="00684AF9">
        <w:rPr>
          <w:rFonts w:ascii="Traditional Arabic" w:hAnsi="Traditional Arabic" w:cs="Traditional Arabic"/>
          <w:sz w:val="32"/>
          <w:szCs w:val="32"/>
          <w:rtl/>
        </w:rPr>
        <w:fldChar w:fldCharType="begin"/>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54713F" w:rsidRPr="00684AF9">
        <w:rPr>
          <w:rFonts w:ascii="Traditional Arabic" w:hAnsi="Traditional Arabic" w:cs="Traditional Arabic"/>
          <w:sz w:val="32"/>
          <w:szCs w:val="32"/>
          <w:rtl/>
        </w:rPr>
        <w:instrText>&gt;</w:instrText>
      </w:r>
      <w:r w:rsidR="0054713F" w:rsidRPr="00684AF9">
        <w:rPr>
          <w:rFonts w:ascii="Traditional Arabic" w:hAnsi="Traditional Arabic" w:cs="Traditional Arabic"/>
          <w:sz w:val="32"/>
          <w:szCs w:val="32"/>
          <w:rtl/>
        </w:rPr>
        <w:fldChar w:fldCharType="separate"/>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noProof/>
          <w:sz w:val="32"/>
          <w:szCs w:val="32"/>
        </w:rPr>
        <w:t>Denison and Mishra, 1995</w:t>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sz w:val="32"/>
          <w:szCs w:val="32"/>
          <w:rtl/>
        </w:rPr>
        <w:fldChar w:fldCharType="end"/>
      </w:r>
      <w:r w:rsidR="0054713F" w:rsidRPr="00684AF9">
        <w:rPr>
          <w:rFonts w:ascii="Traditional Arabic" w:hAnsi="Traditional Arabic" w:cs="Traditional Arabic"/>
          <w:sz w:val="32"/>
          <w:szCs w:val="32"/>
          <w:rtl/>
        </w:rPr>
        <w:t>.</w:t>
      </w:r>
    </w:p>
    <w:p w14:paraId="42910FC4" w14:textId="5F12DA8B" w:rsidR="00684AF9" w:rsidRPr="00605A6E" w:rsidRDefault="00684AF9" w:rsidP="00F26AE2">
      <w:pPr>
        <w:bidi/>
        <w:spacing w:line="276" w:lineRule="auto"/>
        <w:jc w:val="center"/>
        <w:rPr>
          <w:rFonts w:ascii="Traditional Arabic" w:hAnsi="Traditional Arabic" w:cs="Traditional Arabic"/>
          <w:b/>
          <w:bCs/>
          <w:i/>
          <w:iCs/>
          <w:sz w:val="32"/>
          <w:szCs w:val="32"/>
        </w:rPr>
      </w:pPr>
      <w:bookmarkStart w:id="74" w:name="_Toc231304388"/>
      <w:bookmarkStart w:id="75" w:name="_Toc234262592"/>
      <w:r w:rsidRPr="00605A6E">
        <w:rPr>
          <w:rFonts w:ascii="Traditional Arabic" w:hAnsi="Traditional Arabic" w:cs="Traditional Arabic"/>
          <w:b/>
          <w:bCs/>
          <w:sz w:val="32"/>
          <w:szCs w:val="32"/>
          <w:rtl/>
        </w:rPr>
        <w:t>جدول</w:t>
      </w:r>
      <w:r w:rsidR="00605A6E" w:rsidRPr="00605A6E">
        <w:rPr>
          <w:rFonts w:ascii="Traditional Arabic" w:hAnsi="Traditional Arabic" w:cs="Traditional Arabic"/>
          <w:b/>
          <w:bCs/>
          <w:sz w:val="32"/>
          <w:szCs w:val="32"/>
          <w:rtl/>
        </w:rPr>
        <w:t>(</w:t>
      </w:r>
      <w:r w:rsidRPr="00605A6E">
        <w:rPr>
          <w:rFonts w:ascii="Traditional Arabic" w:hAnsi="Traditional Arabic" w:cs="Traditional Arabic"/>
          <w:b/>
          <w:bCs/>
          <w:sz w:val="32"/>
          <w:szCs w:val="32"/>
          <w:rtl/>
        </w:rPr>
        <w:t xml:space="preserve"> </w:t>
      </w:r>
      <w:r w:rsidRPr="00605A6E">
        <w:rPr>
          <w:rFonts w:ascii="Traditional Arabic" w:hAnsi="Traditional Arabic" w:cs="Traditional Arabic"/>
          <w:b/>
          <w:bCs/>
          <w:i/>
          <w:iCs/>
          <w:sz w:val="32"/>
          <w:szCs w:val="32"/>
          <w:rtl/>
        </w:rPr>
        <w:fldChar w:fldCharType="begin"/>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sz w:val="32"/>
          <w:szCs w:val="32"/>
        </w:rPr>
        <w:instrText>SEQ</w:instrText>
      </w:r>
      <w:r w:rsidRPr="00605A6E">
        <w:rPr>
          <w:rFonts w:ascii="Traditional Arabic" w:hAnsi="Traditional Arabic" w:cs="Traditional Arabic"/>
          <w:b/>
          <w:bCs/>
          <w:sz w:val="32"/>
          <w:szCs w:val="32"/>
          <w:rtl/>
        </w:rPr>
        <w:instrText xml:space="preserve"> جدول \* </w:instrText>
      </w:r>
      <w:r w:rsidRPr="00605A6E">
        <w:rPr>
          <w:rFonts w:ascii="Traditional Arabic" w:hAnsi="Traditional Arabic" w:cs="Traditional Arabic"/>
          <w:b/>
          <w:bCs/>
          <w:sz w:val="32"/>
          <w:szCs w:val="32"/>
        </w:rPr>
        <w:instrText>ARABIC</w:instrText>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i/>
          <w:iCs/>
          <w:sz w:val="32"/>
          <w:szCs w:val="32"/>
          <w:rtl/>
        </w:rPr>
        <w:fldChar w:fldCharType="separate"/>
      </w:r>
      <w:r w:rsidR="00107DA3">
        <w:rPr>
          <w:rFonts w:ascii="Traditional Arabic" w:hAnsi="Traditional Arabic" w:cs="Traditional Arabic"/>
          <w:b/>
          <w:bCs/>
          <w:noProof/>
          <w:sz w:val="32"/>
          <w:szCs w:val="32"/>
          <w:rtl/>
        </w:rPr>
        <w:t>3</w:t>
      </w:r>
      <w:r w:rsidRPr="00605A6E">
        <w:rPr>
          <w:rFonts w:ascii="Traditional Arabic" w:hAnsi="Traditional Arabic" w:cs="Traditional Arabic"/>
          <w:b/>
          <w:bCs/>
          <w:i/>
          <w:iCs/>
          <w:sz w:val="32"/>
          <w:szCs w:val="32"/>
          <w:rtl/>
        </w:rPr>
        <w:fldChar w:fldCharType="end"/>
      </w:r>
      <w:r w:rsidRPr="00605A6E">
        <w:rPr>
          <w:rFonts w:ascii="Traditional Arabic" w:hAnsi="Traditional Arabic" w:cs="Traditional Arabic"/>
          <w:b/>
          <w:bCs/>
          <w:noProof/>
          <w:sz w:val="32"/>
          <w:szCs w:val="32"/>
          <w:rtl/>
        </w:rPr>
        <w:t xml:space="preserve"> </w:t>
      </w:r>
      <w:r w:rsidR="00605A6E" w:rsidRPr="00605A6E">
        <w:rPr>
          <w:rFonts w:ascii="Traditional Arabic" w:hAnsi="Traditional Arabic" w:cs="Traditional Arabic"/>
          <w:b/>
          <w:bCs/>
          <w:noProof/>
          <w:sz w:val="32"/>
          <w:szCs w:val="32"/>
          <w:rtl/>
        </w:rPr>
        <w:t xml:space="preserve">) </w:t>
      </w:r>
      <w:r w:rsidRPr="00605A6E">
        <w:rPr>
          <w:rFonts w:ascii="Traditional Arabic" w:hAnsi="Traditional Arabic" w:cs="Traditional Arabic"/>
          <w:b/>
          <w:bCs/>
          <w:noProof/>
          <w:sz w:val="32"/>
          <w:szCs w:val="32"/>
          <w:rtl/>
        </w:rPr>
        <w:t>أبعاد الثقافة التنظيمية وتعريفاتها</w:t>
      </w:r>
      <w:bookmarkEnd w:id="74"/>
      <w:bookmarkEnd w:id="75"/>
    </w:p>
    <w:tbl>
      <w:tblPr>
        <w:bidiVisual/>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880"/>
        <w:gridCol w:w="2800"/>
      </w:tblGrid>
      <w:tr w:rsidR="0054713F" w:rsidRPr="00684AF9" w14:paraId="543253B9" w14:textId="77777777" w:rsidTr="002F059D">
        <w:trPr>
          <w:trHeight w:val="312"/>
        </w:trPr>
        <w:tc>
          <w:tcPr>
            <w:tcW w:w="3220" w:type="dxa"/>
            <w:shd w:val="clear" w:color="auto" w:fill="0070C0"/>
            <w:vAlign w:val="center"/>
            <w:hideMark/>
          </w:tcPr>
          <w:p w14:paraId="17E6B8B8"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14:ligatures w14:val="none"/>
              </w:rPr>
            </w:pPr>
            <w:r w:rsidRPr="00684AF9">
              <w:rPr>
                <w:rFonts w:ascii="Traditional Arabic" w:eastAsia="Times New Roman" w:hAnsi="Traditional Arabic" w:cs="Traditional Arabic"/>
                <w:b/>
                <w:bCs/>
                <w:color w:val="000000"/>
                <w:kern w:val="0"/>
                <w:sz w:val="28"/>
                <w:szCs w:val="28"/>
                <w:rtl/>
                <w14:ligatures w14:val="none"/>
              </w:rPr>
              <w:t>البُعد</w:t>
            </w:r>
          </w:p>
        </w:tc>
        <w:tc>
          <w:tcPr>
            <w:tcW w:w="3880" w:type="dxa"/>
            <w:shd w:val="clear" w:color="auto" w:fill="0070C0"/>
            <w:vAlign w:val="center"/>
            <w:hideMark/>
          </w:tcPr>
          <w:p w14:paraId="094936AD"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التعريف</w:t>
            </w:r>
          </w:p>
        </w:tc>
        <w:tc>
          <w:tcPr>
            <w:tcW w:w="2800" w:type="dxa"/>
            <w:shd w:val="clear" w:color="auto" w:fill="0070C0"/>
            <w:vAlign w:val="center"/>
            <w:hideMark/>
          </w:tcPr>
          <w:p w14:paraId="58C3376E"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المرجع</w:t>
            </w:r>
          </w:p>
        </w:tc>
      </w:tr>
      <w:tr w:rsidR="0054713F" w:rsidRPr="00684AF9" w14:paraId="568B9073" w14:textId="77777777" w:rsidTr="0054713F">
        <w:trPr>
          <w:trHeight w:val="624"/>
        </w:trPr>
        <w:tc>
          <w:tcPr>
            <w:tcW w:w="3220" w:type="dxa"/>
            <w:vAlign w:val="center"/>
            <w:hideMark/>
          </w:tcPr>
          <w:p w14:paraId="29C2B51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الابتكار والمرونة</w:t>
            </w:r>
          </w:p>
        </w:tc>
        <w:tc>
          <w:tcPr>
            <w:tcW w:w="3880" w:type="dxa"/>
            <w:vAlign w:val="center"/>
            <w:hideMark/>
          </w:tcPr>
          <w:p w14:paraId="2DAA789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الانفتاح على التغيير وتشجيع المبادرات والتجريب</w:t>
            </w:r>
          </w:p>
        </w:tc>
        <w:tc>
          <w:tcPr>
            <w:tcW w:w="2800" w:type="dxa"/>
            <w:vAlign w:val="center"/>
            <w:hideMark/>
          </w:tcPr>
          <w:p w14:paraId="7FE02F82"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Cameron and Quinn (2011)</w:t>
            </w:r>
          </w:p>
        </w:tc>
      </w:tr>
      <w:tr w:rsidR="0054713F" w:rsidRPr="00684AF9" w14:paraId="7CE12FDE" w14:textId="77777777" w:rsidTr="0054713F">
        <w:trPr>
          <w:trHeight w:val="312"/>
        </w:trPr>
        <w:tc>
          <w:tcPr>
            <w:tcW w:w="3220" w:type="dxa"/>
            <w:vAlign w:val="center"/>
            <w:hideMark/>
          </w:tcPr>
          <w:p w14:paraId="4331804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التمكين والتشاركية</w:t>
            </w:r>
          </w:p>
        </w:tc>
        <w:tc>
          <w:tcPr>
            <w:tcW w:w="3880" w:type="dxa"/>
            <w:vAlign w:val="center"/>
            <w:hideMark/>
          </w:tcPr>
          <w:p w14:paraId="5D138207"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بيئة داعمة تقوم على الثقة والمشاركة</w:t>
            </w:r>
          </w:p>
        </w:tc>
        <w:tc>
          <w:tcPr>
            <w:tcW w:w="2800" w:type="dxa"/>
            <w:vAlign w:val="center"/>
            <w:hideMark/>
          </w:tcPr>
          <w:p w14:paraId="50703D0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Lawler III (1992)</w:t>
            </w:r>
          </w:p>
        </w:tc>
      </w:tr>
      <w:tr w:rsidR="0054713F" w:rsidRPr="00684AF9" w14:paraId="086C27E3" w14:textId="77777777" w:rsidTr="0054713F">
        <w:trPr>
          <w:trHeight w:val="312"/>
        </w:trPr>
        <w:tc>
          <w:tcPr>
            <w:tcW w:w="3220" w:type="dxa"/>
            <w:vAlign w:val="center"/>
            <w:hideMark/>
          </w:tcPr>
          <w:p w14:paraId="65F6560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التعلم والأمان النفسي</w:t>
            </w:r>
          </w:p>
        </w:tc>
        <w:tc>
          <w:tcPr>
            <w:tcW w:w="3880" w:type="dxa"/>
            <w:vAlign w:val="center"/>
            <w:hideMark/>
          </w:tcPr>
          <w:p w14:paraId="36501B0C"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التعلم المستمر وقبول الفشل كجزء من التطوير</w:t>
            </w:r>
          </w:p>
        </w:tc>
        <w:tc>
          <w:tcPr>
            <w:tcW w:w="2800" w:type="dxa"/>
            <w:vAlign w:val="center"/>
            <w:hideMark/>
          </w:tcPr>
          <w:p w14:paraId="3A2A6B89"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Edmondson (1999)</w:t>
            </w:r>
          </w:p>
        </w:tc>
      </w:tr>
      <w:tr w:rsidR="0054713F" w:rsidRPr="00684AF9" w14:paraId="04DE3271" w14:textId="77777777" w:rsidTr="0054713F">
        <w:trPr>
          <w:trHeight w:val="312"/>
        </w:trPr>
        <w:tc>
          <w:tcPr>
            <w:tcW w:w="3220" w:type="dxa"/>
            <w:vAlign w:val="center"/>
            <w:hideMark/>
          </w:tcPr>
          <w:p w14:paraId="3842DD06"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البنية البيروقراطية</w:t>
            </w:r>
          </w:p>
        </w:tc>
        <w:tc>
          <w:tcPr>
            <w:tcW w:w="3880" w:type="dxa"/>
            <w:vAlign w:val="center"/>
            <w:hideMark/>
          </w:tcPr>
          <w:p w14:paraId="7825F370"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مركزية القرار وكثرة الإجراءات الرسمية</w:t>
            </w:r>
          </w:p>
        </w:tc>
        <w:tc>
          <w:tcPr>
            <w:tcW w:w="2800" w:type="dxa"/>
            <w:vAlign w:val="center"/>
            <w:hideMark/>
          </w:tcPr>
          <w:p w14:paraId="62F8FBB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Schein (2010)</w:t>
            </w:r>
          </w:p>
        </w:tc>
      </w:tr>
      <w:tr w:rsidR="0054713F" w:rsidRPr="00684AF9" w14:paraId="10607BFE" w14:textId="77777777" w:rsidTr="0054713F">
        <w:trPr>
          <w:trHeight w:val="624"/>
        </w:trPr>
        <w:tc>
          <w:tcPr>
            <w:tcW w:w="3220" w:type="dxa"/>
            <w:vAlign w:val="center"/>
            <w:hideMark/>
          </w:tcPr>
          <w:p w14:paraId="5B41D60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التركيز على النتائج والمهمة</w:t>
            </w:r>
          </w:p>
        </w:tc>
        <w:tc>
          <w:tcPr>
            <w:tcW w:w="3880" w:type="dxa"/>
            <w:vAlign w:val="center"/>
            <w:hideMark/>
          </w:tcPr>
          <w:p w14:paraId="07BD384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السعي لتحقيق الأهداف ورضا العملاء</w:t>
            </w:r>
          </w:p>
        </w:tc>
        <w:tc>
          <w:tcPr>
            <w:tcW w:w="2800" w:type="dxa"/>
            <w:vAlign w:val="center"/>
            <w:hideMark/>
          </w:tcPr>
          <w:p w14:paraId="012555F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Denison and Mishra (1995)</w:t>
            </w:r>
          </w:p>
        </w:tc>
      </w:tr>
    </w:tbl>
    <w:p w14:paraId="10D4E1C3" w14:textId="51E5AE7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يتسق اختيار هذه الأبعاد مع الإطار المفاهيمي الوارد في الفصل الأول، إذ تُعالج الثقافة التنظيمية بوصفها بيئة حاضنة أو مقيدة للأثر الذي تُحدثه أنظمة العمل عالية الأداء على الإبداع الوظيفي. فالثقافة التي تدعم الابتكار، وتمكّن الموظفين، وتوفر الأمان النفسي، غالبًا ما تعزز قدرة هذه الأنظمة على تحفيز التفكير الإبداعي وتحويل الأفكار إلى واقع عملي</w:t>
      </w:r>
      <w:r w:rsidR="0054713F" w:rsidRPr="00FE7CE1">
        <w:rPr>
          <w:rFonts w:ascii="Traditional Arabic" w:hAnsi="Traditional Arabic" w:cs="Traditional Arabic"/>
          <w:sz w:val="32"/>
          <w:szCs w:val="32"/>
          <w:rtl/>
        </w:rPr>
        <w:t xml:space="preserve"> </w:t>
      </w:r>
      <w:r w:rsidR="0054713F" w:rsidRPr="00FE7CE1">
        <w:rPr>
          <w:rFonts w:ascii="Traditional Arabic" w:hAnsi="Traditional Arabic" w:cs="Traditional Arabic"/>
          <w:sz w:val="32"/>
          <w:szCs w:val="32"/>
          <w:rtl/>
        </w:rPr>
        <w:fldChar w:fldCharType="begin"/>
      </w:r>
      <w:r w:rsidR="0054713F" w:rsidRPr="00FE7CE1">
        <w:rPr>
          <w:rFonts w:ascii="Traditional Arabic" w:hAnsi="Traditional Arabic" w:cs="Traditional Arabic"/>
          <w:sz w:val="32"/>
          <w:szCs w:val="32"/>
          <w:rtl/>
        </w:rPr>
        <w:instrText xml:space="preserve"> </w:instrText>
      </w:r>
      <w:r w:rsidR="0054713F"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 Takeuchi et al., 2007)&lt;/DisplayText&gt;&lt;record&gt;&lt;rec-number&gt;2320&lt;/rec-number&gt;&lt;foreign-keys&gt;&lt;key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Cite&gt;&lt;Author&gt;Takeuchi&lt;/Author&gt;&lt;Year&gt;2007&lt;/Year&gt;&lt;RecNum&gt;1358&lt;/RecNum&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psychology&lt;/secondary-title&gt;&lt;/titles&gt;&lt;periodical&gt;&lt;full-title&gt;Journal of applied psychology&lt;/full-title&gt;&lt;/periodical&gt;&lt;pages&gt;1069&lt;/pages&gt;&lt;volume&gt;92&lt;/volume&gt;&lt;number&gt;4&lt;/number&gt;&lt;dates&gt;&lt;year&gt;2007&lt;/year&gt;&lt;/dates&gt;&lt;isbn&gt;1939-1854&lt;/isbn&gt;&lt;urls&gt;&lt;/urls&gt;&lt;/record&gt;&lt;/Cite&gt;&lt;/EndNote</w:instrText>
      </w:r>
      <w:r w:rsidR="0054713F" w:rsidRPr="00FE7CE1">
        <w:rPr>
          <w:rFonts w:ascii="Traditional Arabic" w:hAnsi="Traditional Arabic" w:cs="Traditional Arabic"/>
          <w:sz w:val="32"/>
          <w:szCs w:val="32"/>
          <w:rtl/>
        </w:rPr>
        <w:instrText>&gt;</w:instrText>
      </w:r>
      <w:r w:rsidR="0054713F" w:rsidRPr="00FE7CE1">
        <w:rPr>
          <w:rFonts w:ascii="Traditional Arabic" w:hAnsi="Traditional Arabic" w:cs="Traditional Arabic"/>
          <w:sz w:val="32"/>
          <w:szCs w:val="32"/>
          <w:rtl/>
        </w:rPr>
        <w:fldChar w:fldCharType="separate"/>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noProof/>
          <w:sz w:val="32"/>
          <w:szCs w:val="32"/>
        </w:rPr>
        <w:t>Martins and Terblanche, 2003, Takeuchi et al., 2007</w:t>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sz w:val="32"/>
          <w:szCs w:val="32"/>
          <w:rtl/>
        </w:rPr>
        <w:fldChar w:fldCharType="end"/>
      </w:r>
      <w:r w:rsidR="0054713F" w:rsidRPr="00FE7CE1">
        <w:rPr>
          <w:rFonts w:ascii="Traditional Arabic" w:hAnsi="Traditional Arabic" w:cs="Traditional Arabic"/>
          <w:sz w:val="32"/>
          <w:szCs w:val="32"/>
          <w:rtl/>
        </w:rPr>
        <w:t>.</w:t>
      </w:r>
    </w:p>
    <w:p w14:paraId="075EE606" w14:textId="24FA79CD" w:rsidR="002E6C18" w:rsidRPr="00FE7CE1" w:rsidRDefault="00F26AE2" w:rsidP="00F26AE2">
      <w:pPr>
        <w:pStyle w:val="Heading4"/>
      </w:pPr>
      <w:r>
        <w:rPr>
          <w:rFonts w:hint="cs"/>
          <w:rtl/>
        </w:rPr>
        <w:t>4</w:t>
      </w:r>
      <w:r w:rsidRPr="004B0F53">
        <w:rPr>
          <w:rtl/>
        </w:rPr>
        <w:t>.</w:t>
      </w:r>
      <w:r>
        <w:rPr>
          <w:rFonts w:hint="cs"/>
          <w:rtl/>
        </w:rPr>
        <w:t>4</w:t>
      </w:r>
      <w:r w:rsidRPr="004B0F53">
        <w:rPr>
          <w:rtl/>
        </w:rPr>
        <w:t>.</w:t>
      </w:r>
      <w:r>
        <w:rPr>
          <w:rFonts w:hint="cs"/>
          <w:rtl/>
        </w:rPr>
        <w:t>2</w:t>
      </w:r>
      <w:r w:rsidRPr="00FE7CE1">
        <w:rPr>
          <w:rtl/>
        </w:rPr>
        <w:t xml:space="preserve"> </w:t>
      </w:r>
      <w:r w:rsidR="002E6C18" w:rsidRPr="00FE7CE1">
        <w:rPr>
          <w:rtl/>
        </w:rPr>
        <w:t>أهمية النموذج في السياق التنظيمي</w:t>
      </w:r>
    </w:p>
    <w:p w14:paraId="68E35544" w14:textId="02CA2A0F" w:rsidR="002E6C18" w:rsidRPr="00FE7CE1" w:rsidRDefault="002E6C18" w:rsidP="00684AF9">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يُستخدم نموذج هوفستد كأداة تحليلية لتفسير سلوك الأفراد داخل المؤسسات متعددة الجنسيات أو داخل البيئات المتنوعة ثقافيًا. وفي سياق هذه الدراسة، يساعد هذا النموذج على تحليل كيف يمكن للخصائص الثقافية السائدة في المؤسسات السعودية أن تُشكل (أو تُقيد) العلاقة بين أنظمة العمل عالية الأداء والإبداع الوظيفي، من خلال تأثيرها على بيئة العمل وتوقعات الموظفين</w:t>
      </w:r>
      <w:r w:rsidRPr="00FE7CE1">
        <w:rPr>
          <w:rFonts w:ascii="Traditional Arabic" w:hAnsi="Traditional Arabic" w:cs="Traditional Arabic"/>
          <w:sz w:val="32"/>
          <w:szCs w:val="32"/>
        </w:rPr>
        <w:t>.</w:t>
      </w:r>
      <w:r w:rsidR="00684AF9">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وقد أظهرت الأبحاث أن التوافق بين الثقافة التنظيمية وممارسات الموارد البشرية يُعد شرطًا أساسيًا لنجاح هذه الممارسات في تحفيز السلوك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&lt;EndNote&gt;&lt;Cite&gt;&lt;Author&gt;Taras&lt;/Author&gt;&lt;Year&gt;2010&lt;/Year&gt;&lt;RecNum&gt;2766&lt;/RecNum&gt;&lt;DisplayText&gt;(Taras et al., 2010)&lt;/DisplayText&gt;&lt;record&gt;&lt;rec-number&gt;2766&lt;/rec-number&gt;&lt;foreign-keys&gt;&lt;key app="EN" db-id="t5vttv59or5xwbe2zdm5ewrxd905arrpawff" timestamp="1748379705"&gt;2766&lt;/key&gt;&lt;/foreign-keys&gt;&lt;ref-type name="Journal Article"&gt;17&lt;/ref-type&gt;&lt;contributors&gt;&lt;authors&gt;&lt;author&gt;Taras, Vas&lt;/author&gt;&lt;author&gt;Kirkman, Bradley L&lt;/author&gt;&lt;author&gt;Steel, Piers&lt;/author&gt;&lt;/authors&gt;&lt;/contributors&gt;&lt;titles&gt;&lt;title&gt;Examining the impact of Culture&amp;apos;s consequences: a three-decade, multilevel, meta-analytic review of Hofstede&amp;apos;s cultural value dimensions&lt;/title&gt;&lt;secondary-title&gt;Journal of applied psychology&lt;/secondary-title&gt;&lt;/titles&gt;&lt;periodical&gt;&lt;full-title&gt;Journal of applied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psychology&lt;/full-title&gt;&lt;/periodical&gt;&lt;pages&gt;405&lt;/pages&gt;&lt;volume&gt;95&lt;/volume&gt;&lt;number&gt;3&lt;/number&gt;&lt;dates&gt;&lt;year&gt;2010&lt;/year&gt;&lt;/dates&gt;&lt;isbn&gt;1939-1854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Taras et al.,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A992DA7" w14:textId="6A6D6E39" w:rsidR="003907B9" w:rsidRPr="00FE7CE1" w:rsidRDefault="002E6C18" w:rsidP="00AC6FCF">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نموذج دينيسون للثقافة التنظيمية</w:t>
      </w:r>
      <w:r w:rsidR="003A5C90"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Pr>
        <w:t>(Denison’s Organizational Culture Model)</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يُعد نموذج دينيسون</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 xml:space="preserve">من أبرز النماذج التطبيقية التي تربط الثقافة التنظيمية بشكل مباشر بالأداء المؤسسي، حيث يجمع هذا النموذج بين العمق القيمي للثقافة والسلوكيات التنظيمية القابلة للقياس، مما يجعله أداة تحليلية فعّالة في بيئات العمل المعقدة. وقد طُوّر هذا النموذج على أساس أبحاث تجريبية واسعة النطاق أُجريت في قطاعات متنوعة، وكان الهدف منه فهم كيف تؤثر العناصر الثقافية على نتائج مثل الجودة، والابتكار، والربحية، ورضا الموظفين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 Fondas, 1991)&lt;/DisplayText&gt;&lt;record&gt;&lt;rec-number&gt;2767&lt;/rec-number&gt;&lt;foreign-keys&gt;&lt;key app="EN" db-id="t5vttv59or5xwbe2zdm5ewrxd905arrpawff" timestamp="1748379825"&gt;2767&lt;/key&gt;&lt;/foreign-keys&gt;&lt;ref-type name="Journal Article"&gt;17&lt;/ref-type&gt;&lt;contributors&gt;&lt;authors&gt;&lt;author&gt;Denison, Daniel R&lt;/author&gt;&lt;author&gt;Mishra, Aneil K&lt;/author&gt;&lt;/authors&gt;&lt;/contributors&gt;&lt;titles&gt;&lt;title&gt;Toward a theory of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and effectiveness&lt;/title&gt;&lt;secondary-title&gt;Organization science&lt;/secondary-title&gt;&lt;/titles&gt;&lt;periodical&gt;&lt;full-title&gt;Organization science&lt;/full-title&gt;&lt;/periodical&gt;&lt;pages&gt;204-223&lt;/pages&gt;&lt;volume&gt;6&lt;/volume&gt;&lt;number&gt;2&lt;/number&gt;&lt;dates&gt;&lt;year&gt;1</w:instrText>
      </w:r>
      <w:r w:rsidRPr="00FE7CE1">
        <w:rPr>
          <w:rFonts w:ascii="Traditional Arabic" w:hAnsi="Traditional Arabic" w:cs="Traditional Arabic"/>
          <w:sz w:val="32"/>
          <w:szCs w:val="32"/>
          <w:rtl/>
        </w:rPr>
        <w:instrText>995&lt;/</w:instrText>
      </w:r>
      <w:r w:rsidRPr="00FE7CE1">
        <w:rPr>
          <w:rFonts w:ascii="Traditional Arabic" w:hAnsi="Traditional Arabic" w:cs="Traditional Arabic"/>
          <w:sz w:val="32"/>
          <w:szCs w:val="32"/>
        </w:rPr>
        <w:instrText>year&gt;&lt;/dates&gt;&lt;isbn&gt;1047-7039&lt;/isbn&gt;&lt;urls&gt;&lt;/urls&gt;&lt;/record&gt;&lt;/Cite&gt;&lt;Cite&gt;&lt;Author&gt;Fondas&lt;/Author&gt;&lt;Year&gt;1991&lt;/Year&gt;&lt;RecNum&gt;2768&lt;/RecNum&gt;&lt;record&gt;&lt;rec-number&gt;2768&lt;/rec-number&gt;&lt;foreign-keys&gt;&lt;key app="EN" db-id="t5vttv59or5xwbe2zdm5ewrxd905arrpawff" timestamp</w:instrText>
      </w:r>
      <w:r w:rsidRPr="00FE7CE1">
        <w:rPr>
          <w:rFonts w:ascii="Traditional Arabic" w:hAnsi="Traditional Arabic" w:cs="Traditional Arabic"/>
          <w:sz w:val="32"/>
          <w:szCs w:val="32"/>
          <w:rtl/>
        </w:rPr>
        <w:instrText>="1748379875"&gt;2768&lt;/</w:instrText>
      </w:r>
      <w:r w:rsidRPr="00FE7CE1">
        <w:rPr>
          <w:rFonts w:ascii="Traditional Arabic" w:hAnsi="Traditional Arabic" w:cs="Traditional Arabic"/>
          <w:sz w:val="32"/>
          <w:szCs w:val="32"/>
        </w:rPr>
        <w:instrText>key&gt;&lt;/foreign-keys&gt;&lt;ref-type name="Generic"&gt;13&lt;/ref-type&gt;&lt;contributors&gt;&lt;authors&gt;&lt;author&gt;Fondas, Nanette&lt;/author&gt;&lt;/authors&gt;&lt;/contributors&gt;&lt;titles&gt;&lt;title&gt;Corporate culture and organizational effectiveness&lt;/title&gt;&lt;/titles&gt;&lt;dates&gt;&lt;year&gt;199</w:instrText>
      </w:r>
      <w:r w:rsidRPr="00FE7CE1">
        <w:rPr>
          <w:rFonts w:ascii="Traditional Arabic" w:hAnsi="Traditional Arabic" w:cs="Traditional Arabic"/>
          <w:sz w:val="32"/>
          <w:szCs w:val="32"/>
          <w:rtl/>
        </w:rPr>
        <w:instrText>1&lt;/</w:instrText>
      </w:r>
      <w:r w:rsidRPr="00FE7CE1">
        <w:rPr>
          <w:rFonts w:ascii="Traditional Arabic" w:hAnsi="Traditional Arabic" w:cs="Traditional Arabic"/>
          <w:sz w:val="32"/>
          <w:szCs w:val="32"/>
        </w:rPr>
        <w:instrText>year&gt;&lt;/dates&gt;&lt;publisher&gt;Academy of Management Briarcliff Manor, NY 10510&lt;/publisher&gt;&lt;isbn&gt;0363-7425&lt;/isbn&gt;&lt;urls&gt;&lt;/urls&gt;&lt;/record&gt;&lt;/Cite&gt;&lt;/EndNote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and Mishra, 1995, Fondas, 1991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49334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ينقسم النموذج إلى أربعة أبعاد رئيسية، يُعتقد أنها تعكس جوهر الثقافة الفاعلة، وهذه الأبعاد ترتبط بمستويين من الأداء: الداخلي (الترابط والاستقرار) والخارجي (المرونة والتكيف). يمكن توضيح هذه الأبعاد كما يلي</w:t>
      </w:r>
      <w:r w:rsidRPr="00AC6FCF">
        <w:rPr>
          <w:rFonts w:ascii="Traditional Arabic" w:hAnsi="Traditional Arabic" w:cs="Traditional Arabic"/>
          <w:sz w:val="32"/>
          <w:szCs w:val="32"/>
        </w:rPr>
        <w:t>:</w:t>
      </w:r>
    </w:p>
    <w:p w14:paraId="73C30A7B" w14:textId="6E0379C9"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المشاركة </w:t>
      </w:r>
      <w:r w:rsidRPr="00AC6FCF">
        <w:rPr>
          <w:rFonts w:ascii="Traditional Arabic" w:hAnsi="Traditional Arabic" w:cs="Traditional Arabic"/>
          <w:sz w:val="32"/>
          <w:szCs w:val="32"/>
        </w:rPr>
        <w:t>(Involvement)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المشاركة الفعّالة تُعتبر محفزًا رئيسيًا للابتكار، إذ يشعر الموظفون بأن مساهماتهم تؤثر فعليًا في السياسات والنتائج</w:t>
      </w:r>
      <w:r w:rsidRPr="00AC6FCF">
        <w:rPr>
          <w:rFonts w:ascii="Traditional Arabic" w:hAnsi="Traditional Arabic" w:cs="Traditional Arabic"/>
          <w:sz w:val="32"/>
          <w:szCs w:val="32"/>
        </w:rPr>
        <w:t>.</w:t>
      </w:r>
    </w:p>
    <w:p w14:paraId="421A1913" w14:textId="3A9F3C77"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الاتساق </w:t>
      </w:r>
      <w:r w:rsidRPr="00AC6FCF">
        <w:rPr>
          <w:rFonts w:ascii="Traditional Arabic" w:hAnsi="Traditional Arabic" w:cs="Traditional Arabic"/>
          <w:sz w:val="32"/>
          <w:szCs w:val="32"/>
        </w:rPr>
        <w:t>(Consistency)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وجود قيم واضحة يعزز بيئة العمل المستقرة التي تشجع الموظفين على التجريب ضمن حدود مقبولة، وتقلل من التردد والخوف من الفشل</w:t>
      </w:r>
      <w:r w:rsidRPr="00AC6FCF">
        <w:rPr>
          <w:rFonts w:ascii="Traditional Arabic" w:hAnsi="Traditional Arabic" w:cs="Traditional Arabic"/>
          <w:sz w:val="32"/>
          <w:szCs w:val="32"/>
        </w:rPr>
        <w:t>.</w:t>
      </w:r>
    </w:p>
    <w:p w14:paraId="39D32E26" w14:textId="64ACF6F3"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على التكيف </w:t>
      </w:r>
      <w:r w:rsidRPr="00AC6FCF">
        <w:rPr>
          <w:rFonts w:ascii="Traditional Arabic" w:hAnsi="Traditional Arabic" w:cs="Traditional Arabic"/>
          <w:sz w:val="32"/>
          <w:szCs w:val="32"/>
        </w:rPr>
        <w:t>(Adaptability)</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كلما كانت المؤسسة مرنة في مواجهة التغير، كلما ازدادت فرص توليد وتطبيق الأفكار الجديدة بفعالية</w:t>
      </w:r>
      <w:r w:rsidRPr="00AC6FCF">
        <w:rPr>
          <w:rFonts w:ascii="Traditional Arabic" w:hAnsi="Traditional Arabic" w:cs="Traditional Arabic"/>
          <w:sz w:val="32"/>
          <w:szCs w:val="32"/>
        </w:rPr>
        <w:t>.</w:t>
      </w:r>
    </w:p>
    <w:p w14:paraId="7811CDC9" w14:textId="46A9D150"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المهمة </w:t>
      </w:r>
      <w:r w:rsidRPr="00AC6FCF">
        <w:rPr>
          <w:rFonts w:ascii="Traditional Arabic" w:hAnsi="Traditional Arabic" w:cs="Traditional Arabic"/>
          <w:sz w:val="32"/>
          <w:szCs w:val="32"/>
        </w:rPr>
        <w:t>(Mission)</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عندما تكون الرؤية واضحة ومشتركة، يصبح الإبداع موجهًا نحو تحقيق قيمة مضافة استراتيجية</w:t>
      </w:r>
      <w:r w:rsidRPr="00AC6FCF">
        <w:rPr>
          <w:rFonts w:ascii="Traditional Arabic" w:hAnsi="Traditional Arabic" w:cs="Traditional Arabic"/>
          <w:sz w:val="32"/>
          <w:szCs w:val="32"/>
        </w:rPr>
        <w:t>.</w:t>
      </w:r>
    </w:p>
    <w:p w14:paraId="07AC4DD5" w14:textId="48746E2A" w:rsidR="00A91B25" w:rsidRPr="00AC6FCF" w:rsidRDefault="002E6C18"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يتميّز نموذج</w:t>
      </w:r>
      <w:r w:rsidRPr="00AC6FCF">
        <w:rPr>
          <w:rFonts w:ascii="Traditional Arabic" w:hAnsi="Traditional Arabic" w:cs="Traditional Arabic"/>
          <w:sz w:val="32"/>
          <w:szCs w:val="32"/>
        </w:rPr>
        <w:t xml:space="preserve"> Denison </w:t>
      </w:r>
      <w:r w:rsidRPr="00AC6FCF">
        <w:rPr>
          <w:rFonts w:ascii="Traditional Arabic" w:hAnsi="Traditional Arabic" w:cs="Traditional Arabic"/>
          <w:sz w:val="32"/>
          <w:szCs w:val="32"/>
          <w:rtl/>
        </w:rPr>
        <w:t>عن غيره من النماذج الثقافية بتركيزه على قابلية القياس والارتباط التجريبي المباشر بالأداء، ولذلك يُستخدم على نطاق واسع في تقييم الفعالية التنظيمية، وتوجيه استراتيجيات التغيير الثقافي والتحسين المستمر. كما أنه يتوافق مع متطلبات دراستنا، نظرًا لارتباط أبعاده بالعوامل التي تُحفّز الإبداع داخل بيئة العمل</w:t>
      </w:r>
      <w:r w:rsidRPr="00AC6FCF">
        <w:rPr>
          <w:rFonts w:ascii="Traditional Arabic" w:hAnsi="Traditional Arabic" w:cs="Traditional Arabic"/>
          <w:sz w:val="32"/>
          <w:szCs w:val="32"/>
        </w:rPr>
        <w:t>.</w:t>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 xml:space="preserve">وقد أكدت دراسات حديثة أن المنظمات التي تُسجّل درجات مرتفعة في بُعدي المشاركة والتكيف – وهما البُعدان الأكثر اتصالًا بالإبداع – تحقق نتائج أعلى في الابتكار والأداء المستدام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&lt;EndNote&gt;&lt;Cite&gt;&lt;Author&gt;Scott&lt;/Author&gt;&lt;Year&gt;2024&lt;/Year&gt;&lt;RecNum&gt;2769&lt;/RecNum&gt;&lt;DisplayText&gt;(Scott, 2024)&lt;/DisplayText&gt;&lt;record&gt;&lt;rec-number&gt;2769&lt;/rec-number&gt;&lt;foreign-keys&gt;&lt;key app="EN" db-id="t5vttv59or5xwbe2zdm5ewrxd905arrpawff" timestamp="1748</w:instrText>
      </w:r>
      <w:r w:rsidRPr="00AC6FCF">
        <w:rPr>
          <w:rFonts w:ascii="Traditional Arabic" w:hAnsi="Traditional Arabic" w:cs="Traditional Arabic"/>
          <w:sz w:val="32"/>
          <w:szCs w:val="32"/>
          <w:rtl/>
        </w:rPr>
        <w:instrText>379988"&gt;2769&lt;/</w:instrText>
      </w:r>
      <w:r w:rsidRPr="00AC6FCF">
        <w:rPr>
          <w:rFonts w:ascii="Traditional Arabic" w:hAnsi="Traditional Arabic" w:cs="Traditional Arabic"/>
          <w:sz w:val="32"/>
          <w:szCs w:val="32"/>
        </w:rPr>
        <w:instrText>key&gt;&lt;/foreign-keys&gt;&lt;ref-type name="Thesis"&gt;32&lt;/ref-type&gt;&lt;contributors&gt;&lt;authors&gt;&lt;author&gt;Scott, Ollivette Deniece&lt;/author&gt;&lt;/authors&gt;&lt;/contributors&gt;&lt;titles&gt;&lt;title&gt;The Relationship Between Relational Leadership Behaviors and Organizational Culture&lt;/title&gt;&lt;/titles&gt;&lt;dates&gt;&lt;year&gt;2024&lt;/year&gt;&lt;/dates&gt;&lt;publisher&gt;Capella University&lt;/publisher&gt;&lt;urls&gt;&lt;/urls&gt;&lt;/record&gt;&lt;/Cite&gt;&lt;/EndNote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Scott,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7B9560A" w14:textId="77777777" w:rsidR="006652C1" w:rsidRPr="00FE7CE1" w:rsidRDefault="006652C1" w:rsidP="00FE7CE1">
      <w:pPr>
        <w:bidi/>
        <w:spacing w:line="276" w:lineRule="auto"/>
        <w:jc w:val="both"/>
        <w:rPr>
          <w:rFonts w:ascii="Traditional Arabic" w:hAnsi="Traditional Arabic" w:cs="Traditional Arabic"/>
          <w:sz w:val="32"/>
          <w:szCs w:val="32"/>
        </w:rPr>
      </w:pPr>
    </w:p>
    <w:p w14:paraId="57BDDC9C" w14:textId="0C9B8306" w:rsidR="00A91B25" w:rsidRPr="00FE7CE1" w:rsidRDefault="00F26AE2" w:rsidP="00AC6FCF">
      <w:pPr>
        <w:pStyle w:val="Heading3"/>
      </w:pPr>
      <w:bookmarkStart w:id="76" w:name="_Toc231304347"/>
      <w:bookmarkStart w:id="77" w:name="_Toc234262742"/>
      <w:r>
        <w:rPr>
          <w:rFonts w:hint="cs"/>
          <w:rtl/>
        </w:rPr>
        <w:t>5</w:t>
      </w:r>
      <w:r w:rsidRPr="004B0F53">
        <w:rPr>
          <w:rtl/>
        </w:rPr>
        <w:t>.</w:t>
      </w:r>
      <w:r>
        <w:rPr>
          <w:rFonts w:hint="cs"/>
          <w:rtl/>
        </w:rPr>
        <w:t>2</w:t>
      </w:r>
      <w:r w:rsidRPr="00FE7CE1">
        <w:rPr>
          <w:rtl/>
        </w:rPr>
        <w:t xml:space="preserve"> </w:t>
      </w:r>
      <w:r w:rsidR="00A91B25" w:rsidRPr="00FE7CE1">
        <w:rPr>
          <w:rtl/>
        </w:rPr>
        <w:t xml:space="preserve">محددات الإبداع في بيئة العمل </w:t>
      </w:r>
      <w:r w:rsidR="00A91B25" w:rsidRPr="00FE7CE1">
        <w:t>(Determinants of Creativity in the Workplace)</w:t>
      </w:r>
      <w:bookmarkEnd w:id="76"/>
      <w:bookmarkEnd w:id="77"/>
    </w:p>
    <w:p w14:paraId="29C5332D"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الإبداع الوظيفي نتاجًا تفاعليًا بين الخصائص الفردية للموظف والعوامل البيئية والتنظيمية المحيطة. وقد أكدت الأدبيات الحديثة أن تعزيز الإبداع لا يعتمد فقط على مهارات الفرد، بل يتطلب بنية تنظيمية وثقافية تسهّل التفكير غير التقليدي، وتدعم المخاطرة المحسوبة، وتشجع على المشاركة والحوار المفتوح. ويمكن تصنيف محددات الإبداع إلى ثلاثة مستويات رئيسية: فردية، تنظيمية، وسياقية</w:t>
      </w:r>
      <w:r w:rsidRPr="00FE7CE1">
        <w:rPr>
          <w:rFonts w:ascii="Traditional Arabic" w:hAnsi="Traditional Arabic" w:cs="Traditional Arabic"/>
          <w:sz w:val="32"/>
          <w:szCs w:val="32"/>
        </w:rPr>
        <w:t>.</w:t>
      </w:r>
    </w:p>
    <w:p w14:paraId="0D490B69"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أولاً: المحددات الفردية </w:t>
      </w:r>
      <w:r w:rsidRPr="00AC6FCF">
        <w:rPr>
          <w:rFonts w:ascii="Traditional Arabic" w:hAnsi="Traditional Arabic" w:cs="Traditional Arabic"/>
          <w:sz w:val="32"/>
          <w:szCs w:val="32"/>
        </w:rPr>
        <w:t>(Individual-Level Determinants)</w:t>
      </w:r>
    </w:p>
    <w:p w14:paraId="4647684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تشمل الخصائص النفسية والمعرفية والسلوكية للفرد، مثل</w:t>
      </w:r>
      <w:r w:rsidRPr="00FE7CE1">
        <w:rPr>
          <w:rFonts w:ascii="Traditional Arabic" w:hAnsi="Traditional Arabic" w:cs="Traditional Arabic"/>
          <w:sz w:val="32"/>
          <w:szCs w:val="32"/>
        </w:rPr>
        <w:t>:</w:t>
      </w:r>
    </w:p>
    <w:p w14:paraId="3C77466D" w14:textId="2B5094A9"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الفاعلية الذاتية الإبداعية </w:t>
      </w:r>
      <w:r w:rsidRPr="00AC6FCF">
        <w:rPr>
          <w:rFonts w:ascii="Traditional Arabic" w:hAnsi="Traditional Arabic" w:cs="Traditional Arabic"/>
          <w:sz w:val="32"/>
          <w:szCs w:val="32"/>
        </w:rPr>
        <w:t>(Creative Self-Efficacy)</w:t>
      </w:r>
      <w:r w:rsidRPr="00AC6FCF">
        <w:rPr>
          <w:rFonts w:ascii="Traditional Arabic" w:hAnsi="Traditional Arabic" w:cs="Traditional Arabic"/>
          <w:sz w:val="32"/>
          <w:szCs w:val="32"/>
          <w:rtl/>
        </w:rPr>
        <w:t xml:space="preserve">: وهي ثقة الفرد في قدرته على توليد أفكار مبتكرة، وقد ثبت أنها ترتبط إيجابيًا بسلوكيات 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&lt;EndNote&gt;&lt;Cite&gt;&lt;Author&gt;Tierney&lt;/Author&gt;&lt;Year&gt;2002&lt;/Year&gt;&lt;RecNum&gt;2761&lt;/RecNum&gt;&lt;DisplayText&gt;(Tierney and Farmer, 2002)&lt;/DisplayText&gt;&lt;record&gt;&lt;rec-number&gt;2761&lt;/rec-number&gt;&lt;foreign-keys&gt;&lt;key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timestamp="1748372184"&gt;2761&lt;/key&gt;&lt;/foreign-keys&gt;&lt;ref-type name="Journal Article"&gt;17&lt;/ref-type&gt;&lt;contributors&gt;&lt;authors&gt;&lt;author&gt;Tierney, Pamela&lt;/author&gt;&lt;author&gt;Farmer, Steven M&lt;/author&gt;&lt;/authors&gt;&lt;/contributors&gt;&lt;titles&gt;&lt;title&gt;Creative self-efficacy: Its potential antecedents and relationship to creative performance&lt;/title&gt;&lt;secondary-title&gt;Academy of Management journal&lt;/secondary-title&gt;&lt;/titles&gt;&lt;periodical&gt;&lt;full-title&gt;Academy of management journal&lt;/full-title&gt;&lt;/periodical&gt;&lt;pages&gt;1137-1148&lt;/pages&gt;&lt;volume&gt;45&lt;/volume&gt;&lt;number&gt;6&lt;/number&gt;&lt;dates&gt;&lt;year&gt;2002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Tierney and Farmer,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6D5A202" w14:textId="7B8F4C91"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الذاتية </w:t>
      </w:r>
      <w:r w:rsidRPr="00AC6FCF">
        <w:rPr>
          <w:rFonts w:ascii="Traditional Arabic" w:hAnsi="Traditional Arabic" w:cs="Traditional Arabic"/>
          <w:sz w:val="32"/>
          <w:szCs w:val="32"/>
        </w:rPr>
        <w:t>(Intrinsic 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تُعد أحد المحركات الأساسية للسلوك الإبداعي، إذ أن الأفراد الذين يعملون بدافع ذاتي يميلون أكثر للابتكار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publisher&gt;Boulder, CO: Westview Press&lt;/publisher&gt;&lt;urls&gt;&lt;/urls&gt;&lt;/record&gt;&lt;/Cite&gt;&lt;/EndNote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Amabile Teresa, 1996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CB4FB79" w14:textId="33AE0B84"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الخبرة والتنوع المعرفي: الأفراد ذوو خلفيات معرفية متنوعة يميلون إلى الجمع بين الأفكار المختلفة لإنتاج حلول جديدة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&lt;EndNote&gt;&lt;Cite&gt;&lt;Author&gt;Mumford&lt;/Author&gt;&lt;Year&gt;2002&lt;/Year&gt;&lt;RecNum&gt;2763&lt;/RecNum&gt;&lt;DisplayText&gt;(Mumford et al., 2002)&lt;/DisplayText&gt;&lt;record&gt;&lt;rec-number&gt;2763&lt;/rec-number&gt;&lt;foreign-keys&gt;&lt;key app="EN" db-id="t5vttv59or5xwbe2zdm5ewrxd905arrpawff" timestamp="1748376461"&gt;2763&lt;/key&gt;&lt;/foreign-keys&gt;&lt;ref-type name="Journal Article"&gt;17&lt;/ref-type&gt;&lt;contributors&gt;&lt;authors&gt;&lt;author&gt;Mumford, Michael D&lt;/author&gt;&lt;author&gt;Scott, Ginamarie M&lt;/author&gt;&lt;author&gt;Gaddis, Blaine&lt;/author&gt;&lt;author&gt;Strange, Jill M&lt;/author&gt;&lt;/authors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contributors&gt;&lt;titles&gt;&lt;title&gt;Leading creative people: Orchestrating expertise and relationships&lt;/title&gt;&lt;secondary-title&gt;The leadership quarterly&lt;/secondary-title&gt;&lt;/titles&gt;&lt;periodical&gt;&lt;full-title&gt;The Leadership Quarterly&lt;/full-title&gt;&lt;/periodical&gt;&lt;pages&gt;7</w:instrText>
      </w:r>
      <w:r w:rsidRPr="00AC6FCF">
        <w:rPr>
          <w:rFonts w:ascii="Traditional Arabic" w:hAnsi="Traditional Arabic" w:cs="Traditional Arabic"/>
          <w:sz w:val="32"/>
          <w:szCs w:val="32"/>
          <w:rtl/>
        </w:rPr>
        <w:instrText>05-750&lt;/</w:instrText>
      </w:r>
      <w:r w:rsidRPr="00AC6FCF">
        <w:rPr>
          <w:rFonts w:ascii="Traditional Arabic" w:hAnsi="Traditional Arabic" w:cs="Traditional Arabic"/>
          <w:sz w:val="32"/>
          <w:szCs w:val="32"/>
        </w:rPr>
        <w:instrText>pages&gt;&lt;volume&gt;13&lt;/volume&gt;&lt;number&gt;6&lt;/number&gt;&lt;dates&gt;&lt;year&gt;2002&lt;/year&gt;&lt;/dates&gt;&lt;isbn&gt;1048-9843&lt;/isbn&gt;&lt;urls&gt;&lt;/urls&gt;&lt;/record&gt;&lt;/Cite&gt;&lt;/EndNote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Mumford et al.,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201525"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ثانيًا: المحددات التنظيمية </w:t>
      </w:r>
      <w:r w:rsidRPr="00AC6FCF">
        <w:rPr>
          <w:rFonts w:ascii="Traditional Arabic" w:hAnsi="Traditional Arabic" w:cs="Traditional Arabic"/>
          <w:sz w:val="32"/>
          <w:szCs w:val="32"/>
        </w:rPr>
        <w:t>(Organizational-Level Determinants)</w:t>
      </w:r>
    </w:p>
    <w:p w14:paraId="67D7EB27"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تتمثل في السياسات والممارسات والهياكل التنظيمية التي تؤثر على الإبداع، مثل</w:t>
      </w:r>
      <w:r w:rsidRPr="00AC6FCF">
        <w:rPr>
          <w:rFonts w:ascii="Traditional Arabic" w:hAnsi="Traditional Arabic" w:cs="Traditional Arabic"/>
          <w:sz w:val="32"/>
          <w:szCs w:val="32"/>
        </w:rPr>
        <w:t>:</w:t>
      </w:r>
    </w:p>
    <w:p w14:paraId="616538A4" w14:textId="51BCF10E"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نظم الموارد البشرية: وتشمل التوظيف، التدريب، التقييم، والحوافز، خاصةً عند تصميمها وفقًا لمبادئ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33AE6FD" w14:textId="0DEF9057"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التمكين الإداري: يشير إلى منح الموظفين قدرًا أكبر من الاستقلالية والمسؤولية، ما يُعزز لديهم الشعور بالثقة ويزيد فرص التجريب والابتكار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&lt;EndNote&gt;&lt;Cite&gt;&lt;Author&gt;Spreitzer&lt;/Author&gt;&lt;Year&gt;1995&lt;/Year&gt;&lt;RecNum&gt;2764&lt;/RecNum&gt;&lt;DisplayText&gt;(Spreitzer, 1995)&lt;/DisplayText&gt;&lt;record&gt;&lt;rec-number&gt;2764&lt;/rec-number&gt;&lt;foreign-keys&gt;&lt;key app="EN" db-id="t5vttv59or5xwbe2zdm5ewrxd905arrpawff" timestamp="1748376856"&gt;2764&lt;/key&gt;&lt;/foreign-keys&gt;&lt;ref-type name="Journal Article"&gt;17&lt;/ref-type&gt;&lt;contributors&gt;&lt;authors&gt;&lt;author&gt;Spreitzer, Gretchen M&lt;/author&gt;&lt;/authors&gt;&lt;/contributors&gt;&lt;titles&gt;&lt;title&gt;Psychological empowerment in the workplace: Dimensions, measurement</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and validation&lt;/title&gt;&lt;secondary-title&gt;Academy of management Journal&lt;/secondary-title&gt;&lt;/titles&gt;&lt;periodical&gt;&lt;full-title&gt;Academy of management journal&lt;/full-title&gt;&lt;/periodical&gt;&lt;pages&gt;1442-1465&lt;/pages&gt;&lt;volume&gt;38&lt;/volume&gt;&lt;number&gt;5&lt;/number&gt;&lt;dates&gt;&lt;year&gt;1995</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Spreitzer, 1995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5BC319C" w14:textId="6ED31A80"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دعم القيادة: تلعب القيادة التحويلية دورًا حيويًا في تعزيز الإبداع من خلال تحفيز الرؤية المستقبلية، وتحدي الوضع القائم، وتوفير الدعم النفسي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&lt;EndNote&gt;&lt;Cite&gt;&lt;Author&gt;Bass&lt;/Author&gt;&lt;Year&gt;2006&lt;/Year&gt;&lt;RecNum&gt;269&lt;/RecNum&gt;&lt;DisplayText&gt;(Bass and Riggio, 2006)&lt;/DisplayText&gt;&lt;record&gt;&lt;rec-number&gt;269&lt;/rec-number&gt;&lt;foreign-keys&gt;&lt;key app="EN" db-id="t5vttv59or5xwbe2zdm5ewrxd905arrpawff" timestamp="1721072708"&gt;269&lt;/key&gt;&lt;/foreign-keys&gt;&lt;ref-type name="Book"&gt;6&lt;/ref-type&gt;&lt;contributors&gt;&lt;authors&gt;&lt;author&gt;Bass, Bernard M&lt;/author&gt;&lt;author&gt;Riggio, Ronald E&lt;/author&gt;&lt;/authors&gt;&lt;/contributors&gt;&lt;titles&gt;&lt;title&gt;Transformational leadership&lt;/title&gt;&lt;/titles&gt;&lt;dates&gt;&lt;year&gt;2006&lt;/year&gt;&lt;/dates&gt;&lt;publisher&gt;Psychology press&lt;/publisher&gt;&lt;isbn&gt;1410617092&lt;/isbn&gt;&lt;urls&gt;&lt;/urls&gt;&lt;/record&gt;&lt;/Cite&gt;&lt;/EndNote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Bass and Riggio,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FC7DBE8"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ثالثًا: المحددات السياقية والثقافية </w:t>
      </w:r>
      <w:r w:rsidRPr="00AC6FCF">
        <w:rPr>
          <w:rFonts w:ascii="Traditional Arabic" w:hAnsi="Traditional Arabic" w:cs="Traditional Arabic"/>
          <w:sz w:val="32"/>
          <w:szCs w:val="32"/>
        </w:rPr>
        <w:t>(Contextual &amp; Cultural Determinants)</w:t>
      </w:r>
    </w:p>
    <w:p w14:paraId="514C2086"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تتعلق بالبيئة الخارجية والداخلية للمؤسسة</w:t>
      </w:r>
      <w:r w:rsidRPr="00AC6FCF">
        <w:rPr>
          <w:rFonts w:ascii="Traditional Arabic" w:hAnsi="Traditional Arabic" w:cs="Traditional Arabic"/>
          <w:sz w:val="32"/>
          <w:szCs w:val="32"/>
        </w:rPr>
        <w:t>:</w:t>
      </w:r>
    </w:p>
    <w:p w14:paraId="708889AF" w14:textId="4D4E3B0A"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ثقافة العمل: تشير إلى القيم والمعايير التي تحكم التفاعل داخل المؤسسة. فالثقافات التي تشجع على التساؤل والتجريب تحتضن الإبداع بدرجة أعلى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Martins and Terblanche, 2003</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116EE5E" w14:textId="7BB23390"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الأمان النفسي: يشير إلى شعور الموظفين بأنهم قادرون على التعبير عن أفكارهم دون خوف من الانتقاد أو العقاب، وهو شرط أساسي للإبداع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Edmondson, 1999</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C3664A" w14:textId="77777777"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الضغوط الزمنية والبيروقراطية: تؤدي البيئة التنظيمية ذات الهياكل الصلبة أو الضغوط المفرطة إلى تقليص فرص الإبداع، إذ تفضل الحلول السريعة على المبتكرة</w:t>
      </w:r>
      <w:r w:rsidRPr="00AC6FCF">
        <w:rPr>
          <w:rFonts w:ascii="Traditional Arabic" w:hAnsi="Traditional Arabic" w:cs="Traditional Arabic"/>
          <w:sz w:val="32"/>
          <w:szCs w:val="32"/>
        </w:rPr>
        <w:t>.</w:t>
      </w:r>
    </w:p>
    <w:p w14:paraId="627C5B0D" w14:textId="5DC9EFEB"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يمكن القول إن الإبداع لا يُولد في فراغ، بل يتطلب بيئة تحفّز الإمكانيات الكامنة لدى الأفراد، وتُزيل العوائق النفسية والتنظيمية التي قد تحد من التفكير الحر. وهذا ما يجعل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والإبداع الوظيفي موضع اهتمام بحثي، إذ تُمثّل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مدخلًا فاعلًا لتشكيل بيئة عمل تدعم المحددات المحفزة وتقلل من تلك المعوقة</w:t>
      </w:r>
      <w:r w:rsidRPr="00AC6FCF">
        <w:rPr>
          <w:rFonts w:ascii="Traditional Arabic" w:hAnsi="Traditional Arabic" w:cs="Traditional Arabic"/>
          <w:sz w:val="32"/>
          <w:szCs w:val="32"/>
        </w:rPr>
        <w:t>.</w:t>
      </w:r>
    </w:p>
    <w:p w14:paraId="6E8B1C4E" w14:textId="6593BDC6" w:rsidR="00683321" w:rsidRPr="00FE7CE1" w:rsidRDefault="00F26AE2" w:rsidP="00AC6FCF">
      <w:pPr>
        <w:pStyle w:val="Heading3"/>
      </w:pPr>
      <w:r>
        <w:rPr>
          <w:rFonts w:hint="cs"/>
          <w:rtl/>
        </w:rPr>
        <w:t xml:space="preserve"> </w:t>
      </w:r>
      <w:bookmarkStart w:id="78" w:name="_Toc231304348"/>
      <w:bookmarkStart w:id="79" w:name="_Toc234262743"/>
      <w:r>
        <w:rPr>
          <w:rFonts w:hint="cs"/>
          <w:rtl/>
        </w:rPr>
        <w:t>6</w:t>
      </w:r>
      <w:r w:rsidRPr="004B0F53">
        <w:rPr>
          <w:rtl/>
        </w:rPr>
        <w:t>.</w:t>
      </w:r>
      <w:r>
        <w:rPr>
          <w:rFonts w:hint="cs"/>
          <w:rtl/>
        </w:rPr>
        <w:t xml:space="preserve">2 </w:t>
      </w:r>
      <w:r w:rsidR="00683321" w:rsidRPr="00FE7CE1">
        <w:rPr>
          <w:rtl/>
        </w:rPr>
        <w:t>العلاقات النظرية بين المتغيرات</w:t>
      </w:r>
      <w:bookmarkEnd w:id="78"/>
      <w:bookmarkEnd w:id="79"/>
    </w:p>
    <w:p w14:paraId="69C9D4AB" w14:textId="65365CEA" w:rsidR="00683321" w:rsidRPr="00FE7CE1" w:rsidRDefault="00F26AE2" w:rsidP="00AC6FCF">
      <w:pPr>
        <w:pStyle w:val="Heading4"/>
      </w:pPr>
      <w:r w:rsidRPr="004B0F53">
        <w:rPr>
          <w:rtl/>
        </w:rPr>
        <w:t>1.</w:t>
      </w:r>
      <w:r>
        <w:rPr>
          <w:rFonts w:hint="cs"/>
          <w:rtl/>
        </w:rPr>
        <w:t>6</w:t>
      </w:r>
      <w:r w:rsidRPr="004B0F53">
        <w:rPr>
          <w:rtl/>
        </w:rPr>
        <w:t>.</w:t>
      </w:r>
      <w:r>
        <w:rPr>
          <w:rFonts w:hint="cs"/>
          <w:rtl/>
        </w:rPr>
        <w:t>2</w:t>
      </w:r>
      <w:r w:rsidRPr="00FE7CE1">
        <w:rPr>
          <w:rtl/>
        </w:rPr>
        <w:t xml:space="preserve"> </w:t>
      </w:r>
      <w:r w:rsidR="00683321" w:rsidRPr="00FE7CE1">
        <w:rPr>
          <w:rtl/>
        </w:rPr>
        <w:t>العلاقة بين أنظمة العمل عالية الأداء</w:t>
      </w:r>
      <w:r w:rsidR="00683321" w:rsidRPr="00FE7CE1">
        <w:t xml:space="preserve"> (HPWS) </w:t>
      </w:r>
      <w:r w:rsidR="00683321" w:rsidRPr="00FE7CE1">
        <w:rPr>
          <w:rtl/>
        </w:rPr>
        <w:t>والإبداع الوظيفي</w:t>
      </w:r>
    </w:p>
    <w:p w14:paraId="6F3EE872" w14:textId="613930DF"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تشير الأدبيات إلى أن أنظمة العمل عالية الأداء تمثل أحد المحركات الرئيسة للإبداع في بيئة العمل، إذ تعمل من خلال استقطاب الكفاءات، وتوفير التدريب والتطوير المستمر، ومنح الموظفين التمكين اللازم لاتخاذ القرارات، وتحفيزهم عبر أنظمة مكافآت عادلة</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(Takeuchi et al., 2007; Boxall &amp; Macky, 2009)</w:t>
      </w:r>
      <w:r w:rsidR="005B5993"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هذه الممارسات لا تعزز القدرات الفنية فحسب، بل ترفع أيضًا من مستويات الدافعية الداخلية، وهو ما يدفع الأفراد إلى البحث عن حلول مبتكرة وتطبيقها في العمل</w:t>
      </w:r>
      <w:r w:rsidRPr="00FE7CE1">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أثبتت دراسات تطبيقية أن المؤسسات التي تتبنى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تسجل مستويات أعلى من توليد الأفكار الإبداعية وتنفيذها، مقارنة بالمؤسسات التي تعتمد على ممارسات تقليدية في إدارة الموارد البشرية</w:t>
      </w:r>
      <w:r w:rsidR="003907B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ويرجع ذلك إلى أن</w:t>
      </w:r>
      <w:r w:rsidRPr="00FE7CE1">
        <w:rPr>
          <w:rFonts w:ascii="Traditional Arabic" w:hAnsi="Traditional Arabic" w:cs="Traditional Arabic"/>
          <w:sz w:val="32"/>
          <w:szCs w:val="32"/>
        </w:rPr>
        <w:t xml:space="preserve"> HPWS</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توفر بيئة تشجع على التجريب وتحتمل الفشل كخطوة في مسار التعلم، مما يجعل الإبداع نتيجة طبيعية لهذه الأنظمة</w:t>
      </w:r>
      <w:r w:rsidRPr="00FE7CE1">
        <w:rPr>
          <w:rFonts w:ascii="Traditional Arabic" w:hAnsi="Traditional Arabic" w:cs="Traditional Arabic"/>
          <w:sz w:val="32"/>
          <w:szCs w:val="32"/>
        </w:rPr>
        <w:t>.</w:t>
      </w:r>
    </w:p>
    <w:p w14:paraId="076F4DDA" w14:textId="5E7C0B16"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البحوث التطبيقية إلى أن هذه العلاقة لا تقتصر على الأفراد فقط، بل تُسهم</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أيضًا في بناء ثقافة مؤسسية داعمة للإبداع، يتشارك فيها جميع الموظفين في توليد وتطوير وتنفيذ الأفكار. كما وُجد أن الأثر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يكون أكثر وضوحًا في البيئات التي تتمتع بـ دعم تنظيمي، وقيادة تحفيزية، ومرونة هيكلية، مثل بيئة قطاع الضيافة، التي تُعد مجالًا غنيًا للتفاعل البشري والإبداع الخدمي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40A551F" w14:textId="2CC47B6A"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علاوة على ذلك، فقد كشفت دراسات حديثة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قد تتأثر أيضًا بمتغيرات وسيطة مثل الرضا الوظيفي، والارتباط العاطفي بالمنظمة، والتعلم التنظيمي، مما يُشير إلى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لا يكون مباشرًا دائمًا، بل قد يتحقق عبر تفاعل مع عناصر أخرى على المستوى الفردي والتنظيمي </w: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EN.CITE.DATA</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70778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بالتالي، فإن تبني أنظمة العمل عالية الأداء يُعد مدخلاً استراتيجيًا لتعزيز الإبداع ليس فقط من خلال دعم الأفراد، بل عبر تصميم منظومة متكاملة من السياسات والممارسات التي تخلق بيئة مؤسسية تولّد وتحافظ على السلوك الإبداعي، مما يُمكّن المؤسسة من مواجهة التحديات المعقدة والتغيرات المتسارعة في سوق العمل</w:t>
      </w:r>
      <w:r w:rsidRPr="00FE7CE1">
        <w:rPr>
          <w:rFonts w:ascii="Traditional Arabic" w:hAnsi="Traditional Arabic" w:cs="Traditional Arabic"/>
          <w:sz w:val="32"/>
          <w:szCs w:val="32"/>
        </w:rPr>
        <w:t>.</w:t>
      </w:r>
    </w:p>
    <w:p w14:paraId="14A74EA4" w14:textId="1495AFB4" w:rsidR="00A91B25" w:rsidRPr="00FE7CE1" w:rsidRDefault="00F26AE2" w:rsidP="00AC6FCF">
      <w:pPr>
        <w:pStyle w:val="Heading4"/>
      </w:pPr>
      <w:r>
        <w:rPr>
          <w:rFonts w:hint="cs"/>
          <w:rtl/>
        </w:rPr>
        <w:t>2</w:t>
      </w:r>
      <w:r w:rsidRPr="004B0F53">
        <w:rPr>
          <w:rtl/>
        </w:rPr>
        <w:t>.</w:t>
      </w:r>
      <w:r>
        <w:rPr>
          <w:rFonts w:hint="cs"/>
          <w:rtl/>
        </w:rPr>
        <w:t>6</w:t>
      </w:r>
      <w:r w:rsidRPr="004B0F53">
        <w:rPr>
          <w:rtl/>
        </w:rPr>
        <w:t>.</w:t>
      </w:r>
      <w:r>
        <w:rPr>
          <w:rFonts w:hint="cs"/>
          <w:rtl/>
        </w:rPr>
        <w:t>2</w:t>
      </w:r>
      <w:r w:rsidRPr="00FE7CE1">
        <w:rPr>
          <w:rtl/>
        </w:rPr>
        <w:t xml:space="preserve"> </w:t>
      </w:r>
      <w:r w:rsidR="00A91B25" w:rsidRPr="00FE7CE1">
        <w:rPr>
          <w:rtl/>
        </w:rPr>
        <w:t>الأطر النظرية المفسّرة للعلاقة بين</w:t>
      </w:r>
      <w:r w:rsidR="00A91B25" w:rsidRPr="00FE7CE1">
        <w:t xml:space="preserve"> HPWS </w:t>
      </w:r>
      <w:r w:rsidR="00A91B25" w:rsidRPr="00FE7CE1">
        <w:rPr>
          <w:rtl/>
        </w:rPr>
        <w:t>والإبداع</w:t>
      </w:r>
    </w:p>
    <w:p w14:paraId="7180AB1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لفهم الكيفية التي تؤثر بها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لا بد من الرجوع إلى أطر نظرية تفسيرية تساعد على بناء تصور منهجي حول طبيعة هذه العلاقة والآليات التي تقف وراءها. ومن أبرز الأطر النظرية المستخدمة في هذا السياق، تبرز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ونظرية الموارد الديناميكية</w:t>
      </w:r>
      <w:r w:rsidRPr="00FE7CE1">
        <w:rPr>
          <w:rFonts w:ascii="Traditional Arabic" w:hAnsi="Traditional Arabic" w:cs="Traditional Arabic"/>
          <w:sz w:val="32"/>
          <w:szCs w:val="32"/>
        </w:rPr>
        <w:t xml:space="preserve"> (RBV)</w:t>
      </w:r>
      <w:r w:rsidRPr="00FE7CE1">
        <w:rPr>
          <w:rFonts w:ascii="Traditional Arabic" w:hAnsi="Traditional Arabic" w:cs="Traditional Arabic"/>
          <w:sz w:val="32"/>
          <w:szCs w:val="32"/>
          <w:rtl/>
        </w:rPr>
        <w:t>، إلى جانب نظرية الدعم الإداري للإبداع، وكل منها يسلط الضوء على بعد مختلف من العلاقة بين الممارسات التنظيمية والمخرجات الإبداعية</w:t>
      </w:r>
      <w:r w:rsidRPr="00FE7CE1">
        <w:rPr>
          <w:rFonts w:ascii="Traditional Arabic" w:hAnsi="Traditional Arabic" w:cs="Traditional Arabic"/>
          <w:sz w:val="32"/>
          <w:szCs w:val="32"/>
        </w:rPr>
        <w:t>.</w:t>
      </w:r>
    </w:p>
    <w:p w14:paraId="702F7B92"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إطار</w:t>
      </w:r>
      <w:r w:rsidRPr="00AC6FCF">
        <w:rPr>
          <w:rFonts w:ascii="Traditional Arabic" w:hAnsi="Traditional Arabic" w:cs="Traditional Arabic"/>
          <w:sz w:val="32"/>
          <w:szCs w:val="32"/>
        </w:rPr>
        <w:t xml:space="preserve"> AMO </w:t>
      </w:r>
      <w:r w:rsidRPr="00AC6FCF">
        <w:rPr>
          <w:rFonts w:ascii="Traditional Arabic" w:hAnsi="Traditional Arabic" w:cs="Traditional Arabic"/>
          <w:sz w:val="32"/>
          <w:szCs w:val="32"/>
          <w:rtl/>
        </w:rPr>
        <w:t>(القدرة–الدافعية–الفرصة)</w:t>
      </w:r>
    </w:p>
    <w:p w14:paraId="68A48C7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هذا الإطار من أكثر النماذج شيوعًا في أدبيات الموارد البشرية لتفسير تأثير ممارسات العمل على الأداء الوظيفي، بما في ذلك الأداء الإبداعي. ويفترض النموذج أن الأداء الأمثل يتحقق عندما توفر المنظمة للموظفين ما يلي</w:t>
      </w:r>
      <w:r w:rsidRPr="00FE7CE1">
        <w:rPr>
          <w:rFonts w:ascii="Traditional Arabic" w:hAnsi="Traditional Arabic" w:cs="Traditional Arabic"/>
          <w:sz w:val="32"/>
          <w:szCs w:val="32"/>
        </w:rPr>
        <w:t>:</w:t>
      </w:r>
    </w:p>
    <w:p w14:paraId="0BAEB2BD"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w:t>
      </w:r>
      <w:r w:rsidRPr="00AC6FCF">
        <w:rPr>
          <w:rFonts w:ascii="Traditional Arabic" w:hAnsi="Traditional Arabic" w:cs="Traditional Arabic"/>
          <w:sz w:val="32"/>
          <w:szCs w:val="32"/>
        </w:rPr>
        <w:t>(Ability)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عبر التوظيف والتدريب المتخصصين</w:t>
      </w:r>
      <w:r w:rsidRPr="00AC6FCF">
        <w:rPr>
          <w:rFonts w:ascii="Traditional Arabic" w:hAnsi="Traditional Arabic" w:cs="Traditional Arabic"/>
          <w:sz w:val="32"/>
          <w:szCs w:val="32"/>
        </w:rPr>
        <w:t>.</w:t>
      </w:r>
    </w:p>
    <w:p w14:paraId="480BC4E4"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w:t>
      </w:r>
      <w:r w:rsidRPr="00AC6FCF">
        <w:rPr>
          <w:rFonts w:ascii="Traditional Arabic" w:hAnsi="Traditional Arabic" w:cs="Traditional Arabic"/>
          <w:sz w:val="32"/>
          <w:szCs w:val="32"/>
        </w:rPr>
        <w:t>(Motivation)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المكافآت والحوافز والتحفيز النفسي</w:t>
      </w:r>
      <w:r w:rsidRPr="00AC6FCF">
        <w:rPr>
          <w:rFonts w:ascii="Traditional Arabic" w:hAnsi="Traditional Arabic" w:cs="Traditional Arabic"/>
          <w:sz w:val="32"/>
          <w:szCs w:val="32"/>
        </w:rPr>
        <w:t>.</w:t>
      </w:r>
    </w:p>
    <w:p w14:paraId="068D3C91"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الفرصة </w:t>
      </w:r>
      <w:r w:rsidRPr="00AC6FCF">
        <w:rPr>
          <w:rFonts w:ascii="Traditional Arabic" w:hAnsi="Traditional Arabic" w:cs="Traditional Arabic"/>
          <w:sz w:val="32"/>
          <w:szCs w:val="32"/>
        </w:rPr>
        <w:t>(Opportunity)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التمكين والمشاركة في صنع القرار</w:t>
      </w:r>
      <w:r w:rsidRPr="00AC6FCF">
        <w:rPr>
          <w:rFonts w:ascii="Traditional Arabic" w:hAnsi="Traditional Arabic" w:cs="Traditional Arabic"/>
          <w:sz w:val="32"/>
          <w:szCs w:val="32"/>
        </w:rPr>
        <w:t>.</w:t>
      </w:r>
    </w:p>
    <w:p w14:paraId="73594311" w14:textId="682F555F"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هذا السياق،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على تفعيل جميع هذه الأبعاد؛ إذ تُحسّن الكفاءة من خلال اختيار وتدريب الموظفين بعناية، وتُعزّز الدافعية من خلال نظم المكافآت والتحفيز، وتخلق فرصًا للإبداع من خلال التمكين والمرونة التنظيمية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 Appelbaum, 2000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26ECC73"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نظرية الموارد الديناميكية </w:t>
      </w:r>
      <w:r w:rsidRPr="00AC6FCF">
        <w:rPr>
          <w:rFonts w:ascii="Traditional Arabic" w:hAnsi="Traditional Arabic" w:cs="Traditional Arabic"/>
          <w:sz w:val="32"/>
          <w:szCs w:val="32"/>
        </w:rPr>
        <w:t>(Resource-Based View - RBV)</w:t>
      </w:r>
    </w:p>
    <w:p w14:paraId="2FA6398F" w14:textId="1854BF60"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تُقدم نظرية الموارد الديناميكية إطارًا استراتيجيًا لفهم كيف يمكن للمؤسسات تحقيق ميزة تنافسية مستدامة من خلال توظيف مواردها الفريدة بطريقة فعالة. </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وفقًا لـ </w:t>
      </w:r>
      <w:r w:rsidRPr="00AC6FCF">
        <w:rPr>
          <w:rFonts w:ascii="Traditional Arabic" w:hAnsi="Traditional Arabic" w:cs="Traditional Arabic"/>
          <w:sz w:val="32"/>
          <w:szCs w:val="32"/>
        </w:rPr>
        <w:t>RBV</w:t>
      </w:r>
      <w:r w:rsidRPr="00AC6FCF">
        <w:rPr>
          <w:rFonts w:ascii="Traditional Arabic" w:hAnsi="Traditional Arabic" w:cs="Traditional Arabic"/>
          <w:sz w:val="32"/>
          <w:szCs w:val="32"/>
          <w:rtl/>
        </w:rPr>
        <w:t xml:space="preserve">، فإن الموارد التي تتسم بالندرة، وعدم القابلية للتقليد، والتكامل التنظيمي، تُعد من أهم مصادر التفوق التنافسي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AC6FCF">
        <w:rPr>
          <w:rFonts w:ascii="Traditional Arabic" w:hAnsi="Traditional Arabic" w:cs="Traditional Arabic"/>
          <w:sz w:val="32"/>
          <w:szCs w:val="32"/>
          <w:rtl/>
        </w:rPr>
        <w:instrText>44387199"&gt;2317&lt;/</w:instrText>
      </w:r>
      <w:r w:rsidRPr="00AC6FCF">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Barney, 1991</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FAFE5D" w14:textId="36ABE4B2"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ضوء هذه النظرية، تُعد الموارد البشرية المتميزة – وخاصةً تلك التي تُدار عبر</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أحد أهم الأصول التنظيمية غير الملموسة التي تُسهم في إنتاج أفكار جديدة وتحقيق الإبداع المؤسسي. حيث تؤدي ممارسات</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إلى بناء رأس مال بشري يتمتع بالمعرفة، والمرونة، والاستقلالية، والقدرة على التكيّف والإبداع، وهي صفات يصعب تقليدها من قبل المنافسين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Lepak et al.,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5FD0057"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الدعم الإداري للإبداع </w:t>
      </w:r>
      <w:r w:rsidRPr="00AC6FCF">
        <w:rPr>
          <w:rFonts w:ascii="Traditional Arabic" w:hAnsi="Traditional Arabic" w:cs="Traditional Arabic"/>
          <w:sz w:val="32"/>
          <w:szCs w:val="32"/>
        </w:rPr>
        <w:t>(Perceived Organizational Support for Creativity)</w:t>
      </w:r>
    </w:p>
    <w:p w14:paraId="4602D92E" w14:textId="3A01558C"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 xml:space="preserve">تشير هذه النظرية إلى أن إدراك الموظف للدعم الذي توفره المنظمة للإبداع يُعد من أبرز العوامل المحفزة له للمشاركة بأفكار جديدة. هذا الإدراك يتولد من خلال سياسات وإشارات متكررة تنبع من الإدارة، مثل قبول الاقتراحات، وتوفير الموارد، وتحمل نتائج التجريب، والاعتراف بالجهود الإبداعية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year&gt;2002&lt;/year&gt;&lt;/dates&gt;&lt;isbn&gt;1939-1854&lt;/isbn&gt;&lt;urls&gt;&lt;/urls&gt;&lt;/record&gt;&lt;/Cite&gt;&lt;/EndNote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Rhoades and Eisenberger,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76528FCD"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في ترسيخ هذا الشعور بالدعم الإداري من خلال توفير بيئة عمل تتميز بـ</w:t>
      </w:r>
      <w:r w:rsidRPr="00AC6FCF">
        <w:rPr>
          <w:rFonts w:ascii="Traditional Arabic" w:hAnsi="Traditional Arabic" w:cs="Traditional Arabic"/>
          <w:sz w:val="32"/>
          <w:szCs w:val="32"/>
        </w:rPr>
        <w:t>:</w:t>
      </w:r>
    </w:p>
    <w:p w14:paraId="5863A05C"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الثقة المتبادلة بين الموظفين والإدارة</w:t>
      </w:r>
      <w:r w:rsidRPr="00AC6FCF">
        <w:rPr>
          <w:rFonts w:ascii="Traditional Arabic" w:hAnsi="Traditional Arabic" w:cs="Traditional Arabic"/>
          <w:sz w:val="32"/>
          <w:szCs w:val="32"/>
        </w:rPr>
        <w:t>.</w:t>
      </w:r>
    </w:p>
    <w:p w14:paraId="010BD10D"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الاستقلالية في اتخاذ القرار</w:t>
      </w:r>
      <w:r w:rsidRPr="00AC6FCF">
        <w:rPr>
          <w:rFonts w:ascii="Traditional Arabic" w:hAnsi="Traditional Arabic" w:cs="Traditional Arabic"/>
          <w:sz w:val="32"/>
          <w:szCs w:val="32"/>
        </w:rPr>
        <w:t>.</w:t>
      </w:r>
    </w:p>
    <w:p w14:paraId="3D5F9B37"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تشجيع التجريب والابتكار</w:t>
      </w:r>
      <w:r w:rsidRPr="00AC6FCF">
        <w:rPr>
          <w:rFonts w:ascii="Traditional Arabic" w:hAnsi="Traditional Arabic" w:cs="Traditional Arabic"/>
          <w:sz w:val="32"/>
          <w:szCs w:val="32"/>
        </w:rPr>
        <w:t>.</w:t>
      </w:r>
    </w:p>
    <w:p w14:paraId="17D26F5E"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ربط المكافآت بالمساهمات الإبداعية</w:t>
      </w:r>
      <w:r w:rsidRPr="00AC6FCF">
        <w:rPr>
          <w:rFonts w:ascii="Traditional Arabic" w:hAnsi="Traditional Arabic" w:cs="Traditional Arabic"/>
          <w:sz w:val="32"/>
          <w:szCs w:val="32"/>
        </w:rPr>
        <w:t>.</w:t>
      </w:r>
    </w:p>
    <w:p w14:paraId="4DB14581" w14:textId="75A856C4"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وبذلك، يُنظر إلى</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ليس فقط كمجموعة من الأدوات الإدارية، بل كنظام متكامل يُرسل إشارات تنظيمية تعزز ثقة الموظف بأن إبداعه مطلوب ومُقدَّر</w:t>
      </w:r>
      <w:r w:rsidRPr="00AC6FCF">
        <w:rPr>
          <w:rFonts w:ascii="Traditional Arabic" w:hAnsi="Traditional Arabic" w:cs="Traditional Arabic"/>
          <w:sz w:val="32"/>
          <w:szCs w:val="32"/>
        </w:rPr>
        <w:t>.</w:t>
      </w:r>
    </w:p>
    <w:p w14:paraId="5B6848EF" w14:textId="7C63B7F9" w:rsidR="00683321" w:rsidRPr="00AC6FCF" w:rsidRDefault="00F26AE2" w:rsidP="00AC6FCF">
      <w:pPr>
        <w:pStyle w:val="Heading4"/>
      </w:pPr>
      <w:r>
        <w:rPr>
          <w:rFonts w:hint="cs"/>
          <w:rtl/>
        </w:rPr>
        <w:t>3</w:t>
      </w:r>
      <w:r w:rsidRPr="004B0F53">
        <w:rPr>
          <w:rtl/>
        </w:rPr>
        <w:t>.</w:t>
      </w:r>
      <w:r>
        <w:rPr>
          <w:rFonts w:hint="cs"/>
          <w:rtl/>
        </w:rPr>
        <w:t>6</w:t>
      </w:r>
      <w:r w:rsidRPr="004B0F53">
        <w:rPr>
          <w:rtl/>
        </w:rPr>
        <w:t>.</w:t>
      </w:r>
      <w:r>
        <w:rPr>
          <w:rFonts w:hint="cs"/>
          <w:rtl/>
        </w:rPr>
        <w:t>2</w:t>
      </w:r>
      <w:r w:rsidRPr="00FE7CE1">
        <w:rPr>
          <w:rtl/>
        </w:rPr>
        <w:t xml:space="preserve"> </w:t>
      </w:r>
      <w:r w:rsidR="00683321" w:rsidRPr="00AC6FCF">
        <w:rPr>
          <w:rtl/>
        </w:rPr>
        <w:t>العلاقة بين أنظمة العمل عالية الأداء</w:t>
      </w:r>
      <w:r w:rsidR="00683321" w:rsidRPr="00AC6FCF">
        <w:t xml:space="preserve"> (HPWS) </w:t>
      </w:r>
      <w:r w:rsidR="00683321" w:rsidRPr="00AC6FCF">
        <w:rPr>
          <w:rtl/>
        </w:rPr>
        <w:t>والثقافة التنظيمية</w:t>
      </w:r>
    </w:p>
    <w:p w14:paraId="32DE69FA" w14:textId="3C9CD3F2" w:rsidR="00683321" w:rsidRPr="00AC6FCF" w:rsidRDefault="00683321"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تؤثر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الثقافة التنظيمية من خلال تشكيل القيم والسلوكيات السائدة داخل المؤسسة. فالممارسات التي تركز على المشاركة، والتمكين، وبناء الثقة، تميل إلى خلق ثقافة داعمة للابتكار والانفتاح على التغيير</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&lt;EndNote&gt;&lt;Cite&gt;&lt;Author&gt;Lawler III&lt;/Author&gt;&lt;Year&gt;1992&lt;/Year&gt;&lt;RecNum&gt;2753&lt;/RecNum&gt;&lt;DisplayText&gt;(Lawler III, 1992, Huselid, 1995)&lt;/DisplayText&gt;&lt;record&gt;&lt;rec-number&gt;2753&lt;/rec-number&gt;&lt;foreign-keys&gt;&lt;key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lt;/title&gt;&lt;/titles&gt;&lt;dates&gt;&lt;year&gt;1992&lt;/year&gt;&lt;/dates&gt;&lt;urls&gt;&lt;/urls&gt;&lt;/record&gt;&lt;/Cite&gt;&lt;Cite&gt;&lt;Author&gt;Huselid&lt;/Author&gt;&lt;Year&gt;1995&lt;/Year&gt;&lt;RecNum&gt;2332&lt;/RecNum&gt;&lt;record&gt;&lt;rec-number&gt;2332&lt;/rec-number&gt;&lt;foreign-keys&gt;&lt;key app="EN" db-id="t5vttv59or5xwbe2zdm5ewrxd905arrpawff" timestamp="1744494389"&gt;2332&lt;/key&gt;&lt;/foreign-keys&gt;&lt;ref-type name="Journal Article"&gt;17&lt;/ref-type&gt;&lt;contributors&gt;&lt;authors&gt;&lt;author&gt;Huselid, Mark A&lt;/author&gt;&lt;/authors&gt;&lt;/contributors&gt;&lt;titles&gt;&lt;title&gt;The impact of human resource management practices</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turnover, productivity, and corporate financial performance&lt;/title&gt;&lt;secondary-title&gt;Academy of management journal&lt;/secondary-title&gt;&lt;/titles&gt;&lt;periodical&gt;&lt;full-title&gt;Academy of management journal&lt;/full-title&gt;&lt;/periodical&gt;&lt;pages&gt;635-672&lt;/pages&gt;&lt;volume&gt;38</w:instrText>
      </w:r>
      <w:r w:rsidR="003907B9" w:rsidRPr="00AC6FCF">
        <w:rPr>
          <w:rFonts w:ascii="Traditional Arabic" w:hAnsi="Traditional Arabic" w:cs="Traditional Arabic"/>
          <w:sz w:val="32"/>
          <w:szCs w:val="32"/>
          <w:rtl/>
        </w:rPr>
        <w:instrText>&lt;/</w:instrText>
      </w:r>
      <w:r w:rsidR="003907B9" w:rsidRPr="00AC6FCF">
        <w:rPr>
          <w:rFonts w:ascii="Traditional Arabic" w:hAnsi="Traditional Arabic" w:cs="Traditional Arabic"/>
          <w:sz w:val="32"/>
          <w:szCs w:val="32"/>
        </w:rPr>
        <w:instrText>volume&gt;&lt;number&gt;3&lt;/number&gt;&lt;dates&gt;&lt;year&gt;1995&lt;/year&gt;&lt;/dates&gt;&lt;isbn&gt;0001-4273&lt;/isbn&gt;&lt;urls&gt;&lt;/urls&gt;&lt;/record&gt;&lt;/Cite&gt;&lt;/EndNote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Lawler III, 1992, Huselid, 1995</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على سبيل المثال، سياسات الاستقطاب التي تركز على الملاءمة الثقافية، وبرامج التدريب التي تغرس قيم التعاون والتعلم المستمر، تسهم في تعزيز ثقافة تنظيمية تشجع على تبادل المعرفة وتقدّر المبادرات الفردية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3907B9" w:rsidRPr="00AC6FCF">
        <w:rPr>
          <w:rFonts w:ascii="Traditional Arabic" w:hAnsi="Traditional Arabic" w:cs="Traditional Arabic"/>
          <w:sz w:val="32"/>
          <w:szCs w:val="32"/>
          <w:rtl/>
        </w:rPr>
        <w:instrText>-</w:instrText>
      </w:r>
      <w:r w:rsidR="003907B9"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Takeuchi et al., 2007</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وتشير أبحاث حديثة إلى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لا تعمل بمعزل عن الثقافة التنظيمية، بل تشكل أحد مصادرها الرئيسة، حيث تعمل على ترسيخ قيم الابتكار، والعمل الجماعي، والالتزام بالجودة، وهي جميعها سمات ثقافية تدعم الأهداف الاستراتيجية للمؤسسة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3907B9" w:rsidRPr="00AC6FCF">
        <w:rPr>
          <w:rFonts w:ascii="Traditional Arabic" w:hAnsi="Traditional Arabic" w:cs="Traditional Arabic"/>
          <w:sz w:val="32"/>
          <w:szCs w:val="32"/>
          <w:rtl/>
        </w:rPr>
        <w:instrText>&gt;&lt;/</w:instrText>
      </w:r>
      <w:r w:rsidR="003907B9" w:rsidRPr="00AC6FCF">
        <w:rPr>
          <w:rFonts w:ascii="Traditional Arabic" w:hAnsi="Traditional Arabic" w:cs="Traditional Arabic"/>
          <w:sz w:val="32"/>
          <w:szCs w:val="32"/>
        </w:rPr>
        <w:instrTex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Cameron and Quinn, 2011</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p>
    <w:p w14:paraId="2E824B1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تأثير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تشكيل الثقافة التنظيمية</w:t>
      </w:r>
    </w:p>
    <w:p w14:paraId="0D8AF76A" w14:textId="05045F9C"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وتشير دراسة </w:t>
      </w:r>
      <w:r w:rsidRPr="00AC6FCF">
        <w:rPr>
          <w:rFonts w:ascii="Traditional Arabic" w:hAnsi="Traditional Arabic" w:cs="Traditional Arabic"/>
          <w:sz w:val="32"/>
          <w:szCs w:val="32"/>
        </w:rPr>
        <w:t>Takeuchi et al. (2007)</w:t>
      </w:r>
      <w:r w:rsidRPr="00AC6FCF">
        <w:rPr>
          <w:rFonts w:ascii="Traditional Arabic" w:hAnsi="Traditional Arabic" w:cs="Traditional Arabic"/>
          <w:sz w:val="32"/>
          <w:szCs w:val="32"/>
          <w:rtl/>
        </w:rPr>
        <w:t xml:space="preserve"> إلى أن المنظمات التي تطبّق</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بانتظام تُظهر مؤشرات أعلى على وجود ثقافة تنظيمية تدعم الابتكار والمبادرة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Takeuchi et al., 2007</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xml:space="preserve">. كما وجد </w:t>
      </w:r>
      <w:r w:rsidRPr="00AC6FCF">
        <w:rPr>
          <w:rFonts w:ascii="Traditional Arabic" w:hAnsi="Traditional Arabic" w:cs="Traditional Arabic"/>
          <w:sz w:val="32"/>
          <w:szCs w:val="32"/>
        </w:rPr>
        <w:t>Jiang et al. (2012)</w:t>
      </w:r>
      <w:r w:rsidRPr="00AC6FCF">
        <w:rPr>
          <w:rFonts w:ascii="Traditional Arabic" w:hAnsi="Traditional Arabic" w:cs="Traditional Arabic"/>
          <w:sz w:val="32"/>
          <w:szCs w:val="32"/>
          <w:rtl/>
        </w:rPr>
        <w:t xml:space="preserve"> في تحليلهما البعدي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تعزز مناخًا نفسيًا إيجابيًا يكون فيه الموظفون أكثر تقبلًا للمخاطرة الفكرية والتجريب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425F3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دور الثقافة التنظيمية في تعزيز أو إضعاف أثر</w:t>
      </w:r>
      <w:r w:rsidRPr="00AC6FCF">
        <w:rPr>
          <w:rFonts w:ascii="Traditional Arabic" w:hAnsi="Traditional Arabic" w:cs="Traditional Arabic"/>
          <w:sz w:val="32"/>
          <w:szCs w:val="32"/>
        </w:rPr>
        <w:t xml:space="preserve"> HPWS</w:t>
      </w:r>
    </w:p>
    <w:p w14:paraId="384BCCA6" w14:textId="59CBED12"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في المقابل، فإن الثقافة التنظيمية تُعد عاملًا حاسمًا في تفسير نتائج تطبيق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حيث أوضحت دراسة </w:t>
      </w:r>
      <w:r w:rsidRPr="00AC6FCF">
        <w:rPr>
          <w:rFonts w:ascii="Traditional Arabic" w:hAnsi="Traditional Arabic" w:cs="Traditional Arabic"/>
          <w:sz w:val="32"/>
          <w:szCs w:val="32"/>
        </w:rPr>
        <w:t>Hartnell et al. (2019)</w:t>
      </w:r>
      <w:r w:rsidRPr="00AC6FCF">
        <w:rPr>
          <w:rFonts w:ascii="Traditional Arabic" w:hAnsi="Traditional Arabic" w:cs="Traditional Arabic"/>
          <w:sz w:val="32"/>
          <w:szCs w:val="32"/>
          <w:rtl/>
        </w:rPr>
        <w:t xml:space="preserve"> أن ثقافات الانضباط الصارم والبنية الهرمية المرتفعة يمكن أن تُضعف الأثر التحفيزي لممارسات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حتى وإن كانت هذه الممارسات مُصممة وفق المعايير المثلى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Hartnell et al., 2016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فعلى سبيل المثال، قد لا تثمر استراتيجيات التمكين أو المكافآت إذا كانت الثقافة السائدة تُعاقب المخاطرة أو تنفر من التغيير</w:t>
      </w:r>
      <w:r w:rsidRPr="00AC6FCF">
        <w:rPr>
          <w:rFonts w:ascii="Traditional Arabic" w:hAnsi="Traditional Arabic" w:cs="Traditional Arabic"/>
          <w:sz w:val="32"/>
          <w:szCs w:val="32"/>
        </w:rPr>
        <w:t>.</w:t>
      </w:r>
    </w:p>
    <w:p w14:paraId="4EF6C5F5" w14:textId="46E1D8B6"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وفي السياق السعودي، تبيّن الأدبيات</w:t>
      </w:r>
      <w:r w:rsidRPr="00AC6FCF">
        <w:rPr>
          <w:rFonts w:ascii="Traditional Arabic" w:hAnsi="Traditional Arabic" w:cs="Traditional Arabic"/>
          <w:sz w:val="32"/>
          <w:szCs w:val="32"/>
        </w:rPr>
        <w:t xml:space="preserve"> (Alharbi, 2024) </w:t>
      </w:r>
      <w:r w:rsidRPr="00AC6FCF">
        <w:rPr>
          <w:rFonts w:ascii="Traditional Arabic" w:hAnsi="Traditional Arabic" w:cs="Traditional Arabic"/>
          <w:sz w:val="32"/>
          <w:szCs w:val="32"/>
          <w:rtl/>
        </w:rPr>
        <w:t>أن المؤسسات التي تُراعي البُعد الثقافي المحلي في تصميم</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 xml:space="preserve">مثل احترام التسلسل الهرمي والحفاظ على الروابط الاجتماعية – تكون أكثر قدرة على تفعيل هذه الممارسات وتحقيق أثرها على الأداء والالتزام والإبداع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&lt;EndNote&gt;&lt;Cite&gt;&lt;Author&gt;Alharbi&lt;/Author&gt;&lt;Year&gt;2024&lt;/Year&gt;&lt;RecNum&gt;2778&lt;/RecNum&gt;&lt;DisplayText&gt;(Alharbi and Aloud, 2024)&lt;/DisplayText&gt;&lt;record&gt;&lt;rec-number&gt;2778&lt;/rec-number&gt;&lt;foreign-keys&gt;&lt;key app="EN" db-id="t5vttv59or5xwbe2zdm5ewrxd905arrpawff" timestamp="1748385507"&gt;2778&lt;/key&gt;&lt;/foreign-keys&gt;&lt;ref-type name="Journal Article"&gt;17&lt;/ref-type&gt;&lt;contributors&gt;&lt;authors&gt;&lt;author&gt;Alharbi, Ghadah Lafi&lt;/author&gt;&lt;author&gt;Aloud, Monira Essa&lt;/author&gt;&lt;/authors&gt;&lt;/contributors&gt;&lt;titles&gt;&lt;title&gt;The effects of knowledge management processes on service sector performance: evidence from Saudi Arabia&lt;/title&gt;&lt;secondary-title&gt;Humanities and Social Sciences Communications&lt;/secondary-title&gt;&lt;/titles&gt;&lt;periodical&gt;&lt;full-title&gt;Humanities and Social Sciences Communications&lt;/full-title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periodical&gt;&lt;pages&gt;1-19&lt;/pages&gt;&lt;volume&gt;11&lt;/volume&gt;&lt;number&gt;1&lt;/number&gt;&lt;dates&gt;&lt;year&gt;2024&lt;/year&gt;&lt;/dates&gt;&lt;isbn&gt;2662-9992&lt;/isbn&gt;&lt;urls&gt;&lt;/urls&gt;&lt;/record&gt;&lt;/Cite&gt;&lt;/EndNote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Alharbi and Aloud,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C15370C" w14:textId="77777777" w:rsidR="002E6C18" w:rsidRPr="00AC6FCF" w:rsidRDefault="002E6C18" w:rsidP="00FE7CE1">
      <w:pPr>
        <w:bidi/>
        <w:spacing w:line="276" w:lineRule="auto"/>
        <w:jc w:val="both"/>
        <w:rPr>
          <w:rFonts w:ascii="Traditional Arabic" w:hAnsi="Traditional Arabic" w:cs="Traditional Arabic"/>
          <w:sz w:val="32"/>
          <w:szCs w:val="32"/>
          <w:rtl/>
          <w:lang w:bidi="ar-EG"/>
        </w:rPr>
      </w:pPr>
      <w:r w:rsidRPr="00AC6FCF">
        <w:rPr>
          <w:rFonts w:ascii="Traditional Arabic" w:hAnsi="Traditional Arabic" w:cs="Traditional Arabic"/>
          <w:sz w:val="32"/>
          <w:szCs w:val="32"/>
          <w:rtl/>
        </w:rPr>
        <w:t xml:space="preserve">وفقًا لنموذج </w:t>
      </w:r>
      <w:r w:rsidRPr="00AC6FCF">
        <w:rPr>
          <w:rFonts w:ascii="Traditional Arabic" w:hAnsi="Traditional Arabic" w:cs="Traditional Arabic"/>
          <w:sz w:val="32"/>
          <w:szCs w:val="32"/>
        </w:rPr>
        <w:t xml:space="preserve">Ostroff &amp; Bowen </w:t>
      </w:r>
      <w:r w:rsidRPr="00AC6FCF">
        <w:rPr>
          <w:rFonts w:ascii="Traditional Arabic" w:hAnsi="Traditional Arabic" w:cs="Traditional Arabic"/>
          <w:sz w:val="32"/>
          <w:szCs w:val="32"/>
          <w:rtl/>
        </w:rPr>
        <w:t>، فإن ممارسات الموارد البشرية لا تُنتج أثرًا سلوكيًا مباشِرًا، بل تعمل كمُرسل لقيم معينة تتفاعل مع الثقافة وتُعيد تشكيلها، وهي بدورها تُحدد كيفية إدراك الموظف لتلك الممارسات. وبالتالي،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تقوية أو إضعاف عناصر محددة في الثقافة التنظيمية، بما يؤثر على السلوك التنظيمي في نهاية المطاف</w:t>
      </w:r>
      <w:r w:rsidRPr="00AC6FCF">
        <w:rPr>
          <w:rFonts w:ascii="Traditional Arabic" w:hAnsi="Traditional Arabic" w:cs="Traditional Arabic"/>
          <w:sz w:val="32"/>
          <w:szCs w:val="32"/>
          <w:rtl/>
          <w:lang w:bidi="ar-EG"/>
        </w:rPr>
        <w:t xml:space="preserve"> </w:t>
      </w:r>
    </w:p>
    <w:p w14:paraId="63674B69" w14:textId="2705EF74"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إطار هذه الدراسة، تُفترض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تلعب دورًا تأسيسيًا في تشكيل الثقافة التنظيمية، خاصة عبر الممارسات التي تتعلق بالتمكين، والتواصل، والاعتراف بالأداء. كما يُفترض أن الثقافة التنظيمية ليست فقط نتاجًا للممارسات، بل متغيرًا وسيطًا يحدد مدى تأثير هذه الممارسات في تعزيز الإبداع الوظيفي. وبهذا، فإن فهم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والثقافة ضروري لتفسير التأثير غير المباشر الذي قد تلعبه الأولى على الابتكار داخل بيئات العمل الخدمية مثل الفنادق والمطاعم</w:t>
      </w:r>
      <w:r w:rsidRPr="00AC6FCF">
        <w:rPr>
          <w:rFonts w:ascii="Traditional Arabic" w:hAnsi="Traditional Arabic" w:cs="Traditional Arabic"/>
          <w:sz w:val="32"/>
          <w:szCs w:val="32"/>
        </w:rPr>
        <w:t>.</w:t>
      </w:r>
    </w:p>
    <w:p w14:paraId="1994719E" w14:textId="42094D8A" w:rsidR="00683321" w:rsidRPr="00FE7CE1" w:rsidRDefault="00F26AE2" w:rsidP="00AC6FCF">
      <w:pPr>
        <w:pStyle w:val="Heading4"/>
      </w:pPr>
      <w:r>
        <w:rPr>
          <w:rFonts w:hint="cs"/>
          <w:rtl/>
        </w:rPr>
        <w:t>4</w:t>
      </w:r>
      <w:r w:rsidRPr="004B0F53">
        <w:rPr>
          <w:rtl/>
        </w:rPr>
        <w:t>.</w:t>
      </w:r>
      <w:r>
        <w:rPr>
          <w:rFonts w:hint="cs"/>
          <w:rtl/>
        </w:rPr>
        <w:t>6</w:t>
      </w:r>
      <w:r w:rsidRPr="004B0F53">
        <w:rPr>
          <w:rtl/>
        </w:rPr>
        <w:t>.</w:t>
      </w:r>
      <w:r>
        <w:rPr>
          <w:rFonts w:hint="cs"/>
          <w:rtl/>
        </w:rPr>
        <w:t>2</w:t>
      </w:r>
      <w:r w:rsidRPr="00FE7CE1">
        <w:rPr>
          <w:rtl/>
        </w:rPr>
        <w:t xml:space="preserve"> </w:t>
      </w:r>
      <w:r w:rsidR="00683321" w:rsidRPr="00FE7CE1">
        <w:rPr>
          <w:rtl/>
        </w:rPr>
        <w:t>العلاقة بين الثقافة التنظيمية والإبداع الوظيفي</w:t>
      </w:r>
    </w:p>
    <w:p w14:paraId="597F5D78" w14:textId="66C8A5E0"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 الوسيط الذي يربط بين ممارسات الموارد البشرية ونتائج الأداء الإبداعي. فالثقافة التي تشجع على المخاطرة المحسوبة، وتحتفي بالأفكار الجديدة، وتوفر الأمان النفسي للعاملين، تخلق بيئة خصبة لتوليد الأفكار وتنفيذه</w:t>
      </w:r>
      <w:r w:rsidR="003907B9" w:rsidRPr="00FE7CE1">
        <w:rPr>
          <w:rFonts w:ascii="Traditional Arabic" w:hAnsi="Traditional Arabic" w:cs="Traditional Arabic"/>
          <w:sz w:val="32"/>
          <w:szCs w:val="32"/>
          <w:rtl/>
        </w:rPr>
        <w:t xml:space="preserve">ا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Martins and Terblanche, 2003</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r w:rsidR="00AC6FCF">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عندما تسود قيم الانفتاح، والتعاون، والدعم، يصبح الموظفون أكثر استعدادًا للتعبير عن أفكارهم، والمشاركة في مبادرات تطويرية، مما يعزز الإبداع على مستوى الأفراد والفرق</w:t>
      </w:r>
      <w:r w:rsidR="0027264E" w:rsidRPr="00FE7CE1">
        <w:rPr>
          <w:rFonts w:ascii="Traditional Arabic" w:hAnsi="Traditional Arabic" w:cs="Traditional Arabic"/>
          <w:sz w:val="32"/>
          <w:szCs w:val="32"/>
          <w:rtl/>
        </w:rPr>
        <w:t xml:space="preserve"> </w:t>
      </w:r>
      <w:r w:rsidR="0027264E" w:rsidRPr="00FE7CE1">
        <w:rPr>
          <w:rFonts w:ascii="Traditional Arabic" w:hAnsi="Traditional Arabic" w:cs="Traditional Arabic"/>
          <w:sz w:val="32"/>
          <w:szCs w:val="32"/>
          <w:rtl/>
        </w:rPr>
        <w:fldChar w:fldCharType="begin"/>
      </w:r>
      <w:r w:rsidR="0027264E" w:rsidRPr="00FE7CE1">
        <w:rPr>
          <w:rFonts w:ascii="Traditional Arabic" w:hAnsi="Traditional Arabic" w:cs="Traditional Arabic"/>
          <w:sz w:val="32"/>
          <w:szCs w:val="32"/>
          <w:rtl/>
        </w:rPr>
        <w:instrText xml:space="preserve"> </w:instrText>
      </w:r>
      <w:r w:rsidR="0027264E"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Amabile Teresa, 1996)&lt;/DisplayText&gt;&lt;record&gt;&lt;rec-number&gt;2318&lt;/rec-number&gt;&lt;foreign-keys&gt;&lt;key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27264E" w:rsidRPr="00FE7CE1">
        <w:rPr>
          <w:rFonts w:ascii="Cambria" w:hAnsi="Cambria" w:cs="Cambria"/>
          <w:sz w:val="32"/>
          <w:szCs w:val="32"/>
        </w:rPr>
        <w:instrText>č</w:instrText>
      </w:r>
      <w:r w:rsidR="0027264E" w:rsidRPr="00FE7CE1">
        <w:rPr>
          <w:rFonts w:ascii="Traditional Arabic" w:hAnsi="Traditional Arabic" w:cs="Traditional Arabic"/>
          <w:sz w:val="32"/>
          <w:szCs w:val="32"/>
        </w:rPr>
        <w:instrText>nik, Kristina&lt;/author&gt;&lt;author&gt;Zhou, Jing&lt;/author&gt;&lt;/authors&gt;&lt;/contributors</w:instrText>
      </w:r>
      <w:r w:rsidR="0027264E" w:rsidRPr="00FE7CE1">
        <w:rPr>
          <w:rFonts w:ascii="Traditional Arabic" w:hAnsi="Traditional Arabic" w:cs="Traditional Arabic"/>
          <w:sz w:val="32"/>
          <w:szCs w:val="32"/>
          <w:rtl/>
        </w:rPr>
        <w:instrText>&gt;&lt;</w:instrText>
      </w:r>
      <w:r w:rsidR="0027264E" w:rsidRPr="00FE7CE1">
        <w:rPr>
          <w:rFonts w:ascii="Traditional Arabic" w:hAnsi="Traditional Arabic" w:cs="Traditional Arabic"/>
          <w:sz w:val="32"/>
          <w:szCs w:val="32"/>
        </w:rPr>
        <w:instrText>titles&gt;&lt;title&gt;Innovation and creativity in organizations: A state-of-the-science review, prospective commentary, and guiding framework&lt;/title&gt;&lt;secondary-title&gt;Journal of management&lt;/secondary-title&gt;&lt;/titles&gt;&lt;periodical&gt;&lt;full-title&gt;Journal of management</w:instrText>
      </w:r>
      <w:r w:rsidR="0027264E" w:rsidRPr="00FE7CE1">
        <w:rPr>
          <w:rFonts w:ascii="Traditional Arabic" w:hAnsi="Traditional Arabic" w:cs="Traditional Arabic"/>
          <w:sz w:val="32"/>
          <w:szCs w:val="32"/>
          <w:rtl/>
        </w:rPr>
        <w:instrText>&lt;/</w:instrText>
      </w:r>
      <w:r w:rsidR="0027264E" w:rsidRPr="00FE7CE1">
        <w:rPr>
          <w:rFonts w:ascii="Traditional Arabic" w:hAnsi="Traditional Arabic" w:cs="Traditional Arabic"/>
          <w:sz w:val="32"/>
          <w:szCs w:val="32"/>
        </w:rPr>
        <w:instrText>full-title&gt;&lt;/periodical&gt;&lt;pages&gt;1297-1333&lt;/pages&gt;&lt;volume&gt;40&lt;/volume&gt;&lt;number&gt;5&lt;/number&gt;&lt;dates&gt;&lt;year&gt;2014&lt;/year&gt;&lt;/dates&gt;&lt;isbn&gt;0149-2063&lt;/isbn&gt;&lt;urls&gt;&lt;/urls&gt;&lt;/record&gt;&lt;/Cite&gt;&lt;Cite&gt;&lt;Author&gt;Amabile Teresa&lt;/Author&gt;&lt;Year&gt;1996&lt;/Year&gt;&lt;RecNum&gt;1239&lt;/RecNum&gt;&lt;record&gt;&lt;rec</w:instrText>
      </w:r>
      <w:r w:rsidR="0027264E" w:rsidRPr="00FE7CE1">
        <w:rPr>
          <w:rFonts w:ascii="Traditional Arabic" w:hAnsi="Traditional Arabic" w:cs="Traditional Arabic"/>
          <w:sz w:val="32"/>
          <w:szCs w:val="32"/>
          <w:rtl/>
        </w:rPr>
        <w:instrText>-</w:instrText>
      </w:r>
      <w:r w:rsidR="0027264E" w:rsidRPr="00FE7CE1">
        <w:rPr>
          <w:rFonts w:ascii="Traditional Arabic" w:hAnsi="Traditional Arabic" w:cs="Traditional Arabic"/>
          <w:sz w:val="32"/>
          <w:szCs w:val="32"/>
        </w:rPr>
        <w:instrText>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w:instrText>
      </w:r>
      <w:r w:rsidR="0027264E" w:rsidRPr="00FE7CE1">
        <w:rPr>
          <w:rFonts w:ascii="Traditional Arabic" w:hAnsi="Traditional Arabic" w:cs="Traditional Arabic"/>
          <w:sz w:val="32"/>
          <w:szCs w:val="32"/>
          <w:rtl/>
        </w:rPr>
        <w:instrText>&gt;</w:instrText>
      </w:r>
      <w:r w:rsidR="0027264E" w:rsidRPr="00FE7CE1">
        <w:rPr>
          <w:rFonts w:ascii="Traditional Arabic" w:hAnsi="Traditional Arabic" w:cs="Traditional Arabic"/>
          <w:sz w:val="32"/>
          <w:szCs w:val="32"/>
          <w:rtl/>
        </w:rPr>
        <w:fldChar w:fldCharType="separate"/>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noProof/>
          <w:sz w:val="32"/>
          <w:szCs w:val="32"/>
        </w:rPr>
        <w:t>Anderson et al., 2014, Amabile Teresa, 1996</w:t>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sz w:val="32"/>
          <w:szCs w:val="32"/>
          <w:rtl/>
        </w:rPr>
        <w:fldChar w:fldCharType="end"/>
      </w:r>
      <w:r w:rsidR="0027264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وعلى العكس، فإن الثقافة التي تهيمن عليها البيروقراطية والمركزية المفرطة قد تحدّ من المبادرات الإبداعية، مهما كانت ممارسات الموارد البشرية متقدمة</w:t>
      </w:r>
      <w:r w:rsidRPr="00FE7CE1">
        <w:rPr>
          <w:rFonts w:ascii="Traditional Arabic" w:hAnsi="Traditional Arabic" w:cs="Traditional Arabic"/>
          <w:sz w:val="32"/>
          <w:szCs w:val="32"/>
        </w:rPr>
        <w:t>.</w:t>
      </w:r>
    </w:p>
    <w:p w14:paraId="3994CE9E" w14:textId="77777777"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توضح الإطار النظري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ليست خطية فحسب، بل تتأثر بشكل جوهري بالثقافة التنظيمية التي تعمل كحلقة وصل ومُضاعِف للأثر. فأنظمة العمل عالية الأداء توفر الأدوات والموارد، في حين تهيئ الثقافة التنظيمية المناخ النفسي والسلوكي الذي يسمح لهذه الأدوات بالتحول إلى نتائج إبداعية ملموسة. ومن هنا تنبع أهمية دراسة المتغيرات الثلاثة معًا، كما هو موضح في النموذج المفاهيمي للفصل الأول</w:t>
      </w:r>
      <w:r w:rsidRPr="00FE7CE1">
        <w:rPr>
          <w:rFonts w:ascii="Traditional Arabic" w:hAnsi="Traditional Arabic" w:cs="Traditional Arabic"/>
          <w:sz w:val="32"/>
          <w:szCs w:val="32"/>
        </w:rPr>
        <w:t>.</w:t>
      </w:r>
    </w:p>
    <w:p w14:paraId="33C0CF21"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الثقافة التنظيمية بوصفها محفزًا للإبداع</w:t>
      </w:r>
    </w:p>
    <w:p w14:paraId="06D6F3AB" w14:textId="269FBDCD"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تُظهر الدراسات أن الثقافة التنظيمية التي تشجّع على الاستقلالية، وتحمل المخاطر، والقبول بالتجريب، تُعتبر بيئة خصبة لنمو الإبداع الفردي والجماعي. وتوضح </w:t>
      </w:r>
      <w:r w:rsidRPr="00FE7CE1">
        <w:rPr>
          <w:rFonts w:ascii="Traditional Arabic" w:hAnsi="Traditional Arabic" w:cs="Traditional Arabic"/>
          <w:sz w:val="32"/>
          <w:szCs w:val="32"/>
        </w:rPr>
        <w:t>Martins and Terblanche (2003)</w:t>
      </w:r>
      <w:r w:rsidRPr="00FE7CE1">
        <w:rPr>
          <w:rFonts w:ascii="Traditional Arabic" w:hAnsi="Traditional Arabic" w:cs="Traditional Arabic"/>
          <w:sz w:val="32"/>
          <w:szCs w:val="32"/>
          <w:rtl/>
        </w:rPr>
        <w:t xml:space="preserve"> أن الثقافة الموجهة نحو الابتكار تتميز بما يلي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4E8FF4"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قبول التنوع الفكري وتشجيع النقاش الحر</w:t>
      </w:r>
      <w:r w:rsidRPr="00FE7CE1">
        <w:rPr>
          <w:rFonts w:ascii="Traditional Arabic" w:hAnsi="Traditional Arabic" w:cs="Traditional Arabic"/>
          <w:sz w:val="32"/>
          <w:szCs w:val="32"/>
        </w:rPr>
        <w:t>.</w:t>
      </w:r>
    </w:p>
    <w:p w14:paraId="03F5839F"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عدم العقاب على الفشل، بل اعتباره فرصة للتعلّم</w:t>
      </w:r>
      <w:r w:rsidRPr="00FE7CE1">
        <w:rPr>
          <w:rFonts w:ascii="Traditional Arabic" w:hAnsi="Traditional Arabic" w:cs="Traditional Arabic"/>
          <w:sz w:val="32"/>
          <w:szCs w:val="32"/>
        </w:rPr>
        <w:t>.</w:t>
      </w:r>
    </w:p>
    <w:p w14:paraId="7CC72786"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تشجيع المبادرة الفردية، والاعتراف بالأفكار الجديدة</w:t>
      </w:r>
      <w:r w:rsidRPr="00FE7CE1">
        <w:rPr>
          <w:rFonts w:ascii="Traditional Arabic" w:hAnsi="Traditional Arabic" w:cs="Traditional Arabic"/>
          <w:sz w:val="32"/>
          <w:szCs w:val="32"/>
        </w:rPr>
        <w:t>.</w:t>
      </w:r>
    </w:p>
    <w:p w14:paraId="7F444BCB"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مرونة البنية الإدارية، وتفويض الصلاحيات</w:t>
      </w:r>
      <w:r w:rsidRPr="00FE7CE1">
        <w:rPr>
          <w:rFonts w:ascii="Traditional Arabic" w:hAnsi="Traditional Arabic" w:cs="Traditional Arabic"/>
          <w:sz w:val="32"/>
          <w:szCs w:val="32"/>
        </w:rPr>
        <w:t>.</w:t>
      </w:r>
    </w:p>
    <w:p w14:paraId="7A1C9E5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المقابل، فإن الثقافة التنظيمية ذات الطابع البيروقراطي أو السلطوي تميل إلى تقليص مساحة الإبداع بسبب الخوف من العقوبة أو ضعف الحافز</w:t>
      </w:r>
      <w:r w:rsidRPr="00FE7CE1">
        <w:rPr>
          <w:rFonts w:ascii="Traditional Arabic" w:hAnsi="Traditional Arabic" w:cs="Traditional Arabic"/>
          <w:sz w:val="32"/>
          <w:szCs w:val="32"/>
        </w:rPr>
        <w:t>.</w:t>
      </w:r>
    </w:p>
    <w:p w14:paraId="36F413C0"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نظريات تفسير العلاقة</w:t>
      </w:r>
    </w:p>
    <w:p w14:paraId="2CC8120B" w14:textId="2E6C76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المناخ النفسي </w:t>
      </w:r>
      <w:r w:rsidRPr="00AC6FCF">
        <w:rPr>
          <w:rFonts w:ascii="Traditional Arabic" w:hAnsi="Traditional Arabic" w:cs="Traditional Arabic"/>
          <w:sz w:val="32"/>
          <w:szCs w:val="32"/>
        </w:rPr>
        <w:t>(Psychological Climate Theory)</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تشير إلى أن الثقافة التنظيمية تُشكّل المناخ الذي يفسّر من خلاله الأفراد تجاربهم داخل المؤسسة. فالثقافة التي تدعم القيم الإبداعية تعزز من شعور الأفراد بالأمان النفسي والانفتاح، مما يُمكّنهم من التعبير عن أفكارهم دون تردد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&lt;EndNote&gt;&lt;Cite&gt;&lt;Author&gt;Isaksen&lt;/Author&gt;&lt;Year&gt;2010&lt;/Year&gt;&lt;RecNum&gt;2779&lt;/RecNum&gt;&lt;DisplayText&gt;(Isaksen and Ekvall, 2010)&lt;/DisplayText&gt;&lt;record&gt;&lt;rec-number&gt;2779&lt;/rec-number&gt;&lt;foreign-keys&gt;&lt;key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timestamp="1748385856"&gt;2779&lt;/key&gt;&lt;/foreign-keys&gt;&lt;ref-type name="Journal Article"&gt;17&lt;/ref-type&gt;&lt;contributors&gt;&lt;authors&gt;&lt;author&gt;Isaksen, Scott G&lt;/author&gt;&lt;author&gt;Ekvall, Göran&lt;/author&gt;&lt;/authors&gt;&lt;/contributors&gt;&lt;titles&gt;&lt;title&gt;Managing for innovation: The two faces of tension in creative climates&lt;/title&gt;&lt;secondary-title&gt;Creativity and innovation management&lt;/secondary-title&gt;&lt;/titles&gt;&lt;periodical&gt;&lt;full-title&gt;Creativity and Innovation Management&lt;/full-title&gt;&lt;/periodical&gt;&lt;pages&gt;73-88&lt;/pages&gt;&lt;volume&gt;19&lt;/volume&gt;&lt;number</w:instrText>
      </w:r>
      <w:r w:rsidRPr="00AC6FCF">
        <w:rPr>
          <w:rFonts w:ascii="Traditional Arabic" w:hAnsi="Traditional Arabic" w:cs="Traditional Arabic"/>
          <w:sz w:val="32"/>
          <w:szCs w:val="32"/>
          <w:rtl/>
        </w:rPr>
        <w:instrText>&gt;2&lt;/</w:instrText>
      </w:r>
      <w:r w:rsidRPr="00AC6FCF">
        <w:rPr>
          <w:rFonts w:ascii="Traditional Arabic" w:hAnsi="Traditional Arabic" w:cs="Traditional Arabic"/>
          <w:sz w:val="32"/>
          <w:szCs w:val="32"/>
        </w:rPr>
        <w:instrText>number&gt;&lt;dates&gt;&lt;year&gt;2010&lt;/year&gt;&lt;/dates&gt;&lt;isbn&gt;0963-1690&lt;/isbn&gt;&lt;urls&gt;&lt;/urls&gt;&lt;/record&gt;&lt;/Cite&gt;&lt;/EndNote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Isaksen and Ekvall, 2010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26BEB42" w14:textId="5BDD74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المطابقة الثقافية </w:t>
      </w:r>
      <w:r w:rsidRPr="00AC6FCF">
        <w:rPr>
          <w:rFonts w:ascii="Traditional Arabic" w:hAnsi="Traditional Arabic" w:cs="Traditional Arabic"/>
          <w:sz w:val="32"/>
          <w:szCs w:val="32"/>
        </w:rPr>
        <w:t>(Cultural Fit)</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تفترض هذه النظرية أن تطابق قيم الموظف مع الثقافة التنظيمية يؤدي إلى مزيد من الالتزام والسلوك الإبداعي. الموظفون الذين يشعرون بتوافق قيمي مع مؤسستهم يكونون أكثر استعدادًا لبذل جهد ابتكاري يفوق المتوقع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Brown&lt;/Author&gt;&lt;Year&gt;2005&lt;/Year&gt;&lt;RecNum&gt;1294&lt;/RecNum&gt;&lt;DisplayText&gt;(Kristof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et al., 2005)&lt;/DisplayText&gt;&lt;record&gt;&lt;rec-number&gt;1294&lt;/rec-number&gt;&lt;foreign-keys&gt;&lt;key app="EN" db-id="t5vttv59or5xwbe2zdm5ewrxd905arrpawff" timestamp="1730309668"&gt;1294&lt;/key&gt;&lt;/foreign-keys&gt;&lt;ref-type name="Journal Article"&gt;17&lt;/ref-type&gt;&lt;contributors&gt;&lt;authors&gt;&lt;author&gt;Kristof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Amy L&lt;/author&gt;&lt;author&gt;Zimmerman, Ryan D&lt;/author&gt;&lt;author&gt;Johnson, Erin C&lt;/author&gt;&lt;/authors&gt;&lt;/contributors&gt;&lt;titles&gt;&lt;title&gt;Consequences OF INDIVIDUALS&amp;apos;FIT at work: A meta</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analysis OF person–job, person–organization, person–group, and person–supervisor fit&lt;/title&gt;&lt;secondary-title&gt;Personnel psychology&lt;/secondary-title&gt;&lt;/titles&gt;&lt;periodical&gt;&lt;full-title&gt;Personnel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psychology&lt;/full-title&gt;&lt;/periodical&gt;&lt;pages&gt;281-342&lt;/pages&gt;&lt;volume&gt;58&lt;/volume&gt;&lt;number&gt;2&lt;/number&gt;&lt;dates&gt;&lt;year&gt;2005&lt;/year&gt;&lt;/dates&gt;&lt;isbn&gt;0031-5826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Kristof</w:t>
      </w:r>
      <w:r w:rsidRPr="00AC6FCF">
        <w:rPr>
          <w:rFonts w:ascii="Cambria Math" w:hAnsi="Cambria Math" w:cs="Cambria Math"/>
          <w:noProof/>
          <w:sz w:val="32"/>
          <w:szCs w:val="32"/>
        </w:rPr>
        <w:t>‐</w:t>
      </w:r>
      <w:r w:rsidRPr="00AC6FCF">
        <w:rPr>
          <w:rFonts w:ascii="Traditional Arabic" w:hAnsi="Traditional Arabic" w:cs="Traditional Arabic"/>
          <w:noProof/>
          <w:sz w:val="32"/>
          <w:szCs w:val="32"/>
        </w:rPr>
        <w:t>Brown et al., 2005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12D2A4D"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ثالثًا: الثقافة كعامل وسيط بين الإدارة والإبداع</w:t>
      </w:r>
    </w:p>
    <w:p w14:paraId="1CBCB852" w14:textId="479F852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تتجاوز الثقافة التنظيمية كونها بيئة خارجية إلى كونها متغيرًا وسيطًا يفسر كيف تؤثر ممارسات الإدارة – كأنظمة العمل عالية الأداء – في نتائج مثل الإبداع. فعلى سبيل المثال، لا تؤدي برامج التدريب إلى الإبداع إلا إذا كانت الثقافة تشجع الموظفين على تطبيق ما يتعلمونه بحرية وابتكار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&lt;EndNote&gt;&lt;Cite&gt;&lt;Author&gt;Zhou&lt;/Author&gt;&lt;Year&gt;2001&lt;/Year&gt;&lt;RecNum&gt;2780&lt;/RecNum&gt;&lt;DisplayText&gt;(Zhou and George, 2001)&lt;/DisplayText&gt;&lt;record&gt;&lt;rec-number&gt;2780&lt;/rec-number&gt;&lt;foreign-keys&gt;&lt;key app="EN" db-id="t5vttv59or5xwbe2zdm5ewrxd905arrpawff" timestamp="1748385950"&gt;2780&lt;/key&gt;&lt;/foreign-keys&gt;&lt;ref-type name="Journal Article"&gt;17&lt;/ref-type&gt;&lt;contributors&gt;&lt;authors&gt;&lt;author&gt;Zhou, Jing&lt;/author&gt;&lt;author&gt;George, Jennifer M&lt;/author&gt;&lt;/authors&gt;&lt;/contributors&gt;&lt;titles&gt;&lt;title&gt;When job dissatisfaction leads to creativity: Encouraging the expression of voice&lt;/title&gt;&lt;secondary-title&gt;Academy of Management journal&lt;/secondary-title&gt;&lt;/titles&gt;&lt;periodical&gt;&lt;full-title&gt;Academy of management journal&lt;/full-title&gt;&lt;/periodical&gt;&lt;pages&gt;682-696&lt;/pages&gt;&lt;volume&gt;44&lt;/volume&gt;&lt;number&gt;4&lt;/number&gt;&lt;dates&gt;&lt;year&gt;2001&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Zhou and George,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EF7EE4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هذا السياق، تُسهم هذه الدراسة في تحليل كيف تُفعِّل الثقافة التنظيمية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خاصة في القطاعات الخدمية كثيفة التفاعل مع العملاء مثل الضيافة</w:t>
      </w:r>
      <w:r w:rsidRPr="00FE7CE1">
        <w:rPr>
          <w:rFonts w:ascii="Traditional Arabic" w:hAnsi="Traditional Arabic" w:cs="Traditional Arabic"/>
          <w:sz w:val="32"/>
          <w:szCs w:val="32"/>
        </w:rPr>
        <w:t>.</w:t>
      </w:r>
    </w:p>
    <w:p w14:paraId="587D782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رابعًا: الأدلة التجريبية</w:t>
      </w:r>
    </w:p>
    <w:p w14:paraId="60785ABF" w14:textId="2F7F6E3F"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أظهرت </w:t>
      </w:r>
      <w:r w:rsidRPr="00FE7CE1">
        <w:rPr>
          <w:rFonts w:ascii="Traditional Arabic" w:hAnsi="Traditional Arabic" w:cs="Traditional Arabic"/>
          <w:sz w:val="32"/>
          <w:szCs w:val="32"/>
        </w:rPr>
        <w:t>Cameron &amp; Quinn (2011)</w:t>
      </w:r>
      <w:r w:rsidRPr="00FE7CE1">
        <w:rPr>
          <w:rFonts w:ascii="Traditional Arabic" w:hAnsi="Traditional Arabic" w:cs="Traditional Arabic"/>
          <w:sz w:val="32"/>
          <w:szCs w:val="32"/>
          <w:rtl/>
        </w:rPr>
        <w:t xml:space="preserve"> أن ثقافة "القبيلة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(Clan Culture)</w:t>
      </w:r>
      <w:r w:rsidRPr="00FE7CE1">
        <w:rPr>
          <w:rFonts w:ascii="Traditional Arabic" w:hAnsi="Traditional Arabic" w:cs="Traditional Arabic"/>
          <w:sz w:val="32"/>
          <w:szCs w:val="32"/>
          <w:rtl/>
        </w:rPr>
        <w:t xml:space="preserve"> و"ثقافة الأدهوكراسية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 Culture)</w:t>
      </w:r>
      <w:r w:rsidRPr="00FE7CE1">
        <w:rPr>
          <w:rFonts w:ascii="Traditional Arabic" w:hAnsi="Traditional Arabic" w:cs="Traditional Arabic"/>
          <w:sz w:val="32"/>
          <w:szCs w:val="32"/>
          <w:rtl/>
        </w:rPr>
        <w:t xml:space="preserve"> ترتبط ارتباطًا إيجابيًا بسلوكيات الإبداع، نظرًا لتركيزها على التعاون، التمكين، والانفتاح على التغيير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Cameron and Quinn, 2011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كما وجدت دراسة </w:t>
      </w:r>
      <w:r w:rsidRPr="00FE7CE1">
        <w:rPr>
          <w:rFonts w:ascii="Traditional Arabic" w:hAnsi="Traditional Arabic" w:cs="Traditional Arabic"/>
          <w:sz w:val="32"/>
          <w:szCs w:val="32"/>
        </w:rPr>
        <w:t>Chang &amp; Lee (2007)</w:t>
      </w:r>
      <w:r w:rsidRPr="00FE7CE1">
        <w:rPr>
          <w:rFonts w:ascii="Traditional Arabic" w:hAnsi="Traditional Arabic" w:cs="Traditional Arabic"/>
          <w:sz w:val="32"/>
          <w:szCs w:val="32"/>
          <w:rtl/>
        </w:rPr>
        <w:t xml:space="preserve"> أن الثقافة التنظيمية المرنة والمتجددة تُعد من أهم محددات الإبداع لدى الموظفين في المؤسسات الخدمية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&lt;EndNote&gt;&lt;Cite&gt;&lt;Author&gt;Chang&lt;/Author&gt;&lt;Year&gt;2007&lt;/Year&gt;&lt;RecNum&gt;2782&lt;/RecNum&gt;&lt;DisplayText&gt;(Chang and Lee, 2007)&lt;/DisplayText&gt;&lt;record&gt;&lt;rec-number&gt;2782&lt;/rec-number&gt;&lt;foreign-keys&gt;&lt;key app="EN" db-id="t5vttv59or5xwbe2zdm5ewrxd905arrpawff" timestamp="1748386243"&gt;2782&lt;/key&gt;&lt;/foreign-keys&gt;&lt;ref-type name="Journal Article"&gt;17&lt;/ref-type&gt;&lt;contributors&gt;&lt;authors&gt;&lt;author&gt;Chang, Su</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Chao&lt;/author&gt;&lt;author&gt;Lee, Ming</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Shing&lt;/author&gt;&lt;/authors&gt;&lt;/contributors&gt;&lt;titles&gt;&lt;title&gt;A study on relationship among leadership</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the operation of learning organization and employees&amp;apos; job satisfaction&lt;/title&gt;&lt;secondary-title&gt;The learning organization&lt;/secondary-title&gt;&lt;/titles&gt;&lt;periodical&gt;&lt;full-title&gt;The learning organization&lt;/full-title&gt;&lt;/periodical&gt;&lt;pages&gt;155-185&lt;/pages&gt;&lt;volume&gt;14&lt;/volume&gt;&lt;number&gt;2&lt;/number&gt;&lt;dates&gt;&lt;year&gt;2007&lt;/year&gt;&lt;/dates&gt;&lt;isbn&gt;0969-6474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Chang and Lee,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3E29A8" w14:textId="1A3745D6"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 السياق العربي، فقد كشفت دراسة بلكبير 2013 عن وجود علاقة إيجابية بين الثقافة التنظيمية التمكينية والإبداع في بيئة العمل السعودية، خاصة في المؤسسات التي تعزز الثقة وتشارك السلطة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Author&gt;&lt;Year&gt;2013&lt;/Year&gt;&lt;RecNum&gt;2783&lt;/RecNum&gt;&lt;DisplayText</w:instrText>
      </w:r>
      <w:r w:rsidRPr="00FE7CE1">
        <w:rPr>
          <w:rFonts w:ascii="Traditional Arabic" w:hAnsi="Traditional Arabic" w:cs="Traditional Arabic"/>
          <w:sz w:val="32"/>
          <w:szCs w:val="32"/>
          <w:rtl/>
        </w:rPr>
        <w:instrText xml:space="preserve">&gt;(بلكبير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مدين, 2013)&lt;/</w:instrText>
      </w:r>
      <w:r w:rsidRPr="00FE7CE1">
        <w:rPr>
          <w:rFonts w:ascii="Traditional Arabic" w:hAnsi="Traditional Arabic" w:cs="Traditional Arabic"/>
          <w:sz w:val="32"/>
          <w:szCs w:val="32"/>
        </w:rPr>
        <w:instrText>DisplayText&gt;&lt;record&gt;&lt;rec-number&gt;2783&lt;/rec-number&gt;&lt;foreign-keys&gt;&lt;key app="EN" db-id="t5vttv59or5xwbe2zdm5ewrxd905arrpawff" timestamp="1748386400"&gt;2783&lt;/key&gt;&lt;/foreign-keys&gt;&lt;ref-type name="Journal Article"&gt;17&lt;/ref-type&gt;&lt;contributors&gt;&lt;authors&gt;&lt;author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&gt;مدين&lt;/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&gt;أهمية الثقافة التنظيمية في تحقيق الابتكار وتحسين مستويات الأداء في المؤسسات: إطار تحليلي لمجموعة من الدراسات السابقة&lt;/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full-title&gt;&lt;/periodical</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pages&gt;255-274&lt;/pages&gt;&lt;volume&gt;7&lt;/volume&gt;&lt;number&gt;1&lt;/number&gt;&lt;dates&gt;&lt;year&gt;2013&lt;/year&gt;&lt;/dates&gt;&lt;isbn&gt;2602-5361&lt;/isbn&gt;&lt;urls&gt;&lt;/urls&gt;&lt;/record&gt;&lt;/Cite&gt;&lt;/EndNote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(بلكبير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مدين, 2013)</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10A8535" w14:textId="4E8F801A" w:rsidR="002E6C18" w:rsidRPr="00FE7CE1" w:rsidRDefault="002E6C18" w:rsidP="00C24238">
      <w:pPr>
        <w:pStyle w:val="Heading4"/>
      </w:pPr>
      <w:r w:rsidRPr="00FE7CE1">
        <w:rPr>
          <w:rtl/>
        </w:rPr>
        <w:t xml:space="preserve"> </w:t>
      </w:r>
      <w:r w:rsidR="00F26AE2">
        <w:rPr>
          <w:rFonts w:hint="cs"/>
          <w:rtl/>
        </w:rPr>
        <w:t>5</w:t>
      </w:r>
      <w:r w:rsidR="00F26AE2" w:rsidRPr="004B0F53">
        <w:rPr>
          <w:rtl/>
        </w:rPr>
        <w:t>.</w:t>
      </w:r>
      <w:r w:rsidR="00F26AE2">
        <w:rPr>
          <w:rFonts w:hint="cs"/>
          <w:rtl/>
        </w:rPr>
        <w:t>6</w:t>
      </w:r>
      <w:r w:rsidR="00F26AE2" w:rsidRPr="004B0F53">
        <w:rPr>
          <w:rtl/>
        </w:rPr>
        <w:t>.</w:t>
      </w:r>
      <w:r w:rsidR="00F26AE2">
        <w:rPr>
          <w:rFonts w:hint="cs"/>
          <w:rtl/>
        </w:rPr>
        <w:t>2</w:t>
      </w:r>
      <w:r w:rsidR="00F26AE2" w:rsidRPr="00FE7CE1">
        <w:rPr>
          <w:rtl/>
        </w:rPr>
        <w:t xml:space="preserve"> </w:t>
      </w:r>
      <w:r w:rsidRPr="00FE7CE1">
        <w:rPr>
          <w:rtl/>
        </w:rPr>
        <w:t>أثر نوع القطاع على العلاقة بين</w:t>
      </w:r>
      <w:r w:rsidRPr="00FE7CE1">
        <w:t xml:space="preserve"> HPWS </w:t>
      </w:r>
      <w:r w:rsidRPr="00FE7CE1">
        <w:rPr>
          <w:rtl/>
        </w:rPr>
        <w:t>والإبداع</w:t>
      </w:r>
    </w:p>
    <w:p w14:paraId="75B57319" w14:textId="1CAC9C41" w:rsidR="002E6C18" w:rsidRPr="00FE7CE1" w:rsidRDefault="002E6C18" w:rsidP="00AC6FCF">
      <w:p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خصوصية قطاع الفنادق</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يُعد قطاع الفنادق من القطاعات الخدمية ذات الطابع الديناميكي العالي، حيث تتداخل فيه العوامل التشغيلية والإنسانية لتقديم تجربة خدمة متكاملة. وتُشكّل الخبرة المقدَّمة للعميل جوهر القيمة التي يُقدّمها الفندق، مما يجعل سلوكيات الموظفين الإبداعية عاملًا استراتيجيًا في تحقيق رضا النزلاء وتعزيز الولاء وسمعة المنشأة في السوق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&lt;EndNote&gt;&lt;Cite&gt;&lt;Author&gt;Baum&lt;/Author&gt;&lt;Year&gt;2007&lt;/Year&gt;&lt;RecNum&gt;2327&lt;/RecNum&gt;&lt;DisplayText&gt;(Baum, 2007)&lt;/DisplayText&gt;&lt;record&gt;&lt;rec-number&gt;2327&lt;/rec-number&gt;&lt;foreign-keys&gt;&lt;key app="EN" db-id="t5vttv59or5xwbe2zdm5ewrxd905arrpawff" timestamp="174440</w:instrText>
      </w:r>
      <w:r w:rsidRPr="00FE7CE1">
        <w:rPr>
          <w:rFonts w:ascii="Traditional Arabic" w:hAnsi="Traditional Arabic" w:cs="Traditional Arabic"/>
          <w:sz w:val="32"/>
          <w:szCs w:val="32"/>
          <w:rtl/>
        </w:rPr>
        <w:instrText>0652"&gt;2327&lt;/</w:instrText>
      </w:r>
      <w:r w:rsidRPr="00FE7CE1">
        <w:rPr>
          <w:rFonts w:ascii="Traditional Arabic" w:hAnsi="Traditional Arabic" w:cs="Traditional Arabic"/>
          <w:sz w:val="32"/>
          <w:szCs w:val="32"/>
        </w:rPr>
        <w:instrText>key&gt;&lt;/foreign-keys&gt;&lt;ref-type name="Journal Article"&gt;17&lt;/ref-type&gt;&lt;contributors&gt;&lt;authors&gt;&lt;author&gt;Baum, Tom&lt;/author&gt;&lt;/authors&gt;&lt;/contributors&gt;&lt;titles&gt;&lt;title&gt;Human resources in tourism: Still waiting for change&lt;/title&gt;&lt;secondary-title&gt;Tourism management&lt;/secondary-title&gt;&lt;/titles&gt;&lt;periodical&gt;&lt;full-title&gt;Tourism management&lt;/full-title&gt;&lt;/periodical&gt;&lt;pages&gt;1383-1399&lt;/pages&gt;&lt;volume&gt;28&lt;/volume&gt;&lt;number&gt;6&lt;/number&gt;&lt;dates&gt;&lt;year&gt;2007&lt;/year&gt;&lt;/dates&gt;&lt;isbn&gt;0261-5177&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Baum,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D0D7FFD" w14:textId="77777777" w:rsidR="002E6C18" w:rsidRPr="00FE7CE1" w:rsidRDefault="002E6C18"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تتمثل خصوصية هذا القطاع في عدد من الخصائص الجوهرية التي تجعل من أنظمة العمل عالية الأداء</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xml:space="preserve"> ضرورة ملحة لتعزيز الأداء الإبداعي داخله</w:t>
      </w:r>
      <w:r w:rsidRPr="00FE7CE1">
        <w:rPr>
          <w:rFonts w:ascii="Traditional Arabic" w:hAnsi="Traditional Arabic" w:cs="Traditional Arabic"/>
          <w:sz w:val="32"/>
          <w:szCs w:val="32"/>
        </w:rPr>
        <w:t>:</w:t>
      </w:r>
    </w:p>
    <w:p w14:paraId="19F3FB22" w14:textId="21F41BE3"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الاعتماد العالي على رأس المال البشري</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قطاع الفنادق يعتمد بشكل أساسي على التفاعل البشري المباشر في تقديم الخدمة، مما يجعل جودة الخدمة مرتبطة ارتباطًا وثيقًا بكفاءة الموظف وسلوكه ومبادرته الفردية</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وبالتالي، فإن تطبيق</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من خلال التوظيف الانتقائي، والتدريب المستمر، والتحفيز – يُعد عنصرًا حاسمًا في تمكين الموظفين من تقديم حلول مبتكرة واستجابات مخصصة لاحتياجات النزلاء</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Boxall and Purcell, 2022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FF6023F" w14:textId="70E2D219"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البيئة التشغيلية المعقدة والمتغيرة</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الفنادق تعمل ضمن بيئة خدمية تتطلب المرونة الفورية في الاستجابة للمواقف الطارئة واحتياجات العملاء المتنوعة والمتغيرة باستمرار</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هذه الطبيعة التشغيلية تحفّز الحاجة إلى سلوكيات إبداعية لحظية، كالتعامل مع الشكاوى أو توفير خدمات إضافية غير مذكورة مسبقًا. وهنا تبرز أهمية</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في تمكين الموظف واتخاذ قرارات إبداعية دون الرجوع الدائم للإدارة</w:t>
      </w:r>
      <w:r w:rsidRPr="00AC6FCF">
        <w:rPr>
          <w:rFonts w:ascii="Traditional Arabic" w:hAnsi="Traditional Arabic" w:cs="Traditional Arabic"/>
          <w:sz w:val="32"/>
          <w:szCs w:val="32"/>
        </w:rPr>
        <w:t>.</w:t>
      </w:r>
    </w:p>
    <w:p w14:paraId="5BC0FBE2" w14:textId="303817D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الحاجة إلى تمايز الخدمة كمصدر للتنافسية</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في ظل تشابه المرافق الفندقية، أصبحت جودة التفاعل الإنساني والإبداع في تقديم الخدمة هي العامل الفارق بين منشأة وأخرى. و</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توفّر البنية التحتية لهذا التمايز من خلال بناء ثقافة عمل تقدّر الإبداع، وتربط الحوافز بسلوكيات الابتكار في نقاط الاتصال مع الضيف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AC6FCF">
        <w:rPr>
          <w:rFonts w:ascii="Traditional Arabic" w:hAnsi="Traditional Arabic" w:cs="Traditional Arabic"/>
          <w:sz w:val="32"/>
          <w:szCs w:val="32"/>
          <w:rtl/>
        </w:rPr>
        <w:instrText>="1744400800"&gt;2329&lt;/</w:instrText>
      </w:r>
      <w:r w:rsidRPr="00AC6FCF">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Tang et al., 2015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58BF481" w14:textId="7BE6C1F6"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العمل بنظام الورديات والضغط التشغيلي</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يواجه موظفو الفنادق تحديات مرتبطة بساعات العمل المتغيرة، وتفاوت أوقات الضغط، وتعقيد التنسيق بين الإدارات. أنظمة العمل عالية الأداء تتيح تنظيم العمل بشكل يدعم الموظف عبر التدريب التفاعلي، ونقل المعرفة بين الورديات، وتمكين التعاون بين الفرق، مما يُسهم في خلق حلول إبداعية جماعية للتحديات التشغيلية اليومية</w:t>
      </w:r>
      <w:r w:rsidRPr="00AC6FCF">
        <w:rPr>
          <w:rFonts w:ascii="Traditional Arabic" w:hAnsi="Traditional Arabic" w:cs="Traditional Arabic"/>
          <w:sz w:val="32"/>
          <w:szCs w:val="32"/>
        </w:rPr>
        <w:t>.</w:t>
      </w:r>
    </w:p>
    <w:p w14:paraId="352FC5D1" w14:textId="033D6CE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تنوع القوى العاملة وتعدد الثقافات</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تضم الفنادق عادةً قوى عاملة من خلفيات ثقافية وتعليمية مختلفة، ما يخلق بيئة غنية بالأفكار لكن أيضًا عرضة لسوء الفهم أو التباين في الأداء. 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في إدارة هذا التنوع من خلال نُظم عادلة ومحفزة، وتوفير مساحات للحوار والابتكار الجماعي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AC6FCF">
        <w:rPr>
          <w:rFonts w:ascii="Traditional Arabic" w:hAnsi="Traditional Arabic" w:cs="Traditional Arabic"/>
          <w:sz w:val="32"/>
          <w:szCs w:val="32"/>
          <w:rtl/>
        </w:rPr>
        <w:instrText>05</w:instrText>
      </w:r>
      <w:r w:rsidRPr="00AC6FCF">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Kloutsiniotis and Mihail, 2020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050A6B8" w14:textId="12AD18F5" w:rsidR="00C565FB" w:rsidRDefault="00C24238" w:rsidP="00C24238">
      <w:pPr>
        <w:pStyle w:val="Heading4"/>
        <w:rPr>
          <w:rtl/>
        </w:rPr>
      </w:pPr>
      <w:r>
        <w:rPr>
          <w:rFonts w:hint="cs"/>
          <w:rtl/>
        </w:rPr>
        <w:t>6</w:t>
      </w:r>
      <w:r w:rsidRPr="004B0F53">
        <w:rPr>
          <w:rtl/>
        </w:rPr>
        <w:t>.</w:t>
      </w:r>
      <w:r>
        <w:rPr>
          <w:rFonts w:hint="cs"/>
          <w:rtl/>
        </w:rPr>
        <w:t>6</w:t>
      </w:r>
      <w:r w:rsidRPr="004B0F53">
        <w:rPr>
          <w:rtl/>
        </w:rPr>
        <w:t>.</w:t>
      </w:r>
      <w:r>
        <w:rPr>
          <w:rFonts w:hint="cs"/>
          <w:rtl/>
        </w:rPr>
        <w:t>2</w:t>
      </w:r>
      <w:r w:rsidRPr="00FE7CE1">
        <w:rPr>
          <w:rtl/>
        </w:rPr>
        <w:t xml:space="preserve"> </w:t>
      </w:r>
      <w:r w:rsidR="002E6C18" w:rsidRPr="00C565FB">
        <w:rPr>
          <w:rtl/>
        </w:rPr>
        <w:t>خصوصية قطاع المطاعم</w:t>
      </w:r>
      <w:r w:rsidR="00C565FB">
        <w:rPr>
          <w:rFonts w:hint="cs"/>
          <w:rtl/>
        </w:rPr>
        <w:t xml:space="preserve"> </w:t>
      </w:r>
    </w:p>
    <w:p w14:paraId="66950C2F" w14:textId="72FD73CE" w:rsidR="002E6C18" w:rsidRPr="00FE7CE1" w:rsidRDefault="002E6C18" w:rsidP="00C565FB">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يتميز قطاع المطاعم بعدد من الخصائص الهيكلية والتشغيلية والسلوكية التي تجعله بيئة خصبة لتفعيل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فعلى غرار الفنادق، يُعد قطاع المطاعم جزءًا من صناعة الضيافة، لكنه يتميز بطبيعة تشغيلية أكثر تسارعًا، واتصالًا أكثر كثافة ومباشرة مع العملاء، ما يضع الابتكار الخدمي والتفاعل الإبداعي في قلب العمليات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&lt;EndNote&gt;&lt;Cite&gt;&lt;Author&gt;Kim&lt;/Author&gt;&lt;Year&gt;2005&lt;/Year&gt;&lt;RecNum&gt;2331&lt;/RecNum&gt;&lt;DisplayText&gt;(Kim et al., 2005)&lt;/DisplayText&gt;&lt;record&gt;&lt;rec-number&gt;2331&lt;/rec-number&gt;&lt;foreign-keys&gt;&lt;key app="EN" db-id="t5vttv59or5xwbe2zdm5ewrxd905arrpawff" timestamp="1</w:instrText>
      </w:r>
      <w:r w:rsidRPr="00FE7CE1">
        <w:rPr>
          <w:rFonts w:ascii="Traditional Arabic" w:hAnsi="Traditional Arabic" w:cs="Traditional Arabic"/>
          <w:sz w:val="32"/>
          <w:szCs w:val="32"/>
          <w:rtl/>
        </w:rPr>
        <w:instrText>744400989"&gt;2331&lt;/</w:instrText>
      </w:r>
      <w:r w:rsidRPr="00FE7CE1">
        <w:rPr>
          <w:rFonts w:ascii="Traditional Arabic" w:hAnsi="Traditional Arabic" w:cs="Traditional Arabic"/>
          <w:sz w:val="32"/>
          <w:szCs w:val="32"/>
        </w:rPr>
        <w:instrText>key&gt;&lt;/foreign-keys&gt;&lt;ref-type name="Journal Article"&gt;17&lt;/ref-type&gt;&lt;contributors&gt;&lt;authors&gt;&lt;author&gt;Kim, Woo Gon&lt;/author&gt;&lt;author&gt;Leong, Jerrold K&lt;/author&gt;&lt;author&gt;Lee, Yong-Ki&lt;/author&gt;&lt;/authors&gt;&lt;/contributors&gt;&lt;titles&gt;&lt;title&gt;Effect of service orientation on job satisfaction, organizational commitment, and intention of leaving in a casual dining chain restaurant&lt;/title&gt;&lt;secondary-title&gt;International Journal of Hospitality Management&lt;/secondary-title&gt;&lt;/titles&gt;&lt;periodical&gt;&lt;full-title&gt;International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Journal of Hospitality Management&lt;/full-title&gt;&lt;/periodical&gt;&lt;pages&gt;171-193&lt;/pages&gt;&lt;volume&gt;24&lt;/volume&gt;&lt;number&gt;2&lt;/number&gt;&lt;dates&gt;&lt;year&gt;2005&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Kim et al., 2005</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0141BC" w14:textId="49652A02"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السرعة العالية في وتيرة العمل</w:t>
      </w:r>
      <w:r w:rsidR="00C565FB"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يعمل قطاع المطاعم غالبًا ضمن بيئة تُفرض عليها ضغوط زمنية مكثفة، خاصة في أوقات الذروة، مما يتطلب من الموظفين استجابات سريعة، مرنة، وغير نمطية</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في هذا السياق، تبرز أهمية</w:t>
      </w:r>
      <w:r w:rsidRPr="00C565FB">
        <w:rPr>
          <w:rFonts w:ascii="Traditional Arabic" w:hAnsi="Traditional Arabic" w:cs="Traditional Arabic"/>
          <w:sz w:val="32"/>
          <w:szCs w:val="32"/>
        </w:rPr>
        <w:t xml:space="preserve"> HPWS</w:t>
      </w:r>
      <w:r w:rsidRPr="00C565FB">
        <w:rPr>
          <w:rFonts w:ascii="Traditional Arabic" w:hAnsi="Traditional Arabic" w:cs="Traditional Arabic"/>
          <w:sz w:val="32"/>
          <w:szCs w:val="32"/>
          <w:rtl/>
        </w:rPr>
        <w:t xml:space="preserve"> في بناء قدرة الموظفين على التفكير الخلاق والتصرف السريع، من خلال ممارسات مثل التدريب العملي، والتمكين، وتفويض السلطات، وهي ضرورية لتعزيز الإبداع اللحظي في تقديم الخدمة</w:t>
      </w:r>
      <w:r w:rsidRPr="00C565FB">
        <w:rPr>
          <w:rFonts w:ascii="Traditional Arabic" w:hAnsi="Traditional Arabic" w:cs="Traditional Arabic"/>
          <w:sz w:val="32"/>
          <w:szCs w:val="32"/>
        </w:rPr>
        <w:t>.</w:t>
      </w:r>
    </w:p>
    <w:p w14:paraId="6E43C141" w14:textId="42C4478B"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تفاعل مباشر ومفتوح مع العميل</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يُعد موظف الخدمة في المطعم (مثل النادل، مدير الصالة، أو الطاهي في بعض الأنظمة المفتوحة) الواجهة الأولى والأخيرة لتجربة العميل</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وكل تفاعل مع الزبون هو فرصة للتأثير على الانطباع الكلي عن المؤسسة. وهنا يظهر الدور المحوري لـ</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في دعم الموظف وتدريبه على كيفية الاستماع النشط، وفهم السياق، وتقديم حلول مبتكرة تُرضي العميل في الوقت الفعلي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C565FB">
        <w:rPr>
          <w:rFonts w:ascii="Traditional Arabic" w:hAnsi="Traditional Arabic" w:cs="Traditional Arabic"/>
          <w:sz w:val="32"/>
          <w:szCs w:val="32"/>
          <w:rtl/>
        </w:rPr>
        <w:instrText>="1744400800"&gt;2329&lt;/</w:instrText>
      </w:r>
      <w:r w:rsidRPr="00C565FB">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Tang et al., 2015</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3859D379" w14:textId="2E4DA57F"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المرونة العالية وتنوع الأدوار</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كثير من موظفي المطاعم يُكلَّفون بمهام متعددة، ويتنقلون بين الأدوار (مثل خدمة الطاولات، المساعدة في المطبخ، أو التفاعل مع الزبائن)، ما يجعل المرونة والقدرة على التكيّف شرطًا أساسيًا</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تُمكّن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من خلق هذا النمط الوظيفي من خلال التدريب التبادلي، وبناء فرق متعددة المهارات، وتشجيع ثقافة التعلم الذاتي، وهي عوامل تُسهم في بناء كفاءات إبداعية مستدامة لدى الموظفين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Jiang et al., 2012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912A258" w14:textId="33728EA5"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التجربة الحسية والعاطفية</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لا يقتصر دور المطعم على تقديم الطعام، بل يشمل تقديم تجربة متكاملة تتضمن الذوق، العرض، التواصل، وبيئة الجلوس</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ولهذا يُتوقع من الموظفين تقديم أفكار جديدة تتعلق بطريقة التقديم، أو تحسين أسلوب الخدمة، أو حتى تغيير نبرة التواصل مع الزبون، وهي سلوكيات إبداعية دقيقة ترتبط مباشرة بجودة تجربة العميل. تدعم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هذا النمط من الابتكار الخدمي من خلال تعزيز حرية المبادرة ومكافأة التفكير خارج الصندوق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AEAFE90" w14:textId="7561D6AF" w:rsidR="002E6C18" w:rsidRPr="00C565FB" w:rsidRDefault="002E6C18" w:rsidP="00FE7CE1">
      <w:pPr>
        <w:numPr>
          <w:ilvl w:val="0"/>
          <w:numId w:val="20"/>
        </w:numPr>
        <w:bidi/>
        <w:spacing w:line="276" w:lineRule="auto"/>
        <w:rPr>
          <w:rFonts w:ascii="Traditional Arabic" w:hAnsi="Traditional Arabic" w:cs="Traditional Arabic"/>
          <w:sz w:val="32"/>
          <w:szCs w:val="32"/>
        </w:rPr>
      </w:pPr>
      <w:r w:rsidRPr="00C565FB">
        <w:rPr>
          <w:rFonts w:ascii="Traditional Arabic" w:hAnsi="Traditional Arabic" w:cs="Traditional Arabic"/>
          <w:sz w:val="32"/>
          <w:szCs w:val="32"/>
          <w:rtl/>
        </w:rPr>
        <w:t>العمالة الشابة والمؤقتة</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يتميز قطاع المطاعم بنسبة عالية من الموظفين الشباب، أو العاملين بدوام جزئي، أو المؤقتين، مما قد يؤدي إلى ضعف الاستقرار الوظيفي وتأثيره السلبي على الإبداع. إلا أن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تستطيع مواجهة هذه التحديات من خلال تصميم ممارسات مُحفزة وموجهة للفئات قصيرة الأمد، مثل توفير تدريب سريع الفعالية، ومكافآت فورية، ومسارات ترقية مرنة، مما يعزز الالتزام والسلوك الإبداعي حتى لدى العاملين غير الدائمين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1D13E85F" w14:textId="38F15A95" w:rsidR="002E6C18" w:rsidRPr="00FE7CE1" w:rsidRDefault="00C24238" w:rsidP="00C24238">
      <w:pPr>
        <w:pStyle w:val="Heading4"/>
      </w:pPr>
      <w:r>
        <w:rPr>
          <w:rFonts w:hint="cs"/>
          <w:rtl/>
        </w:rPr>
        <w:t>7</w:t>
      </w:r>
      <w:r w:rsidRPr="004B0F53">
        <w:rPr>
          <w:rtl/>
        </w:rPr>
        <w:t>.</w:t>
      </w:r>
      <w:r>
        <w:rPr>
          <w:rFonts w:hint="cs"/>
          <w:rtl/>
        </w:rPr>
        <w:t>6</w:t>
      </w:r>
      <w:r w:rsidRPr="004B0F53">
        <w:rPr>
          <w:rtl/>
        </w:rPr>
        <w:t>.</w:t>
      </w:r>
      <w:r>
        <w:rPr>
          <w:rFonts w:hint="cs"/>
          <w:rtl/>
        </w:rPr>
        <w:t>2</w:t>
      </w:r>
      <w:r w:rsidRPr="00FE7CE1">
        <w:rPr>
          <w:rtl/>
        </w:rPr>
        <w:t xml:space="preserve"> </w:t>
      </w:r>
      <w:r w:rsidR="002E6C18" w:rsidRPr="00FE7CE1">
        <w:rPr>
          <w:rtl/>
        </w:rPr>
        <w:t>الفروقات التشغيلية والثقافية بين القطاعين</w:t>
      </w:r>
    </w:p>
    <w:p w14:paraId="1FC63F2F" w14:textId="5C5DA24B" w:rsidR="002E6C18" w:rsidRPr="00C565FB" w:rsidRDefault="002E6C18" w:rsidP="00FE7CE1">
      <w:pPr>
        <w:bidi/>
        <w:spacing w:line="276" w:lineRule="auto"/>
        <w:jc w:val="both"/>
        <w:rPr>
          <w:rFonts w:ascii="Traditional Arabic" w:hAnsi="Traditional Arabic" w:cs="Traditional Arabic"/>
          <w:sz w:val="32"/>
          <w:szCs w:val="32"/>
        </w:rPr>
      </w:pPr>
      <w:r w:rsidRPr="00C565FB">
        <w:rPr>
          <w:rFonts w:ascii="Traditional Arabic" w:hAnsi="Traditional Arabic" w:cs="Traditional Arabic"/>
          <w:sz w:val="32"/>
          <w:szCs w:val="32"/>
          <w:rtl/>
        </w:rPr>
        <w:t>رغم أن قطاعي الفنادق والمطاعم ينتميان إلى منظومة واحدة هي صناعة الضيافة والخدمات الفندقية، إلا أن كلاً منهما يتمتع بخصائص تشغيلية وثقافية فريدة تُشكل طريقة تطبيق أنظمة العمل عالية الأداء</w:t>
      </w:r>
      <w:r w:rsidR="008D46BA" w:rsidRPr="00C565FB">
        <w:rPr>
          <w:rFonts w:ascii="Traditional Arabic" w:hAnsi="Traditional Arabic" w:cs="Traditional Arabic"/>
          <w:sz w:val="32"/>
          <w:szCs w:val="32"/>
          <w:rtl/>
        </w:rPr>
        <w:t xml:space="preserve"> </w:t>
      </w:r>
      <w:r w:rsidRPr="00C565FB">
        <w:rPr>
          <w:rFonts w:ascii="Traditional Arabic" w:hAnsi="Traditional Arabic" w:cs="Traditional Arabic"/>
          <w:sz w:val="32"/>
          <w:szCs w:val="32"/>
        </w:rPr>
        <w:t>(HPWS)</w:t>
      </w:r>
      <w:r w:rsidRPr="00C565FB">
        <w:rPr>
          <w:rFonts w:ascii="Traditional Arabic" w:hAnsi="Traditional Arabic" w:cs="Traditional Arabic"/>
          <w:sz w:val="32"/>
          <w:szCs w:val="32"/>
          <w:rtl/>
        </w:rPr>
        <w:t>، وتؤثر على طبيعة ونمط الأداء الإبداعي في كلٍ منهما</w:t>
      </w:r>
      <w:r w:rsidRPr="00C565FB">
        <w:rPr>
          <w:rFonts w:ascii="Traditional Arabic" w:hAnsi="Traditional Arabic" w:cs="Traditional Arabic"/>
          <w:sz w:val="32"/>
          <w:szCs w:val="32"/>
        </w:rPr>
        <w:t>.</w:t>
      </w:r>
    </w:p>
    <w:p w14:paraId="1372AA2B" w14:textId="77777777" w:rsidR="002E6C18" w:rsidRPr="00C565FB" w:rsidRDefault="002E6C18" w:rsidP="00C565FB">
      <w:pPr>
        <w:pStyle w:val="Heading4"/>
      </w:pPr>
      <w:r w:rsidRPr="00C565FB">
        <w:rPr>
          <w:rtl/>
        </w:rPr>
        <w:t>أولاً</w:t>
      </w:r>
      <w:r w:rsidRPr="00C565FB">
        <w:t xml:space="preserve">: </w:t>
      </w:r>
      <w:r w:rsidRPr="00C565FB">
        <w:rPr>
          <w:rtl/>
        </w:rPr>
        <w:t>الفروقات التشغيلية</w:t>
      </w:r>
    </w:p>
    <w:p w14:paraId="30F70106" w14:textId="4575ECF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نمط تقديم الخدمة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في قطاع الفنادق، يتم تقديم الخدمة في إطار منظَّم وطويل الأمد نسبيًا، بدءًا من الحجز، إلى الاستقبال، والإقامة، والخدمة المستمرة، بينما في قطاع المطاعم، تكون الخدمة مباشرة وسريعة ومركزة في الزمن، ما يفرض على الموظف تقديم استجابات إبداعية فورية وقصيرة الأمد</w:t>
      </w:r>
      <w:r w:rsidRPr="00C565FB">
        <w:rPr>
          <w:rFonts w:ascii="Traditional Arabic" w:hAnsi="Traditional Arabic" w:cs="Traditional Arabic"/>
          <w:sz w:val="32"/>
          <w:szCs w:val="32"/>
        </w:rPr>
        <w:t>.</w:t>
      </w:r>
    </w:p>
    <w:p w14:paraId="0EEF0F03" w14:textId="581171A9"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هيكلية العمل</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الفنادق عادةً ما تُدار وفق هياكل تنظيمية أكثر تعقيدًا، تتضمن إدارات وظيفية واضحة (استقبال، خدمة غرف، أمن، علاقات عملاء، إلخ)، ما يجعل 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فيها أكثر رسمية واستراتيجية. أما في المطاعم، فإن الهيكل عادةً يكون أقل بيروقراطية وأكثر مرونة، ما يسمح بتطبيق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بشكل عملي وتجريبي، خاصة في سلاسل المطاعم الصغيرة أو ذات النمط العصري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41F92AD" w14:textId="304252B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التركيز على الخبرة مقابل المنتج</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تركز الفنادق على خلق تجربة إقامة متكاملة تشمل أبعادًا متعددة (الراحة، الخصوصية، الأمان، جودة التعامل)، في حين تركز المطاعم على جودة المنتج الغذائي وتجربة التذوق والخدمة اللحظية، وهو ما يجعل نوع الابتكار والإبداع المطلوب يختلف جذريًا في كل قطاع</w:t>
      </w:r>
      <w:r w:rsidRPr="00C565FB">
        <w:rPr>
          <w:rFonts w:ascii="Traditional Arabic" w:hAnsi="Traditional Arabic" w:cs="Traditional Arabic"/>
          <w:sz w:val="32"/>
          <w:szCs w:val="32"/>
        </w:rPr>
        <w:t>.</w:t>
      </w:r>
    </w:p>
    <w:p w14:paraId="4A4AAD3F" w14:textId="77777777" w:rsidR="002E6C18" w:rsidRPr="00C565FB" w:rsidRDefault="002E6C18" w:rsidP="00C565FB">
      <w:pPr>
        <w:pStyle w:val="Heading4"/>
      </w:pPr>
      <w:r w:rsidRPr="00C565FB">
        <w:rPr>
          <w:rtl/>
        </w:rPr>
        <w:t>ثانيًا</w:t>
      </w:r>
      <w:r w:rsidRPr="00C565FB">
        <w:t xml:space="preserve">: </w:t>
      </w:r>
      <w:r w:rsidRPr="00C565FB">
        <w:rPr>
          <w:rtl/>
        </w:rPr>
        <w:t>الفروقات الثقافية</w:t>
      </w:r>
    </w:p>
    <w:p w14:paraId="2DE51EC8" w14:textId="7B6CD72D"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ثقافة العمل والتفاعل الداخلي</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الثقافة المؤسسية في الفنادق غالبًا ما تتسم بالرسمية والانضباط المهني، مع تركيز على البروتوكولات والخدمة الراقية، مما قد يُقيّد أحيانًا حرية المبادرة الفردية إلا إذا تم التمكين بشكل واضح. أما في المطاعم، خاصةً الحديثة أو المستقلة، فإن الثقافة تتسم غالبًا بـ المرونة، والعمل الجماعي، وتشجيع التفاعل المفتوح، ما يخلق مساحة أوسع لتطبيق الممارسات الإبداعية بسرعة ودون حواجز بيروقراطية</w:t>
      </w:r>
      <w:r w:rsidRPr="00C565FB">
        <w:rPr>
          <w:rFonts w:ascii="Traditional Arabic" w:hAnsi="Traditional Arabic" w:cs="Traditional Arabic"/>
          <w:sz w:val="32"/>
          <w:szCs w:val="32"/>
        </w:rPr>
        <w:t>.</w:t>
      </w:r>
    </w:p>
    <w:p w14:paraId="49DAB0C7" w14:textId="1987D43C"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نوعية القوى العاملة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يضم قطاع الفنادق في الغالب موظفين ذوي خلفيات مهنية أكثر استقرارًا وتدريبًا رسميًا، ما يُسهّل تطبيق نظم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التي تتطلب استيعابًا لسياسات التدريب والمكافآت والتطوير. في المقابل، فإن قطاع المطاعم يعتمد بدرجة أكبر على العمالة الشبابية أو المؤقتة، مما يستدعي تصميم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بأسلوب يتناسب مع معدلات دوران العمل المرتفعة واحتياجات التعلم السريع والتحفيز اللحظي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5BC9F21" w14:textId="77777777" w:rsidR="002E6C18" w:rsidRPr="00FE7CE1" w:rsidRDefault="002E6C18" w:rsidP="00C565FB">
      <w:pPr>
        <w:pStyle w:val="Heading4"/>
      </w:pPr>
      <w:r w:rsidRPr="00FE7CE1">
        <w:rPr>
          <w:rtl/>
        </w:rPr>
        <w:t>ثالثًا</w:t>
      </w:r>
      <w:r w:rsidRPr="00FE7CE1">
        <w:t xml:space="preserve">: </w:t>
      </w:r>
      <w:r w:rsidRPr="00FE7CE1">
        <w:rPr>
          <w:rtl/>
        </w:rPr>
        <w:t>تأثير هذه الفروقات على العلاقة بين</w:t>
      </w:r>
      <w:r w:rsidRPr="00FE7CE1">
        <w:t xml:space="preserve"> HPWS </w:t>
      </w:r>
      <w:r w:rsidRPr="00FE7CE1">
        <w:rPr>
          <w:rtl/>
        </w:rPr>
        <w:t>والإبداع</w:t>
      </w:r>
    </w:p>
    <w:p w14:paraId="103190D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تنعكس هذه الفروقات على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حيث تظهر في قطاع الفنادق بشكل أكثر وضوحًا من خلال الإبداع البنيوي والمنهجي في تطوير العمليات والإجراءات وتجربة الضيف، بينما تتجلى في قطاع المطاعم عبر الإبداع اللحظي والخدمي المرتبط بسرعة الاستجابة، ومرونة التفاعل، وتخصيص الخدمة</w:t>
      </w:r>
      <w:r w:rsidRPr="00FE7CE1">
        <w:rPr>
          <w:rFonts w:ascii="Traditional Arabic" w:hAnsi="Traditional Arabic" w:cs="Traditional Arabic"/>
          <w:sz w:val="32"/>
          <w:szCs w:val="32"/>
        </w:rPr>
        <w:t>.</w:t>
      </w:r>
    </w:p>
    <w:p w14:paraId="588EC932" w14:textId="0FA402C4" w:rsidR="002E6C18" w:rsidRPr="00FE7CE1" w:rsidRDefault="002E6C18"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بالتالي، فإن أي استراتيجية فعالة لتطبيق</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هذين القطاعين يجب أن تأخذ في الحسبان هذه الفروقات، وتصمم الممارسات الإدارية والتدريبية والحوافز بما يتلاءم مع طبيعة العمل والسلوكيات الإبداعية المتوقعة في كل سياق. إن الفهم العميق لهذه الفروقات لا يُسهم فقط في تحسين أداء الموظفين، بل في تحقيق الأثر الكامل لأنظمة العمل عالية الأداء على الإبداع التنظيمي</w:t>
      </w:r>
      <w:r w:rsidRPr="00FE7CE1">
        <w:rPr>
          <w:rFonts w:ascii="Traditional Arabic" w:hAnsi="Traditional Arabic" w:cs="Traditional Arabic"/>
          <w:sz w:val="32"/>
          <w:szCs w:val="32"/>
        </w:rPr>
        <w:t>.</w:t>
      </w:r>
    </w:p>
    <w:p w14:paraId="60C9DFB1" w14:textId="776E283C" w:rsidR="00683321" w:rsidRPr="00FE7CE1" w:rsidRDefault="00C24238" w:rsidP="00C14F26">
      <w:pPr>
        <w:pStyle w:val="Heading2"/>
      </w:pPr>
      <w:bookmarkStart w:id="80" w:name="_Toc231304349"/>
      <w:bookmarkStart w:id="81" w:name="_Toc234262744"/>
      <w:r>
        <w:rPr>
          <w:rFonts w:hint="cs"/>
          <w:rtl/>
        </w:rPr>
        <w:t>7</w:t>
      </w:r>
      <w:r w:rsidRPr="004B0F53">
        <w:rPr>
          <w:rtl/>
        </w:rPr>
        <w:t>.</w:t>
      </w:r>
      <w:r>
        <w:rPr>
          <w:rFonts w:hint="cs"/>
          <w:rtl/>
        </w:rPr>
        <w:t>2</w:t>
      </w:r>
      <w:r w:rsidRPr="00FE7CE1">
        <w:rPr>
          <w:rtl/>
        </w:rPr>
        <w:t xml:space="preserve"> </w:t>
      </w:r>
      <w:r w:rsidR="00683321" w:rsidRPr="00FE7CE1">
        <w:rPr>
          <w:rtl/>
        </w:rPr>
        <w:t>الدراسات السابقة</w:t>
      </w:r>
      <w:bookmarkEnd w:id="80"/>
      <w:bookmarkEnd w:id="81"/>
    </w:p>
    <w:p w14:paraId="3B9777D2" w14:textId="7C21BEDC" w:rsidR="00683321" w:rsidRPr="00FE7CE1" w:rsidRDefault="00C24238" w:rsidP="00C14F26">
      <w:pPr>
        <w:pStyle w:val="Heading3"/>
      </w:pPr>
      <w:bookmarkStart w:id="82" w:name="_Toc231304350"/>
      <w:bookmarkStart w:id="83" w:name="_Toc234262745"/>
      <w:r w:rsidRPr="004B0F53">
        <w:rPr>
          <w:rtl/>
        </w:rPr>
        <w:t>1.</w:t>
      </w:r>
      <w:r>
        <w:rPr>
          <w:rFonts w:hint="cs"/>
          <w:rtl/>
        </w:rPr>
        <w:t>7</w:t>
      </w:r>
      <w:r w:rsidRPr="004B0F53">
        <w:rPr>
          <w:rtl/>
        </w:rPr>
        <w:t>.</w:t>
      </w:r>
      <w:r>
        <w:rPr>
          <w:rFonts w:hint="cs"/>
          <w:rtl/>
        </w:rPr>
        <w:t>2</w:t>
      </w:r>
      <w:r w:rsidR="0027264E" w:rsidRPr="00FE7CE1">
        <w:rPr>
          <w:rtl/>
        </w:rPr>
        <w:t xml:space="preserve"> </w:t>
      </w:r>
      <w:r w:rsidR="00683321" w:rsidRPr="00FE7CE1">
        <w:rPr>
          <w:rtl/>
        </w:rPr>
        <w:t>الدراسات التي تناولت العلاقة بين (المستقل) أنظمة العمل عالية الأداء</w:t>
      </w:r>
      <w:r w:rsidR="00683321" w:rsidRPr="00FE7CE1">
        <w:t xml:space="preserve"> (HPWS) </w:t>
      </w:r>
      <w:r w:rsidR="00683321" w:rsidRPr="00FE7CE1">
        <w:rPr>
          <w:rtl/>
        </w:rPr>
        <w:t>و (التابع) الإبداع الوظيفي</w:t>
      </w:r>
      <w:bookmarkEnd w:id="82"/>
      <w:bookmarkEnd w:id="83"/>
    </w:p>
    <w:p w14:paraId="496964D0" w14:textId="292ABFB9" w:rsidR="00FE592E"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أجرت عدة دراسات ميدانية تحليلًا لعلاقة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بالإبداع الوظيفي أو نتائج الابتكار داخل المؤسسات. </w:t>
      </w:r>
      <w:r w:rsidR="00FE592E" w:rsidRPr="00FE7CE1">
        <w:rPr>
          <w:rFonts w:ascii="Traditional Arabic" w:hAnsi="Traditional Arabic" w:cs="Traditional Arabic"/>
          <w:sz w:val="32"/>
          <w:szCs w:val="32"/>
          <w:rtl/>
        </w:rPr>
        <w:t>بيّنت دراسة رضوان وعبد المنعم (2024) في بنوك مصر أن أثر</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على الأداء التنظيمي يتحقق جزئيًا عبر تنمية رأس المال الفكري (المعرفة والمهارات المنظمة)، وهو عنصر أساسي لبيئة إبداعية؛ إذ وجدت الدراسة أن بعض أبعاد</w:t>
      </w:r>
      <w:r w:rsidR="00FE592E" w:rsidRPr="00FE7CE1">
        <w:rPr>
          <w:rFonts w:ascii="Traditional Arabic" w:hAnsi="Traditional Arabic" w:cs="Traditional Arabic"/>
          <w:sz w:val="32"/>
          <w:szCs w:val="32"/>
        </w:rPr>
        <w:t xml:space="preserve"> HPWS – </w:t>
      </w:r>
      <w:r w:rsidR="00FE592E" w:rsidRPr="00FE7CE1">
        <w:rPr>
          <w:rFonts w:ascii="Traditional Arabic" w:hAnsi="Traditional Arabic" w:cs="Traditional Arabic"/>
          <w:sz w:val="32"/>
          <w:szCs w:val="32"/>
          <w:rtl/>
        </w:rPr>
        <w:t xml:space="preserve">ولا سيما ممارسات التمكين والتحفيز – لها تأثيرات مباشرة وإيجابية على الأداء عبر تعزيز رأس المال الفكري المتوسط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&gt;عبدالمنعم&lt;/</w:instrText>
      </w:r>
      <w:r w:rsidR="00FE592E" w:rsidRPr="00FE7CE1">
        <w:rPr>
          <w:rFonts w:ascii="Traditional Arabic" w:hAnsi="Traditional Arabic" w:cs="Traditional Arabic"/>
          <w:sz w:val="32"/>
          <w:szCs w:val="32"/>
        </w:rPr>
        <w:instrText>Author&gt;&lt;Year&gt;2024&lt;/Year&gt;&lt;RecNum&gt;1372&lt;/RecNum&gt;&lt;DisplayText</w:instrText>
      </w:r>
      <w:r w:rsidR="00FE592E" w:rsidRPr="00FE7CE1">
        <w:rPr>
          <w:rFonts w:ascii="Traditional Arabic" w:hAnsi="Traditional Arabic" w:cs="Traditional Arabic"/>
          <w:sz w:val="32"/>
          <w:szCs w:val="32"/>
          <w:rtl/>
        </w:rPr>
        <w:instrText xml:space="preserve">&gt;(عبدالمنعم </w:instrText>
      </w:r>
      <w:r w:rsidR="00FE592E" w:rsidRPr="00FE7CE1">
        <w:rPr>
          <w:rFonts w:ascii="Traditional Arabic" w:hAnsi="Traditional Arabic" w:cs="Traditional Arabic"/>
          <w:sz w:val="32"/>
          <w:szCs w:val="32"/>
        </w:rPr>
        <w:instrText>et al., 2024</w:instrText>
      </w:r>
      <w:r w:rsidR="00FE592E" w:rsidRPr="00FE7CE1">
        <w:rPr>
          <w:rFonts w:ascii="Traditional Arabic" w:hAnsi="Traditional Arabic" w:cs="Traditional Arabic"/>
          <w:sz w:val="32"/>
          <w:szCs w:val="32"/>
          <w:rtl/>
        </w:rPr>
        <w:instrText>)&lt;/</w:instrText>
      </w:r>
      <w:r w:rsidR="00FE592E" w:rsidRPr="00FE7CE1">
        <w:rPr>
          <w:rFonts w:ascii="Traditional Arabic" w:hAnsi="Traditional Arabic" w:cs="Traditional Arabic"/>
          <w:sz w:val="32"/>
          <w:szCs w:val="32"/>
        </w:rPr>
        <w:instrText>DisplayText&gt;&lt;record&gt;&lt;rec-number&gt;1372&lt;/rec-number&gt;&lt;foreign-keys&gt;&lt;key app="EN" db-id="t5vttv59or5xwbe2zdm5ewrxd905arrpawff</w:instrText>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timestamp="1730978488"&gt;1372&lt;/key&gt;&lt;/foreign-keys&gt;&lt;ref-type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&gt;عبدالمنعم, 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&gt;رضوان&lt;/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&gt;كوكب أحمد محمد&lt;/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secondary-title&gt;&lt;/titles&gt;&lt;periodical&gt;&lt;full-title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full-title&gt;&lt;/periodical&gt;&lt;pages&gt;842-941&lt;/pages&gt;&lt;volume&gt;25&lt;/volume&gt;&lt;number&gt;4&lt;/number&gt;&lt;dates&gt;&lt;year&gt;2024&lt;/year&gt;&lt;/dates&gt;&lt;isbn&gt;2090-5327&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(عبدالمنعم </w:t>
      </w:r>
      <w:r w:rsidR="00FE592E" w:rsidRPr="00FE7CE1">
        <w:rPr>
          <w:rFonts w:ascii="Traditional Arabic" w:hAnsi="Traditional Arabic" w:cs="Traditional Arabic"/>
          <w:noProof/>
          <w:sz w:val="32"/>
          <w:szCs w:val="32"/>
        </w:rPr>
        <w:t>et al., 2024</w:t>
      </w:r>
      <w:r w:rsidR="00FE592E" w:rsidRPr="00FE7CE1">
        <w:rPr>
          <w:rFonts w:ascii="Traditional Arabic" w:hAnsi="Traditional Arabic" w:cs="Traditional Arabic"/>
          <w:noProof/>
          <w:sz w:val="32"/>
          <w:szCs w:val="32"/>
          <w:rtl/>
        </w:rPr>
        <w:t>)</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وبالمثل، كشفت دراسة الخالدي ونايف (2024) أن تطبيق</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في جامعة كويتية يحسن مؤشرات التميز المؤسسي (كجودة العمل والالتزام والمرونة)، مع تباين في كيفية إدراك الأساتذة لهذه الأبعاد حسب خصائصهم الديموغرافية. ورغم أن هذه الدراسة لم تقيس الإبداع مباشرة، فإن المتغيرات التي درستها (مثل المرونة وجودة المخرجات) ترتبط ارتباطًا وثيقًا ببيئات العمل الإبداعية، خاصةً حين تكون نابعة عن نظم عمل قائمة على المشاركة والتنمية</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Author&gt;&lt;Year&gt;2024&lt;/Year&gt;&lt;RecNum&gt;2357&lt;/RecNum&gt;&lt;DisplayText</w:instrText>
      </w:r>
      <w:r w:rsidR="00FE592E" w:rsidRPr="00FE7CE1">
        <w:rPr>
          <w:rFonts w:ascii="Traditional Arabic" w:hAnsi="Traditional Arabic" w:cs="Traditional Arabic"/>
          <w:sz w:val="32"/>
          <w:szCs w:val="32"/>
          <w:rtl/>
        </w:rPr>
        <w:instrText xml:space="preserve">&gt;(الخالدي </w:instrText>
      </w:r>
      <w:r w:rsidR="00FE592E" w:rsidRPr="00FE7CE1">
        <w:rPr>
          <w:rFonts w:ascii="Traditional Arabic" w:hAnsi="Traditional Arabic" w:cs="Traditional Arabic"/>
          <w:sz w:val="32"/>
          <w:szCs w:val="32"/>
        </w:rPr>
        <w:instrText>and</w:instrText>
      </w:r>
      <w:r w:rsidR="00FE592E" w:rsidRPr="00FE7CE1">
        <w:rPr>
          <w:rFonts w:ascii="Traditional Arabic" w:hAnsi="Traditional Arabic" w:cs="Traditional Arabic"/>
          <w:sz w:val="32"/>
          <w:szCs w:val="32"/>
          <w:rtl/>
        </w:rPr>
        <w:instrText xml:space="preserve"> نايف, 2024)&lt;/</w:instrText>
      </w:r>
      <w:r w:rsidR="00FE592E" w:rsidRPr="00FE7CE1">
        <w:rPr>
          <w:rFonts w:ascii="Traditional Arabic" w:hAnsi="Traditional Arabic" w:cs="Traditional Arabic"/>
          <w:sz w:val="32"/>
          <w:szCs w:val="32"/>
        </w:rPr>
        <w:instrText>DisplayText&gt;&lt;record&gt;&lt;rec-number&gt;2357&lt;/rec-number&gt;&lt;foreign-keys&gt;&lt;key app="EN" db-id="t5vttv59or5xwbe2zdm5ewrxd905arrpawff" timestamp="1744503231"&gt;2357&lt;/key&gt;&lt;/foreign-keys&gt;&lt;ref-type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&gt;د. خالد سعد نايف&lt;/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&gt;دور نظم العمل عالية الأداء فى تعزيز التميز المؤسسى دراسة تطبيقية على أعضاء هيئة التدريس فى جامعة الكويت&lt;/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&lt;/secondary-title&gt;&lt;/titles&gt;&lt;periodical&gt;&lt;full-title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full-title&gt;&lt;/periodical&gt;&lt;pages&gt;139-165&lt;/pages&gt;&lt;volume&gt;16&lt;/volume&gt;&lt;number&gt;1&lt;/number&gt;&lt;dates&gt;&lt;year&gt;2024&lt;/year&gt;&lt;/dates&gt;&lt;isbn&gt;2682-2113&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(الخالدي </w:t>
      </w:r>
      <w:r w:rsidR="00FE592E" w:rsidRPr="00FE7CE1">
        <w:rPr>
          <w:rFonts w:ascii="Traditional Arabic" w:hAnsi="Traditional Arabic" w:cs="Traditional Arabic"/>
          <w:noProof/>
          <w:sz w:val="32"/>
          <w:szCs w:val="32"/>
        </w:rPr>
        <w:t>and</w:t>
      </w:r>
      <w:r w:rsidR="00FE592E" w:rsidRPr="00FE7CE1">
        <w:rPr>
          <w:rFonts w:ascii="Traditional Arabic" w:hAnsi="Traditional Arabic" w:cs="Traditional Arabic"/>
          <w:noProof/>
          <w:sz w:val="32"/>
          <w:szCs w:val="32"/>
          <w:rtl/>
        </w:rPr>
        <w:t xml:space="preserve"> نايف, 2024)</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w:t>
      </w:r>
      <w:r w:rsidR="00FE592E" w:rsidRPr="00FE7CE1">
        <w:rPr>
          <w:rFonts w:ascii="Traditional Arabic" w:hAnsi="Traditional Arabic" w:cs="Traditional Arabic"/>
          <w:sz w:val="32"/>
          <w:szCs w:val="32"/>
        </w:rPr>
        <w:t xml:space="preserve"> </w:t>
      </w:r>
    </w:p>
    <w:p w14:paraId="0A58B5C6" w14:textId="79595873"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الاتجاه نفسه، أشارت دراسات أخرى (على, 2022) إلى أن ممارسات المشاركة والتمكين – وهما مكونان أساسيان في</w:t>
      </w:r>
      <w:r w:rsidRPr="00FE7CE1">
        <w:rPr>
          <w:rFonts w:ascii="Traditional Arabic" w:hAnsi="Traditional Arabic" w:cs="Traditional Arabic"/>
          <w:sz w:val="32"/>
          <w:szCs w:val="32"/>
        </w:rPr>
        <w:t xml:space="preserve"> HPWS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تسهمان في تعزيز المبادرة الفردية والسلوك الابتكاري ضمن المؤسسات، وتعلي من قيم المواطنة التنظيمية والمرونة المؤسسية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&gt;على&lt;/</w:instrText>
      </w:r>
      <w:r w:rsidR="00BC7C82" w:rsidRPr="00FE7CE1">
        <w:rPr>
          <w:rFonts w:ascii="Traditional Arabic" w:hAnsi="Traditional Arabic" w:cs="Traditional Arabic"/>
          <w:sz w:val="32"/>
          <w:szCs w:val="32"/>
        </w:rPr>
        <w:instrText>Author&gt;&lt;Year&gt;2022&lt;/Year&gt;&lt;RecNum&gt;2362&lt;/RecNum&gt;&lt;DisplayText</w:instrText>
      </w:r>
      <w:r w:rsidR="00BC7C82" w:rsidRPr="00FE7CE1">
        <w:rPr>
          <w:rFonts w:ascii="Traditional Arabic" w:hAnsi="Traditional Arabic" w:cs="Traditional Arabic"/>
          <w:sz w:val="32"/>
          <w:szCs w:val="32"/>
          <w:rtl/>
        </w:rPr>
        <w:instrText>&gt;(على, 2022)&lt;/</w:instrText>
      </w:r>
      <w:r w:rsidR="00BC7C82" w:rsidRPr="00FE7CE1">
        <w:rPr>
          <w:rFonts w:ascii="Traditional Arabic" w:hAnsi="Traditional Arabic" w:cs="Traditional Arabic"/>
          <w:sz w:val="32"/>
          <w:szCs w:val="32"/>
        </w:rPr>
        <w:instrText>DisplayText&gt;&lt;record&gt;&lt;rec-number&gt;2362&lt;/rec-number&gt;&lt;foreign-keys&gt;&lt;key app="EN" db-id="t5vttv59or5xwbe2zdm5ewrxd905arrpawff" timestamp="17445039</w:instrText>
      </w:r>
      <w:r w:rsidR="00BC7C82" w:rsidRPr="00FE7CE1">
        <w:rPr>
          <w:rFonts w:ascii="Traditional Arabic" w:hAnsi="Traditional Arabic" w:cs="Traditional Arabic"/>
          <w:sz w:val="32"/>
          <w:szCs w:val="32"/>
          <w:rtl/>
        </w:rPr>
        <w:instrText>60"&gt;2362&lt;/</w:instrText>
      </w:r>
      <w:r w:rsidR="00BC7C82" w:rsidRPr="00FE7CE1">
        <w:rPr>
          <w:rFonts w:ascii="Traditional Arabic" w:hAnsi="Traditional Arabic" w:cs="Traditional Arabic"/>
          <w:sz w:val="32"/>
          <w:szCs w:val="32"/>
        </w:rPr>
        <w:instrTex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&gt;السيد أبو الفتوح على&lt;/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&gt;أثر ممارسات مشارکة وتمکين العاملين على مستوى الأداء المؤسسي للمنظمات العامة&lt;/</w:instrText>
      </w:r>
      <w:r w:rsidR="00BC7C82" w:rsidRPr="00FE7CE1">
        <w:rPr>
          <w:rFonts w:ascii="Traditional Arabic" w:hAnsi="Traditional Arabic" w:cs="Traditional Arabic"/>
          <w:sz w:val="32"/>
          <w:szCs w:val="32"/>
        </w:rPr>
        <w:instrText>title&gt;&lt;secondary-title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full-title&gt;&lt;/periodical&gt;&lt;pages&gt;205-255&lt;/pages&gt;&lt;volume&gt;23&lt;/volume&gt;&lt;number&gt;1&lt;/number&gt;&lt;dates&gt;&lt;year&gt;2022&lt;/year&gt;&lt;/dates&gt;&lt;isbn&gt;2356-9166&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(على, 2022)</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وفي سياق بيئات التعليم العالي كذلك، أبرزت دراسة مصطفى (2020) أن بعض ممارسات الموارد البشرية (خاصةً التدريب وتقييم الأداء) ترفع مستوى الإبداع والابتكار الإداري لدى العاملين بجامعة عين شمس، وأن التحفيز المعنوي والتقدير النفسي أثّر بقوة أكبر في دعم الإبداع مقارنة بالحوافز المادية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&gt;مصطفى&lt;/</w:instrText>
      </w:r>
      <w:r w:rsidR="00BC7C82" w:rsidRPr="00FE7CE1">
        <w:rPr>
          <w:rFonts w:ascii="Traditional Arabic" w:hAnsi="Traditional Arabic" w:cs="Traditional Arabic"/>
          <w:sz w:val="32"/>
          <w:szCs w:val="32"/>
        </w:rPr>
        <w:instrText>Author&gt;&lt;Year&gt;2020&lt;/Year&gt;&lt;RecNum&gt;2358&lt;/RecNum&gt;&lt;DisplayText</w:instrText>
      </w:r>
      <w:r w:rsidR="00BC7C82" w:rsidRPr="00FE7CE1">
        <w:rPr>
          <w:rFonts w:ascii="Traditional Arabic" w:hAnsi="Traditional Arabic" w:cs="Traditional Arabic"/>
          <w:sz w:val="32"/>
          <w:szCs w:val="32"/>
          <w:rtl/>
        </w:rPr>
        <w:instrText xml:space="preserve">&gt;(مصطفى </w:instrText>
      </w:r>
      <w:r w:rsidR="00BC7C82" w:rsidRPr="00FE7CE1">
        <w:rPr>
          <w:rFonts w:ascii="Traditional Arabic" w:hAnsi="Traditional Arabic" w:cs="Traditional Arabic"/>
          <w:sz w:val="32"/>
          <w:szCs w:val="32"/>
        </w:rPr>
        <w:instrText>and</w:instrText>
      </w:r>
      <w:r w:rsidR="00BC7C82" w:rsidRPr="00FE7CE1">
        <w:rPr>
          <w:rFonts w:ascii="Traditional Arabic" w:hAnsi="Traditional Arabic" w:cs="Traditional Arabic"/>
          <w:sz w:val="32"/>
          <w:szCs w:val="32"/>
          <w:rtl/>
        </w:rPr>
        <w:instrText xml:space="preserve"> أمل, 2020)&lt;/</w:instrText>
      </w:r>
      <w:r w:rsidR="00BC7C82" w:rsidRPr="00FE7CE1">
        <w:rPr>
          <w:rFonts w:ascii="Traditional Arabic" w:hAnsi="Traditional Arabic" w:cs="Traditional Arabic"/>
          <w:sz w:val="32"/>
          <w:szCs w:val="32"/>
        </w:rPr>
        <w:instrText>DisplayText&gt;&lt;record&gt;&lt;rec-number&gt;2358&lt;/rec-number&gt;&lt;foreign-keys&gt;&lt;key app="EN" db-id="t5vttv59or5xwbe2zdm5ewrxd905arrpawff" timestamp="1744503345"&gt;2358&lt;/key&gt;&lt;/foreign-keys&gt;&lt;ref-type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&gt;محمد محمد مصطفى&lt;/</w:instrText>
      </w:r>
      <w:r w:rsidR="00BC7C82" w:rsidRPr="00FE7CE1">
        <w:rPr>
          <w:rFonts w:ascii="Traditional Arabic" w:hAnsi="Traditional Arabic" w:cs="Traditional Arabic"/>
          <w:sz w:val="32"/>
          <w:szCs w:val="32"/>
        </w:rPr>
        <w:instrText>author&gt;&lt;author</w:instrText>
      </w:r>
      <w:r w:rsidR="00BC7C82" w:rsidRPr="00FE7CE1">
        <w:rPr>
          <w:rFonts w:ascii="Traditional Arabic" w:hAnsi="Traditional Arabic" w:cs="Traditional Arabic"/>
          <w:sz w:val="32"/>
          <w:szCs w:val="32"/>
          <w:rtl/>
        </w:rPr>
        <w:instrText>&gt;أمل&lt;/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 xml:space="preserve">&gt;أثر استراتيجيات إدارة الموارد البشرية على دعم الإبداع والابتکار الإدارى لدى العاملين بالتطبيق على العاملين بجامعة عين شمس </w:instrText>
      </w:r>
      <w:r w:rsidR="00BC7C82" w:rsidRPr="00FE7CE1">
        <w:rPr>
          <w:rFonts w:ascii="Traditional Arabic" w:hAnsi="Traditional Arabic" w:cs="Traditional Arabic"/>
          <w:sz w:val="32"/>
          <w:szCs w:val="32"/>
        </w:rPr>
        <w:instrText>The Effect of Human Resources Management Strategies on Supporting the Administration Creativity and Innovation of The Employees By Applying on Ain Shams University Employees&lt;/title&gt;&lt;secondary-title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full-title&gt;&lt;/periodical&gt;&lt;pages&gt;37-96&lt;/pages&gt;&lt;volume&gt;8&lt;/volume&gt;&lt;number&gt;57&lt;/number&gt;&lt;dates&gt;&lt;year&gt;2020&lt;/year&gt;&lt;/dates&gt;&lt;isbn&gt;2536-9504&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 xml:space="preserve">(مصطفى </w:t>
      </w:r>
      <w:r w:rsidR="00BC7C82" w:rsidRPr="00FE7CE1">
        <w:rPr>
          <w:rFonts w:ascii="Traditional Arabic" w:hAnsi="Traditional Arabic" w:cs="Traditional Arabic"/>
          <w:noProof/>
          <w:sz w:val="32"/>
          <w:szCs w:val="32"/>
        </w:rPr>
        <w:t>and</w:t>
      </w:r>
      <w:r w:rsidR="00BC7C82" w:rsidRPr="00FE7CE1">
        <w:rPr>
          <w:rFonts w:ascii="Traditional Arabic" w:hAnsi="Traditional Arabic" w:cs="Traditional Arabic"/>
          <w:noProof/>
          <w:sz w:val="32"/>
          <w:szCs w:val="32"/>
          <w:rtl/>
        </w:rPr>
        <w:t xml:space="preserve"> أمل, 2020)</w:t>
      </w:r>
      <w:r w:rsidR="00BC7C82" w:rsidRPr="00FE7CE1">
        <w:rPr>
          <w:rFonts w:ascii="Traditional Arabic" w:hAnsi="Traditional Arabic" w:cs="Traditional Arabic"/>
          <w:sz w:val="32"/>
          <w:szCs w:val="32"/>
          <w:rtl/>
        </w:rPr>
        <w:fldChar w:fldCharType="end"/>
      </w:r>
      <w:r w:rsidR="00BC7C82" w:rsidRPr="00FE7CE1">
        <w:rPr>
          <w:rFonts w:ascii="Traditional Arabic" w:hAnsi="Traditional Arabic" w:cs="Traditional Arabic"/>
          <w:sz w:val="32"/>
          <w:szCs w:val="32"/>
          <w:rtl/>
        </w:rPr>
        <w:t>.</w:t>
      </w:r>
    </w:p>
    <w:p w14:paraId="17918192" w14:textId="44248DC3"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دراسة ميدانية أخرى بسياق الضيافة المصرية، وجد</w:t>
      </w:r>
      <w:r w:rsidRPr="00FE7CE1">
        <w:rPr>
          <w:rFonts w:ascii="Traditional Arabic" w:hAnsi="Traditional Arabic" w:cs="Traditional Arabic"/>
          <w:sz w:val="32"/>
          <w:szCs w:val="32"/>
        </w:rPr>
        <w:t xml:space="preserve"> Abotaleb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Elnagar (2022)</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يعزز الازدواجية التنظيمية</w:t>
      </w:r>
      <w:r w:rsidRPr="00FE7CE1">
        <w:rPr>
          <w:rFonts w:ascii="Traditional Arabic" w:hAnsi="Traditional Arabic" w:cs="Traditional Arabic"/>
          <w:sz w:val="32"/>
          <w:szCs w:val="32"/>
        </w:rPr>
        <w:t xml:space="preserve"> (ambidexterity) </w:t>
      </w:r>
      <w:r w:rsidRPr="00FE7CE1">
        <w:rPr>
          <w:rFonts w:ascii="Traditional Arabic" w:hAnsi="Traditional Arabic" w:cs="Traditional Arabic"/>
          <w:sz w:val="32"/>
          <w:szCs w:val="32"/>
          <w:rtl/>
        </w:rPr>
        <w:t>داخل الفنادق، مما يدل على أن هذه النظم لا تزيد الكفاءة التشغيلية فحسب بل تقوّي أيضًا قدرة المؤسسات على الابتكار والتجديد – وهو ما يوازي أحد مكونات الأداء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&lt;EndNote&gt;&lt;Cite&gt;&lt;Author&gt;Abotaleb&lt;/Author&gt;&lt;Year&gt;2022&lt;/Year&gt;&lt;RecNum&gt;2359&lt;/RecNum&gt;&lt;DisplayText&gt;(Abotaleb and Elnagar, 2022)&lt;/DisplayText&gt;&lt;record&gt;&lt;rec-number&gt;2359&lt;/rec-number&gt;&lt;foreign-keys&gt;&lt;key app="EN" db-id="t5vttv59or5xwbe2zdm5ewrxd905arrpawff" timestamp="1744503546"&gt;2359&lt;/key&gt;&lt;/foreign-keys&gt;&lt;ref-type name="Journal Article"&gt;17&lt;/ref-type&gt;&lt;contributors&gt;&lt;authors&gt;&lt;author&gt;Abotaleb, Siham A&lt;/author&gt;&lt;author&gt;Elnagar, Ahmed K&lt;/author&gt;&lt;/authors&gt;&lt;/contributors&gt;&lt;titles&gt;&lt;title&gt;Linking between high-performance work practices (HPWPs) and organizational ambidexterity: an empirical study&lt;/title&gt;&lt;secondary-title&gt;Journal of the Faculty of Tourism and Hotels-University of Sadat City&lt;/secondary-title&gt;&lt;/titles&gt;&lt;periodical&gt;&lt;full-title&gt;Journal of the Faculty of Tourism and Hotels-University of Sadat City&lt;/full-title&gt;&lt;/periodical&gt;&lt;volume&gt;6&lt;/volume&gt;&lt;number&gt;1/2&lt;/number&gt;&lt;dates&gt;&lt;year&gt;2022&lt;/year&gt;&lt;/dates&gt;&lt;urls&gt;&lt;/urls&gt;&lt;/record&gt;&lt;/Cite&gt;&lt;/EndNote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Abotaleb and Elnagar,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155AA4" w14:textId="79D9875C"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وجدت دراسة عابد وخليل وحامد (2021) في مصر أن أنظمة العمل عالية الأداء تؤثر إيجابيًا ومباشرًا على ما أسماه الباحثون “البراعة التنظيمية” (أو قدرة المؤسسة على التوازن بين الاستكشاف والابتكار من جهة، والتحسين والكفاءة من جهة أخرى)، وقد أصبح هذا الأثر أقوى في وجود مستويات عالية من مرونة الموارد البشرية. استعانت هذه الدراسة بنموذج</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عن طريق برنامج</w:t>
      </w:r>
      <w:r w:rsidRPr="00FE7CE1">
        <w:rPr>
          <w:rFonts w:ascii="Traditional Arabic" w:hAnsi="Traditional Arabic" w:cs="Traditional Arabic"/>
          <w:sz w:val="32"/>
          <w:szCs w:val="32"/>
        </w:rPr>
        <w:t xml:space="preserve"> AMOS) </w:t>
      </w:r>
      <w:r w:rsidRPr="00FE7CE1">
        <w:rPr>
          <w:rFonts w:ascii="Traditional Arabic" w:hAnsi="Traditional Arabic" w:cs="Traditional Arabic"/>
          <w:sz w:val="32"/>
          <w:szCs w:val="32"/>
          <w:rtl/>
        </w:rPr>
        <w:t>وحللت بيانات 378 موظفًا في شركات قطاع الصناعات الدوائية، معتمدةً في تفسيرها النظري على إطار القدرات الديناميكية</w:t>
      </w:r>
      <w:r w:rsidRPr="00FE7CE1">
        <w:rPr>
          <w:rFonts w:ascii="Traditional Arabic" w:hAnsi="Traditional Arabic" w:cs="Traditional Arabic"/>
          <w:sz w:val="32"/>
          <w:szCs w:val="32"/>
        </w:rPr>
        <w:t xml:space="preserve"> Dynamic Capabilities</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وخلص الباحثون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لا تدعم التميز والكفاءة التشغيلية فحسب، بل تعزز أيضًا قدرات الابتكار المؤسسي، خاصةً عندما تتكامل مع مقومات داخلية مرنة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5432A6E" w14:textId="77777777"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وعلى الرغم من اختلاف موضوع الدراسة، تشير نتائج خليل وآخرين (2021) في قطاع البنوك المصرية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تضيف إيجابًا كبيرًا إلى الالتزام التنظيمي لدى الموظفين، كما أن الثقة التنظيمية تعمل كوسيط جزئي يقوّي هذا التأثير. ورغم أن الدراسة لم تركز على “الإبداع الوظيفي” بشكل صريح، إلا أنها تؤيد ضمنيًا الفرضية القائلة بأن رفع مستوى الالتزام والثقة من خلال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يهيئ مناخًا داعمًا للمبادرة والابتكار داخل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C722C2C" w14:textId="780D2CA3"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وبالمثل، تناولت دراسة “دور نظم العمل عالية الأداء في بناء مرونة الموارد البشرية وأثرهما على سلوكيات العمل الابتكاري” التي أجراها عبد العزيز علي مرزوق ومحمد فوزي أمين البردان (2018) عينة من 220 موظفًا في شركات تقنية معلومات، مستخدمةً منهج تحليل المعادلات الهيكلية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واختبارات الارتباط الداخلي. كشفت النتائج عن وجود تأثير معنوي مباشر وقوي لأنظمة العمل عالية الأداء على مرونة الموارد البشرية، حيث فسرت هذه النظم نحو 59% من تباين مرونة الموارد البشرية، كما أثبتت وجود تأثير مباشر إضافي لنظم العمل عالية الأداء على سلوكيات العمل الإبداعي (بلغ تفسيرها 25% من التباين)، في حين فسّرت مرونة الموارد البشرية بحد ذاتها نحو 27% من التباين في السلوك الإبداعي. وأكدت الدراسة أيضًا على أن مرونة الموارد البشرية تعمل كمتغير وسيط جزئي في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مما يعني أن استراتيجيات الموارد البشرية المتقدمة تعزز الإبداع ليس فقط مباشرة بل أيضًا عن طريق بناء بنى تنظيمية مرنة ومحفزة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Author&gt;&lt;Year&gt;2018&lt;/Year&gt;&lt;RecNum&gt;2349&lt;/RecNum&gt;&lt;DisplayText</w:instrText>
      </w:r>
      <w:r w:rsidRPr="00FE7CE1">
        <w:rPr>
          <w:rFonts w:ascii="Traditional Arabic" w:hAnsi="Traditional Arabic" w:cs="Traditional Arabic"/>
          <w:sz w:val="32"/>
          <w:szCs w:val="32"/>
          <w:rtl/>
        </w:rPr>
        <w:instrText xml:space="preserve">&gt;(مرزوق </w:instrText>
      </w:r>
      <w:r w:rsidRPr="00FE7CE1">
        <w:rPr>
          <w:rFonts w:ascii="Traditional Arabic" w:hAnsi="Traditional Arabic" w:cs="Traditional Arabic"/>
          <w:sz w:val="32"/>
          <w:szCs w:val="32"/>
        </w:rPr>
        <w:instrText>et al., 2018</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&gt;عبد العزيز على&lt;/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&gt;البردان&lt;/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&gt;محمد فوزى امين&lt;/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full-title&gt;&lt;/periodical&gt;&lt;pages&gt;261-296&lt;/pages&gt;&lt;volume&gt;31&lt;/volume&gt;&lt;number&gt;3&lt;/number&gt;&lt;dates&gt;&lt;year&gt;2018&lt;/year&gt;&lt;/dates&gt;&lt;isbn&gt;2682-387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(مرزوق </w:t>
      </w:r>
      <w:r w:rsidRPr="00FE7CE1">
        <w:rPr>
          <w:rFonts w:ascii="Traditional Arabic" w:hAnsi="Traditional Arabic" w:cs="Traditional Arabic"/>
          <w:noProof/>
          <w:sz w:val="32"/>
          <w:szCs w:val="32"/>
        </w:rPr>
        <w:t>et al., 2018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842359D" w14:textId="63BECD5E"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وكانت هناك أيضًا دراسات أكدت أهمية العوامل التكميلية في تعزيز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ففي دراسة أجرتها</w:t>
      </w:r>
      <w:r w:rsidRPr="00FE7CE1">
        <w:rPr>
          <w:rFonts w:ascii="Traditional Arabic" w:hAnsi="Traditional Arabic" w:cs="Traditional Arabic"/>
          <w:sz w:val="32"/>
          <w:szCs w:val="32"/>
        </w:rPr>
        <w:t xml:space="preserve"> Shin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Konrad (2017)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وجدت أن 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يظهر بقوة فقط في السياقات التي تتسم بوجود قيادة داعمة وبيئة ثقة نفسية، أي أن البيئة التنظيمية والثقافة الإدارية تساعد في “حضانة” أثر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سلوكيات الإبداع</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&lt;EndNote&gt;&lt;Cite&gt;&lt;Author&gt;Shin&lt;/Author&gt;&lt;Year&gt;2017&lt;/Year&gt;&lt;RecNum&gt;2346&lt;/RecNum&gt;&lt;DisplayText&gt;(Shin and Konrad, 2017)&lt;/DisplayText&gt;&lt;record&gt;&lt;rec-number&gt;2346&lt;/rec-number&gt;&lt;foreign-keys&gt;&lt;key app="EN" db-id="t5vttv59or5xwbe2zdm5ewrxd905arrpawff" timestamp="1744499132"&gt;2346&lt;/key&gt;&lt;/foreign-keys&gt;&lt;ref-type name="Journal Article"&gt;17&lt;/ref-type&gt;&lt;contributors&gt;&lt;authors&gt;&lt;author&gt;Shin, Duckjung&lt;/author&gt;&lt;author&gt;Konrad, Alison M&lt;/author&gt;&lt;/authors&gt;&lt;/contributors&gt;&lt;titles&gt;&lt;title&gt;Causality between high-performance work</w:instrText>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systems and organizational performance&lt;/title&gt;&lt;secondary-title&gt;Journal of management&lt;/secondary-title&gt;&lt;/titles&gt;&lt;periodical&gt;&lt;full-title&gt;Journal of management&lt;/full-title&gt;&lt;/periodical&gt;&lt;pages&gt;973-997&lt;/pages&gt;&lt;volume&gt;43&lt;/volume&gt;&lt;number&gt;4&lt;/number&gt;&lt;dates&gt;&lt;year&gt;2</w:instrText>
      </w:r>
      <w:r w:rsidR="00BC7C82" w:rsidRPr="00FE7CE1">
        <w:rPr>
          <w:rFonts w:ascii="Traditional Arabic" w:hAnsi="Traditional Arabic" w:cs="Traditional Arabic"/>
          <w:sz w:val="32"/>
          <w:szCs w:val="32"/>
          <w:rtl/>
        </w:rPr>
        <w:instrText>017&lt;/</w:instrText>
      </w:r>
      <w:r w:rsidR="00BC7C82" w:rsidRPr="00FE7CE1">
        <w:rPr>
          <w:rFonts w:ascii="Traditional Arabic" w:hAnsi="Traditional Arabic" w:cs="Traditional Arabic"/>
          <w:sz w:val="32"/>
          <w:szCs w:val="32"/>
        </w:rPr>
        <w:instrText>year&gt;&lt;/dates&gt;&lt;isbn&gt;0149-2063&lt;/isbn&gt;&lt;urls&gt;&lt;/urls&gt;&lt;/record&gt;&lt;/Cite&gt;&lt;/EndNote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noProof/>
          <w:sz w:val="32"/>
          <w:szCs w:val="32"/>
        </w:rPr>
        <w:t>Shin and Konrad, 2017</w:t>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أما في السياق الأسيوي، فقد بينت دراسة</w:t>
      </w:r>
      <w:r w:rsidRPr="00FE7CE1">
        <w:rPr>
          <w:rFonts w:ascii="Traditional Arabic" w:hAnsi="Traditional Arabic" w:cs="Traditional Arabic"/>
          <w:sz w:val="32"/>
          <w:szCs w:val="32"/>
        </w:rPr>
        <w:t xml:space="preserve"> Chuang </w:t>
      </w:r>
      <w:r w:rsidRPr="00FE7CE1">
        <w:rPr>
          <w:rFonts w:ascii="Traditional Arabic" w:hAnsi="Traditional Arabic" w:cs="Traditional Arabic"/>
          <w:sz w:val="32"/>
          <w:szCs w:val="32"/>
          <w:rtl/>
        </w:rPr>
        <w:t>وآخرين (2016) في قطاع الفنادق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ترفع الأداء الإبداعي الوظيفي بشكل ملموس، من خلال تعزيز شعور الموظفين بقيمة دورهم وتوفير العدالة والشفافية في التقدير والمكافآت، وتمكينهم من التعبير عن الأفكار؛ وكانت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المتكاملة مرتبطة بنموذج واضح يربط بين الأداء والإبداع</w:t>
      </w:r>
      <w:r w:rsidR="0009186A"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fldChar w:fldCharType="begin"/>
      </w:r>
      <w:r w:rsidR="0009186A" w:rsidRPr="00FE7CE1">
        <w:rPr>
          <w:rFonts w:ascii="Traditional Arabic" w:hAnsi="Traditional Arabic" w:cs="Traditional Arabic"/>
          <w:sz w:val="32"/>
          <w:szCs w:val="32"/>
          <w:rtl/>
        </w:rPr>
        <w:instrText xml:space="preserve"> </w:instrText>
      </w:r>
      <w:r w:rsidR="0009186A" w:rsidRPr="00FE7CE1">
        <w:rPr>
          <w:rFonts w:ascii="Traditional Arabic" w:hAnsi="Traditional Arabic" w:cs="Traditional Arabic"/>
          <w:sz w:val="32"/>
          <w:szCs w:val="32"/>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09186A" w:rsidRPr="00FE7CE1">
        <w:rPr>
          <w:rFonts w:ascii="Traditional Arabic" w:hAnsi="Traditional Arabic" w:cs="Traditional Arabic"/>
          <w:sz w:val="32"/>
          <w:szCs w:val="32"/>
          <w:rtl/>
        </w:rPr>
        <w:instrText>24-554&lt;/</w:instrText>
      </w:r>
      <w:r w:rsidR="0009186A" w:rsidRPr="00FE7CE1">
        <w:rPr>
          <w:rFonts w:ascii="Traditional Arabic" w:hAnsi="Traditional Arabic" w:cs="Traditional Arabic"/>
          <w:sz w:val="32"/>
          <w:szCs w:val="32"/>
        </w:rPr>
        <w:instrText>pages&gt;&lt;volume&gt;42&lt;/volume&gt;&lt;number&gt;2&lt;/number&gt;&lt;dates&gt;&lt;year&gt;2016&lt;/year&gt;&lt;/dates&gt;&lt;isbn&gt;0149-2063&lt;/isbn&gt;&lt;urls&gt;&lt;/urls&gt;&lt;/record&gt;&lt;/Cite&gt;&lt;/EndNote</w:instrText>
      </w:r>
      <w:r w:rsidR="0009186A" w:rsidRPr="00FE7CE1">
        <w:rPr>
          <w:rFonts w:ascii="Traditional Arabic" w:hAnsi="Traditional Arabic" w:cs="Traditional Arabic"/>
          <w:sz w:val="32"/>
          <w:szCs w:val="32"/>
          <w:rtl/>
        </w:rPr>
        <w:instrText>&gt;</w:instrText>
      </w:r>
      <w:r w:rsidR="0009186A" w:rsidRPr="00FE7CE1">
        <w:rPr>
          <w:rFonts w:ascii="Traditional Arabic" w:hAnsi="Traditional Arabic" w:cs="Traditional Arabic"/>
          <w:sz w:val="32"/>
          <w:szCs w:val="32"/>
          <w:rtl/>
        </w:rPr>
        <w:fldChar w:fldCharType="separate"/>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noProof/>
          <w:sz w:val="32"/>
          <w:szCs w:val="32"/>
        </w:rPr>
        <w:t>Chuang et al., 2016</w:t>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sz w:val="32"/>
          <w:szCs w:val="32"/>
          <w:rtl/>
        </w:rPr>
        <w:fldChar w:fldCharType="end"/>
      </w:r>
      <w:r w:rsidR="0009186A" w:rsidRPr="00FE7CE1">
        <w:rPr>
          <w:rFonts w:ascii="Traditional Arabic" w:hAnsi="Traditional Arabic" w:cs="Traditional Arabic"/>
          <w:sz w:val="32"/>
          <w:szCs w:val="32"/>
          <w:rtl/>
        </w:rPr>
        <w:t>.</w:t>
      </w:r>
    </w:p>
    <w:p w14:paraId="1D8ABA38" w14:textId="68BF1BCF"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فقد أظهرت دراسة</w:t>
      </w:r>
      <w:r w:rsidRPr="00FE7CE1">
        <w:rPr>
          <w:rFonts w:ascii="Traditional Arabic" w:hAnsi="Traditional Arabic" w:cs="Traditional Arabic"/>
          <w:sz w:val="32"/>
          <w:szCs w:val="32"/>
        </w:rPr>
        <w:t xml:space="preserve"> Messersmith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Guthrie 2010</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شركات ناشئة أمريكية يسهم في تعزيز الابتكار التنظيمي عن طريق تحسين ديناميكيات الفريق ونقل المعرفة وبناء الثقة بين الأفراد، مما يبيّن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ليس مقصورًا على أداء الفرد فحسب بل يمتد إلى المستوى الجماعي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3ED233F" w14:textId="23DECE32" w:rsidR="007575D7"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تجمع نتائج هذه الدراسات على أن أنظمة العمل عالية الأداء تلعب دورًا إيجابيًا في تهيئة مناخ داعم للإبداع؛ إذ يساهم تبني ممارسات مثل الانتقاء التوظيفي، والتدريب المكثف، والتحفيز النفسي، والمشاركة في اتخاذ القرار في رفع القدرات المعرفية والدافعية والفرص أمام الموظفين للإبداع. بيد أن هذه الدراسات تختلف من حيث السياقات الوظيفية والمنهجيات والأدوات؛ فقد طُبِّقت في بيئات ثقافية وتنظيمية متنوعة (منظمات ربحية وغير ربحية، وأطر أكاديمية وحكومية) واستخدمت مقاربات كمية وصفية ونمذجة معادلات وهيكلية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بشكل أساسي، مع اعتماد نماذج تفسيرية مثل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أو القدرة–الدافعية–الفرصة ونظرية الموارد الديناميكية. كما تنوعت المتغيرات الوسيطة والدافعة المدروسة من دراسة إلى أخرى (رأس المال الفكري، المرونة التنظيمية، الثقة، القيادة، إلخ). ومن ثم، فإن أوجه التشابه تكمن في النتيجة العامة – إذ تدعم جميعها الفكرة القائلة بأن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تعزز نتائج الابتكار – في حين تظهر الاختلافات في تفاصيل التطبيق والتحليل. وتبرز الفجوة البحثية التي تعالجها هذه الدراسة الحالية في ندرة الأبحاث التي تربط 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في بيئات الخدمة، وخصوصًا في السياقات العربية؛ فمع أن هذه الدراسات أكدت أهمية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تعزيز عناصر بيئية مساندة للإبداع، إلا أن العلاقة المباشرة بين ممارسات الموارد البشرية عالية الأداء والإبداع الوظيفي بقيت ضعيفة الضبط في الأدبيات العربية، دون دراسات مقارنة منهجية بين قطاعات ضيافة فرعية (كالفنادق والمطاعم) ضمن بيئة عمل عربية. لذا، تسعى دراستنا إلى سد هذه الفجوة من خلال اختبار هذا التأثير المباشر في قطاعي الفنادق والمطاعم السعودي، مع الأخذ في الاعتبار دور الثقافة التنظيمية كآلية تفسر تفاعل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السياق الداخلي لخلق نتائج إبداعية مستدامة</w:t>
      </w:r>
      <w:r w:rsidRPr="00FE7CE1">
        <w:rPr>
          <w:rFonts w:ascii="Traditional Arabic" w:hAnsi="Traditional Arabic" w:cs="Traditional Arabic"/>
          <w:sz w:val="32"/>
          <w:szCs w:val="32"/>
        </w:rPr>
        <w:t>.</w:t>
      </w:r>
    </w:p>
    <w:p w14:paraId="632E430D" w14:textId="340B47AC" w:rsidR="00683321" w:rsidRPr="00FE7CE1" w:rsidRDefault="00C24238" w:rsidP="00C14F26">
      <w:pPr>
        <w:pStyle w:val="Heading3"/>
        <w:rPr>
          <w:rtl/>
        </w:rPr>
      </w:pPr>
      <w:bookmarkStart w:id="84" w:name="_Toc231304351"/>
      <w:bookmarkStart w:id="85" w:name="_Toc234262746"/>
      <w:r>
        <w:rPr>
          <w:rFonts w:hint="cs"/>
          <w:rtl/>
        </w:rPr>
        <w:t>2</w:t>
      </w:r>
      <w:r w:rsidRPr="004B0F53">
        <w:rPr>
          <w:rtl/>
        </w:rPr>
        <w:t>.</w:t>
      </w:r>
      <w:r>
        <w:rPr>
          <w:rFonts w:hint="cs"/>
          <w:rtl/>
        </w:rPr>
        <w:t>7</w:t>
      </w:r>
      <w:r w:rsidRPr="004B0F53">
        <w:rPr>
          <w:rtl/>
        </w:rPr>
        <w:t>.</w:t>
      </w:r>
      <w:r>
        <w:rPr>
          <w:rFonts w:hint="cs"/>
          <w:rtl/>
        </w:rPr>
        <w:t>2</w:t>
      </w:r>
      <w:r w:rsidRPr="00FE7CE1">
        <w:rPr>
          <w:rtl/>
        </w:rPr>
        <w:t xml:space="preserve"> </w:t>
      </w:r>
      <w:r w:rsidR="00683321" w:rsidRPr="00FE7CE1">
        <w:rPr>
          <w:rtl/>
        </w:rPr>
        <w:t>العلاقة بين المتغير المستقل</w:t>
      </w:r>
      <w:r w:rsidR="00683321" w:rsidRPr="00FE7CE1">
        <w:t xml:space="preserve"> </w:t>
      </w:r>
      <w:r w:rsidR="00683321" w:rsidRPr="00FE7CE1">
        <w:rPr>
          <w:rtl/>
        </w:rPr>
        <w:t>(أنظمة العمل عالية الأداء</w:t>
      </w:r>
      <w:r w:rsidR="003A5C90" w:rsidRPr="00FE7CE1">
        <w:rPr>
          <w:rtl/>
        </w:rPr>
        <w:t xml:space="preserve"> </w:t>
      </w:r>
      <w:r w:rsidR="00683321" w:rsidRPr="00FE7CE1">
        <w:t>HPWS</w:t>
      </w:r>
      <w:r w:rsidR="00683321" w:rsidRPr="00FE7CE1">
        <w:rPr>
          <w:rtl/>
        </w:rPr>
        <w:t>)</w:t>
      </w:r>
      <w:r w:rsidR="00683321" w:rsidRPr="00FE7CE1">
        <w:t xml:space="preserve"> </w:t>
      </w:r>
      <w:r w:rsidR="00683321" w:rsidRPr="00FE7CE1">
        <w:rPr>
          <w:rtl/>
        </w:rPr>
        <w:t>والمتغير الوسيط (الثقافة التنظيمية)</w:t>
      </w:r>
      <w:bookmarkEnd w:id="84"/>
      <w:bookmarkEnd w:id="85"/>
    </w:p>
    <w:p w14:paraId="003942E0" w14:textId="77777777" w:rsidR="00E424B4"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دلت الأدبيات السابقة على الترابط الوثيق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والثقافة التنظيمية، </w:t>
      </w:r>
      <w:r w:rsidR="00E424B4" w:rsidRPr="00FE7CE1">
        <w:rPr>
          <w:rFonts w:ascii="Traditional Arabic" w:hAnsi="Traditional Arabic" w:cs="Traditional Arabic"/>
          <w:sz w:val="32"/>
          <w:szCs w:val="32"/>
          <w:rtl/>
        </w:rPr>
        <w:t xml:space="preserve"> في دراسة ميدانية أكثر حداثة، استخدم </w:t>
      </w:r>
      <w:r w:rsidR="00E424B4" w:rsidRPr="00FE7CE1">
        <w:rPr>
          <w:rFonts w:ascii="Traditional Arabic" w:hAnsi="Traditional Arabic" w:cs="Traditional Arabic"/>
          <w:sz w:val="32"/>
          <w:szCs w:val="32"/>
        </w:rPr>
        <w:t xml:space="preserve">Wang </w:t>
      </w:r>
      <w:r w:rsidR="00E424B4" w:rsidRPr="00FE7CE1">
        <w:rPr>
          <w:rFonts w:ascii="Traditional Arabic" w:hAnsi="Traditional Arabic" w:cs="Traditional Arabic"/>
          <w:sz w:val="32"/>
          <w:szCs w:val="32"/>
          <w:rtl/>
        </w:rPr>
        <w:t>وآخرون</w:t>
      </w:r>
      <w:r w:rsidR="00E424B4" w:rsidRPr="00FE7CE1">
        <w:rPr>
          <w:rFonts w:ascii="Traditional Arabic" w:hAnsi="Traditional Arabic" w:cs="Traditional Arabic"/>
          <w:sz w:val="32"/>
          <w:szCs w:val="32"/>
        </w:rPr>
        <w:t xml:space="preserve"> (2024) </w:t>
      </w:r>
      <w:r w:rsidR="00E424B4" w:rsidRPr="00FE7CE1">
        <w:rPr>
          <w:rFonts w:ascii="Traditional Arabic" w:hAnsi="Traditional Arabic" w:cs="Traditional Arabic"/>
          <w:sz w:val="32"/>
          <w:szCs w:val="32"/>
          <w:rtl/>
        </w:rPr>
        <w:t xml:space="preserve">في بحثهم </w:t>
      </w:r>
      <w:r w:rsidR="00E424B4" w:rsidRPr="007B3E3E">
        <w:rPr>
          <w:rFonts w:ascii="Traditional Arabic" w:hAnsi="Traditional Arabic" w:cs="Traditional Arabic"/>
          <w:sz w:val="32"/>
          <w:szCs w:val="32"/>
          <w:rtl/>
        </w:rPr>
        <w:t>"</w:t>
      </w:r>
      <w:r w:rsidR="00E424B4" w:rsidRPr="007B3E3E">
        <w:rPr>
          <w:rFonts w:ascii="Traditional Arabic" w:hAnsi="Traditional Arabic" w:cs="Traditional Arabic"/>
          <w:sz w:val="32"/>
          <w:szCs w:val="32"/>
        </w:rPr>
        <w:t>The Effect of a High-Performance Work System on Organizational Innovation Performance…</w:t>
      </w:r>
      <w:r w:rsidR="00E424B4" w:rsidRPr="007B3E3E">
        <w:rPr>
          <w:rFonts w:ascii="Traditional Arabic" w:hAnsi="Traditional Arabic" w:cs="Traditional Arabic"/>
          <w:sz w:val="32"/>
          <w:szCs w:val="32"/>
          <w:rtl/>
        </w:rPr>
        <w:t>"</w:t>
      </w:r>
      <w:r w:rsidR="00E424B4"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منهجية استبيانية شملت 309 موظفًا صينيًّا من مؤسسات مختلفة. أكد فريق البحث أن المؤسسات التي تطبق حزمة متمكنة من ممارسات</w:t>
      </w:r>
      <w:r w:rsidR="00E424B4" w:rsidRPr="00FE7CE1">
        <w:rPr>
          <w:rFonts w:ascii="Traditional Arabic" w:hAnsi="Traditional Arabic" w:cs="Traditional Arabic"/>
          <w:sz w:val="32"/>
          <w:szCs w:val="32"/>
        </w:rPr>
        <w:t xml:space="preserve"> HPWS </w:t>
      </w:r>
      <w:r w:rsidR="00E424B4" w:rsidRPr="00FE7CE1">
        <w:rPr>
          <w:rFonts w:ascii="Traditional Arabic" w:hAnsi="Traditional Arabic" w:cs="Traditional Arabic"/>
          <w:sz w:val="32"/>
          <w:szCs w:val="32"/>
          <w:rtl/>
        </w:rPr>
        <w:t xml:space="preserve">(كالتدريب المكثف، والمشاركة الواسعة، والأنظمة التحفيزية القائمة على الأداء) تنجح في تكوين “ثقافة تنظيمية قوية” بين الموظفين </w:t>
      </w:r>
      <w:r w:rsidR="00E424B4" w:rsidRPr="00FE7CE1">
        <w:rPr>
          <w:rFonts w:ascii="Traditional Arabic" w:hAnsi="Traditional Arabic" w:cs="Traditional Arabic"/>
          <w:sz w:val="32"/>
          <w:szCs w:val="32"/>
          <w:rtl/>
        </w:rPr>
        <w:fldChar w:fldCharType="begin"/>
      </w:r>
      <w:r w:rsidR="00E424B4" w:rsidRPr="00FE7CE1">
        <w:rPr>
          <w:rFonts w:ascii="Traditional Arabic" w:hAnsi="Traditional Arabic" w:cs="Traditional Arabic"/>
          <w:sz w:val="32"/>
          <w:szCs w:val="32"/>
          <w:rtl/>
        </w:rPr>
        <w:instrText xml:space="preserve"> </w:instrText>
      </w:r>
      <w:r w:rsidR="00E424B4" w:rsidRPr="00FE7CE1">
        <w:rPr>
          <w:rFonts w:ascii="Traditional Arabic" w:hAnsi="Traditional Arabic" w:cs="Traditional Arabic"/>
          <w:sz w:val="32"/>
          <w:szCs w:val="32"/>
        </w:rPr>
        <w:instrText>ADDIN EN.CITE &lt;EndNote&gt;&lt;Cite&gt;&lt;Author&gt;Wang&lt;/Author&gt;&lt;Year&gt;2024&lt;/Year&gt;&lt;RecNum&gt;3023&lt;/RecNum&gt;&lt;DisplayText&gt;(Wang et al., 2024)&lt;/DisplayText&gt;&lt;record&gt;&lt;rec-number&gt;3023&lt;/rec-number&gt;&lt;foreign-keys&gt;&lt;key app="EN" db-id="t5vttv59or5xwbe2zdm5ewrxd905arrpawff" timestamp</w:instrText>
      </w:r>
      <w:r w:rsidR="00E424B4" w:rsidRPr="00FE7CE1">
        <w:rPr>
          <w:rFonts w:ascii="Traditional Arabic" w:hAnsi="Traditional Arabic" w:cs="Traditional Arabic"/>
          <w:sz w:val="32"/>
          <w:szCs w:val="32"/>
          <w:rtl/>
        </w:rPr>
        <w:instrText>="1754662993"&gt;3023&lt;/</w:instrText>
      </w:r>
      <w:r w:rsidR="00E424B4" w:rsidRPr="00FE7CE1">
        <w:rPr>
          <w:rFonts w:ascii="Traditional Arabic" w:hAnsi="Traditional Arabic" w:cs="Traditional Arabic"/>
          <w:sz w:val="32"/>
          <w:szCs w:val="32"/>
        </w:rPr>
        <w:instrText>key&gt;&lt;/foreign-keys&gt;&lt;ref-type name="Journal Article"&gt;17&lt;/ref-type&gt;&lt;contributors&gt;&lt;authors&gt;&lt;author&gt;Wang, Yu&lt;/author&gt;&lt;author&gt;Zhu, Lingfeng&lt;/author&gt;&lt;author&gt;Jin, Xiu&lt;/author&gt;&lt;/authors&gt;&lt;/contributors&gt;&lt;titles&gt;&lt;title&gt;The effect of a high-performance work system on organizational innovation performance: The mediating effect of employees’ intrinsic motivation and the moderating effect of person–organization fit&lt;/title&gt;&lt;secondary-title&gt;Systems&lt;/secondary-title&gt;&lt;/titles&gt;&lt;periodical&gt;&lt;full-title&gt;Systems&lt;/full-title&gt;&lt;/periodical&gt;&lt;pages&gt;230&lt;/pages&gt;&lt;volume&gt;12&lt;/volume&gt;&lt;number&gt;7&lt;/number&gt;&lt;dates&gt;&lt;year&gt;2024&lt;/year&gt;&lt;/dates&gt;&lt;isbn&gt;2079-8954&lt;/isbn&gt;&lt;urls&gt;&lt;/urls&gt;&lt;/record&gt;&lt;/Cite&gt;&lt;/EndNote</w:instrText>
      </w:r>
      <w:r w:rsidR="00E424B4" w:rsidRPr="00FE7CE1">
        <w:rPr>
          <w:rFonts w:ascii="Traditional Arabic" w:hAnsi="Traditional Arabic" w:cs="Traditional Arabic"/>
          <w:sz w:val="32"/>
          <w:szCs w:val="32"/>
          <w:rtl/>
        </w:rPr>
        <w:instrText>&gt;</w:instrText>
      </w:r>
      <w:r w:rsidR="00E424B4" w:rsidRPr="00FE7CE1">
        <w:rPr>
          <w:rFonts w:ascii="Traditional Arabic" w:hAnsi="Traditional Arabic" w:cs="Traditional Arabic"/>
          <w:sz w:val="32"/>
          <w:szCs w:val="32"/>
          <w:rtl/>
        </w:rPr>
        <w:fldChar w:fldCharType="separate"/>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noProof/>
          <w:sz w:val="32"/>
          <w:szCs w:val="32"/>
        </w:rPr>
        <w:t>Wang et al., 2024</w:t>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sz w:val="32"/>
          <w:szCs w:val="32"/>
          <w:rtl/>
        </w:rPr>
        <w:fldChar w:fldCharType="end"/>
      </w:r>
      <w:r w:rsidR="00E424B4" w:rsidRPr="00FE7CE1">
        <w:rPr>
          <w:rFonts w:ascii="Traditional Arabic" w:hAnsi="Traditional Arabic" w:cs="Traditional Arabic"/>
          <w:sz w:val="32"/>
          <w:szCs w:val="32"/>
          <w:rtl/>
        </w:rPr>
        <w:t>.</w:t>
      </w:r>
    </w:p>
    <w:p w14:paraId="3A041DC3" w14:textId="4CE69543"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ففي دراسة مبكرة، أجرى </w:t>
      </w:r>
      <w:r w:rsidRPr="00FE7CE1">
        <w:rPr>
          <w:rFonts w:ascii="Traditional Arabic" w:hAnsi="Traditional Arabic" w:cs="Traditional Arabic"/>
          <w:sz w:val="32"/>
          <w:szCs w:val="32"/>
        </w:rPr>
        <w:t xml:space="preserve">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بحثًا ميدانيًا شمل 175 منظمة هولندية (اعتمدت استبيانات مديري الموارد البشرية والرؤساء التنفيذيين) تحت عنوان </w:t>
      </w:r>
      <w:r w:rsidR="00DE5DDE"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High performance work systems, organisational culture and firm effectiveness</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أظهرت هذه الدراسة أن تطبيق نظم عمل عالية الأداء له أثر إيجابي كبير على أداء المؤسسة، وأن هناك علاقة ارتباطية إيجابية 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وأبعاد الثقافة التنظيمية الثلاث</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&lt;EndNote&gt;&lt;Cite&gt;&lt;Author&gt;Den Hartog&lt;/Author&gt;&lt;Year&gt;2004&lt;/Year&gt;&lt;RecNum&gt;3025&lt;/RecNum&gt;&lt;DisplayText&gt;(Den Hartog and Verburg, 2004)&lt;/DisplayText&gt;&lt;record&gt;&lt;rec-number&gt;3025&lt;/rec-number&gt;&lt;foreign-keys&gt;&lt;key app="EN" db-id="t5vttv59or5xwbe2zdm5ewrxd905arrpawff" timestamp="1754663154"&gt;3025&lt;/key&gt;&lt;/foreign-keys&gt;&lt;ref-type name="Journal Article"&gt;17&lt;/ref-type&gt;&lt;contributors&gt;&lt;authors&gt;&lt;author&gt;Den Hartog, Deanne N&lt;/author&gt;&lt;author&gt;Verburg, Robert M&lt;/author&gt;&lt;/authors&gt;&lt;/contributors&gt;&lt;titles&gt;&lt;title&gt;High performance work systems, organisational culture and firm effectiveness&lt;/title&gt;&lt;secondary-title&gt;Human Resource Management Journal&lt;/secondary-title&gt;&lt;/titles&gt;&lt;periodical&gt;&lt;full-title&gt;Human resource management journal&lt;/full-title&gt;&lt;/periodical&gt;&lt;pages&gt;55-78&lt;/pages&gt;&lt;volume&gt;14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volume&gt;&lt;number&gt;1&lt;/number&gt;&lt;dates&gt;&lt;year&gt;2004&lt;/year&gt;&lt;/dates&gt;&lt;isbn&gt;0954-5395&lt;/isbn&gt;&lt;urls&gt;&lt;/urls&gt;&lt;/record&gt;&lt;/Cite&gt;&lt;/EndNote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Den Hartog and Verburg,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لاحظ الباحثان أن دمج ممارسات مثل التدريب والتمكين والمكافآت المرتبطة بالأداء ضمن ثقافة تنظيمية تعتمد على الثقة والابتكار يعزز فعالية هذه النظم.</w:t>
      </w:r>
    </w:p>
    <w:p w14:paraId="594AB9D0" w14:textId="03CF77F2"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 بالمثل، أجرى </w:t>
      </w:r>
      <w:r w:rsidRPr="00FE7CE1">
        <w:rPr>
          <w:rFonts w:ascii="Traditional Arabic" w:hAnsi="Traditional Arabic" w:cs="Traditional Arabic"/>
          <w:sz w:val="32"/>
          <w:szCs w:val="32"/>
        </w:rPr>
        <w:t>Lau</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(2004)</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في دراسة بعنوان </w:t>
      </w:r>
      <w:r w:rsidR="00DE5DDE" w:rsidRPr="00FE7CE1">
        <w:rPr>
          <w:rFonts w:ascii="Traditional Arabic" w:hAnsi="Traditional Arabic" w:cs="Traditional Arabic"/>
          <w:sz w:val="32"/>
          <w:szCs w:val="32"/>
          <w:rtl/>
        </w:rPr>
        <w:t>"</w:t>
      </w:r>
      <w:r w:rsidR="00DE5DDE"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The HR system, organizational culture, and product innovation</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مسحًا شمل 332 شركة في هونغ كونغ باستخدام استبانة تحليلية. كشفت النتائج أن الثقافة التنظيمية ذات الطابع التنموي (أو الابتكاري) كانت حلقة الوصل الأساسية التي تفسر العلاقة بين نظام الموارد البشرية الموجه نحو الابتكار</w:t>
      </w:r>
      <w:r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tl/>
        </w:rPr>
        <w:t>وهو شكل من أشكال</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HPWS</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ونتائج الابتكار في المنتجات. وبعبارة أخرى، وجدت الدراسة أن الثقافة التنظيمية تعمل كمتغير وسيط كامل</w:t>
      </w:r>
      <w:r w:rsidRPr="00FE7CE1">
        <w:rPr>
          <w:rFonts w:ascii="Traditional Arabic" w:hAnsi="Traditional Arabic" w:cs="Traditional Arabic"/>
          <w:sz w:val="32"/>
          <w:szCs w:val="32"/>
        </w:rPr>
        <w:t xml:space="preserve"> (mediator) </w:t>
      </w:r>
      <w:r w:rsidRPr="00FE7CE1">
        <w:rPr>
          <w:rFonts w:ascii="Traditional Arabic" w:hAnsi="Traditional Arabic" w:cs="Traditional Arabic"/>
          <w:sz w:val="32"/>
          <w:szCs w:val="32"/>
          <w:rtl/>
        </w:rPr>
        <w:t>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ونجاح الابتكار المنتج</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&lt;EndNote&gt;&lt;Cite&gt;&lt;Author&gt;Lau&lt;/Author&gt;&lt;Year&gt;2004&lt;/Year&gt;&lt;RecNum&gt;3024&lt;/RecNum&gt;&lt;DisplayText&gt;(Lau and Ngo, 2004)&lt;/DisplayText&gt;&lt;record&gt;&lt;rec-number&gt;3024&lt;/rec-number&gt;&lt;foreign-keys&gt;&lt;key app="EN" db-id="t5vttv59or5xwbe2zdm5ewrxd905arrpawff" timestamp</w:instrText>
      </w:r>
      <w:r w:rsidR="006D0201" w:rsidRPr="00FE7CE1">
        <w:rPr>
          <w:rFonts w:ascii="Traditional Arabic" w:hAnsi="Traditional Arabic" w:cs="Traditional Arabic"/>
          <w:sz w:val="32"/>
          <w:szCs w:val="32"/>
          <w:rtl/>
        </w:rPr>
        <w:instrText>="1754663081"&gt;3024&lt;/</w:instrText>
      </w:r>
      <w:r w:rsidR="006D0201" w:rsidRPr="00FE7CE1">
        <w:rPr>
          <w:rFonts w:ascii="Traditional Arabic" w:hAnsi="Traditional Arabic" w:cs="Traditional Arabic"/>
          <w:sz w:val="32"/>
          <w:szCs w:val="32"/>
        </w:rPr>
        <w:instrText>key&gt;&lt;/foreign-keys&gt;&lt;ref-type name="Journal Article"&gt;17&lt;/ref-type&gt;&lt;contributors&gt;&lt;authors&gt;&lt;author&gt;Lau, Chung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Ming&lt;/author&gt;&lt;author&gt;Ngo, Hang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Yue&lt;/author&gt;&lt;/authors&gt;&lt;/contributors&gt;&lt;titles&gt;&lt;title&gt;The HR system, organizational culture, and product innovation&lt;/title&gt;&lt;secondary-title&gt;International business review&lt;/secondary-title&gt;&lt;/titles&gt;&lt;periodical&gt;&lt;full-title&gt;International business review&lt;/full-title&gt;&lt;/periodical&gt;&lt;pages&gt;685-703&lt;/pages&gt;&lt;volume&gt;13&lt;/volume&gt;&lt;number&gt;6&lt;/number&gt;&lt;dates&gt;&lt;year&gt;2004&lt;/year&gt;&lt;/dates&gt;&lt;isbn&gt;0969-5931&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Lau and Ngo,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p>
    <w:p w14:paraId="283D1887" w14:textId="75D8618A" w:rsidR="00AF6289"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وعلى الرغم من اختلاف عناوين هذه الدراسات ومجالات تطبيقها، فكل منها يشير إلى أهمية الثقافة كآلية تعزز أثر</w:t>
      </w:r>
      <w:r w:rsidRPr="00FE7CE1">
        <w:rPr>
          <w:rFonts w:ascii="Traditional Arabic" w:hAnsi="Traditional Arabic" w:cs="Traditional Arabic"/>
          <w:sz w:val="32"/>
          <w:szCs w:val="32"/>
        </w:rPr>
        <w:t xml:space="preserve"> HPWS</w:t>
      </w:r>
      <w:r w:rsidR="00DE5DDE" w:rsidRPr="00FE7CE1">
        <w:rPr>
          <w:rFonts w:ascii="Traditional Arabic" w:hAnsi="Traditional Arabic" w:cs="Traditional Arabic"/>
          <w:sz w:val="32"/>
          <w:szCs w:val="32"/>
          <w:rtl/>
        </w:rPr>
        <w:t>.</w:t>
      </w:r>
    </w:p>
    <w:p w14:paraId="2605D67A" w14:textId="427CA4DF" w:rsidR="00DE5DDE"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المجمل، تتفق هذه الدراسات على أن الثقافة التنظيمية الداعمة تعد شرطًا مساعدًا لنجاح نظم العمل عالية الأداء في تحسين نتائج المنظمة، ولكنها تختلف في السياق والمنهج والنتائج المقاسة؛ فدراسة</w:t>
      </w:r>
      <w:r w:rsidRPr="00FE7CE1">
        <w:rPr>
          <w:rFonts w:ascii="Traditional Arabic" w:hAnsi="Traditional Arabic" w:cs="Traditional Arabic"/>
          <w:sz w:val="32"/>
          <w:szCs w:val="32"/>
        </w:rPr>
        <w:t xml:space="preserve"> 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(2004)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ركزت على الأداء التنظيمي الشامل في مؤسسات غربية، بينما درس</w:t>
      </w:r>
      <w:r w:rsidRPr="00FE7CE1">
        <w:rPr>
          <w:rFonts w:ascii="Traditional Arabic" w:hAnsi="Traditional Arabic" w:cs="Traditional Arabic"/>
          <w:sz w:val="32"/>
          <w:szCs w:val="32"/>
        </w:rPr>
        <w:t xml:space="preserve"> Lau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 (2004</w:t>
      </w:r>
      <w:r w:rsidR="00DE5DDE" w:rsidRPr="00FE7CE1">
        <w:rPr>
          <w:rFonts w:ascii="Traditional Arabic" w:hAnsi="Traditional Arabic" w:cs="Traditional Arabic"/>
          <w:sz w:val="32"/>
          <w:szCs w:val="32"/>
        </w:rPr>
        <w:t>)</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ابتكار المنتجات مع اعتبار الثقافة المتطورة وسيطًا، في حين استهدف</w:t>
      </w:r>
      <w:r w:rsidRPr="00FE7CE1">
        <w:rPr>
          <w:rFonts w:ascii="Traditional Arabic" w:hAnsi="Traditional Arabic" w:cs="Traditional Arabic"/>
          <w:sz w:val="32"/>
          <w:szCs w:val="32"/>
        </w:rPr>
        <w:t xml:space="preserve"> Wang et al. (2024) </w:t>
      </w:r>
      <w:r w:rsidRPr="00FE7CE1">
        <w:rPr>
          <w:rFonts w:ascii="Traditional Arabic" w:hAnsi="Traditional Arabic" w:cs="Traditional Arabic"/>
          <w:sz w:val="32"/>
          <w:szCs w:val="32"/>
          <w:rtl/>
        </w:rPr>
        <w:t>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الابتكاري في سياق صيني، معززة بمنهج كمي حديث. وتبرز هذه الدراسات فروقًا في العينة والمنهج (مسوحات ميدانية، وتحليل إحصائي) ونوعية النتائج (أداء عام مقابل ابتكار). غير أن معظمها لا يتناول الخصوصية الثقافية للبيئات العربية أو السياقات الخدمية كثيفة التفاعل. لذا، تظهر فجوة بحثية تتمثل في ندرة الدراسات الميدانية التي تفحص الدور الوسيط للثقافة التنظيمية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في مؤسسات الضيافة العربية، مما تبرز الحاجة لدراسة حالية تسد هذه الفجوة</w:t>
      </w:r>
      <w:r w:rsidRPr="00FE7CE1">
        <w:rPr>
          <w:rFonts w:ascii="Traditional Arabic" w:hAnsi="Traditional Arabic" w:cs="Traditional Arabic"/>
          <w:sz w:val="32"/>
          <w:szCs w:val="32"/>
        </w:rPr>
        <w:t>.</w:t>
      </w:r>
    </w:p>
    <w:p w14:paraId="4BB37541" w14:textId="1343F466" w:rsidR="00683321" w:rsidRPr="00FE7CE1" w:rsidRDefault="00C24238" w:rsidP="00C14F26">
      <w:pPr>
        <w:pStyle w:val="Heading3"/>
        <w:rPr>
          <w:rtl/>
        </w:rPr>
      </w:pPr>
      <w:bookmarkStart w:id="86" w:name="_Toc231304352"/>
      <w:bookmarkStart w:id="87" w:name="_Toc234262747"/>
      <w:r>
        <w:rPr>
          <w:rFonts w:hint="cs"/>
          <w:rtl/>
        </w:rPr>
        <w:t>3</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حول العلاقة بين الثقافة التنظيمية والإبداع الوظيفي</w:t>
      </w:r>
      <w:bookmarkEnd w:id="86"/>
      <w:bookmarkEnd w:id="87"/>
    </w:p>
    <w:p w14:paraId="170041E5" w14:textId="0CAE9C86" w:rsidR="00970FC6" w:rsidRPr="00FE7CE1" w:rsidRDefault="00970FC6"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في سياق مماثل، أجرى ماكومبي (2022) دراسة استطلاعية على عينة من الأكاديميين في جامعات زيمبابوي بهدف قياس أثر الثقافة التنظيمية على الإبداع الوظيفي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استخدمت الدراسة استبيانًا شاملاً وحللت البيانات باستعمال نمذجة المعادلات الهيكلية </w:t>
      </w:r>
      <w:r w:rsidRPr="00FE7CE1">
        <w:rPr>
          <w:rFonts w:ascii="Traditional Arabic" w:hAnsi="Traditional Arabic" w:cs="Traditional Arabic"/>
          <w:sz w:val="32"/>
          <w:szCs w:val="32"/>
        </w:rPr>
        <w:t>(SEM)</w:t>
      </w:r>
      <w:r w:rsidRPr="00FE7CE1">
        <w:rPr>
          <w:rFonts w:ascii="Traditional Arabic" w:hAnsi="Traditional Arabic" w:cs="Traditional Arabic"/>
          <w:sz w:val="32"/>
          <w:szCs w:val="32"/>
          <w:rtl/>
        </w:rPr>
        <w:t xml:space="preserve">، ووجدت أن ثقافة العمل الجماعي والتعلم والتجديد التنظيمي ترتبط إيجابيًا بالإبداع الوظيفي، في حين أن الثقافة البيروقراطية/الهرمية تعوق الإبداع. فقد بينت النتائج أن أنماط الثقافة التنظيمية الجماعية والتطويرية والمرتكزة على السوق (المنطق الربحي) كان لها تأثير إيجابي دال على مستوى الإبداع الوظيفي، بينما أظهرت الثقافة الهرمية تأثيرًا سلبيًا عليه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تضيف هذه الدراسات إلى الأدبيات المحلية التي أظهرت بدورها أهمية الثقافة التنظيمية في دعم الإبداع الوظيفي. فمثلًا، سلطت دراسات أخرى</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الضوء على أن بيئة العمل التي تتبنى قيم التمكين والمرونة والثقة تساهم في رفع معدلات السلوكيات الابتكارية لدى الموظفين. ورغم تنوع السياقات (شركات متناهية الصغر إلى مؤسسات أكاديمية)، اتفقت النتائج على أن الثقافة التنظيمية الداعمة للابتكار تؤدي إلى تعزيز الإبداع الوظيفي، فيما تحد الثقافة التقليدية المقيدة من إبداعات الأفراد</w:t>
      </w:r>
      <w:r w:rsidRPr="00FE7CE1">
        <w:rPr>
          <w:rFonts w:ascii="Traditional Arabic" w:hAnsi="Traditional Arabic" w:cs="Traditional Arabic"/>
          <w:sz w:val="32"/>
          <w:szCs w:val="32"/>
        </w:rPr>
        <w:t>.</w:t>
      </w:r>
    </w:p>
    <w:p w14:paraId="544040DD" w14:textId="1AED2710" w:rsidR="00AF6289" w:rsidRPr="00FE7CE1" w:rsidRDefault="00AF6289"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أشارت دراسة علي طه وآخرون (2016) التي أجريت في سلوفاكيا إلى وجود ارتباطات إيجابية قوية بين عناصر الثقافة التنظيمية ومستوى الإبداع الوظيفي لدى العاملين</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اعتمدت الدراسة منهجية استقصائية باستخدام استبيانات موجهة لعدد من المؤسسات، وكشفت أن العوامل الثقافية الداعمة – مثل الشعور بالأمان النفسي في بيئة العمل – ترتبط ارتباطًا وثيقًا برغبة الموظفين في توليد أفكار جديدة. فوجدت الدراسة أن الشعور بالأمان النفسي في مكان العمل كان المتغير الأشد ارتباطًا مع استعداد الأفراد لإبداع الأفكار الجديدة، كما تبين أن العلاقات الشخصية الثقة بين الموظفين تزيد من قدراتهم الإبداعية على المستوى الفردي</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tl/>
        </w:rPr>
        <w:t>التعليق المقارن</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تتفق دراسات محور الثقافة التنظيمية والإبداع على أن العوامل الثقافية الداخلية (كالشعور بالأمان والدعم الاجتماعي) تعزز ميل الموظفين للإبداع، مقابل تأثير معاكس لثقافة بيروقراطية جامدة. تختلف هذه الدراسات في السياقات والمناهج؛ فبينما ركزت علي طه وآخرون على مؤسسات سلوفاكية عامة، درس ماكومبي بيئة جامعية في زيمبابوي، مما يدل على عمومية تأثير الثقافة عبر بيئات مختلفة. ورغم هذه الاتساقات، تبقى فجوات معرفية قائمة: فالكثير من الأدبيات المحلية لا زالت تفتقر إلى دراسات تجريبية قادرة على قياس الأثر المقارن لأنماط ثقافية متنوعة ضمن القطاعين العام والخاص (خصوصًا في البيئة العربية والخدمية)، مما تسعى إليه الدراسة الحالية بمعالجة الثقافة التنظيمية كمتغير وسيط ضمن بيئة الضيافة</w:t>
      </w:r>
      <w:r w:rsidRPr="00FE7CE1">
        <w:rPr>
          <w:rFonts w:ascii="Traditional Arabic" w:hAnsi="Traditional Arabic" w:cs="Traditional Arabic"/>
          <w:sz w:val="32"/>
          <w:szCs w:val="32"/>
        </w:rPr>
        <w:t>.</w:t>
      </w:r>
    </w:p>
    <w:p w14:paraId="400539FF" w14:textId="0AF204D4" w:rsidR="00AF6289" w:rsidRPr="00FE7CE1" w:rsidRDefault="00C24238" w:rsidP="00C14F26">
      <w:pPr>
        <w:pStyle w:val="Heading3"/>
      </w:pPr>
      <w:bookmarkStart w:id="88" w:name="_Toc231304353"/>
      <w:bookmarkStart w:id="89" w:name="_Toc234262748"/>
      <w:r>
        <w:rPr>
          <w:rFonts w:hint="cs"/>
          <w:rtl/>
        </w:rPr>
        <w:t>4</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التي دمجت أنظمة العمل عالية الأداء والثقافة التنظيمية والإبداع الوظيفي</w:t>
      </w:r>
      <w:bookmarkEnd w:id="88"/>
      <w:bookmarkEnd w:id="89"/>
    </w:p>
    <w:p w14:paraId="4C3AE914" w14:textId="32ECE675" w:rsidR="00D42BB2"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طرحت دراسات عديدة علاقة تكاملية بين «أنظمة العمل عالية الأداء» و«الثقافة التنظيمية» في تشكيل الإبداع الوظيفي. على سبيل المثال،</w:t>
      </w:r>
      <w:r w:rsidR="00D42BB2" w:rsidRPr="00FE7CE1">
        <w:rPr>
          <w:rFonts w:ascii="Traditional Arabic" w:hAnsi="Traditional Arabic" w:cs="Traditional Arabic"/>
          <w:sz w:val="32"/>
          <w:szCs w:val="32"/>
          <w:rtl/>
        </w:rPr>
        <w:t xml:space="preserve"> بينت دراسة ميدانية لـ جيوتي وراني (2017) أن الثقافة التنظيمية التشاركية تعزّز ترجمة ممارسات</w:t>
      </w:r>
      <w:r w:rsidR="00D42BB2" w:rsidRPr="00FE7CE1">
        <w:rPr>
          <w:rFonts w:ascii="Traditional Arabic" w:hAnsi="Traditional Arabic" w:cs="Traditional Arabic"/>
          <w:sz w:val="32"/>
          <w:szCs w:val="32"/>
        </w:rPr>
        <w:t xml:space="preserve"> HPWS– </w:t>
      </w:r>
      <w:r w:rsidR="00D42BB2" w:rsidRPr="00FE7CE1">
        <w:rPr>
          <w:rFonts w:ascii="Traditional Arabic" w:hAnsi="Traditional Arabic" w:cs="Traditional Arabic"/>
          <w:sz w:val="32"/>
          <w:szCs w:val="32"/>
          <w:rtl/>
        </w:rPr>
        <w:t xml:space="preserve">كالتدريب والمشاركة وتحفيز الأداء – إلى مخرجات إبداعية فعلية. استخدمت هذه الدراسات استبيانات موجهة وعينات ميدانية، وأكدت أن الاتساق القيمي بين الممارسات الإدارية والثقافة المؤسسية عامل حاسم: فحين تكون الممارسات الإدارية متسقة مع قيم الثقة والتمكين السائدة، يزداد التزام الموظفين بالمبادرة والابتكار </w:t>
      </w:r>
      <w:r w:rsidR="00D42BB2" w:rsidRPr="00FE7CE1">
        <w:rPr>
          <w:rFonts w:ascii="Traditional Arabic" w:hAnsi="Traditional Arabic" w:cs="Traditional Arabic"/>
          <w:sz w:val="32"/>
          <w:szCs w:val="32"/>
          <w:rtl/>
        </w:rPr>
        <w:fldChar w:fldCharType="begin"/>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ADDIN EN.CITE &lt;EndNote&gt;&lt;Cite&gt;&lt;Author&gt;Jyoti&lt;/Author&gt;&lt;Year&gt;2017&lt;/Year&gt;&lt;RecNum&gt;2776&lt;/RecNum&gt;&lt;DisplayText&gt;(Jyoti and Rani, 2017)&lt;/DisplayText&gt;&lt;record&gt;&lt;rec-number&gt;2776&lt;/rec-number&gt;&lt;foreign-keys&gt;&lt;key app="EN" db-id="t5vttv59or5xwbe2zdm5ewrxd905arrpawff" timestamp="1748383328"&gt;2776&lt;/key&gt;&lt;/foreign-keys&gt;&lt;ref-type name="Journal Article"&gt;17&lt;/ref-type&gt;&lt;contributors&gt;&lt;authors&gt;&lt;author&gt;Jyoti, Jeevan&lt;/author&gt;&lt;author&gt;Rani, Asha&lt;/author&gt;&lt;/authors&gt;&lt;/contributors&gt;&lt;titles&gt;&lt;title&gt;High performance work system and organisational</w:instrText>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performance: Role of knowledge management&lt;/title&gt;&lt;secondary-title&gt;Personnel Review&lt;/secondary-title&gt;&lt;/titles&gt;&lt;periodical&gt;&lt;full-title&gt;Personnel Review&lt;/full-title&gt;&lt;/periodical&gt;&lt;pages&gt;1770-1795&lt;/pages&gt;&lt;volume&gt;46&lt;/volume&gt;&lt;number&gt;8&lt;/number&gt;&lt;dates&gt;&lt;year&gt;2017</w:instrText>
      </w:r>
      <w:r w:rsidR="00D42BB2" w:rsidRPr="00FE7CE1">
        <w:rPr>
          <w:rFonts w:ascii="Traditional Arabic" w:hAnsi="Traditional Arabic" w:cs="Traditional Arabic"/>
          <w:sz w:val="32"/>
          <w:szCs w:val="32"/>
          <w:rtl/>
        </w:rPr>
        <w:instrText>&lt;/</w:instrText>
      </w:r>
      <w:r w:rsidR="00D42BB2" w:rsidRPr="00FE7CE1">
        <w:rPr>
          <w:rFonts w:ascii="Traditional Arabic" w:hAnsi="Traditional Arabic" w:cs="Traditional Arabic"/>
          <w:sz w:val="32"/>
          <w:szCs w:val="32"/>
        </w:rPr>
        <w:instrText>year&gt;&lt;/dates&gt;&lt;isbn&gt;0048-3486&lt;/isbn&gt;&lt;urls&gt;&lt;/urls&gt;&lt;/record&gt;&lt;/Cite&gt;&lt;/EndNote</w:instrText>
      </w:r>
      <w:r w:rsidR="00D42BB2" w:rsidRPr="00FE7CE1">
        <w:rPr>
          <w:rFonts w:ascii="Traditional Arabic" w:hAnsi="Traditional Arabic" w:cs="Traditional Arabic"/>
          <w:sz w:val="32"/>
          <w:szCs w:val="32"/>
          <w:rtl/>
        </w:rPr>
        <w:instrText>&gt;</w:instrText>
      </w:r>
      <w:r w:rsidR="00D42BB2" w:rsidRPr="00FE7CE1">
        <w:rPr>
          <w:rFonts w:ascii="Traditional Arabic" w:hAnsi="Traditional Arabic" w:cs="Traditional Arabic"/>
          <w:sz w:val="32"/>
          <w:szCs w:val="32"/>
          <w:rtl/>
        </w:rPr>
        <w:fldChar w:fldCharType="separate"/>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noProof/>
          <w:sz w:val="32"/>
          <w:szCs w:val="32"/>
        </w:rPr>
        <w:t>Jyoti and Rani, 2017</w:t>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sz w:val="32"/>
          <w:szCs w:val="32"/>
          <w:rtl/>
        </w:rPr>
        <w:fldChar w:fldCharType="end"/>
      </w:r>
      <w:r w:rsidR="00D42BB2" w:rsidRPr="00FE7CE1">
        <w:rPr>
          <w:rFonts w:ascii="Traditional Arabic" w:hAnsi="Traditional Arabic" w:cs="Traditional Arabic"/>
          <w:sz w:val="32"/>
          <w:szCs w:val="32"/>
        </w:rPr>
        <w:t>.</w:t>
      </w:r>
    </w:p>
    <w:p w14:paraId="10E24099" w14:textId="28E42BE9"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سياق آسيوي مماثل، وجد نجو وآخرون (2018) أن الثقافة التنظيمية تلعب دورًا وسيطًا يعزز الأثر الإيجابي لأنظمة العمل عالية الأداء على الإبداع الوظيفي، من خلال ترسيخ قيم الاستقلالية والدعم الجماعي بين الموظفين. تستخدم هذه الدراسات مناهج كمية (استبيانات ونمذجة معادلات هيكلية) لتحقيق النتائج، وأكدت أن الثقافة التنظيمية الوسيطة تعزز قدرة الممارسات الاستراتيجية على تحفيز الأفكار الإبداعية</w:t>
      </w:r>
      <w:r w:rsidRPr="00FE7CE1">
        <w:rPr>
          <w:rFonts w:ascii="Traditional Arabic" w:hAnsi="Traditional Arabic" w:cs="Traditional Arabic"/>
          <w:sz w:val="32"/>
          <w:szCs w:val="32"/>
        </w:rPr>
        <w:t>.</w:t>
      </w:r>
    </w:p>
    <w:p w14:paraId="3EFDB3AC" w14:textId="7DE8E218"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تدعم نتائج سابقة هذا الاتجاه. فأكد تشوهان (2016) أن التأثير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يشتد في المنظمات ذات الثقافة الداعمة للابتكار، ويتلاشى في البيئات البيروقراطية والمنغلقة على التغيير</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&lt;EndNote&gt;&lt;Cite&gt;&lt;Author&gt;Chowhan&lt;/Author&gt;&lt;Year&gt;2016&lt;/Year&gt;&lt;RecNum&gt;2775&lt;/RecNum&gt;&lt;DisplayText&gt;(Chowhan, 2016)&lt;/DisplayText&gt;&lt;record&gt;&lt;rec-number&gt;2775&lt;/rec-number&gt;&lt;foreign-keys&gt;&lt;key app="EN" db-id="t5vttv59or5xwbe2zdm5ewrxd905arrpawff" timestamp</w:instrText>
      </w:r>
      <w:r w:rsidRPr="00FE7CE1">
        <w:rPr>
          <w:rFonts w:ascii="Traditional Arabic" w:hAnsi="Traditional Arabic" w:cs="Traditional Arabic"/>
          <w:sz w:val="32"/>
          <w:szCs w:val="32"/>
          <w:rtl/>
          <w:lang w:bidi="ar-EG"/>
        </w:rPr>
        <w:instrText>="1748383191"&gt;2775&lt;/</w:instrText>
      </w:r>
      <w:r w:rsidRPr="00FE7CE1">
        <w:rPr>
          <w:rFonts w:ascii="Traditional Arabic" w:hAnsi="Traditional Arabic" w:cs="Traditional Arabic"/>
          <w:sz w:val="32"/>
          <w:szCs w:val="32"/>
          <w:lang w:bidi="ar-EG"/>
        </w:rPr>
        <w:instrText>key&gt;&lt;/foreign-keys&gt;&lt;ref-type name="Journal Article"&gt;17&lt;/ref-type&gt;&lt;contributors&gt;&lt;authors&gt;&lt;author&gt;Chowhan, James&lt;/author&gt;&lt;/authors&gt;&lt;/contributors&gt;&lt;titles&gt;&lt;title&gt;Unpacking the black box: understanding the relationship between strategy, HRM</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practices, innovation and organizational performance&lt;/title&gt;&lt;secondary-title&gt;Human Resource Management Journal&lt;/secondary-title&gt;&lt;/titles&gt;&lt;periodical&gt;&lt;full-title&gt;Human resource management journal&lt;/full-title&gt;&lt;/periodical&gt;&lt;pages&gt;112-133&lt;/pages&gt;&lt;volume&gt;26&lt;/volume&gt;&lt;number&gt;2&lt;/number&gt;&lt;dates&gt;&lt;year&gt;2016&lt;/year&gt;&lt;/dates&gt;&lt;isbn&gt;0954-5395&l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Chowhan, 2016</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rPr>
        <w:t xml:space="preserve">. </w:t>
      </w:r>
    </w:p>
    <w:p w14:paraId="10B00D5C" w14:textId="4551E9AD"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وبالمثل، </w:t>
      </w:r>
      <w:r w:rsidR="00AF6289" w:rsidRPr="00FE7CE1">
        <w:rPr>
          <w:rFonts w:ascii="Traditional Arabic" w:hAnsi="Traditional Arabic" w:cs="Traditional Arabic"/>
          <w:sz w:val="32"/>
          <w:szCs w:val="32"/>
          <w:rtl/>
        </w:rPr>
        <w:t xml:space="preserve"> ذكر تشانغ وتشين (2011) في دراستهم أن أثر تطبيق ممارسات</w:t>
      </w:r>
      <w:r w:rsidR="00AF6289" w:rsidRPr="00FE7CE1">
        <w:rPr>
          <w:rFonts w:ascii="Traditional Arabic" w:hAnsi="Traditional Arabic" w:cs="Traditional Arabic"/>
          <w:sz w:val="32"/>
          <w:szCs w:val="32"/>
        </w:rPr>
        <w:t xml:space="preserve"> HPWS </w:t>
      </w:r>
      <w:r w:rsidR="00AF6289" w:rsidRPr="00FE7CE1">
        <w:rPr>
          <w:rFonts w:ascii="Traditional Arabic" w:hAnsi="Traditional Arabic" w:cs="Traditional Arabic"/>
          <w:sz w:val="32"/>
          <w:szCs w:val="32"/>
          <w:rtl/>
        </w:rPr>
        <w:t>على الإبداع الوظيفي يزداد قوة في المنظمات التي تتمتع بثقافة تنظيمية تشجع على المرونة والتعلم</w:t>
      </w:r>
      <w:r w:rsidR="00351787" w:rsidRPr="00FE7CE1">
        <w:rPr>
          <w:rFonts w:ascii="Traditional Arabic" w:hAnsi="Traditional Arabic" w:cs="Traditional Arabic"/>
          <w:sz w:val="32"/>
          <w:szCs w:val="32"/>
          <w:rtl/>
        </w:rPr>
        <w:t xml:space="preserve"> </w:t>
      </w:r>
      <w:r w:rsidR="00351787" w:rsidRPr="00FE7CE1">
        <w:rPr>
          <w:rFonts w:ascii="Traditional Arabic" w:hAnsi="Traditional Arabic" w:cs="Traditional Arabic"/>
          <w:sz w:val="32"/>
          <w:szCs w:val="32"/>
          <w:rtl/>
        </w:rPr>
        <w:fldChar w:fldCharType="begin"/>
      </w:r>
      <w:r w:rsidR="00351787" w:rsidRPr="00FE7CE1">
        <w:rPr>
          <w:rFonts w:ascii="Traditional Arabic" w:hAnsi="Traditional Arabic" w:cs="Traditional Arabic"/>
          <w:sz w:val="32"/>
          <w:szCs w:val="32"/>
          <w:rtl/>
        </w:rPr>
        <w:instrText xml:space="preserve"> </w:instrText>
      </w:r>
      <w:r w:rsidR="00351787" w:rsidRPr="00FE7CE1">
        <w:rPr>
          <w:rFonts w:ascii="Traditional Arabic" w:hAnsi="Traditional Arabic" w:cs="Traditional Arabic"/>
          <w:sz w:val="32"/>
          <w:szCs w:val="32"/>
        </w:rPr>
        <w:instrText>ADDIN EN.CITE &lt;EndNote&gt;&lt;Cite&gt;&lt;Author&gt;Chang&lt;/Author&gt;&lt;Year&gt;2011&lt;/Year&gt;&lt;RecNum&gt;2784&lt;/RecNum&gt;&lt;DisplayText&gt;(Chang and Chen, 2011)&lt;/DisplayText&gt;&lt;record&gt;&lt;rec-number&gt;2784&lt;/rec-number&gt;&lt;foreign-keys&gt;&lt;key app="EN" db-id="t5vttv59or5xwbe2zdm5ewrxd905arrpawff" timestamp="1748387384"&gt;2784&lt;/key&gt;&lt;/foreign-keys&gt;&lt;ref-type name="Journal Article"&gt;17&lt;/ref-type&gt;&lt;contributors&gt;&lt;authors&gt;&lt;author&gt;Chang, Po-Chien&lt;/author&gt;&lt;author&gt;Chen, Shyh-Jer&lt;/author&gt;&lt;/authors&gt;&lt;/contributors&gt;&lt;titles&gt;&lt;title&gt;Crossing the level of employee&amp;apos;s performance: HPWS, affective commitment, human capital, and employee job performance in professional service organizations&lt;/title&gt;&lt;secondary-title&gt;The international journal of human resource management&lt;/secondary-title&gt;&lt;/titles&gt;&lt;periodical&gt;&lt;full-title&gt;The international journal of human resource management&lt;/full-title&gt;&lt;/periodical&gt;&lt;pages&gt;883-901&lt;/pages&gt;&lt;volume&gt;22&lt;/volume&gt;&lt;number&gt;04&lt;/number&gt;&lt;dates&gt;&lt;year&gt;2011&lt;/year&gt;&lt;/dates&gt;&lt;isbn&gt;0958-5192&lt;/isbn&gt;&lt;urls&gt;&lt;/urls&gt;&lt;/record&gt;&lt;/Cite&gt;&lt;/EndNote</w:instrText>
      </w:r>
      <w:r w:rsidR="00351787" w:rsidRPr="00FE7CE1">
        <w:rPr>
          <w:rFonts w:ascii="Traditional Arabic" w:hAnsi="Traditional Arabic" w:cs="Traditional Arabic"/>
          <w:sz w:val="32"/>
          <w:szCs w:val="32"/>
          <w:rtl/>
        </w:rPr>
        <w:instrText>&gt;</w:instrText>
      </w:r>
      <w:r w:rsidR="00351787" w:rsidRPr="00FE7CE1">
        <w:rPr>
          <w:rFonts w:ascii="Traditional Arabic" w:hAnsi="Traditional Arabic" w:cs="Traditional Arabic"/>
          <w:sz w:val="32"/>
          <w:szCs w:val="32"/>
          <w:rtl/>
        </w:rPr>
        <w:fldChar w:fldCharType="separate"/>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noProof/>
          <w:sz w:val="32"/>
          <w:szCs w:val="32"/>
        </w:rPr>
        <w:t>Chang and Chen, 2011</w:t>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sz w:val="32"/>
          <w:szCs w:val="32"/>
          <w:rtl/>
        </w:rPr>
        <w:fldChar w:fldCharType="end"/>
      </w:r>
      <w:r w:rsidR="00351787" w:rsidRPr="00FE7CE1">
        <w:rPr>
          <w:rFonts w:ascii="Traditional Arabic" w:hAnsi="Traditional Arabic" w:cs="Traditional Arabic"/>
          <w:sz w:val="32"/>
          <w:szCs w:val="32"/>
          <w:rtl/>
        </w:rPr>
        <w:t xml:space="preserve">. </w:t>
      </w:r>
      <w:r w:rsidR="00AF6289" w:rsidRPr="00FE7CE1">
        <w:rPr>
          <w:rFonts w:ascii="Traditional Arabic" w:hAnsi="Traditional Arabic" w:cs="Traditional Arabic"/>
          <w:sz w:val="32"/>
          <w:szCs w:val="32"/>
          <w:rtl/>
        </w:rPr>
        <w:t xml:space="preserve">استندت هذه الدراسة المنهجية الاستقصائية وتحليل النماذج الإحصائية، فتوصلت إلى أن ممارسات الموارد البشرية الاستراتيجية تُترجم إلى سلوكيات مبتكرة بشكل أكثر فعالية عندما تتوافق مع ثقافة مؤسسية تمكينية وتكافئ التجريب. </w:t>
      </w:r>
    </w:p>
    <w:p w14:paraId="3EF4294B" w14:textId="478BCB46" w:rsidR="00AF6289"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التعليق المقارن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تشير الدراسات المجمعة إلى اتفاق على أن الثقافة التنظيمية تمثل وسيطًا حاسمًا في العلاقة الثلاثية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فكلما كانت الثقافة أكثر تمكينًا ودعمًا للتجديد، كلما كان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أعظم. رغم ذلك، تختلف هذه الدراسات في منهجيتها والسياقات التي أجريت فيها: بعضها (مثل تشانغ وتشين، نجو وآخرون) ركز على بيئات آسيوية عامة، في حين استخدمت دراسات أخرى عينات ميدانية محدودة في منظمات خدمية أو تعليمية. كما لم تتناول سوى قلة منها تباينات القطاعات (فندقية، تعليمية، حكومية) وقدرة الثقافة على شرح الاختلافات. ومن ثم، تبرز الحاجة إلى سد هذه الفجوة البحثية عبر دراسات مقارنة في قطاعات الضيافة العربية: تستهدف الدراسة الحالية استكشاف كيفية تآثر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الثقافة التنظيمية في تحفيز الإبداع الوظيفي داخل الفنادق والمطاعم السعودية، حيث قد تؤدي خصوصية البيئة الثقافية إلى تباينات عن النتائج السابقة، ومن هنا تأتي أهميتها البحثية</w:t>
      </w:r>
      <w:r w:rsidRPr="00FE7CE1">
        <w:rPr>
          <w:rFonts w:ascii="Traditional Arabic" w:hAnsi="Traditional Arabic" w:cs="Traditional Arabic"/>
          <w:sz w:val="32"/>
          <w:szCs w:val="32"/>
        </w:rPr>
        <w:t>.</w:t>
      </w:r>
    </w:p>
    <w:p w14:paraId="1EA5D8EE" w14:textId="40BBE4C2" w:rsidR="00DC3DDE" w:rsidRPr="00FE7CE1" w:rsidRDefault="00C24238" w:rsidP="00C24238">
      <w:pPr>
        <w:pStyle w:val="Heading3"/>
      </w:pPr>
      <w:r>
        <w:rPr>
          <w:rFonts w:hint="cs"/>
          <w:rtl/>
        </w:rPr>
        <w:t xml:space="preserve"> </w:t>
      </w:r>
      <w:bookmarkStart w:id="90" w:name="_Toc231304354"/>
      <w:bookmarkStart w:id="91" w:name="_Toc234262749"/>
      <w:r>
        <w:rPr>
          <w:rFonts w:hint="cs"/>
          <w:rtl/>
        </w:rPr>
        <w:t>8</w:t>
      </w:r>
      <w:r w:rsidRPr="004B0F53">
        <w:rPr>
          <w:rtl/>
        </w:rPr>
        <w:t>.</w:t>
      </w:r>
      <w:r>
        <w:rPr>
          <w:rFonts w:hint="cs"/>
          <w:rtl/>
        </w:rPr>
        <w:t>2</w:t>
      </w:r>
      <w:r w:rsidRPr="00FE7CE1">
        <w:rPr>
          <w:rtl/>
        </w:rPr>
        <w:t xml:space="preserve"> </w:t>
      </w:r>
      <w:r w:rsidR="00DC3DDE" w:rsidRPr="00FE7CE1">
        <w:rPr>
          <w:rtl/>
        </w:rPr>
        <w:t>خاتمة الفصل الثاني</w:t>
      </w:r>
      <w:bookmarkEnd w:id="90"/>
      <w:bookmarkEnd w:id="91"/>
    </w:p>
    <w:p w14:paraId="5B7FF45B"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تناول هذا الفصل الإطار النظري والدراسات السابقة ذات الصلة بموضوع البحث، والذي يتمثل في دراسة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لدى العاملين في قطاعي الفنادق والمطاعم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تم في بداية الفصل تقديم تعريف شامل لأنظمة العمل عالية الأداء، وتوضيح مكوناتها وأبعادها المختلفة، مثل التوظيف الانتقائي، التدريب والتطوير، نظم المكافآت، المشاركة في اتخاذ القرار، والتمكين الوظيفي، إضافة إلى ربطها بنماذج نظرية معتمدة مثل نموذج القدرة–الدافعية–الفرصة </w:t>
      </w:r>
      <w:r w:rsidRPr="00FE7CE1">
        <w:rPr>
          <w:rFonts w:ascii="Traditional Arabic" w:hAnsi="Traditional Arabic" w:cs="Traditional Arabic"/>
          <w:sz w:val="32"/>
          <w:szCs w:val="32"/>
        </w:rPr>
        <w:t>(AMO)</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تم استعراض مفهوم الأداء الإبداعي ومكوناته، والعوامل التي تؤثر فيه، خاصة في السياقات الخدمية</w:t>
      </w:r>
      <w:r w:rsidRPr="00FE7CE1">
        <w:rPr>
          <w:rFonts w:ascii="Traditional Arabic" w:hAnsi="Traditional Arabic" w:cs="Traditional Arabic"/>
          <w:sz w:val="32"/>
          <w:szCs w:val="32"/>
        </w:rPr>
        <w:t>.</w:t>
      </w:r>
    </w:p>
    <w:p w14:paraId="56CE355A"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انتقل الفصل بعد ذلك إلى استعراض الأدبيات والدراسات السابقة، حيث تم تصنيفها إلى أربع مجموعات رئيسية: دراسات تناولت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بشكل عام، ودراسات ركزت على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قطاع الضيافة، ودراسات اهتمت بالأداء الإبداعي، وأخرى دمجت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وقد كشفت هذه الدراسات عن وجود اتفاق عام حول فعالية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تحسين الأداء المؤسسي وتوفير مناخ داعم للإبداع، مع وجود اختلافات في السياق والمنهجيات والنتائج، خصوصًا بين البيئات الغربية والعربية</w:t>
      </w:r>
      <w:r w:rsidRPr="00FE7CE1">
        <w:rPr>
          <w:rFonts w:ascii="Traditional Arabic" w:hAnsi="Traditional Arabic" w:cs="Traditional Arabic"/>
          <w:sz w:val="32"/>
          <w:szCs w:val="32"/>
        </w:rPr>
        <w:t>.</w:t>
      </w:r>
    </w:p>
    <w:p w14:paraId="3FE1A5E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القسم الأخير من هذا الفصل، تم استعراض أوجه الاتفاق والاختلاف بين الدراسات السابقة من حيث المقاربات المنهجية، الأدوات المستخدمة، وطبيعة النتائج، مما ساعد على تحديد الفجوات البحثية التي تسعى الدراسة الحالية إلى معالجتها. وأبرز هذه الفجوات غياب الدراسات المقارنة بين الفنادق والمطاعم، وقلة الأبحاث في السياق السعودي، وضعف الربط المباشر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كمحصلة نهائية</w:t>
      </w:r>
      <w:r w:rsidRPr="00FE7CE1">
        <w:rPr>
          <w:rFonts w:ascii="Traditional Arabic" w:hAnsi="Traditional Arabic" w:cs="Traditional Arabic"/>
          <w:sz w:val="32"/>
          <w:szCs w:val="32"/>
        </w:rPr>
        <w:t>.</w:t>
      </w:r>
    </w:p>
    <w:p w14:paraId="4EA71B9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وبذلك يُمهد هذا الفصل الطريق نحو الفصل الثالث الذي سيتناول الإطار المنهجي للدراسة، والذي يتضمن تصميم البحث، منهجية جمع البيانات، أدوات القياس، مجتمع وعينة الدراسة، والأساليب الإحصائية المستخدمة في تحليل العلاقة بين المتغيرات المدروسة</w:t>
      </w:r>
      <w:r w:rsidRPr="00FE7CE1">
        <w:rPr>
          <w:rFonts w:ascii="Traditional Arabic" w:hAnsi="Traditional Arabic" w:cs="Traditional Arabic"/>
          <w:sz w:val="32"/>
          <w:szCs w:val="32"/>
        </w:rPr>
        <w:t>.</w:t>
      </w:r>
    </w:p>
    <w:p w14:paraId="7BDB1772" w14:textId="77777777" w:rsidR="00DC3DDE" w:rsidRPr="00E8338A" w:rsidRDefault="00DC3DDE" w:rsidP="00BE5045">
      <w:pPr>
        <w:bidi/>
        <w:jc w:val="both"/>
        <w:rPr>
          <w:rFonts w:ascii="Traditional Arabic" w:hAnsi="Traditional Arabic" w:cs="Traditional Arabic"/>
          <w:sz w:val="32"/>
          <w:szCs w:val="32"/>
          <w:rtl/>
        </w:rPr>
      </w:pPr>
    </w:p>
    <w:p w14:paraId="642FB475" w14:textId="7777777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E094597" w14:textId="44BFA5D8"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74A3BBE" w14:textId="45E2AD8F"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291002" w14:textId="5657D406"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26DC5F9" w14:textId="77777777"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3931EC" w14:textId="77777777" w:rsidR="00CB6D10" w:rsidRPr="00321D71" w:rsidRDefault="00CB6D10" w:rsidP="00C24238">
      <w:pPr>
        <w:pStyle w:val="Heading1"/>
      </w:pPr>
      <w:bookmarkStart w:id="92" w:name="_Toc231304355"/>
      <w:bookmarkStart w:id="93" w:name="_Toc234262750"/>
      <w:r w:rsidRPr="00321D71">
        <w:rPr>
          <w:rtl/>
        </w:rPr>
        <w:t>الفصل الثالث</w:t>
      </w:r>
      <w:bookmarkEnd w:id="92"/>
      <w:bookmarkEnd w:id="93"/>
    </w:p>
    <w:p w14:paraId="413CE1E2" w14:textId="741BEEB2" w:rsidR="00CB6D10" w:rsidRPr="00321D71" w:rsidRDefault="00FD6C69" w:rsidP="00CB6D10">
      <w:pPr>
        <w:bidi/>
        <w:spacing w:after="0" w:line="360" w:lineRule="auto"/>
        <w:ind w:left="360"/>
        <w:jc w:val="center"/>
        <w:rPr>
          <w:rFonts w:ascii="Traditional Arabic" w:eastAsia="Times New Roman" w:hAnsi="Traditional Arabic" w:cs="Traditional Arabic"/>
          <w:b/>
          <w:bCs/>
          <w:sz w:val="52"/>
          <w:szCs w:val="52"/>
          <w:rtl/>
        </w:rPr>
      </w:pPr>
      <w:r w:rsidRPr="00FD6C69">
        <w:rPr>
          <w:rFonts w:ascii="Traditional Arabic" w:eastAsia="Times New Roman" w:hAnsi="Traditional Arabic" w:cs="Traditional Arabic" w:hint="cs"/>
          <w:b/>
          <w:bCs/>
          <w:sz w:val="52"/>
          <w:szCs w:val="52"/>
          <w:rtl/>
        </w:rPr>
        <w:t>منهجية</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الدراسة</w:t>
      </w:r>
    </w:p>
    <w:p w14:paraId="727127E9" w14:textId="1A3ED48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76C0F83" w14:textId="079C17F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A4F3C11" w14:textId="1CBFFE8B"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C94CDFA" w14:textId="43AE9B2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1C821A61" w14:textId="463AC9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584FA5FB" w14:textId="029F808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3C127590" w14:textId="777777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A151C96" w14:textId="1FAADBAC"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8BA05E3" w14:textId="1380C7D9"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4E7F7AC4" w14:textId="7361CD06"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3B6BC8A" w14:textId="0459DC2C" w:rsidR="005458EF" w:rsidRPr="00FE7CE1" w:rsidRDefault="005458EF" w:rsidP="005458EF">
      <w:pPr>
        <w:bidi/>
        <w:spacing w:line="276" w:lineRule="auto"/>
        <w:jc w:val="center"/>
        <w:rPr>
          <w:rFonts w:ascii="Traditional Arabic" w:hAnsi="Traditional Arabic" w:cs="Traditional Arabic"/>
          <w:b/>
          <w:bCs/>
          <w:sz w:val="32"/>
          <w:szCs w:val="32"/>
          <w:rtl/>
        </w:rPr>
      </w:pPr>
      <w:bookmarkStart w:id="94" w:name="_Toc216649178"/>
      <w:bookmarkStart w:id="95" w:name="_Toc216649368"/>
      <w:bookmarkStart w:id="96" w:name="_Toc216650487"/>
      <w:bookmarkStart w:id="97" w:name="_Toc225970185"/>
      <w:bookmarkStart w:id="98" w:name="_Toc225970552"/>
      <w:bookmarkStart w:id="99" w:name="_Toc226034335"/>
      <w:r w:rsidRPr="00FE7CE1">
        <w:rPr>
          <w:rFonts w:ascii="Traditional Arabic" w:hAnsi="Traditional Arabic" w:cs="Traditional Arabic"/>
          <w:b/>
          <w:bCs/>
          <w:sz w:val="32"/>
          <w:szCs w:val="32"/>
          <w:rtl/>
        </w:rPr>
        <w:t xml:space="preserve">الفصل </w:t>
      </w:r>
      <w:r>
        <w:rPr>
          <w:rFonts w:ascii="Traditional Arabic" w:hAnsi="Traditional Arabic" w:cs="Traditional Arabic" w:hint="cs"/>
          <w:b/>
          <w:bCs/>
          <w:sz w:val="32"/>
          <w:szCs w:val="32"/>
          <w:rtl/>
        </w:rPr>
        <w:t>الثالث</w:t>
      </w:r>
      <w:r w:rsidRPr="00FE7CE1">
        <w:rPr>
          <w:rFonts w:ascii="Traditional Arabic" w:hAnsi="Traditional Arabic" w:cs="Traditional Arabic"/>
          <w:b/>
          <w:bCs/>
          <w:sz w:val="32"/>
          <w:szCs w:val="32"/>
          <w:rtl/>
        </w:rPr>
        <w:t xml:space="preserve">: </w:t>
      </w:r>
      <w:r w:rsidR="00FD6C69" w:rsidRPr="00FD6C69">
        <w:rPr>
          <w:rFonts w:ascii="Traditional Arabic" w:hAnsi="Traditional Arabic" w:cs="Traditional Arabic" w:hint="cs"/>
          <w:b/>
          <w:bCs/>
          <w:sz w:val="32"/>
          <w:szCs w:val="32"/>
          <w:rtl/>
        </w:rPr>
        <w:t>منهجية</w:t>
      </w:r>
      <w:r w:rsidR="00FD6C69" w:rsidRPr="00FD6C69">
        <w:rPr>
          <w:rFonts w:ascii="Traditional Arabic" w:hAnsi="Traditional Arabic" w:cs="Traditional Arabic"/>
          <w:b/>
          <w:bCs/>
          <w:sz w:val="32"/>
          <w:szCs w:val="32"/>
          <w:rtl/>
        </w:rPr>
        <w:t xml:space="preserve"> </w:t>
      </w:r>
      <w:r w:rsidR="00FD6C69" w:rsidRPr="00FD6C69">
        <w:rPr>
          <w:rFonts w:ascii="Traditional Arabic" w:hAnsi="Traditional Arabic" w:cs="Traditional Arabic" w:hint="cs"/>
          <w:b/>
          <w:bCs/>
          <w:sz w:val="32"/>
          <w:szCs w:val="32"/>
          <w:rtl/>
        </w:rPr>
        <w:t>الدراسة</w:t>
      </w:r>
    </w:p>
    <w:p w14:paraId="62041BB4" w14:textId="6B69420B" w:rsidR="00031417" w:rsidRPr="00031417" w:rsidRDefault="005458EF" w:rsidP="00031417">
      <w:pPr>
        <w:pStyle w:val="Heading2"/>
        <w:rPr>
          <w:rFonts w:eastAsia="Times New Roman"/>
        </w:rPr>
      </w:pPr>
      <w:bookmarkStart w:id="100" w:name="_Toc231304356"/>
      <w:bookmarkStart w:id="101" w:name="_Toc234262751"/>
      <w:r>
        <w:rPr>
          <w:kern w:val="0"/>
          <w14:ligatures w14:val="none"/>
        </w:rPr>
        <w:t>1.3</w:t>
      </w:r>
      <w:r w:rsidRPr="00031417">
        <w:rPr>
          <w:rFonts w:eastAsia="Times New Roman"/>
          <w:rtl/>
        </w:rPr>
        <w:t xml:space="preserve"> </w:t>
      </w:r>
      <w:r w:rsidR="00031417" w:rsidRPr="00031417">
        <w:rPr>
          <w:rFonts w:eastAsia="Times New Roman"/>
          <w:rtl/>
        </w:rPr>
        <w:t>منهج الدراسة</w:t>
      </w:r>
      <w:bookmarkEnd w:id="100"/>
      <w:bookmarkEnd w:id="101"/>
    </w:p>
    <w:p w14:paraId="52A7B58F"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يُعد اختيار المنهج البحثي المناسب محوراً أساسياً في نجاح أي دراسة علمية، حيث يُسهم في توجيه الباحث نحو تحقيق أهداف البحث بدقة وفعالية. يهدف الباحث من هذا الفصل إلى توضيح منهجية الدراسة المتبعة والتعريف بالإجراءات الميدانية للدراسة، وأدوات الدراسة المستخدمة، كما يوضح مراحل تصميم أداة الدراسة وإخراجها بصورتها النهائية، ويوضح طريقة جمع البيانات والأساليب المستخدمة في تحليل البيانات</w:t>
      </w:r>
      <w:r w:rsidRPr="00031417">
        <w:rPr>
          <w:rFonts w:ascii="Traditional Arabic" w:eastAsia="Times New Roman" w:hAnsi="Traditional Arabic" w:cs="Traditional Arabic"/>
          <w:color w:val="0F1115"/>
          <w:kern w:val="0"/>
          <w:sz w:val="32"/>
          <w:szCs w:val="32"/>
          <w14:ligatures w14:val="none"/>
        </w:rPr>
        <w:t>.</w:t>
      </w:r>
    </w:p>
    <w:p w14:paraId="06ED21BE"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اعتمدت هذه الدراسة على المنهج الكمي</w:t>
      </w:r>
      <w:r w:rsidRPr="00031417">
        <w:rPr>
          <w:rFonts w:ascii="Traditional Arabic" w:eastAsia="Times New Roman" w:hAnsi="Traditional Arabic" w:cs="Traditional Arabic"/>
          <w:color w:val="0F1115"/>
          <w:kern w:val="0"/>
          <w:sz w:val="32"/>
          <w:szCs w:val="32"/>
          <w14:ligatures w14:val="none"/>
        </w:rPr>
        <w:t xml:space="preserve"> (Quantitative Approach) </w:t>
      </w:r>
      <w:r w:rsidRPr="00031417">
        <w:rPr>
          <w:rFonts w:ascii="Traditional Arabic" w:eastAsia="Times New Roman" w:hAnsi="Traditional Arabic" w:cs="Traditional Arabic"/>
          <w:color w:val="0F1115"/>
          <w:kern w:val="0"/>
          <w:sz w:val="32"/>
          <w:szCs w:val="32"/>
          <w:rtl/>
          <w14:ligatures w14:val="none"/>
        </w:rPr>
        <w:t>من خلال استخدام الاستبيان كأداة رئيسية لجمع البيانات، وذلك لمناسبته لطبيعة الدراسة وأهدافها. يعتمد المنهج الكمي على جمع البيانات الرقمية وتحليلها إحصائياً لاختبار الفروض والوصول إلى نتائج قابلة للتعميم. وقد تم استخدام أسلوب المسح المقطعي</w:t>
      </w:r>
      <w:r w:rsidRPr="00031417">
        <w:rPr>
          <w:rFonts w:ascii="Traditional Arabic" w:eastAsia="Times New Roman" w:hAnsi="Traditional Arabic" w:cs="Traditional Arabic"/>
          <w:color w:val="0F1115"/>
          <w:kern w:val="0"/>
          <w:sz w:val="32"/>
          <w:szCs w:val="32"/>
          <w14:ligatures w14:val="none"/>
        </w:rPr>
        <w:t xml:space="preserve"> (Cross-Sectional Survey) </w:t>
      </w:r>
      <w:r w:rsidRPr="00031417">
        <w:rPr>
          <w:rFonts w:ascii="Traditional Arabic" w:eastAsia="Times New Roman" w:hAnsi="Traditional Arabic" w:cs="Traditional Arabic"/>
          <w:color w:val="0F1115"/>
          <w:kern w:val="0"/>
          <w:sz w:val="32"/>
          <w:szCs w:val="32"/>
          <w:rtl/>
          <w14:ligatures w14:val="none"/>
        </w:rPr>
        <w:t>لجمع البيانات في فترة زمنية محددة، حيث تم توزيع الاستبيان على عينة من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523433FD" w14:textId="69804C5A" w:rsidR="00031417" w:rsidRPr="00031417" w:rsidRDefault="005458EF" w:rsidP="00CE6D4E">
      <w:pPr>
        <w:pStyle w:val="Heading2"/>
        <w:rPr>
          <w:rFonts w:eastAsia="Times New Roman"/>
        </w:rPr>
      </w:pPr>
      <w:bookmarkStart w:id="102" w:name="_Toc231304357"/>
      <w:bookmarkStart w:id="103" w:name="_Toc234262752"/>
      <w:r>
        <w:rPr>
          <w:kern w:val="0"/>
          <w14:ligatures w14:val="none"/>
        </w:rPr>
        <w:t>2.3</w:t>
      </w:r>
      <w:r w:rsidRPr="00031417">
        <w:rPr>
          <w:rFonts w:eastAsia="Times New Roman"/>
          <w:rtl/>
        </w:rPr>
        <w:t xml:space="preserve"> </w:t>
      </w:r>
      <w:r w:rsidR="00031417" w:rsidRPr="00031417">
        <w:rPr>
          <w:rFonts w:eastAsia="Times New Roman"/>
          <w:rtl/>
        </w:rPr>
        <w:t>مجتمع الدراسة</w:t>
      </w:r>
      <w:bookmarkEnd w:id="102"/>
      <w:bookmarkEnd w:id="103"/>
    </w:p>
    <w:p w14:paraId="37BB5311"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تكون مجتمع الدراسة من جميع العاملين في قطاعي الفنادق والمطاعم بمدينة الرياض، المملكة العربية السعودية، بما في ذلك موظفي الخطوط الأمامية، المشرفين، والمديرين، الذين يتعاملون بشكل مباشر مع تقديم الخدمات. وقد تم اختيار هذا المجتمع للأسباب التالية</w:t>
      </w:r>
      <w:r w:rsidRPr="00031417">
        <w:rPr>
          <w:rFonts w:ascii="Traditional Arabic" w:eastAsia="Times New Roman" w:hAnsi="Traditional Arabic" w:cs="Traditional Arabic"/>
          <w:color w:val="0F1115"/>
          <w:kern w:val="0"/>
          <w:sz w:val="32"/>
          <w:szCs w:val="32"/>
          <w14:ligatures w14:val="none"/>
        </w:rPr>
        <w:t>:</w:t>
      </w:r>
    </w:p>
    <w:p w14:paraId="286E8B12"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الأهمية الاقتصادية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يعد قطاع الضيافة من القطاعات الحيوية في المملكة، ويشهد نمواً متسارعاً ضمن رؤية 2030، حيث تستهدف المملكة تعزيز السياحة وتنويع الاقتصاد</w:t>
      </w:r>
      <w:r w:rsidRPr="005458EF">
        <w:rPr>
          <w:rFonts w:ascii="Traditional Arabic" w:eastAsia="Times New Roman" w:hAnsi="Traditional Arabic" w:cs="Traditional Arabic"/>
          <w:color w:val="0F1115"/>
          <w:kern w:val="0"/>
          <w:sz w:val="32"/>
          <w:szCs w:val="32"/>
          <w14:ligatures w14:val="none"/>
        </w:rPr>
        <w:t>.</w:t>
      </w:r>
    </w:p>
    <w:p w14:paraId="33D9E77D"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التوسع في سوق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وفقاً لتقارير الهيئة العامة للإحصاء (2024)، يعمل في هذا القطاع أكثر من 680,000 فرد</w:t>
      </w:r>
      <w:r w:rsidRPr="005458EF">
        <w:rPr>
          <w:rFonts w:ascii="Traditional Arabic" w:eastAsia="Times New Roman" w:hAnsi="Traditional Arabic" w:cs="Traditional Arabic"/>
          <w:color w:val="0F1115"/>
          <w:kern w:val="0"/>
          <w:sz w:val="32"/>
          <w:szCs w:val="32"/>
          <w14:ligatures w14:val="none"/>
        </w:rPr>
        <w:t>.</w:t>
      </w:r>
    </w:p>
    <w:p w14:paraId="499277DB"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التنوع في بيئات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يشمل القطاع فنادق عالمية ومحلية، مطاعم راقية ومتوسطة، وسلاسل مطاعم، مما يتيح مقارنة أفضل بين بيئات العمل المختلفة</w:t>
      </w:r>
      <w:r w:rsidRPr="005458EF">
        <w:rPr>
          <w:rFonts w:ascii="Traditional Arabic" w:eastAsia="Times New Roman" w:hAnsi="Traditional Arabic" w:cs="Traditional Arabic"/>
          <w:color w:val="0F1115"/>
          <w:kern w:val="0"/>
          <w:sz w:val="32"/>
          <w:szCs w:val="32"/>
          <w14:ligatures w14:val="none"/>
        </w:rPr>
        <w:t>.</w:t>
      </w:r>
    </w:p>
    <w:p w14:paraId="130CF769"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التركيز الجغرافي</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تم اختيار مدينة الرياض كونها مركزاً رئيسياً للأنشطة السياحية والخدمية، وتضم أكثر من 3,000 منشأة بين فنادق ومطاعم</w:t>
      </w:r>
      <w:r w:rsidRPr="005458EF">
        <w:rPr>
          <w:rFonts w:ascii="Traditional Arabic" w:eastAsia="Times New Roman" w:hAnsi="Traditional Arabic" w:cs="Traditional Arabic"/>
          <w:color w:val="0F1115"/>
          <w:kern w:val="0"/>
          <w:sz w:val="32"/>
          <w:szCs w:val="32"/>
          <w14:ligatures w14:val="none"/>
        </w:rPr>
        <w:t>.</w:t>
      </w:r>
    </w:p>
    <w:p w14:paraId="737C2B5E" w14:textId="397789E7" w:rsidR="00031417" w:rsidRPr="00031417" w:rsidRDefault="005458EF" w:rsidP="00CE6D4E">
      <w:pPr>
        <w:pStyle w:val="Heading2"/>
        <w:rPr>
          <w:rFonts w:eastAsia="Times New Roman"/>
        </w:rPr>
      </w:pPr>
      <w:bookmarkStart w:id="104" w:name="_Toc231304358"/>
      <w:bookmarkStart w:id="105" w:name="_Toc234262753"/>
      <w:r>
        <w:rPr>
          <w:kern w:val="0"/>
          <w14:ligatures w14:val="none"/>
        </w:rPr>
        <w:t>3.3</w:t>
      </w:r>
      <w:r w:rsidRPr="00031417">
        <w:rPr>
          <w:rFonts w:eastAsia="Times New Roman"/>
          <w:rtl/>
        </w:rPr>
        <w:t xml:space="preserve"> </w:t>
      </w:r>
      <w:r w:rsidR="00031417" w:rsidRPr="00031417">
        <w:rPr>
          <w:rFonts w:eastAsia="Times New Roman"/>
          <w:rtl/>
        </w:rPr>
        <w:t>عينة الدراسة</w:t>
      </w:r>
      <w:bookmarkEnd w:id="104"/>
      <w:bookmarkEnd w:id="105"/>
    </w:p>
    <w:p w14:paraId="7D98A623" w14:textId="77777777" w:rsidR="00031417" w:rsidRPr="005458EF"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 اختيار عينة الدراسة بالطريقة العشوائية البسيطة</w:t>
      </w:r>
      <w:r w:rsidRPr="005458EF">
        <w:rPr>
          <w:rFonts w:ascii="Traditional Arabic" w:eastAsia="Times New Roman" w:hAnsi="Traditional Arabic" w:cs="Traditional Arabic"/>
          <w:color w:val="0F1115"/>
          <w:kern w:val="0"/>
          <w:sz w:val="32"/>
          <w:szCs w:val="32"/>
          <w14:ligatures w14:val="none"/>
        </w:rPr>
        <w:t xml:space="preserve"> (Simple Random Sampling)</w:t>
      </w:r>
      <w:r w:rsidRPr="005458EF">
        <w:rPr>
          <w:rFonts w:ascii="Traditional Arabic" w:eastAsia="Times New Roman" w:hAnsi="Traditional Arabic" w:cs="Traditional Arabic"/>
          <w:color w:val="0F1115"/>
          <w:kern w:val="0"/>
          <w:sz w:val="32"/>
          <w:szCs w:val="32"/>
          <w:rtl/>
          <w14:ligatures w14:val="none"/>
        </w:rPr>
        <w:t>، اعتماداً على معادلة ستيفن ثامبسون لتحديد الحد الأدنى المناسب لحجم العينة. وقد أظهرت المعادلة الحاجة إلى </w:t>
      </w:r>
      <w:r w:rsidRPr="005458EF">
        <w:rPr>
          <w:rFonts w:ascii="Traditional Arabic" w:eastAsia="Times New Roman" w:hAnsi="Traditional Arabic" w:cs="Traditional Arabic"/>
          <w:color w:val="0F1115"/>
          <w:kern w:val="0"/>
          <w:sz w:val="32"/>
          <w:szCs w:val="32"/>
          <w14:ligatures w14:val="none"/>
        </w:rPr>
        <w:t xml:space="preserve">384 </w:t>
      </w:r>
      <w:r w:rsidRPr="005458EF">
        <w:rPr>
          <w:rFonts w:ascii="Traditional Arabic" w:eastAsia="Times New Roman" w:hAnsi="Traditional Arabic" w:cs="Traditional Arabic"/>
          <w:color w:val="0F1115"/>
          <w:kern w:val="0"/>
          <w:sz w:val="32"/>
          <w:szCs w:val="32"/>
          <w:rtl/>
          <w14:ligatures w14:val="none"/>
        </w:rPr>
        <w:t>مشاركاً على الأقل</w:t>
      </w:r>
      <w:r w:rsidRPr="005458EF">
        <w:rPr>
          <w:rFonts w:ascii="Traditional Arabic" w:eastAsia="Times New Roman" w:hAnsi="Traditional Arabic" w:cs="Traditional Arabic"/>
          <w:color w:val="0F1115"/>
          <w:kern w:val="0"/>
          <w:sz w:val="32"/>
          <w:szCs w:val="32"/>
          <w14:ligatures w14:val="none"/>
        </w:rPr>
        <w:t xml:space="preserve">. </w:t>
      </w:r>
      <w:r w:rsidRPr="005458EF">
        <w:rPr>
          <w:rFonts w:ascii="Traditional Arabic" w:eastAsia="Times New Roman" w:hAnsi="Traditional Arabic" w:cs="Traditional Arabic"/>
          <w:color w:val="0F1115"/>
          <w:kern w:val="0"/>
          <w:sz w:val="32"/>
          <w:szCs w:val="32"/>
          <w:rtl/>
          <w14:ligatures w14:val="none"/>
        </w:rPr>
        <w:t>وتم توزيع </w:t>
      </w:r>
      <w:r w:rsidRPr="005458EF">
        <w:rPr>
          <w:rFonts w:ascii="Traditional Arabic" w:eastAsia="Times New Roman" w:hAnsi="Traditional Arabic" w:cs="Traditional Arabic"/>
          <w:color w:val="0F1115"/>
          <w:kern w:val="0"/>
          <w:sz w:val="32"/>
          <w:szCs w:val="32"/>
          <w14:ligatures w14:val="none"/>
        </w:rPr>
        <w:t xml:space="preserve">450 </w:t>
      </w:r>
      <w:r w:rsidRPr="005458EF">
        <w:rPr>
          <w:rFonts w:ascii="Traditional Arabic" w:eastAsia="Times New Roman" w:hAnsi="Traditional Arabic" w:cs="Traditional Arabic"/>
          <w:color w:val="0F1115"/>
          <w:kern w:val="0"/>
          <w:sz w:val="32"/>
          <w:szCs w:val="32"/>
          <w:rtl/>
          <w14:ligatures w14:val="none"/>
        </w:rPr>
        <w:t>استبانة، واسترداد </w:t>
      </w:r>
      <w:r w:rsidRPr="005458EF">
        <w:rPr>
          <w:rFonts w:ascii="Traditional Arabic" w:eastAsia="Times New Roman" w:hAnsi="Traditional Arabic" w:cs="Traditional Arabic"/>
          <w:color w:val="0F1115"/>
          <w:kern w:val="0"/>
          <w:sz w:val="32"/>
          <w:szCs w:val="32"/>
          <w14:ligatures w14:val="none"/>
        </w:rPr>
        <w:t xml:space="preserve">400 </w:t>
      </w:r>
      <w:r w:rsidRPr="005458EF">
        <w:rPr>
          <w:rFonts w:ascii="Traditional Arabic" w:eastAsia="Times New Roman" w:hAnsi="Traditional Arabic" w:cs="Traditional Arabic"/>
          <w:color w:val="0F1115"/>
          <w:kern w:val="0"/>
          <w:sz w:val="32"/>
          <w:szCs w:val="32"/>
          <w:rtl/>
          <w14:ligatures w14:val="none"/>
        </w:rPr>
        <w:t>استبانة صالحة للتحليل الإحصائي، بنسبة استجابة بلغت </w:t>
      </w:r>
      <w:r w:rsidRPr="005458EF">
        <w:rPr>
          <w:rFonts w:ascii="Traditional Arabic" w:eastAsia="Times New Roman" w:hAnsi="Traditional Arabic" w:cs="Traditional Arabic"/>
          <w:color w:val="0F1115"/>
          <w:kern w:val="0"/>
          <w:sz w:val="32"/>
          <w:szCs w:val="32"/>
          <w14:ligatures w14:val="none"/>
        </w:rPr>
        <w:t>88.9%.</w:t>
      </w:r>
    </w:p>
    <w:p w14:paraId="2B845D12" w14:textId="238F8C12" w:rsidR="00031417" w:rsidRPr="00605A6E" w:rsidRDefault="00031417" w:rsidP="00031417">
      <w:pPr>
        <w:keepNext/>
        <w:bidi/>
        <w:spacing w:after="200" w:line="276" w:lineRule="auto"/>
        <w:jc w:val="center"/>
        <w:rPr>
          <w:rFonts w:ascii="Traditional Arabic" w:eastAsia="Calibri" w:hAnsi="Traditional Arabic" w:cs="Traditional Arabic"/>
          <w:b/>
          <w:bCs/>
          <w:sz w:val="32"/>
          <w:szCs w:val="32"/>
        </w:rPr>
      </w:pPr>
      <w:bookmarkStart w:id="106" w:name="_Toc231304389"/>
      <w:bookmarkStart w:id="107" w:name="_Toc234262593"/>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107DA3">
        <w:rPr>
          <w:rFonts w:ascii="Traditional Arabic" w:eastAsia="Calibri" w:hAnsi="Traditional Arabic" w:cs="Traditional Arabic"/>
          <w:b/>
          <w:bCs/>
          <w:noProof/>
          <w:sz w:val="32"/>
          <w:szCs w:val="32"/>
          <w:rtl/>
        </w:rPr>
        <w:t>4</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w:t>
      </w:r>
      <w:r w:rsidRPr="00605A6E">
        <w:rPr>
          <w:rFonts w:ascii="Traditional Arabic" w:eastAsia="Calibri" w:hAnsi="Traditional Arabic" w:cs="Traditional Arabic"/>
          <w:b/>
          <w:bCs/>
          <w:noProof/>
          <w:sz w:val="32"/>
          <w:szCs w:val="32"/>
          <w:rtl/>
        </w:rPr>
        <w:t>الخصائص الديموغرافية لعينة الدراسة</w:t>
      </w:r>
      <w:bookmarkEnd w:id="106"/>
      <w:bookmarkEnd w:id="107"/>
    </w:p>
    <w:tbl>
      <w:tblPr>
        <w:tblStyle w:val="TableGrid1"/>
        <w:bidiVisual/>
        <w:tblW w:w="0" w:type="auto"/>
        <w:jc w:val="center"/>
        <w:tblLook w:val="04A0" w:firstRow="1" w:lastRow="0" w:firstColumn="1" w:lastColumn="0" w:noHBand="0" w:noVBand="1"/>
      </w:tblPr>
      <w:tblGrid>
        <w:gridCol w:w="1406"/>
        <w:gridCol w:w="1571"/>
        <w:gridCol w:w="725"/>
        <w:gridCol w:w="1634"/>
      </w:tblGrid>
      <w:tr w:rsidR="00031417" w:rsidRPr="00031417" w14:paraId="5FCD579B" w14:textId="77777777" w:rsidTr="00031417">
        <w:trPr>
          <w:jc w:val="center"/>
        </w:trPr>
        <w:tc>
          <w:tcPr>
            <w:tcW w:w="0" w:type="auto"/>
            <w:shd w:val="clear" w:color="auto" w:fill="4472C4"/>
            <w:hideMark/>
          </w:tcPr>
          <w:p w14:paraId="0FF3352A"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04B3386"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الفئة</w:t>
            </w:r>
          </w:p>
        </w:tc>
        <w:tc>
          <w:tcPr>
            <w:tcW w:w="0" w:type="auto"/>
            <w:shd w:val="clear" w:color="auto" w:fill="4472C4"/>
            <w:hideMark/>
          </w:tcPr>
          <w:p w14:paraId="6004560C"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التكرار</w:t>
            </w:r>
          </w:p>
        </w:tc>
        <w:tc>
          <w:tcPr>
            <w:tcW w:w="0" w:type="auto"/>
            <w:shd w:val="clear" w:color="auto" w:fill="4472C4"/>
            <w:hideMark/>
          </w:tcPr>
          <w:p w14:paraId="2165F74F"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النسبة المئوية</w:t>
            </w:r>
            <w:r w:rsidRPr="00031417">
              <w:rPr>
                <w:rFonts w:ascii="Traditional Arabic" w:eastAsia="Calibri" w:hAnsi="Traditional Arabic" w:cs="Traditional Arabic"/>
                <w:b/>
                <w:bCs/>
                <w:sz w:val="28"/>
                <w:szCs w:val="28"/>
              </w:rPr>
              <w:t xml:space="preserve"> (%)</w:t>
            </w:r>
          </w:p>
        </w:tc>
      </w:tr>
      <w:tr w:rsidR="00031417" w:rsidRPr="00031417" w14:paraId="510C56A6" w14:textId="77777777" w:rsidTr="00ED1B2F">
        <w:trPr>
          <w:jc w:val="center"/>
        </w:trPr>
        <w:tc>
          <w:tcPr>
            <w:tcW w:w="0" w:type="auto"/>
            <w:hideMark/>
          </w:tcPr>
          <w:p w14:paraId="63A6C13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الجنس</w:t>
            </w:r>
          </w:p>
        </w:tc>
        <w:tc>
          <w:tcPr>
            <w:tcW w:w="0" w:type="auto"/>
            <w:hideMark/>
          </w:tcPr>
          <w:p w14:paraId="0F4ED75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ذكر</w:t>
            </w:r>
          </w:p>
        </w:tc>
        <w:tc>
          <w:tcPr>
            <w:tcW w:w="0" w:type="auto"/>
            <w:hideMark/>
          </w:tcPr>
          <w:p w14:paraId="5EA6CF5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168</w:t>
            </w:r>
          </w:p>
        </w:tc>
        <w:tc>
          <w:tcPr>
            <w:tcW w:w="0" w:type="auto"/>
            <w:hideMark/>
          </w:tcPr>
          <w:p w14:paraId="406DD83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42.0%</w:t>
            </w:r>
          </w:p>
        </w:tc>
      </w:tr>
      <w:tr w:rsidR="00031417" w:rsidRPr="00031417" w14:paraId="6990C8AC" w14:textId="77777777" w:rsidTr="00ED1B2F">
        <w:trPr>
          <w:jc w:val="center"/>
        </w:trPr>
        <w:tc>
          <w:tcPr>
            <w:tcW w:w="0" w:type="auto"/>
            <w:hideMark/>
          </w:tcPr>
          <w:p w14:paraId="6164FFA3"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AAFE82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أنثى</w:t>
            </w:r>
          </w:p>
        </w:tc>
        <w:tc>
          <w:tcPr>
            <w:tcW w:w="0" w:type="auto"/>
            <w:hideMark/>
          </w:tcPr>
          <w:p w14:paraId="496B0F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232</w:t>
            </w:r>
          </w:p>
        </w:tc>
        <w:tc>
          <w:tcPr>
            <w:tcW w:w="0" w:type="auto"/>
            <w:hideMark/>
          </w:tcPr>
          <w:p w14:paraId="2B5150A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58.0%</w:t>
            </w:r>
          </w:p>
        </w:tc>
      </w:tr>
      <w:tr w:rsidR="00031417" w:rsidRPr="00031417" w14:paraId="0B95EA39" w14:textId="77777777" w:rsidTr="00ED1B2F">
        <w:trPr>
          <w:jc w:val="center"/>
        </w:trPr>
        <w:tc>
          <w:tcPr>
            <w:tcW w:w="0" w:type="auto"/>
            <w:hideMark/>
          </w:tcPr>
          <w:p w14:paraId="726F67C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العمر</w:t>
            </w:r>
          </w:p>
        </w:tc>
        <w:tc>
          <w:tcPr>
            <w:tcW w:w="0" w:type="auto"/>
            <w:hideMark/>
          </w:tcPr>
          <w:p w14:paraId="36EDB38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25 سنة</w:t>
            </w:r>
          </w:p>
        </w:tc>
        <w:tc>
          <w:tcPr>
            <w:tcW w:w="0" w:type="auto"/>
            <w:hideMark/>
          </w:tcPr>
          <w:p w14:paraId="580C574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w:t>
            </w:r>
          </w:p>
        </w:tc>
        <w:tc>
          <w:tcPr>
            <w:tcW w:w="0" w:type="auto"/>
            <w:hideMark/>
          </w:tcPr>
          <w:p w14:paraId="6C7CD21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16.5%</w:t>
            </w:r>
          </w:p>
        </w:tc>
      </w:tr>
      <w:tr w:rsidR="00031417" w:rsidRPr="00031417" w14:paraId="679575F6" w14:textId="77777777" w:rsidTr="00ED1B2F">
        <w:trPr>
          <w:jc w:val="center"/>
        </w:trPr>
        <w:tc>
          <w:tcPr>
            <w:tcW w:w="0" w:type="auto"/>
            <w:hideMark/>
          </w:tcPr>
          <w:p w14:paraId="1147430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5E357D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25–34 </w:t>
            </w:r>
            <w:r w:rsidRPr="00031417">
              <w:rPr>
                <w:rFonts w:ascii="Traditional Arabic" w:eastAsia="Calibri" w:hAnsi="Traditional Arabic" w:cs="Traditional Arabic"/>
                <w:sz w:val="28"/>
                <w:szCs w:val="28"/>
                <w:rtl/>
              </w:rPr>
              <w:t>سنة</w:t>
            </w:r>
          </w:p>
        </w:tc>
        <w:tc>
          <w:tcPr>
            <w:tcW w:w="0" w:type="auto"/>
            <w:hideMark/>
          </w:tcPr>
          <w:p w14:paraId="2DAD5C9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112</w:t>
            </w:r>
          </w:p>
        </w:tc>
        <w:tc>
          <w:tcPr>
            <w:tcW w:w="0" w:type="auto"/>
            <w:hideMark/>
          </w:tcPr>
          <w:p w14:paraId="6EC71C4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28.0%</w:t>
            </w:r>
          </w:p>
        </w:tc>
      </w:tr>
      <w:tr w:rsidR="00031417" w:rsidRPr="00031417" w14:paraId="7FCD305C" w14:textId="77777777" w:rsidTr="00ED1B2F">
        <w:trPr>
          <w:jc w:val="center"/>
        </w:trPr>
        <w:tc>
          <w:tcPr>
            <w:tcW w:w="0" w:type="auto"/>
            <w:hideMark/>
          </w:tcPr>
          <w:p w14:paraId="6BDB3D0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4C012A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35–44 </w:t>
            </w:r>
            <w:r w:rsidRPr="00031417">
              <w:rPr>
                <w:rFonts w:ascii="Traditional Arabic" w:eastAsia="Calibri" w:hAnsi="Traditional Arabic" w:cs="Traditional Arabic"/>
                <w:sz w:val="28"/>
                <w:szCs w:val="28"/>
                <w:rtl/>
              </w:rPr>
              <w:t>سنة</w:t>
            </w:r>
          </w:p>
        </w:tc>
        <w:tc>
          <w:tcPr>
            <w:tcW w:w="0" w:type="auto"/>
            <w:hideMark/>
          </w:tcPr>
          <w:p w14:paraId="679848A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143</w:t>
            </w:r>
          </w:p>
        </w:tc>
        <w:tc>
          <w:tcPr>
            <w:tcW w:w="0" w:type="auto"/>
            <w:hideMark/>
          </w:tcPr>
          <w:p w14:paraId="582789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35.8%</w:t>
            </w:r>
          </w:p>
        </w:tc>
      </w:tr>
      <w:tr w:rsidR="00031417" w:rsidRPr="00031417" w14:paraId="5BE820B7" w14:textId="77777777" w:rsidTr="00ED1B2F">
        <w:trPr>
          <w:jc w:val="center"/>
        </w:trPr>
        <w:tc>
          <w:tcPr>
            <w:tcW w:w="0" w:type="auto"/>
            <w:hideMark/>
          </w:tcPr>
          <w:p w14:paraId="7DC5447C"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3E14E0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45 </w:t>
            </w:r>
            <w:r w:rsidRPr="00031417">
              <w:rPr>
                <w:rFonts w:ascii="Traditional Arabic" w:eastAsia="Calibri" w:hAnsi="Traditional Arabic" w:cs="Traditional Arabic"/>
                <w:sz w:val="28"/>
                <w:szCs w:val="28"/>
                <w:rtl/>
              </w:rPr>
              <w:t>سنة فأكثر</w:t>
            </w:r>
          </w:p>
        </w:tc>
        <w:tc>
          <w:tcPr>
            <w:tcW w:w="0" w:type="auto"/>
            <w:hideMark/>
          </w:tcPr>
          <w:p w14:paraId="457BE5B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w:t>
            </w:r>
          </w:p>
        </w:tc>
        <w:tc>
          <w:tcPr>
            <w:tcW w:w="0" w:type="auto"/>
            <w:hideMark/>
          </w:tcPr>
          <w:p w14:paraId="3D28A8F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19.8%</w:t>
            </w:r>
          </w:p>
        </w:tc>
      </w:tr>
      <w:tr w:rsidR="00031417" w:rsidRPr="00031417" w14:paraId="0C575F8D" w14:textId="77777777" w:rsidTr="00ED1B2F">
        <w:trPr>
          <w:jc w:val="center"/>
        </w:trPr>
        <w:tc>
          <w:tcPr>
            <w:tcW w:w="0" w:type="auto"/>
            <w:hideMark/>
          </w:tcPr>
          <w:p w14:paraId="733C03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المؤهل العلمي</w:t>
            </w:r>
          </w:p>
        </w:tc>
        <w:tc>
          <w:tcPr>
            <w:tcW w:w="0" w:type="auto"/>
            <w:hideMark/>
          </w:tcPr>
          <w:p w14:paraId="606956A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ثانوي</w:t>
            </w:r>
          </w:p>
        </w:tc>
        <w:tc>
          <w:tcPr>
            <w:tcW w:w="0" w:type="auto"/>
            <w:hideMark/>
          </w:tcPr>
          <w:p w14:paraId="442D7C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32</w:t>
            </w:r>
          </w:p>
        </w:tc>
        <w:tc>
          <w:tcPr>
            <w:tcW w:w="0" w:type="auto"/>
            <w:hideMark/>
          </w:tcPr>
          <w:p w14:paraId="2008CA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8.0%</w:t>
            </w:r>
          </w:p>
        </w:tc>
      </w:tr>
      <w:tr w:rsidR="00031417" w:rsidRPr="00031417" w14:paraId="3FA10E7A" w14:textId="77777777" w:rsidTr="00ED1B2F">
        <w:trPr>
          <w:jc w:val="center"/>
        </w:trPr>
        <w:tc>
          <w:tcPr>
            <w:tcW w:w="0" w:type="auto"/>
            <w:hideMark/>
          </w:tcPr>
          <w:p w14:paraId="0EF96D5B"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1E4FA5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دبلوم</w:t>
            </w:r>
          </w:p>
        </w:tc>
        <w:tc>
          <w:tcPr>
            <w:tcW w:w="0" w:type="auto"/>
            <w:hideMark/>
          </w:tcPr>
          <w:p w14:paraId="186419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85</w:t>
            </w:r>
          </w:p>
        </w:tc>
        <w:tc>
          <w:tcPr>
            <w:tcW w:w="0" w:type="auto"/>
            <w:hideMark/>
          </w:tcPr>
          <w:p w14:paraId="533F54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21.3%</w:t>
            </w:r>
          </w:p>
        </w:tc>
      </w:tr>
      <w:tr w:rsidR="00031417" w:rsidRPr="00031417" w14:paraId="6B034478" w14:textId="77777777" w:rsidTr="00ED1B2F">
        <w:trPr>
          <w:jc w:val="center"/>
        </w:trPr>
        <w:tc>
          <w:tcPr>
            <w:tcW w:w="0" w:type="auto"/>
            <w:hideMark/>
          </w:tcPr>
          <w:p w14:paraId="20B521A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FD9F5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جامعي</w:t>
            </w:r>
          </w:p>
        </w:tc>
        <w:tc>
          <w:tcPr>
            <w:tcW w:w="0" w:type="auto"/>
            <w:hideMark/>
          </w:tcPr>
          <w:p w14:paraId="47A6D2D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235</w:t>
            </w:r>
          </w:p>
        </w:tc>
        <w:tc>
          <w:tcPr>
            <w:tcW w:w="0" w:type="auto"/>
            <w:hideMark/>
          </w:tcPr>
          <w:p w14:paraId="65F45F9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w:t>
            </w:r>
          </w:p>
        </w:tc>
      </w:tr>
      <w:tr w:rsidR="00031417" w:rsidRPr="00031417" w14:paraId="58C1845E" w14:textId="77777777" w:rsidTr="00ED1B2F">
        <w:trPr>
          <w:jc w:val="center"/>
        </w:trPr>
        <w:tc>
          <w:tcPr>
            <w:tcW w:w="0" w:type="auto"/>
            <w:hideMark/>
          </w:tcPr>
          <w:p w14:paraId="7766A70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3822A61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دراسات عليا</w:t>
            </w:r>
          </w:p>
        </w:tc>
        <w:tc>
          <w:tcPr>
            <w:tcW w:w="0" w:type="auto"/>
            <w:hideMark/>
          </w:tcPr>
          <w:p w14:paraId="24498AA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48</w:t>
            </w:r>
          </w:p>
        </w:tc>
        <w:tc>
          <w:tcPr>
            <w:tcW w:w="0" w:type="auto"/>
            <w:hideMark/>
          </w:tcPr>
          <w:p w14:paraId="3459168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12.0%</w:t>
            </w:r>
          </w:p>
        </w:tc>
      </w:tr>
      <w:tr w:rsidR="00031417" w:rsidRPr="00031417" w14:paraId="5EC20FEC" w14:textId="77777777" w:rsidTr="00ED1B2F">
        <w:trPr>
          <w:jc w:val="center"/>
        </w:trPr>
        <w:tc>
          <w:tcPr>
            <w:tcW w:w="0" w:type="auto"/>
            <w:hideMark/>
          </w:tcPr>
          <w:p w14:paraId="12FFEFC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سنوات الخبرة</w:t>
            </w:r>
          </w:p>
        </w:tc>
        <w:tc>
          <w:tcPr>
            <w:tcW w:w="0" w:type="auto"/>
            <w:hideMark/>
          </w:tcPr>
          <w:p w14:paraId="7F9D7E4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3 سنوات</w:t>
            </w:r>
          </w:p>
        </w:tc>
        <w:tc>
          <w:tcPr>
            <w:tcW w:w="0" w:type="auto"/>
            <w:hideMark/>
          </w:tcPr>
          <w:p w14:paraId="580248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w:t>
            </w:r>
          </w:p>
        </w:tc>
        <w:tc>
          <w:tcPr>
            <w:tcW w:w="0" w:type="auto"/>
            <w:hideMark/>
          </w:tcPr>
          <w:p w14:paraId="6A9E878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w:t>
            </w:r>
          </w:p>
        </w:tc>
      </w:tr>
      <w:tr w:rsidR="00031417" w:rsidRPr="00031417" w14:paraId="7703D1B2" w14:textId="77777777" w:rsidTr="00ED1B2F">
        <w:trPr>
          <w:jc w:val="center"/>
        </w:trPr>
        <w:tc>
          <w:tcPr>
            <w:tcW w:w="0" w:type="auto"/>
            <w:hideMark/>
          </w:tcPr>
          <w:p w14:paraId="55E9AE52"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0D154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 </w:t>
            </w:r>
            <w:r w:rsidRPr="00031417">
              <w:rPr>
                <w:rFonts w:ascii="Traditional Arabic" w:eastAsia="Calibri" w:hAnsi="Traditional Arabic" w:cs="Traditional Arabic"/>
                <w:sz w:val="28"/>
                <w:szCs w:val="28"/>
                <w:rtl/>
              </w:rPr>
              <w:t>سنوات</w:t>
            </w:r>
          </w:p>
        </w:tc>
        <w:tc>
          <w:tcPr>
            <w:tcW w:w="0" w:type="auto"/>
            <w:hideMark/>
          </w:tcPr>
          <w:p w14:paraId="79A7AF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91</w:t>
            </w:r>
          </w:p>
        </w:tc>
        <w:tc>
          <w:tcPr>
            <w:tcW w:w="0" w:type="auto"/>
            <w:hideMark/>
          </w:tcPr>
          <w:p w14:paraId="311112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22.8%</w:t>
            </w:r>
          </w:p>
        </w:tc>
      </w:tr>
      <w:tr w:rsidR="00031417" w:rsidRPr="00031417" w14:paraId="7119B64B" w14:textId="77777777" w:rsidTr="00ED1B2F">
        <w:trPr>
          <w:jc w:val="center"/>
        </w:trPr>
        <w:tc>
          <w:tcPr>
            <w:tcW w:w="0" w:type="auto"/>
            <w:hideMark/>
          </w:tcPr>
          <w:p w14:paraId="6890908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D045BA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أكثر من 5 سنوات</w:t>
            </w:r>
          </w:p>
        </w:tc>
        <w:tc>
          <w:tcPr>
            <w:tcW w:w="0" w:type="auto"/>
            <w:hideMark/>
          </w:tcPr>
          <w:p w14:paraId="7B3C4D9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299</w:t>
            </w:r>
          </w:p>
        </w:tc>
        <w:tc>
          <w:tcPr>
            <w:tcW w:w="0" w:type="auto"/>
            <w:hideMark/>
          </w:tcPr>
          <w:p w14:paraId="5379575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74.8%</w:t>
            </w:r>
          </w:p>
        </w:tc>
      </w:tr>
      <w:tr w:rsidR="00031417" w:rsidRPr="00031417" w14:paraId="035EF573" w14:textId="77777777" w:rsidTr="00ED1B2F">
        <w:trPr>
          <w:jc w:val="center"/>
        </w:trPr>
        <w:tc>
          <w:tcPr>
            <w:tcW w:w="0" w:type="auto"/>
            <w:hideMark/>
          </w:tcPr>
          <w:p w14:paraId="027352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المسمى الوظيفي</w:t>
            </w:r>
          </w:p>
        </w:tc>
        <w:tc>
          <w:tcPr>
            <w:tcW w:w="0" w:type="auto"/>
            <w:hideMark/>
          </w:tcPr>
          <w:p w14:paraId="1D3D8B5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موظف</w:t>
            </w:r>
          </w:p>
        </w:tc>
        <w:tc>
          <w:tcPr>
            <w:tcW w:w="0" w:type="auto"/>
            <w:hideMark/>
          </w:tcPr>
          <w:p w14:paraId="5D16AFB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132</w:t>
            </w:r>
          </w:p>
        </w:tc>
        <w:tc>
          <w:tcPr>
            <w:tcW w:w="0" w:type="auto"/>
            <w:hideMark/>
          </w:tcPr>
          <w:p w14:paraId="4A60EC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33.0%</w:t>
            </w:r>
          </w:p>
        </w:tc>
      </w:tr>
      <w:tr w:rsidR="00031417" w:rsidRPr="00031417" w14:paraId="6A5E2255" w14:textId="77777777" w:rsidTr="00ED1B2F">
        <w:trPr>
          <w:jc w:val="center"/>
        </w:trPr>
        <w:tc>
          <w:tcPr>
            <w:tcW w:w="0" w:type="auto"/>
            <w:hideMark/>
          </w:tcPr>
          <w:p w14:paraId="6CFB00A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45542F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مشرف</w:t>
            </w:r>
          </w:p>
        </w:tc>
        <w:tc>
          <w:tcPr>
            <w:tcW w:w="0" w:type="auto"/>
            <w:hideMark/>
          </w:tcPr>
          <w:p w14:paraId="05F6C30B"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162</w:t>
            </w:r>
          </w:p>
        </w:tc>
        <w:tc>
          <w:tcPr>
            <w:tcW w:w="0" w:type="auto"/>
            <w:hideMark/>
          </w:tcPr>
          <w:p w14:paraId="66A5313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40.5%</w:t>
            </w:r>
          </w:p>
        </w:tc>
      </w:tr>
      <w:tr w:rsidR="00031417" w:rsidRPr="00031417" w14:paraId="5303959B" w14:textId="77777777" w:rsidTr="00ED1B2F">
        <w:trPr>
          <w:jc w:val="center"/>
        </w:trPr>
        <w:tc>
          <w:tcPr>
            <w:tcW w:w="0" w:type="auto"/>
            <w:hideMark/>
          </w:tcPr>
          <w:p w14:paraId="385813C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5FBD7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مدير</w:t>
            </w:r>
          </w:p>
        </w:tc>
        <w:tc>
          <w:tcPr>
            <w:tcW w:w="0" w:type="auto"/>
            <w:hideMark/>
          </w:tcPr>
          <w:p w14:paraId="4999FA2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106</w:t>
            </w:r>
          </w:p>
        </w:tc>
        <w:tc>
          <w:tcPr>
            <w:tcW w:w="0" w:type="auto"/>
            <w:hideMark/>
          </w:tcPr>
          <w:p w14:paraId="331F4E17"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26.5%</w:t>
            </w:r>
          </w:p>
        </w:tc>
      </w:tr>
      <w:tr w:rsidR="00031417" w:rsidRPr="00031417" w14:paraId="4FB5ED03" w14:textId="77777777" w:rsidTr="00ED1B2F">
        <w:trPr>
          <w:jc w:val="center"/>
        </w:trPr>
        <w:tc>
          <w:tcPr>
            <w:tcW w:w="0" w:type="auto"/>
            <w:hideMark/>
          </w:tcPr>
          <w:p w14:paraId="4B8F3F9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نوع القطاع</w:t>
            </w:r>
          </w:p>
        </w:tc>
        <w:tc>
          <w:tcPr>
            <w:tcW w:w="0" w:type="auto"/>
            <w:hideMark/>
          </w:tcPr>
          <w:p w14:paraId="5186528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فندقي</w:t>
            </w:r>
          </w:p>
        </w:tc>
        <w:tc>
          <w:tcPr>
            <w:tcW w:w="0" w:type="auto"/>
            <w:hideMark/>
          </w:tcPr>
          <w:p w14:paraId="2917D48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151</w:t>
            </w:r>
          </w:p>
        </w:tc>
        <w:tc>
          <w:tcPr>
            <w:tcW w:w="0" w:type="auto"/>
            <w:hideMark/>
          </w:tcPr>
          <w:p w14:paraId="124081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37.8%</w:t>
            </w:r>
          </w:p>
        </w:tc>
      </w:tr>
      <w:tr w:rsidR="00031417" w:rsidRPr="00031417" w14:paraId="2E13DE50" w14:textId="77777777" w:rsidTr="00ED1B2F">
        <w:trPr>
          <w:jc w:val="center"/>
        </w:trPr>
        <w:tc>
          <w:tcPr>
            <w:tcW w:w="0" w:type="auto"/>
            <w:hideMark/>
          </w:tcPr>
          <w:p w14:paraId="1152652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1006E6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مطعمي</w:t>
            </w:r>
          </w:p>
        </w:tc>
        <w:tc>
          <w:tcPr>
            <w:tcW w:w="0" w:type="auto"/>
            <w:hideMark/>
          </w:tcPr>
          <w:p w14:paraId="289927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249</w:t>
            </w:r>
          </w:p>
        </w:tc>
        <w:tc>
          <w:tcPr>
            <w:tcW w:w="0" w:type="auto"/>
            <w:hideMark/>
          </w:tcPr>
          <w:p w14:paraId="169A0739"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62.3%</w:t>
            </w:r>
          </w:p>
        </w:tc>
      </w:tr>
      <w:tr w:rsidR="00031417" w:rsidRPr="00031417" w14:paraId="7B036D21" w14:textId="77777777" w:rsidTr="00ED1B2F">
        <w:trPr>
          <w:jc w:val="center"/>
        </w:trPr>
        <w:tc>
          <w:tcPr>
            <w:tcW w:w="0" w:type="auto"/>
            <w:hideMark/>
          </w:tcPr>
          <w:p w14:paraId="4B447D4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D86DAF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المجموع</w:t>
            </w:r>
          </w:p>
        </w:tc>
        <w:tc>
          <w:tcPr>
            <w:tcW w:w="0" w:type="auto"/>
            <w:hideMark/>
          </w:tcPr>
          <w:p w14:paraId="598A3A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400</w:t>
            </w:r>
          </w:p>
        </w:tc>
        <w:tc>
          <w:tcPr>
            <w:tcW w:w="0" w:type="auto"/>
            <w:hideMark/>
          </w:tcPr>
          <w:p w14:paraId="26FAB52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100.0%</w:t>
            </w:r>
          </w:p>
        </w:tc>
      </w:tr>
    </w:tbl>
    <w:p w14:paraId="4D7E8964" w14:textId="5BF68E74"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6"/>
          <w:szCs w:val="36"/>
          <w14:ligatures w14:val="none"/>
        </w:rPr>
      </w:pPr>
      <w:r w:rsidRPr="00031417">
        <w:rPr>
          <w:rFonts w:ascii="Traditional Arabic" w:eastAsia="Times New Roman" w:hAnsi="Traditional Arabic" w:cs="Traditional Arabic"/>
          <w:color w:val="0F1115"/>
          <w:kern w:val="0"/>
          <w:sz w:val="32"/>
          <w:szCs w:val="32"/>
          <w:rtl/>
          <w14:ligatures w14:val="none"/>
        </w:rPr>
        <w:t xml:space="preserve">يتضح من الجدول </w:t>
      </w:r>
      <w:r w:rsidRPr="00031417">
        <w:rPr>
          <w:rFonts w:ascii="Traditional Arabic" w:eastAsia="Times New Roman" w:hAnsi="Traditional Arabic" w:cs="Traditional Arabic"/>
          <w:kern w:val="0"/>
          <w:sz w:val="32"/>
          <w:szCs w:val="32"/>
          <w:rtl/>
          <w14:ligatures w14:val="none"/>
        </w:rPr>
        <w:t>الخصائص الديموغرافية لعينة الدراسة، حيث أظهرت النتائج أن نسبة الإناث بلغت 58.0% بعدد 232 مشاركة، مقابل 42.0% من الذكور بعدد 168 مشاركاً، مما يشير إلى مشاركة أكبر من قبل الإناث في قطاعي الفنادق والمطاعم بمدينة الرياض. أما من حيث العمر، فقد تركزت النسبة الأكبر في الفئة العمرية (35–44 سنة) بنسبة 35.8%، تليها الفئة (25–34 سنة) بنسبة 28.0%، ثم فئة (45 سنة فأكثر) بنسبة 19.8%، وأخيراً فئة أقل من 25 سنة بنسبة 16.5%، وهو ما يدل على أن غالبية أفراد العينة ينتمون إلى الفئة العمرية المتوسطة (25–44 سنة) بنسبة إجمالية بلغت 63.8</w:t>
      </w:r>
      <w:r w:rsidRPr="00031417">
        <w:rPr>
          <w:rFonts w:ascii="Traditional Arabic" w:eastAsia="Times New Roman" w:hAnsi="Traditional Arabic" w:cs="Traditional Arabic"/>
          <w:kern w:val="0"/>
          <w:sz w:val="32"/>
          <w:szCs w:val="32"/>
          <w14:ligatures w14:val="none"/>
        </w:rPr>
        <w:t>%.</w:t>
      </w:r>
    </w:p>
    <w:p w14:paraId="0A69ABA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بالمؤهل العلمي، فقد تبين أن الحاصلين على درجة البكالوريوس يشكلون النسبة الأكبر (58.8%)، يليهم حملة الدبلوم (21.3%)، ثم الدراسات العليا (12.0%)، وأخيراً الثانوية العامة (8.0%)، مما يعكس ارتفاع المستوى التعليمي لأفراد العينة. أما من حيث سنوات الخبرة، فقد كانت الفئة الأكثر تمثيلاً هي فئة أكثر من 5 سنوات بنسبة 74.8%، تليها فئة (3–5 سنوات) بنسبة 22.8%، ثم أقل من 3 سنوات بنسبة 2.5%، وهو ما يشير إلى امتلاك غالبية المشاركين خبرة عملية طويلة تعزز من موثوقية بيانات الدراسة</w:t>
      </w:r>
      <w:r w:rsidRPr="00031417">
        <w:rPr>
          <w:rFonts w:ascii="Traditional Arabic" w:eastAsia="Times New Roman" w:hAnsi="Traditional Arabic" w:cs="Traditional Arabic"/>
          <w:kern w:val="0"/>
          <w:sz w:val="32"/>
          <w:szCs w:val="32"/>
          <w14:ligatures w14:val="none"/>
        </w:rPr>
        <w:t>.</w:t>
      </w:r>
    </w:p>
    <w:p w14:paraId="12EAF5D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kern w:val="0"/>
          <w:sz w:val="32"/>
          <w:szCs w:val="32"/>
          <w:rtl/>
          <w14:ligatures w14:val="none"/>
        </w:rPr>
        <w:t>كما أظهرت النتائج أن المشرفين يمثلون النسبة الأعلى من حيث المسمى الوظيفي بنسبة 40.5%، يليهم الموظفون بنسبة 33.0%، ثم المديرون بنسبة 26.5%، وهو ما يعكس تمثيلاً متوازناً لمختلف المستويات الوظيفية. وأخيراً، أوضحت النتائج أن نسبة المشاركين من القطاع المطعمي بلغت 62.3%، مقابل 37.8% من القطاع الفندقي، مما يدل على تغطية جيدة لكلا القطاعين مع تفوق نسبي للقطاع المطعمي</w:t>
      </w:r>
      <w:r w:rsidRPr="00031417">
        <w:rPr>
          <w:rFonts w:ascii="Traditional Arabic" w:eastAsia="Times New Roman" w:hAnsi="Traditional Arabic" w:cs="Traditional Arabic"/>
          <w:kern w:val="0"/>
          <w:sz w:val="32"/>
          <w:szCs w:val="32"/>
          <w14:ligatures w14:val="none"/>
        </w:rPr>
        <w:t>.</w:t>
      </w:r>
    </w:p>
    <w:p w14:paraId="497CC80C" w14:textId="157DC653" w:rsidR="00031417" w:rsidRPr="00031417" w:rsidRDefault="005458EF" w:rsidP="00CE6D4E">
      <w:pPr>
        <w:pStyle w:val="Heading2"/>
        <w:rPr>
          <w:rFonts w:eastAsia="Times New Roman"/>
        </w:rPr>
      </w:pPr>
      <w:bookmarkStart w:id="108" w:name="_Toc231304359"/>
      <w:bookmarkStart w:id="109" w:name="_Toc234262754"/>
      <w:r>
        <w:rPr>
          <w:kern w:val="0"/>
          <w14:ligatures w14:val="none"/>
        </w:rPr>
        <w:t>4.3</w:t>
      </w:r>
      <w:r w:rsidRPr="00031417">
        <w:rPr>
          <w:rFonts w:eastAsia="Times New Roman"/>
          <w:rtl/>
        </w:rPr>
        <w:t xml:space="preserve"> </w:t>
      </w:r>
      <w:r w:rsidR="00031417" w:rsidRPr="00031417">
        <w:rPr>
          <w:rFonts w:eastAsia="Times New Roman"/>
          <w:rtl/>
        </w:rPr>
        <w:t>أداة الدراسة</w:t>
      </w:r>
      <w:bookmarkEnd w:id="108"/>
      <w:bookmarkEnd w:id="109"/>
    </w:p>
    <w:p w14:paraId="53135EFB" w14:textId="77777777" w:rsidR="00031417" w:rsidRPr="00031417" w:rsidRDefault="00031417" w:rsidP="00031417">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تم تصميم استبانة الدراسة بعد الاطلاع على الأدبيات السابقة والدراسات المماثلة في مجال أنظمة العمل عالية الأداء والإبداع الوظيفي والثقافة التنظيمية. وقد تكونت الاستبانة من أربعة أجزاء رئيسية</w:t>
      </w:r>
      <w:r w:rsidRPr="00031417">
        <w:rPr>
          <w:rFonts w:ascii="Traditional Arabic" w:eastAsia="Times New Roman" w:hAnsi="Traditional Arabic" w:cs="Traditional Arabic"/>
          <w:color w:val="0F1115"/>
          <w:kern w:val="0"/>
          <w:sz w:val="32"/>
          <w:szCs w:val="32"/>
          <w14:ligatures w14:val="none"/>
        </w:rPr>
        <w:t>:</w:t>
      </w:r>
    </w:p>
    <w:p w14:paraId="292FAF3B"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الأول: البيانات الديموغرافية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وتضمنت (7) متغيرات هي: رقم المشارك، الجنس، العمر، المؤهل العلمي، سنوات الخبرة، المسمى الوظيفي، ونوع القطاع</w:t>
      </w:r>
      <w:r w:rsidRPr="005458EF">
        <w:rPr>
          <w:rFonts w:ascii="Traditional Arabic" w:eastAsia="Times New Roman" w:hAnsi="Traditional Arabic" w:cs="Traditional Arabic"/>
          <w:color w:val="0F1115"/>
          <w:kern w:val="0"/>
          <w:sz w:val="32"/>
          <w:szCs w:val="32"/>
          <w14:ligatures w14:val="none"/>
        </w:rPr>
        <w:t>.</w:t>
      </w:r>
    </w:p>
    <w:p w14:paraId="2562416D"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الثاني: أنظمة العمل عالية الأداء</w:t>
      </w:r>
      <w:r w:rsidRPr="005458EF">
        <w:rPr>
          <w:rFonts w:ascii="Traditional Arabic" w:eastAsia="Times New Roman" w:hAnsi="Traditional Arabic" w:cs="Traditional Arabic"/>
          <w:color w:val="0F1115"/>
          <w:kern w:val="0"/>
          <w:sz w:val="32"/>
          <w:szCs w:val="32"/>
          <w14:ligatures w14:val="none"/>
        </w:rPr>
        <w:t xml:space="preserve"> (HPWS): </w:t>
      </w:r>
      <w:r w:rsidRPr="005458EF">
        <w:rPr>
          <w:rFonts w:ascii="Traditional Arabic" w:eastAsia="Times New Roman" w:hAnsi="Traditional Arabic" w:cs="Traditional Arabic"/>
          <w:color w:val="0F1115"/>
          <w:kern w:val="0"/>
          <w:sz w:val="32"/>
          <w:szCs w:val="32"/>
          <w:rtl/>
          <w14:ligatures w14:val="none"/>
        </w:rPr>
        <w:t>وتضمن (23) عبارة موزعة على ستة أبعاد</w:t>
      </w:r>
      <w:r w:rsidRPr="005458EF">
        <w:rPr>
          <w:rFonts w:ascii="Traditional Arabic" w:eastAsia="Times New Roman" w:hAnsi="Traditional Arabic" w:cs="Traditional Arabic"/>
          <w:color w:val="0F1115"/>
          <w:kern w:val="0"/>
          <w:sz w:val="32"/>
          <w:szCs w:val="32"/>
          <w14:ligatures w14:val="none"/>
        </w:rPr>
        <w:t>:</w:t>
      </w:r>
    </w:p>
    <w:p w14:paraId="4574C804"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التوظيف الانتقائي (4 عبارات)</w:t>
      </w:r>
    </w:p>
    <w:p w14:paraId="2C2A1DF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التدريب والتطوير المستمر (4 عبارات)</w:t>
      </w:r>
    </w:p>
    <w:p w14:paraId="66CD5943"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نظم الحوافز والمكافآت (4 عبارات)</w:t>
      </w:r>
    </w:p>
    <w:p w14:paraId="6EE63DD2"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المشاركة في اتخاذ القرار (3 عبارات)</w:t>
      </w:r>
    </w:p>
    <w:p w14:paraId="11DEA35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تقييم الأداء العادل (3 عبارات)</w:t>
      </w:r>
    </w:p>
    <w:p w14:paraId="252E0D37"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تمكين الموظفين (5 عبارات)</w:t>
      </w:r>
    </w:p>
    <w:p w14:paraId="72BDB611"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الثالث: الثقافة التنظيمية</w:t>
      </w:r>
      <w:r w:rsidRPr="005458EF">
        <w:rPr>
          <w:rFonts w:ascii="Traditional Arabic" w:eastAsia="Times New Roman" w:hAnsi="Traditional Arabic" w:cs="Traditional Arabic"/>
          <w:color w:val="0F1115"/>
          <w:kern w:val="0"/>
          <w:sz w:val="32"/>
          <w:szCs w:val="32"/>
          <w14:ligatures w14:val="none"/>
        </w:rPr>
        <w:t xml:space="preserve"> (Organizational Culture): </w:t>
      </w:r>
      <w:r w:rsidRPr="005458EF">
        <w:rPr>
          <w:rFonts w:ascii="Traditional Arabic" w:eastAsia="Times New Roman" w:hAnsi="Traditional Arabic" w:cs="Traditional Arabic"/>
          <w:color w:val="0F1115"/>
          <w:kern w:val="0"/>
          <w:sz w:val="32"/>
          <w:szCs w:val="32"/>
          <w:rtl/>
          <w14:ligatures w14:val="none"/>
        </w:rPr>
        <w:t>وتضمن (9) عبارات موزعة على أربعة أبعاد</w:t>
      </w:r>
      <w:r w:rsidRPr="005458EF">
        <w:rPr>
          <w:rFonts w:ascii="Traditional Arabic" w:eastAsia="Times New Roman" w:hAnsi="Traditional Arabic" w:cs="Traditional Arabic"/>
          <w:color w:val="0F1115"/>
          <w:kern w:val="0"/>
          <w:sz w:val="32"/>
          <w:szCs w:val="32"/>
          <w14:ligatures w14:val="none"/>
        </w:rPr>
        <w:t>:</w:t>
      </w:r>
    </w:p>
    <w:p w14:paraId="72FEA821"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التكيف (عبارتان)</w:t>
      </w:r>
    </w:p>
    <w:p w14:paraId="2E84E0DE"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المهمة (عبارتان)</w:t>
      </w:r>
    </w:p>
    <w:p w14:paraId="3AB36743"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الاتساق الداخلي (عبارتان)</w:t>
      </w:r>
    </w:p>
    <w:p w14:paraId="0F8D3B2D"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إشراك الموظفين (3 عبارات)</w:t>
      </w:r>
    </w:p>
    <w:p w14:paraId="551E3D2F" w14:textId="7A0A2F74"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الرابع: الإبداع الوظيفي</w:t>
      </w:r>
      <w:r w:rsidRPr="005458EF">
        <w:rPr>
          <w:rFonts w:ascii="Traditional Arabic" w:eastAsia="Times New Roman" w:hAnsi="Traditional Arabic" w:cs="Traditional Arabic"/>
          <w:color w:val="0F1115"/>
          <w:kern w:val="0"/>
          <w:sz w:val="32"/>
          <w:szCs w:val="32"/>
          <w14:ligatures w14:val="none"/>
        </w:rPr>
        <w:t xml:space="preserve"> (Creative Performance): </w:t>
      </w:r>
      <w:r w:rsidRPr="005458EF">
        <w:rPr>
          <w:rFonts w:ascii="Traditional Arabic" w:eastAsia="Times New Roman" w:hAnsi="Traditional Arabic" w:cs="Traditional Arabic"/>
          <w:color w:val="0F1115"/>
          <w:kern w:val="0"/>
          <w:sz w:val="32"/>
          <w:szCs w:val="32"/>
          <w:rtl/>
          <w14:ligatures w14:val="none"/>
        </w:rPr>
        <w:t>وتضمن (10) عبارات تقيس الإبداع كبعد واحد</w:t>
      </w:r>
      <w:r w:rsidRPr="005458EF">
        <w:rPr>
          <w:rFonts w:ascii="Traditional Arabic" w:eastAsia="Times New Roman" w:hAnsi="Traditional Arabic" w:cs="Traditional Arabic"/>
          <w:color w:val="0F1115"/>
          <w:kern w:val="0"/>
          <w:sz w:val="32"/>
          <w:szCs w:val="32"/>
          <w14:ligatures w14:val="none"/>
        </w:rPr>
        <w:t>.</w:t>
      </w:r>
      <w:r w:rsidR="005458EF">
        <w:rPr>
          <w:rFonts w:ascii="Traditional Arabic" w:eastAsia="Times New Roman" w:hAnsi="Traditional Arabic" w:cs="Traditional Arabic" w:hint="cs"/>
          <w:color w:val="0F1115"/>
          <w:kern w:val="0"/>
          <w:sz w:val="32"/>
          <w:szCs w:val="32"/>
          <w:rtl/>
          <w14:ligatures w14:val="none"/>
        </w:rPr>
        <w:t xml:space="preserve"> </w:t>
      </w:r>
      <w:r w:rsidRPr="005458EF">
        <w:rPr>
          <w:rFonts w:ascii="Traditional Arabic" w:eastAsia="Times New Roman" w:hAnsi="Traditional Arabic" w:cs="Traditional Arabic"/>
          <w:color w:val="0F1115"/>
          <w:kern w:val="0"/>
          <w:sz w:val="32"/>
          <w:szCs w:val="32"/>
          <w:rtl/>
          <w14:ligatures w14:val="none"/>
        </w:rPr>
        <w:t>وقد تم استخدام مقياس ليكرت الخماسي</w:t>
      </w:r>
      <w:r w:rsidRPr="005458EF">
        <w:rPr>
          <w:rFonts w:ascii="Traditional Arabic" w:eastAsia="Times New Roman" w:hAnsi="Traditional Arabic" w:cs="Traditional Arabic"/>
          <w:color w:val="0F1115"/>
          <w:kern w:val="0"/>
          <w:sz w:val="32"/>
          <w:szCs w:val="32"/>
          <w14:ligatures w14:val="none"/>
        </w:rPr>
        <w:t xml:space="preserve"> (Likert Scale) </w:t>
      </w:r>
      <w:r w:rsidRPr="005458EF">
        <w:rPr>
          <w:rFonts w:ascii="Traditional Arabic" w:eastAsia="Times New Roman" w:hAnsi="Traditional Arabic" w:cs="Traditional Arabic"/>
          <w:color w:val="0F1115"/>
          <w:kern w:val="0"/>
          <w:sz w:val="32"/>
          <w:szCs w:val="32"/>
          <w:rtl/>
          <w14:ligatures w14:val="none"/>
        </w:rPr>
        <w:t xml:space="preserve">لأنه يعتبر من أكثر أدوات قياس الرأي شيوعاً واستخداماً في الأبحاث، خاصة في الدراسات الإدارية والسلوك التنظيمي، وذلك لسبب بساطته ولأنه يوفر وسيلة مرنة ودقيقة لقياس المواقف والاتجاهات. </w:t>
      </w:r>
    </w:p>
    <w:p w14:paraId="108CD5BC" w14:textId="32F45D3B" w:rsidR="00031417" w:rsidRPr="00031417" w:rsidRDefault="005458EF" w:rsidP="00CE6D4E">
      <w:pPr>
        <w:pStyle w:val="Heading2"/>
        <w:rPr>
          <w:rFonts w:eastAsia="Times New Roman"/>
          <w:rtl/>
        </w:rPr>
      </w:pPr>
      <w:bookmarkStart w:id="110" w:name="_Toc231304360"/>
      <w:bookmarkStart w:id="111" w:name="_Toc234262755"/>
      <w:r>
        <w:rPr>
          <w:kern w:val="0"/>
          <w14:ligatures w14:val="none"/>
        </w:rPr>
        <w:t>5.3</w:t>
      </w:r>
      <w:r w:rsidRPr="00031417">
        <w:rPr>
          <w:rFonts w:eastAsia="Times New Roman"/>
          <w:rtl/>
        </w:rPr>
        <w:t xml:space="preserve"> </w:t>
      </w:r>
      <w:r w:rsidR="00031417" w:rsidRPr="00031417">
        <w:rPr>
          <w:rFonts w:eastAsia="Times New Roman"/>
          <w:rtl/>
        </w:rPr>
        <w:t>صدق وثبات أداة الدراسة</w:t>
      </w:r>
      <w:bookmarkEnd w:id="94"/>
      <w:bookmarkEnd w:id="95"/>
      <w:bookmarkEnd w:id="96"/>
      <w:bookmarkEnd w:id="97"/>
      <w:bookmarkEnd w:id="98"/>
      <w:bookmarkEnd w:id="99"/>
      <w:bookmarkEnd w:id="110"/>
      <w:bookmarkEnd w:id="111"/>
    </w:p>
    <w:p w14:paraId="05F04293" w14:textId="77777777" w:rsidR="00031417" w:rsidRPr="00031417" w:rsidRDefault="00031417" w:rsidP="00031417">
      <w:pPr>
        <w:bidi/>
        <w:spacing w:after="0" w:line="276" w:lineRule="auto"/>
        <w:ind w:left="360"/>
        <w:jc w:val="lowKashida"/>
        <w:rPr>
          <w:rFonts w:ascii="Traditional Arabic" w:eastAsia="Times New Roman" w:hAnsi="Traditional Arabic" w:cs="Traditional Arabic"/>
          <w:b/>
          <w:bCs/>
          <w:kern w:val="0"/>
          <w:sz w:val="32"/>
          <w:szCs w:val="32"/>
          <w:rtl/>
          <w:lang w:val="en-GB"/>
          <w14:ligatures w14:val="none"/>
        </w:rPr>
      </w:pPr>
      <w:r w:rsidRPr="00031417">
        <w:rPr>
          <w:rFonts w:ascii="Traditional Arabic" w:eastAsia="Times New Roman" w:hAnsi="Traditional Arabic" w:cs="Traditional Arabic"/>
          <w:b/>
          <w:bCs/>
          <w:kern w:val="0"/>
          <w:sz w:val="32"/>
          <w:szCs w:val="32"/>
          <w:rtl/>
          <w:lang w:val="en-GB"/>
          <w14:ligatures w14:val="none"/>
        </w:rPr>
        <w:t>تم التحقق من صدق الاستبانة بعدة طرق وهي</w:t>
      </w:r>
      <w:r w:rsidRPr="00031417">
        <w:rPr>
          <w:rFonts w:ascii="Traditional Arabic" w:eastAsia="Times New Roman" w:hAnsi="Traditional Arabic" w:cs="Traditional Arabic"/>
          <w:b/>
          <w:bCs/>
          <w:kern w:val="0"/>
          <w:sz w:val="32"/>
          <w:szCs w:val="32"/>
          <w:lang w:val="en-GB"/>
          <w14:ligatures w14:val="none"/>
        </w:rPr>
        <w:t>:</w:t>
      </w:r>
    </w:p>
    <w:p w14:paraId="679D83B5" w14:textId="54F89824" w:rsidR="00031417" w:rsidRPr="005458EF" w:rsidRDefault="00374203" w:rsidP="005458EF">
      <w:pPr>
        <w:bidi/>
        <w:jc w:val="lowKashida"/>
        <w:rPr>
          <w:rFonts w:ascii="Traditional Arabic" w:eastAsia="Times New Roman" w:hAnsi="Traditional Arabic" w:cs="Traditional Arabic"/>
          <w:sz w:val="32"/>
          <w:szCs w:val="32"/>
          <w:rtl/>
          <w:lang w:val="en-GB"/>
        </w:rPr>
      </w:pPr>
      <w:r w:rsidRPr="00374203">
        <w:rPr>
          <w:rFonts w:ascii="Traditional Arabic" w:eastAsia="Times New Roman" w:hAnsi="Traditional Arabic" w:cs="Traditional Arabic"/>
          <w:b/>
          <w:bCs/>
          <w:kern w:val="0"/>
          <w:sz w:val="32"/>
          <w:szCs w:val="32"/>
          <w:lang w:val="en-GB"/>
          <w14:ligatures w14:val="none"/>
        </w:rPr>
        <w:t>1.5.3</w:t>
      </w:r>
      <w:r w:rsidR="00031417" w:rsidRPr="005458EF">
        <w:rPr>
          <w:rFonts w:ascii="Traditional Arabic" w:eastAsia="Times New Roman" w:hAnsi="Traditional Arabic" w:cs="Traditional Arabic"/>
          <w:b/>
          <w:bCs/>
          <w:kern w:val="0"/>
          <w:sz w:val="32"/>
          <w:szCs w:val="32"/>
          <w:rtl/>
          <w:lang w:val="en-GB"/>
          <w14:ligatures w14:val="none"/>
        </w:rPr>
        <w:t>الصدق الظاهري:</w:t>
      </w:r>
      <w:r w:rsidR="005458EF" w:rsidRPr="005458EF">
        <w:rPr>
          <w:rFonts w:ascii="Traditional Arabic" w:eastAsia="Times New Roman" w:hAnsi="Traditional Arabic" w:cs="Traditional Arabic" w:hint="cs"/>
          <w:kern w:val="0"/>
          <w:sz w:val="32"/>
          <w:szCs w:val="32"/>
          <w:rtl/>
          <w:lang w:val="en-GB"/>
          <w14:ligatures w14:val="none"/>
        </w:rPr>
        <w:t xml:space="preserve"> </w:t>
      </w:r>
      <w:r w:rsidR="00031417" w:rsidRPr="005458EF">
        <w:rPr>
          <w:rFonts w:ascii="Traditional Arabic" w:eastAsia="Times New Roman" w:hAnsi="Traditional Arabic" w:cs="Traditional Arabic"/>
          <w:kern w:val="0"/>
          <w:sz w:val="32"/>
          <w:szCs w:val="32"/>
          <w:rtl/>
          <w:lang w:val="en-GB"/>
          <w14:ligatures w14:val="none"/>
        </w:rPr>
        <w:t xml:space="preserve">قام الباحث ببناء أداة الدراسة (الاستبانة) بالاعتماد على مجموعة من الدراسات السابقة المحكمة، حيث تم الاستناد إلى دراسة </w:t>
      </w:r>
      <w:r w:rsidR="00031417" w:rsidRPr="005458EF">
        <w:rPr>
          <w:rFonts w:ascii="Traditional Arabic" w:eastAsia="Times New Roman" w:hAnsi="Traditional Arabic" w:cs="Traditional Arabic"/>
          <w:kern w:val="0"/>
          <w:sz w:val="32"/>
          <w:szCs w:val="32"/>
          <w:lang w:val="en-GB"/>
          <w14:ligatures w14:val="none"/>
        </w:rPr>
        <w:t>Sun et al</w:t>
      </w:r>
      <w:r w:rsidR="00031417" w:rsidRPr="005458EF">
        <w:rPr>
          <w:rFonts w:ascii="Traditional Arabic" w:eastAsia="Times New Roman" w:hAnsi="Traditional Arabic" w:cs="Traditional Arabic"/>
          <w:kern w:val="0"/>
          <w:sz w:val="32"/>
          <w:szCs w:val="32"/>
          <w:rtl/>
          <w:lang w:val="en-GB"/>
          <w14:ligatures w14:val="none"/>
        </w:rPr>
        <w:t>. (2007) و</w:t>
      </w:r>
      <w:r w:rsidR="00031417" w:rsidRPr="005458EF">
        <w:rPr>
          <w:rFonts w:ascii="Traditional Arabic" w:eastAsia="Times New Roman" w:hAnsi="Traditional Arabic" w:cs="Traditional Arabic"/>
          <w:kern w:val="0"/>
          <w:sz w:val="32"/>
          <w:szCs w:val="32"/>
          <w:lang w:val="en-GB"/>
          <w14:ligatures w14:val="none"/>
        </w:rPr>
        <w:t>Kehoe &amp; Wright</w:t>
      </w:r>
      <w:r w:rsidR="00031417" w:rsidRPr="005458EF">
        <w:rPr>
          <w:rFonts w:ascii="Traditional Arabic" w:eastAsia="Times New Roman" w:hAnsi="Traditional Arabic" w:cs="Traditional Arabic"/>
          <w:kern w:val="0"/>
          <w:sz w:val="32"/>
          <w:szCs w:val="32"/>
          <w:rtl/>
          <w:lang w:val="en-GB"/>
          <w14:ligatures w14:val="none"/>
        </w:rPr>
        <w:t xml:space="preserve"> (2013) في قياس أنظمة العمل عالية الأداء (</w:t>
      </w:r>
      <w:r w:rsidR="00031417" w:rsidRPr="005458EF">
        <w:rPr>
          <w:rFonts w:ascii="Traditional Arabic" w:eastAsia="Times New Roman" w:hAnsi="Traditional Arabic" w:cs="Traditional Arabic"/>
          <w:kern w:val="0"/>
          <w:sz w:val="32"/>
          <w:szCs w:val="32"/>
          <w:lang w:val="en-GB"/>
          <w14:ligatures w14:val="none"/>
        </w:rPr>
        <w:t>HPWS</w:t>
      </w:r>
      <w:r w:rsidR="00031417" w:rsidRPr="005458EF">
        <w:rPr>
          <w:rFonts w:ascii="Traditional Arabic" w:eastAsia="Times New Roman" w:hAnsi="Traditional Arabic" w:cs="Traditional Arabic"/>
          <w:kern w:val="0"/>
          <w:sz w:val="32"/>
          <w:szCs w:val="32"/>
          <w:rtl/>
          <w:lang w:val="en-GB"/>
          <w14:ligatures w14:val="none"/>
        </w:rPr>
        <w:t xml:space="preserve">). كما تم الاعتماد على نموذج </w:t>
      </w:r>
      <w:r w:rsidR="00031417" w:rsidRPr="005458EF">
        <w:rPr>
          <w:rFonts w:ascii="Traditional Arabic" w:eastAsia="Times New Roman" w:hAnsi="Traditional Arabic" w:cs="Traditional Arabic"/>
          <w:kern w:val="0"/>
          <w:sz w:val="32"/>
          <w:szCs w:val="32"/>
          <w:lang w:val="en-GB"/>
          <w14:ligatures w14:val="none"/>
        </w:rPr>
        <w:t>Denison</w:t>
      </w:r>
      <w:r w:rsidR="00031417" w:rsidRPr="005458EF">
        <w:rPr>
          <w:rFonts w:ascii="Traditional Arabic" w:eastAsia="Times New Roman" w:hAnsi="Traditional Arabic" w:cs="Traditional Arabic"/>
          <w:kern w:val="0"/>
          <w:sz w:val="32"/>
          <w:szCs w:val="32"/>
          <w:rtl/>
          <w:lang w:val="en-GB"/>
          <w14:ligatures w14:val="none"/>
        </w:rPr>
        <w:t xml:space="preserve"> (2000) لقياس الثقافة التنظيمية بأبعادها الأربعة المتمثلة في التكيف، والمهمة، والاتساق الداخلي، وإشراك الموظفين، بالإضافة إلى مقياس </w:t>
      </w:r>
      <w:r w:rsidR="00031417" w:rsidRPr="005458EF">
        <w:rPr>
          <w:rFonts w:ascii="Traditional Arabic" w:eastAsia="Times New Roman" w:hAnsi="Traditional Arabic" w:cs="Traditional Arabic"/>
          <w:kern w:val="0"/>
          <w:sz w:val="32"/>
          <w:szCs w:val="32"/>
          <w:lang w:val="en-GB"/>
          <w14:ligatures w14:val="none"/>
        </w:rPr>
        <w:t>Amabile</w:t>
      </w:r>
      <w:r w:rsidR="00031417" w:rsidRPr="005458EF">
        <w:rPr>
          <w:rFonts w:ascii="Traditional Arabic" w:eastAsia="Times New Roman" w:hAnsi="Traditional Arabic" w:cs="Traditional Arabic"/>
          <w:kern w:val="0"/>
          <w:sz w:val="32"/>
          <w:szCs w:val="32"/>
          <w:rtl/>
          <w:lang w:val="en-GB"/>
          <w14:ligatures w14:val="none"/>
        </w:rPr>
        <w:t xml:space="preserve"> (1996) لقياس الإبداع الوظيفي (</w:t>
      </w:r>
      <w:r w:rsidR="00031417" w:rsidRPr="005458EF">
        <w:rPr>
          <w:rFonts w:ascii="Traditional Arabic" w:eastAsia="Times New Roman" w:hAnsi="Traditional Arabic" w:cs="Traditional Arabic"/>
          <w:kern w:val="0"/>
          <w:sz w:val="32"/>
          <w:szCs w:val="32"/>
          <w:lang w:val="en-GB"/>
          <w14:ligatures w14:val="none"/>
        </w:rPr>
        <w:t>Creative Performance</w:t>
      </w:r>
      <w:r w:rsidR="00031417" w:rsidRPr="005458EF">
        <w:rPr>
          <w:rFonts w:ascii="Traditional Arabic" w:eastAsia="Times New Roman" w:hAnsi="Traditional Arabic" w:cs="Traditional Arabic"/>
          <w:kern w:val="0"/>
          <w:sz w:val="32"/>
          <w:szCs w:val="32"/>
          <w:rtl/>
          <w:lang w:val="en-GB"/>
          <w14:ligatures w14:val="none"/>
        </w:rPr>
        <w:t>).</w:t>
      </w:r>
    </w:p>
    <w:p w14:paraId="20D2B469" w14:textId="77777777" w:rsidR="00031417" w:rsidRPr="00031417" w:rsidRDefault="00031417" w:rsidP="00031417">
      <w:pPr>
        <w:bidi/>
        <w:spacing w:after="200" w:line="276" w:lineRule="auto"/>
        <w:ind w:left="360"/>
        <w:jc w:val="both"/>
        <w:rPr>
          <w:rFonts w:ascii="Traditional Arabic" w:eastAsia="Times New Roman" w:hAnsi="Traditional Arabic" w:cs="Traditional Arabic"/>
          <w:kern w:val="0"/>
          <w:sz w:val="32"/>
          <w:szCs w:val="32"/>
          <w:rtl/>
          <w:lang w:val="en-GB"/>
          <w14:ligatures w14:val="none"/>
        </w:rPr>
      </w:pPr>
      <w:r w:rsidRPr="00031417">
        <w:rPr>
          <w:rFonts w:ascii="Traditional Arabic" w:eastAsia="Times New Roman" w:hAnsi="Traditional Arabic" w:cs="Traditional Arabic"/>
          <w:kern w:val="0"/>
          <w:sz w:val="32"/>
          <w:szCs w:val="32"/>
          <w:rtl/>
          <w:lang w:val="en-GB"/>
          <w14:ligatures w14:val="none"/>
        </w:rPr>
        <w:t>وبعد إعداد الصورة الأولية للأداة، تم عرضها على المشرف العلمي للمشروع البحثي، حيث تمت مراجعتها وإبداء عدد من الملاحظات العلمية والمنهجية، وبعد إدخال التعديلات اللازمة على صياغة بعض العبارات وتحسينها، تم اعتماد الصورة النهائية للاستبانة، ومن ثم تطبيقها على عينة الدراسة.</w:t>
      </w:r>
    </w:p>
    <w:p w14:paraId="50CA03F4" w14:textId="148187BF" w:rsidR="00031417" w:rsidRPr="005458EF" w:rsidRDefault="00374203" w:rsidP="005458EF">
      <w:pPr>
        <w:bidi/>
        <w:rPr>
          <w:rFonts w:eastAsia="Times New Roman"/>
          <w:lang w:val="en-GB"/>
        </w:rPr>
      </w:pPr>
      <w:r>
        <w:rPr>
          <w:rFonts w:ascii="Traditional Arabic" w:eastAsia="Times New Roman" w:hAnsi="Traditional Arabic" w:cs="Traditional Arabic"/>
          <w:b/>
          <w:bCs/>
          <w:kern w:val="0"/>
          <w:sz w:val="32"/>
          <w:szCs w:val="32"/>
          <w:lang w:val="en-GB"/>
          <w14:ligatures w14:val="none"/>
        </w:rPr>
        <w:t xml:space="preserve"> 2</w:t>
      </w:r>
      <w:r w:rsidRPr="00374203">
        <w:rPr>
          <w:rFonts w:ascii="Traditional Arabic" w:eastAsia="Times New Roman" w:hAnsi="Traditional Arabic" w:cs="Traditional Arabic"/>
          <w:b/>
          <w:bCs/>
          <w:kern w:val="0"/>
          <w:sz w:val="32"/>
          <w:szCs w:val="32"/>
          <w:lang w:val="en-GB"/>
          <w14:ligatures w14:val="none"/>
        </w:rPr>
        <w:t>.5.3</w:t>
      </w:r>
      <w:r w:rsidR="00031417" w:rsidRPr="005458EF">
        <w:rPr>
          <w:rFonts w:ascii="Traditional Arabic" w:eastAsia="Times New Roman" w:hAnsi="Traditional Arabic" w:cs="Traditional Arabic"/>
          <w:b/>
          <w:bCs/>
          <w:kern w:val="0"/>
          <w:sz w:val="32"/>
          <w:szCs w:val="32"/>
          <w:rtl/>
          <w:lang w:val="en-GB"/>
          <w14:ligatures w14:val="none"/>
        </w:rPr>
        <w:t>الصدق العاملي</w:t>
      </w:r>
      <w:r w:rsidR="00031417" w:rsidRPr="005458EF">
        <w:rPr>
          <w:rFonts w:ascii="Traditional Arabic" w:eastAsia="Times New Roman" w:hAnsi="Traditional Arabic" w:cs="Traditional Arabic"/>
          <w:kern w:val="0"/>
          <w:sz w:val="32"/>
          <w:szCs w:val="32"/>
          <w:lang w:val="en-GB"/>
          <w14:ligatures w14:val="none"/>
        </w:rPr>
        <w:t xml:space="preserve"> </w:t>
      </w:r>
      <w:r w:rsidR="005458EF" w:rsidRPr="005458EF">
        <w:rPr>
          <w:rFonts w:ascii="Traditional Arabic" w:eastAsia="Times New Roman" w:hAnsi="Traditional Arabic" w:cs="Traditional Arabic" w:hint="cs"/>
          <w:kern w:val="0"/>
          <w:sz w:val="32"/>
          <w:szCs w:val="32"/>
          <w:rtl/>
          <w:lang w:val="en-GB"/>
          <w14:ligatures w14:val="none"/>
        </w:rPr>
        <w:t xml:space="preserve"> :</w:t>
      </w:r>
      <w:r w:rsidR="00031417" w:rsidRPr="005458EF">
        <w:rPr>
          <w:rFonts w:ascii="Traditional Arabic" w:eastAsia="Times New Roman" w:hAnsi="Traditional Arabic" w:cs="Traditional Arabic"/>
          <w:kern w:val="0"/>
          <w:sz w:val="32"/>
          <w:szCs w:val="32"/>
          <w:rtl/>
          <w:lang w:val="en-GB"/>
          <w14:ligatures w14:val="none"/>
        </w:rPr>
        <w:t>تم إجراء التحليل العاملي الاستكشافي</w:t>
      </w:r>
      <w:r w:rsidR="00031417" w:rsidRPr="005458EF">
        <w:rPr>
          <w:rFonts w:ascii="Traditional Arabic" w:eastAsia="Times New Roman" w:hAnsi="Traditional Arabic" w:cs="Traditional Arabic"/>
          <w:kern w:val="0"/>
          <w:sz w:val="32"/>
          <w:szCs w:val="32"/>
          <w:lang w:val="en-GB"/>
          <w14:ligatures w14:val="none"/>
        </w:rPr>
        <w:t xml:space="preserve"> (Exploratory Factor Analysis -</w:t>
      </w:r>
      <w:r w:rsidR="00031417" w:rsidRPr="00031417">
        <w:rPr>
          <w:rFonts w:ascii="Traditional Arabic" w:eastAsia="Times New Roman" w:hAnsi="Traditional Arabic" w:cs="Traditional Arabic"/>
          <w:color w:val="0F1115"/>
          <w:kern w:val="0"/>
          <w:sz w:val="32"/>
          <w:szCs w:val="32"/>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للتأكد من البنية العاملية للمتغيرات، وجاءت النتائج كما يلي</w:t>
      </w:r>
      <w:r w:rsidR="00031417" w:rsidRPr="00031417">
        <w:rPr>
          <w:rFonts w:ascii="Traditional Arabic" w:eastAsia="Times New Roman" w:hAnsi="Traditional Arabic" w:cs="Traditional Arabic"/>
          <w:color w:val="0F1115"/>
          <w:kern w:val="0"/>
          <w:sz w:val="32"/>
          <w:szCs w:val="32"/>
          <w14:ligatures w14:val="none"/>
        </w:rPr>
        <w:t>:</w:t>
      </w:r>
    </w:p>
    <w:p w14:paraId="71068F7D" w14:textId="3BAF2B4F" w:rsidR="00031417" w:rsidRPr="00031417" w:rsidRDefault="00031417" w:rsidP="00031417">
      <w:pPr>
        <w:keepNext/>
        <w:bidi/>
        <w:spacing w:after="200" w:line="240" w:lineRule="auto"/>
        <w:jc w:val="center"/>
        <w:rPr>
          <w:rFonts w:ascii="Traditional Arabic" w:eastAsia="Calibri" w:hAnsi="Traditional Arabic" w:cs="Traditional Arabic"/>
          <w:b/>
          <w:bCs/>
          <w:sz w:val="32"/>
          <w:szCs w:val="32"/>
        </w:rPr>
      </w:pPr>
      <w:bookmarkStart w:id="112" w:name="_Toc231304390"/>
      <w:bookmarkStart w:id="113" w:name="_Toc234262594"/>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يوضح مؤشرات التحليل العاملي الاستكشافي لمتغيرات الدراسة</w:t>
      </w:r>
      <w:bookmarkEnd w:id="112"/>
      <w:bookmarkEnd w:id="113"/>
    </w:p>
    <w:tbl>
      <w:tblPr>
        <w:tblStyle w:val="TableGrid1"/>
        <w:bidiVisual/>
        <w:tblW w:w="9551" w:type="dxa"/>
        <w:tblLook w:val="04A0" w:firstRow="1" w:lastRow="0" w:firstColumn="1" w:lastColumn="0" w:noHBand="0" w:noVBand="1"/>
      </w:tblPr>
      <w:tblGrid>
        <w:gridCol w:w="2997"/>
        <w:gridCol w:w="928"/>
        <w:gridCol w:w="2432"/>
        <w:gridCol w:w="634"/>
        <w:gridCol w:w="851"/>
        <w:gridCol w:w="1709"/>
      </w:tblGrid>
      <w:tr w:rsidR="00031417" w:rsidRPr="00031417" w14:paraId="2EC75506" w14:textId="77777777" w:rsidTr="005458EF">
        <w:trPr>
          <w:trHeight w:val="1113"/>
        </w:trPr>
        <w:tc>
          <w:tcPr>
            <w:tcW w:w="0" w:type="auto"/>
            <w:shd w:val="clear" w:color="auto" w:fill="4472C4"/>
            <w:hideMark/>
          </w:tcPr>
          <w:p w14:paraId="23BBA52C"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70BC5F1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KMO</w:t>
            </w:r>
          </w:p>
        </w:tc>
        <w:tc>
          <w:tcPr>
            <w:tcW w:w="0" w:type="auto"/>
            <w:shd w:val="clear" w:color="auto" w:fill="4472C4"/>
            <w:hideMark/>
          </w:tcPr>
          <w:p w14:paraId="059850CB"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Bartlett's Test (</w:t>
            </w:r>
            <w:r w:rsidRPr="00031417">
              <w:rPr>
                <w:rFonts w:ascii="Cambria" w:eastAsia="Calibri" w:hAnsi="Cambria" w:cs="Cambria"/>
                <w:b/>
                <w:bCs/>
                <w:sz w:val="28"/>
                <w:szCs w:val="28"/>
              </w:rPr>
              <w:t>χ</w:t>
            </w:r>
            <w:r w:rsidRPr="00031417">
              <w:rPr>
                <w:rFonts w:ascii="Traditional Arabic" w:eastAsia="Calibri" w:hAnsi="Traditional Arabic" w:cs="Traditional Arabic"/>
                <w:b/>
                <w:bCs/>
                <w:sz w:val="28"/>
                <w:szCs w:val="28"/>
              </w:rPr>
              <w:t>²)</w:t>
            </w:r>
          </w:p>
        </w:tc>
        <w:tc>
          <w:tcPr>
            <w:tcW w:w="0" w:type="auto"/>
            <w:shd w:val="clear" w:color="auto" w:fill="4472C4"/>
            <w:hideMark/>
          </w:tcPr>
          <w:p w14:paraId="3F603D02"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df</w:t>
            </w:r>
          </w:p>
        </w:tc>
        <w:tc>
          <w:tcPr>
            <w:tcW w:w="0" w:type="auto"/>
            <w:shd w:val="clear" w:color="auto" w:fill="4472C4"/>
            <w:hideMark/>
          </w:tcPr>
          <w:p w14:paraId="6A115795"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Sig.</w:t>
            </w:r>
          </w:p>
        </w:tc>
        <w:tc>
          <w:tcPr>
            <w:tcW w:w="0" w:type="auto"/>
            <w:shd w:val="clear" w:color="auto" w:fill="4472C4"/>
            <w:hideMark/>
          </w:tcPr>
          <w:p w14:paraId="3659D18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التباين المفسر</w:t>
            </w:r>
            <w:r w:rsidRPr="00031417">
              <w:rPr>
                <w:rFonts w:ascii="Traditional Arabic" w:eastAsia="Calibri" w:hAnsi="Traditional Arabic" w:cs="Traditional Arabic"/>
                <w:b/>
                <w:bCs/>
                <w:sz w:val="28"/>
                <w:szCs w:val="28"/>
              </w:rPr>
              <w:t xml:space="preserve"> (%)</w:t>
            </w:r>
          </w:p>
        </w:tc>
      </w:tr>
      <w:tr w:rsidR="00031417" w:rsidRPr="00031417" w14:paraId="1DAC9D38" w14:textId="77777777" w:rsidTr="005458EF">
        <w:trPr>
          <w:trHeight w:val="548"/>
        </w:trPr>
        <w:tc>
          <w:tcPr>
            <w:tcW w:w="0" w:type="auto"/>
            <w:hideMark/>
          </w:tcPr>
          <w:p w14:paraId="3015972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أنظمة العمل عالية الأداء</w:t>
            </w:r>
            <w:r w:rsidRPr="00031417">
              <w:rPr>
                <w:rFonts w:ascii="Traditional Arabic" w:eastAsia="Calibri" w:hAnsi="Traditional Arabic" w:cs="Traditional Arabic"/>
                <w:sz w:val="28"/>
                <w:szCs w:val="28"/>
              </w:rPr>
              <w:t xml:space="preserve"> (HPWS)</w:t>
            </w:r>
          </w:p>
        </w:tc>
        <w:tc>
          <w:tcPr>
            <w:tcW w:w="0" w:type="auto"/>
            <w:hideMark/>
          </w:tcPr>
          <w:p w14:paraId="47539F8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0.980</w:t>
            </w:r>
          </w:p>
        </w:tc>
        <w:tc>
          <w:tcPr>
            <w:tcW w:w="0" w:type="auto"/>
            <w:hideMark/>
          </w:tcPr>
          <w:p w14:paraId="6E1D113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6175.93</w:t>
            </w:r>
          </w:p>
        </w:tc>
        <w:tc>
          <w:tcPr>
            <w:tcW w:w="0" w:type="auto"/>
            <w:hideMark/>
          </w:tcPr>
          <w:p w14:paraId="6C2AEDEE"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253</w:t>
            </w:r>
          </w:p>
        </w:tc>
        <w:tc>
          <w:tcPr>
            <w:tcW w:w="0" w:type="auto"/>
            <w:hideMark/>
          </w:tcPr>
          <w:p w14:paraId="45F6BA1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254D330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70.86%</w:t>
            </w:r>
          </w:p>
        </w:tc>
      </w:tr>
      <w:tr w:rsidR="00031417" w:rsidRPr="00031417" w14:paraId="7C91A5E0" w14:textId="77777777" w:rsidTr="005458EF">
        <w:trPr>
          <w:trHeight w:val="548"/>
        </w:trPr>
        <w:tc>
          <w:tcPr>
            <w:tcW w:w="0" w:type="auto"/>
            <w:hideMark/>
          </w:tcPr>
          <w:p w14:paraId="02182DD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74A4137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0.945</w:t>
            </w:r>
          </w:p>
        </w:tc>
        <w:tc>
          <w:tcPr>
            <w:tcW w:w="0" w:type="auto"/>
            <w:hideMark/>
          </w:tcPr>
          <w:p w14:paraId="558B54B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2029.58</w:t>
            </w:r>
          </w:p>
        </w:tc>
        <w:tc>
          <w:tcPr>
            <w:tcW w:w="0" w:type="auto"/>
            <w:hideMark/>
          </w:tcPr>
          <w:p w14:paraId="5D3E89F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w:t>
            </w:r>
          </w:p>
        </w:tc>
        <w:tc>
          <w:tcPr>
            <w:tcW w:w="0" w:type="auto"/>
            <w:hideMark/>
          </w:tcPr>
          <w:p w14:paraId="434072A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1A7B059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79.83%</w:t>
            </w:r>
          </w:p>
        </w:tc>
      </w:tr>
      <w:tr w:rsidR="00031417" w:rsidRPr="00031417" w14:paraId="02D19476" w14:textId="77777777" w:rsidTr="005458EF">
        <w:trPr>
          <w:trHeight w:val="533"/>
        </w:trPr>
        <w:tc>
          <w:tcPr>
            <w:tcW w:w="0" w:type="auto"/>
            <w:hideMark/>
          </w:tcPr>
          <w:p w14:paraId="7A957B88"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53B105A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0.957</w:t>
            </w:r>
          </w:p>
        </w:tc>
        <w:tc>
          <w:tcPr>
            <w:tcW w:w="0" w:type="auto"/>
            <w:hideMark/>
          </w:tcPr>
          <w:p w14:paraId="4933554D"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2172.53</w:t>
            </w:r>
          </w:p>
        </w:tc>
        <w:tc>
          <w:tcPr>
            <w:tcW w:w="0" w:type="auto"/>
            <w:hideMark/>
          </w:tcPr>
          <w:p w14:paraId="515C3F3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45</w:t>
            </w:r>
          </w:p>
        </w:tc>
        <w:tc>
          <w:tcPr>
            <w:tcW w:w="0" w:type="auto"/>
            <w:hideMark/>
          </w:tcPr>
          <w:p w14:paraId="5AF11AE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6EA31E62"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58.81%</w:t>
            </w:r>
          </w:p>
        </w:tc>
      </w:tr>
    </w:tbl>
    <w:p w14:paraId="3D3913E9" w14:textId="39327805" w:rsidR="00031417" w:rsidRPr="00031417" w:rsidRDefault="00031417" w:rsidP="00031417">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 xml:space="preserve">تشير نتائج جدول </w:t>
      </w:r>
      <w:r w:rsidR="005458EF">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إلى أن جميع قيم</w:t>
      </w:r>
      <w:r w:rsidRPr="00031417">
        <w:rPr>
          <w:rFonts w:ascii="Traditional Arabic" w:eastAsia="Times New Roman" w:hAnsi="Traditional Arabic" w:cs="Traditional Arabic"/>
          <w:color w:val="0F1115"/>
          <w:kern w:val="0"/>
          <w:sz w:val="32"/>
          <w:szCs w:val="32"/>
          <w14:ligatures w14:val="none"/>
        </w:rPr>
        <w:t xml:space="preserve"> KMO </w:t>
      </w:r>
      <w:r w:rsidRPr="00031417">
        <w:rPr>
          <w:rFonts w:ascii="Traditional Arabic" w:eastAsia="Times New Roman" w:hAnsi="Traditional Arabic" w:cs="Traditional Arabic"/>
          <w:color w:val="0F1115"/>
          <w:kern w:val="0"/>
          <w:sz w:val="32"/>
          <w:szCs w:val="32"/>
          <w:rtl/>
          <w14:ligatures w14:val="none"/>
        </w:rPr>
        <w:t>ممتازة</w:t>
      </w:r>
      <w:r w:rsidRPr="00031417">
        <w:rPr>
          <w:rFonts w:ascii="Traditional Arabic" w:eastAsia="Times New Roman" w:hAnsi="Traditional Arabic" w:cs="Traditional Arabic"/>
          <w:color w:val="0F1115"/>
          <w:kern w:val="0"/>
          <w:sz w:val="32"/>
          <w:szCs w:val="32"/>
          <w14:ligatures w14:val="none"/>
        </w:rPr>
        <w:t xml:space="preserve"> (0.90</w:t>
      </w:r>
      <w:r w:rsidR="005458EF" w:rsidRPr="00031417">
        <w:rPr>
          <w:rFonts w:ascii="Traditional Arabic" w:eastAsia="Times New Roman" w:hAnsi="Traditional Arabic" w:cs="Traditional Arabic"/>
          <w:color w:val="0F1115"/>
          <w:kern w:val="0"/>
          <w:sz w:val="32"/>
          <w:szCs w:val="32"/>
          <w14:ligatures w14:val="none"/>
        </w:rPr>
        <w:t>&gt;</w:t>
      </w:r>
      <w:r w:rsidRPr="00031417">
        <w:rPr>
          <w:rFonts w:ascii="Traditional Arabic" w:eastAsia="Times New Roman" w:hAnsi="Traditional Arabic" w:cs="Traditional Arabic"/>
          <w:color w:val="0F1115"/>
          <w:kern w:val="0"/>
          <w:sz w:val="32"/>
          <w:szCs w:val="32"/>
          <w14:ligatures w14:val="none"/>
        </w:rPr>
        <w:t>)</w:t>
      </w:r>
      <w:r w:rsidRPr="00031417">
        <w:rPr>
          <w:rFonts w:ascii="Traditional Arabic" w:eastAsia="Times New Roman" w:hAnsi="Traditional Arabic" w:cs="Traditional Arabic"/>
          <w:color w:val="0F1115"/>
          <w:kern w:val="0"/>
          <w:sz w:val="32"/>
          <w:szCs w:val="32"/>
          <w:rtl/>
          <w14:ligatures w14:val="none"/>
        </w:rPr>
        <w:t>، وجميع اختبارات</w:t>
      </w:r>
      <w:r w:rsidRPr="00031417">
        <w:rPr>
          <w:rFonts w:ascii="Traditional Arabic" w:eastAsia="Times New Roman" w:hAnsi="Traditional Arabic" w:cs="Traditional Arabic"/>
          <w:color w:val="0F1115"/>
          <w:kern w:val="0"/>
          <w:sz w:val="32"/>
          <w:szCs w:val="32"/>
          <w14:ligatures w14:val="none"/>
        </w:rPr>
        <w:t xml:space="preserve"> Bartlett </w:t>
      </w:r>
      <w:r w:rsidRPr="00031417">
        <w:rPr>
          <w:rFonts w:ascii="Traditional Arabic" w:eastAsia="Times New Roman" w:hAnsi="Traditional Arabic" w:cs="Traditional Arabic"/>
          <w:color w:val="0F1115"/>
          <w:kern w:val="0"/>
          <w:sz w:val="32"/>
          <w:szCs w:val="32"/>
          <w:rtl/>
          <w14:ligatures w14:val="none"/>
        </w:rPr>
        <w:t>معنوية</w:t>
      </w:r>
      <w:r w:rsidRPr="00031417">
        <w:rPr>
          <w:rFonts w:ascii="Traditional Arabic" w:eastAsia="Times New Roman" w:hAnsi="Traditional Arabic" w:cs="Traditional Arabic"/>
          <w:color w:val="0F1115"/>
          <w:kern w:val="0"/>
          <w:sz w:val="32"/>
          <w:szCs w:val="32"/>
          <w14:ligatures w14:val="none"/>
        </w:rPr>
        <w:t xml:space="preserve"> (Sig. = 0.000)</w:t>
      </w:r>
      <w:r w:rsidRPr="00031417">
        <w:rPr>
          <w:rFonts w:ascii="Traditional Arabic" w:eastAsia="Times New Roman" w:hAnsi="Traditional Arabic" w:cs="Traditional Arabic"/>
          <w:color w:val="0F1115"/>
          <w:kern w:val="0"/>
          <w:sz w:val="32"/>
          <w:szCs w:val="32"/>
          <w:rtl/>
          <w14:ligatures w14:val="none"/>
        </w:rPr>
        <w:t>، مما يؤكد صلاحية البيانات لإجراء التحليل العاملي</w:t>
      </w:r>
      <w:r w:rsidRPr="00031417">
        <w:rPr>
          <w:rFonts w:ascii="Traditional Arabic" w:eastAsia="Times New Roman" w:hAnsi="Traditional Arabic" w:cs="Traditional Arabic"/>
          <w:color w:val="0F1115"/>
          <w:kern w:val="0"/>
          <w:sz w:val="32"/>
          <w:szCs w:val="32"/>
          <w14:ligatures w14:val="none"/>
        </w:rPr>
        <w:t>.</w:t>
      </w:r>
    </w:p>
    <w:p w14:paraId="7500F5DD" w14:textId="222468B8" w:rsidR="00031417" w:rsidRDefault="00374203" w:rsidP="005458EF">
      <w:pPr>
        <w:bidi/>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b/>
          <w:bCs/>
          <w:kern w:val="0"/>
          <w:sz w:val="32"/>
          <w:szCs w:val="32"/>
          <w:lang w:val="en-GB"/>
          <w14:ligatures w14:val="none"/>
        </w:rPr>
        <w:t>3</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color w:val="0F1115"/>
          <w:kern w:val="0"/>
          <w:sz w:val="32"/>
          <w:szCs w:val="32"/>
          <w:rtl/>
          <w14:ligatures w14:val="none"/>
        </w:rPr>
        <w:t xml:space="preserve"> </w:t>
      </w:r>
      <w:r w:rsidR="00031417" w:rsidRPr="00374203">
        <w:rPr>
          <w:rFonts w:ascii="Traditional Arabic" w:eastAsia="Times New Roman" w:hAnsi="Traditional Arabic" w:cs="Traditional Arabic"/>
          <w:b/>
          <w:bCs/>
          <w:color w:val="0F1115"/>
          <w:kern w:val="0"/>
          <w:sz w:val="32"/>
          <w:szCs w:val="32"/>
          <w:rtl/>
          <w14:ligatures w14:val="none"/>
        </w:rPr>
        <w:t>صدق الثبات الداخلي</w:t>
      </w:r>
      <w:r w:rsidR="00031417" w:rsidRPr="005458EF">
        <w:rPr>
          <w:rFonts w:ascii="Traditional Arabic" w:eastAsia="Times New Roman" w:hAnsi="Traditional Arabic" w:cs="Traditional Arabic"/>
          <w:color w:val="0F1115"/>
          <w:kern w:val="0"/>
          <w:sz w:val="32"/>
          <w:szCs w:val="32"/>
          <w:rtl/>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 xml:space="preserve"> تم حساب الاتساق الداخلي للأداة من خلال حساب معاملات ارتباط بيرسون بين درجة كل عبارة والدرجة الكلية للمحور الذي تنتمي إليه، وذلك لجميع محاور الدراسة. </w:t>
      </w:r>
    </w:p>
    <w:p w14:paraId="18F91321" w14:textId="6FB544F1" w:rsidR="005458EF" w:rsidRDefault="005458EF" w:rsidP="005458EF">
      <w:pPr>
        <w:bidi/>
        <w:rPr>
          <w:rFonts w:ascii="Traditional Arabic" w:eastAsia="Times New Roman" w:hAnsi="Traditional Arabic" w:cs="Traditional Arabic"/>
          <w:color w:val="0F1115"/>
          <w:kern w:val="0"/>
          <w:sz w:val="32"/>
          <w:szCs w:val="32"/>
          <w:rtl/>
          <w14:ligatures w14:val="none"/>
        </w:rPr>
      </w:pPr>
    </w:p>
    <w:p w14:paraId="1822C0D2" w14:textId="77777777" w:rsidR="001E3B34" w:rsidRDefault="001E3B34" w:rsidP="001E3B34">
      <w:pPr>
        <w:bidi/>
        <w:rPr>
          <w:rFonts w:ascii="Traditional Arabic" w:eastAsia="Times New Roman" w:hAnsi="Traditional Arabic" w:cs="Traditional Arabic"/>
          <w:color w:val="0F1115"/>
          <w:kern w:val="0"/>
          <w:sz w:val="32"/>
          <w:szCs w:val="32"/>
          <w:rtl/>
          <w14:ligatures w14:val="none"/>
        </w:rPr>
      </w:pPr>
    </w:p>
    <w:p w14:paraId="3ECF9289" w14:textId="77777777" w:rsidR="005458EF" w:rsidRPr="005458EF" w:rsidRDefault="005458EF" w:rsidP="005458EF">
      <w:pPr>
        <w:bidi/>
        <w:rPr>
          <w:rFonts w:ascii="Traditional Arabic" w:eastAsia="Times New Roman" w:hAnsi="Traditional Arabic" w:cs="Traditional Arabic"/>
          <w:color w:val="0F1115"/>
          <w:kern w:val="0"/>
          <w:sz w:val="32"/>
          <w:szCs w:val="32"/>
          <w:rtl/>
          <w14:ligatures w14:val="none"/>
        </w:rPr>
      </w:pPr>
    </w:p>
    <w:p w14:paraId="40E521BC" w14:textId="1F01BCCD" w:rsidR="00031417" w:rsidRDefault="00031417" w:rsidP="006D4703">
      <w:pPr>
        <w:keepLines/>
        <w:widowControl w:val="0"/>
        <w:bidi/>
        <w:spacing w:after="200" w:line="276" w:lineRule="auto"/>
        <w:jc w:val="center"/>
        <w:rPr>
          <w:rFonts w:ascii="Traditional Arabic" w:eastAsia="Calibri" w:hAnsi="Traditional Arabic" w:cs="Traditional Arabic"/>
          <w:b/>
          <w:bCs/>
          <w:sz w:val="32"/>
          <w:szCs w:val="32"/>
          <w:rtl/>
        </w:rPr>
      </w:pPr>
      <w:bookmarkStart w:id="114" w:name="_Toc231304391"/>
      <w:bookmarkStart w:id="115" w:name="_Toc234262595"/>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107DA3">
        <w:rPr>
          <w:rFonts w:ascii="Traditional Arabic" w:eastAsia="Calibri" w:hAnsi="Traditional Arabic" w:cs="Traditional Arabic"/>
          <w:b/>
          <w:bCs/>
          <w:noProof/>
          <w:sz w:val="32"/>
          <w:szCs w:val="32"/>
          <w:rtl/>
        </w:rPr>
        <w:t>6</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sz w:val="32"/>
          <w:szCs w:val="32"/>
          <w:rtl/>
        </w:rPr>
        <w:t xml:space="preserve"> </w:t>
      </w:r>
      <w:r w:rsidR="00605A6E" w:rsidRPr="00605A6E">
        <w:rPr>
          <w:rFonts w:ascii="Traditional Arabic" w:eastAsia="Calibri" w:hAnsi="Traditional Arabic" w:cs="Traditional Arabic" w:hint="cs"/>
          <w:b/>
          <w:bCs/>
          <w:sz w:val="32"/>
          <w:szCs w:val="32"/>
          <w:rtl/>
        </w:rPr>
        <w:t xml:space="preserve">) </w:t>
      </w:r>
      <w:r w:rsidRPr="00605A6E">
        <w:rPr>
          <w:rFonts w:ascii="Traditional Arabic" w:eastAsia="Calibri" w:hAnsi="Traditional Arabic" w:cs="Traditional Arabic"/>
          <w:b/>
          <w:bCs/>
          <w:sz w:val="32"/>
          <w:szCs w:val="32"/>
          <w:rtl/>
        </w:rPr>
        <w:t>يوضح معاملات الارتباط بين درجة فقرات المحاور مع الدرجة الكلية لهما</w:t>
      </w:r>
      <w:bookmarkEnd w:id="114"/>
      <w:bookmarkEnd w:id="115"/>
    </w:p>
    <w:tbl>
      <w:tblPr>
        <w:tblStyle w:val="TableGrid1"/>
        <w:bidiVisual/>
        <w:tblW w:w="0" w:type="auto"/>
        <w:tblInd w:w="-144" w:type="dxa"/>
        <w:tblLook w:val="04A0" w:firstRow="1" w:lastRow="0" w:firstColumn="1" w:lastColumn="0" w:noHBand="0" w:noVBand="1"/>
      </w:tblPr>
      <w:tblGrid>
        <w:gridCol w:w="538"/>
        <w:gridCol w:w="5586"/>
        <w:gridCol w:w="1404"/>
        <w:gridCol w:w="1966"/>
      </w:tblGrid>
      <w:tr w:rsidR="006D4703" w:rsidRPr="001E3B34" w14:paraId="06740025" w14:textId="77777777" w:rsidTr="00B708AF">
        <w:trPr>
          <w:trHeight w:val="276"/>
        </w:trPr>
        <w:tc>
          <w:tcPr>
            <w:tcW w:w="9494" w:type="dxa"/>
            <w:gridSpan w:val="4"/>
            <w:shd w:val="clear" w:color="auto" w:fill="83CAEB" w:themeFill="accent1" w:themeFillTint="66"/>
            <w:noWrap/>
            <w:vAlign w:val="center"/>
          </w:tcPr>
          <w:p w14:paraId="5A122DCD"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tl/>
              </w:rPr>
            </w:pPr>
            <w:r w:rsidRPr="001E3B34">
              <w:rPr>
                <w:rFonts w:ascii="Traditional Arabic" w:eastAsia="Times New Roman" w:hAnsi="Traditional Arabic" w:cs="Traditional Arabic"/>
                <w:b/>
                <w:bCs/>
                <w:color w:val="000000"/>
                <w:sz w:val="28"/>
                <w:szCs w:val="28"/>
                <w:rtl/>
              </w:rPr>
              <w:t>معاملات الارتباط لفقرات متغير أنظمة العمل عالية الأداء</w:t>
            </w:r>
          </w:p>
        </w:tc>
      </w:tr>
      <w:tr w:rsidR="006D4703" w:rsidRPr="00BA330D" w14:paraId="5CB95C4A" w14:textId="77777777" w:rsidTr="00B708AF">
        <w:trPr>
          <w:trHeight w:val="276"/>
        </w:trPr>
        <w:tc>
          <w:tcPr>
            <w:tcW w:w="9494" w:type="dxa"/>
            <w:gridSpan w:val="4"/>
            <w:noWrap/>
            <w:vAlign w:val="center"/>
            <w:hideMark/>
          </w:tcPr>
          <w:p w14:paraId="2B3649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التوظيف الانتقائي</w:t>
            </w:r>
          </w:p>
        </w:tc>
      </w:tr>
      <w:tr w:rsidR="001E3B34" w:rsidRPr="001E3B34" w14:paraId="2215F398" w14:textId="77777777" w:rsidTr="006D4703">
        <w:trPr>
          <w:trHeight w:val="276"/>
        </w:trPr>
        <w:tc>
          <w:tcPr>
            <w:tcW w:w="447" w:type="dxa"/>
            <w:shd w:val="clear" w:color="auto" w:fill="0070C0"/>
            <w:noWrap/>
            <w:vAlign w:val="center"/>
          </w:tcPr>
          <w:p w14:paraId="4E166C88"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w:t>
            </w:r>
          </w:p>
        </w:tc>
        <w:tc>
          <w:tcPr>
            <w:tcW w:w="0" w:type="auto"/>
            <w:shd w:val="clear" w:color="auto" w:fill="0070C0"/>
            <w:noWrap/>
            <w:vAlign w:val="center"/>
          </w:tcPr>
          <w:p w14:paraId="4D4E7B97" w14:textId="77777777" w:rsidR="006D4703" w:rsidRPr="001E3B34"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العبارة</w:t>
            </w:r>
          </w:p>
        </w:tc>
        <w:tc>
          <w:tcPr>
            <w:tcW w:w="0" w:type="auto"/>
            <w:shd w:val="clear" w:color="auto" w:fill="0070C0"/>
            <w:noWrap/>
            <w:vAlign w:val="center"/>
          </w:tcPr>
          <w:p w14:paraId="56E8360E"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بالبعد</w:t>
            </w:r>
          </w:p>
        </w:tc>
        <w:tc>
          <w:tcPr>
            <w:tcW w:w="0" w:type="auto"/>
            <w:shd w:val="clear" w:color="auto" w:fill="0070C0"/>
            <w:noWrap/>
            <w:vAlign w:val="center"/>
          </w:tcPr>
          <w:p w14:paraId="256EAE00"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بالمحور الكلي</w:t>
            </w:r>
          </w:p>
        </w:tc>
      </w:tr>
      <w:tr w:rsidR="006D4703" w:rsidRPr="001E3B34" w14:paraId="5BF406D1" w14:textId="77777777" w:rsidTr="006D4703">
        <w:trPr>
          <w:trHeight w:val="276"/>
        </w:trPr>
        <w:tc>
          <w:tcPr>
            <w:tcW w:w="447" w:type="dxa"/>
            <w:noWrap/>
            <w:vAlign w:val="center"/>
            <w:hideMark/>
          </w:tcPr>
          <w:p w14:paraId="3F2ECD8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018FC6E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اختيار الموظفين بناءً على معايير دقيقة تتوافق مع متطلبات الوظيفة</w:t>
            </w:r>
          </w:p>
        </w:tc>
        <w:tc>
          <w:tcPr>
            <w:tcW w:w="0" w:type="auto"/>
            <w:noWrap/>
            <w:vAlign w:val="center"/>
            <w:hideMark/>
          </w:tcPr>
          <w:p w14:paraId="03CE665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20399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68A9352D" w14:textId="77777777" w:rsidTr="006D4703">
        <w:trPr>
          <w:trHeight w:val="276"/>
        </w:trPr>
        <w:tc>
          <w:tcPr>
            <w:tcW w:w="447" w:type="dxa"/>
            <w:noWrap/>
            <w:vAlign w:val="center"/>
            <w:hideMark/>
          </w:tcPr>
          <w:p w14:paraId="3BB6582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5D60B8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تخضع عملية التوظيف لمقابلات متعددة لتقييم الكفاءة والسلوك المهني</w:t>
            </w:r>
          </w:p>
        </w:tc>
        <w:tc>
          <w:tcPr>
            <w:tcW w:w="0" w:type="auto"/>
            <w:noWrap/>
            <w:vAlign w:val="center"/>
            <w:hideMark/>
          </w:tcPr>
          <w:p w14:paraId="6297672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0.851**</w:t>
            </w:r>
          </w:p>
        </w:tc>
        <w:tc>
          <w:tcPr>
            <w:tcW w:w="0" w:type="auto"/>
            <w:noWrap/>
            <w:vAlign w:val="center"/>
            <w:hideMark/>
          </w:tcPr>
          <w:p w14:paraId="655E2B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1EBC8142" w14:textId="77777777" w:rsidTr="006D4703">
        <w:trPr>
          <w:trHeight w:val="276"/>
        </w:trPr>
        <w:tc>
          <w:tcPr>
            <w:tcW w:w="447" w:type="dxa"/>
            <w:noWrap/>
            <w:vAlign w:val="center"/>
            <w:hideMark/>
          </w:tcPr>
          <w:p w14:paraId="3E69F54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01F3C7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التركيز على مهارات الإبداع والابتكار عند اختيار الموظفين الجدد</w:t>
            </w:r>
          </w:p>
        </w:tc>
        <w:tc>
          <w:tcPr>
            <w:tcW w:w="0" w:type="auto"/>
            <w:noWrap/>
            <w:vAlign w:val="center"/>
            <w:hideMark/>
          </w:tcPr>
          <w:p w14:paraId="003DA09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0.856**</w:t>
            </w:r>
          </w:p>
        </w:tc>
        <w:tc>
          <w:tcPr>
            <w:tcW w:w="0" w:type="auto"/>
            <w:noWrap/>
            <w:vAlign w:val="center"/>
            <w:hideMark/>
          </w:tcPr>
          <w:p w14:paraId="5745759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0.805**</w:t>
            </w:r>
          </w:p>
        </w:tc>
      </w:tr>
      <w:tr w:rsidR="006D4703" w:rsidRPr="001E3B34" w14:paraId="636757AB" w14:textId="77777777" w:rsidTr="006D4703">
        <w:trPr>
          <w:trHeight w:val="276"/>
        </w:trPr>
        <w:tc>
          <w:tcPr>
            <w:tcW w:w="447" w:type="dxa"/>
            <w:noWrap/>
            <w:vAlign w:val="center"/>
            <w:hideMark/>
          </w:tcPr>
          <w:p w14:paraId="40B78A0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5C37329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تشارك الإدارة العليا في قرارات التعيين لضمان جودة الاختيار</w:t>
            </w:r>
          </w:p>
        </w:tc>
        <w:tc>
          <w:tcPr>
            <w:tcW w:w="0" w:type="auto"/>
            <w:noWrap/>
            <w:vAlign w:val="center"/>
            <w:hideMark/>
          </w:tcPr>
          <w:p w14:paraId="4C9BC07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0.870**</w:t>
            </w:r>
          </w:p>
        </w:tc>
        <w:tc>
          <w:tcPr>
            <w:tcW w:w="0" w:type="auto"/>
            <w:noWrap/>
            <w:vAlign w:val="center"/>
            <w:hideMark/>
          </w:tcPr>
          <w:p w14:paraId="0E335C4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0.817**</w:t>
            </w:r>
          </w:p>
        </w:tc>
      </w:tr>
      <w:tr w:rsidR="006D4703" w:rsidRPr="00BA330D" w14:paraId="73F7D40E" w14:textId="77777777" w:rsidTr="00B708AF">
        <w:trPr>
          <w:trHeight w:val="276"/>
        </w:trPr>
        <w:tc>
          <w:tcPr>
            <w:tcW w:w="9494" w:type="dxa"/>
            <w:gridSpan w:val="4"/>
            <w:noWrap/>
            <w:vAlign w:val="center"/>
            <w:hideMark/>
          </w:tcPr>
          <w:p w14:paraId="0E9B3974"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ثانياً: التدريب والتطوير المستمر</w:t>
            </w:r>
          </w:p>
        </w:tc>
      </w:tr>
      <w:tr w:rsidR="006D4703" w:rsidRPr="001E3B34" w14:paraId="2A477F7E" w14:textId="77777777" w:rsidTr="006D4703">
        <w:trPr>
          <w:trHeight w:val="276"/>
        </w:trPr>
        <w:tc>
          <w:tcPr>
            <w:tcW w:w="447" w:type="dxa"/>
            <w:noWrap/>
            <w:vAlign w:val="center"/>
            <w:hideMark/>
          </w:tcPr>
          <w:p w14:paraId="058F10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5C83672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توفر المنظمة برامج تدريب منتظمة لتحسين مهارات الموظفين</w:t>
            </w:r>
          </w:p>
        </w:tc>
        <w:tc>
          <w:tcPr>
            <w:tcW w:w="0" w:type="auto"/>
            <w:noWrap/>
            <w:vAlign w:val="center"/>
            <w:hideMark/>
          </w:tcPr>
          <w:p w14:paraId="38191A3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0.825**</w:t>
            </w:r>
          </w:p>
        </w:tc>
        <w:tc>
          <w:tcPr>
            <w:tcW w:w="0" w:type="auto"/>
            <w:noWrap/>
            <w:vAlign w:val="center"/>
            <w:hideMark/>
          </w:tcPr>
          <w:p w14:paraId="36104C2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0.779**</w:t>
            </w:r>
          </w:p>
        </w:tc>
      </w:tr>
      <w:tr w:rsidR="006D4703" w:rsidRPr="001E3B34" w14:paraId="2DAF2E6B" w14:textId="77777777" w:rsidTr="006D4703">
        <w:trPr>
          <w:trHeight w:val="276"/>
        </w:trPr>
        <w:tc>
          <w:tcPr>
            <w:tcW w:w="447" w:type="dxa"/>
            <w:noWrap/>
            <w:vAlign w:val="center"/>
            <w:hideMark/>
          </w:tcPr>
          <w:p w14:paraId="13F2C52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6381AAAD"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ربط التدريب بأهداف العمل ومتطلبات التطوير المستقبلية</w:t>
            </w:r>
          </w:p>
        </w:tc>
        <w:tc>
          <w:tcPr>
            <w:tcW w:w="0" w:type="auto"/>
            <w:noWrap/>
            <w:vAlign w:val="center"/>
            <w:hideMark/>
          </w:tcPr>
          <w:p w14:paraId="007D9C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0.799**</w:t>
            </w:r>
          </w:p>
        </w:tc>
        <w:tc>
          <w:tcPr>
            <w:tcW w:w="0" w:type="auto"/>
            <w:noWrap/>
            <w:vAlign w:val="center"/>
            <w:hideMark/>
          </w:tcPr>
          <w:p w14:paraId="6DE2B7B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0.723**</w:t>
            </w:r>
          </w:p>
        </w:tc>
      </w:tr>
      <w:tr w:rsidR="006D4703" w:rsidRPr="001E3B34" w14:paraId="7ED81409" w14:textId="77777777" w:rsidTr="006D4703">
        <w:trPr>
          <w:trHeight w:val="276"/>
        </w:trPr>
        <w:tc>
          <w:tcPr>
            <w:tcW w:w="447" w:type="dxa"/>
            <w:noWrap/>
            <w:vAlign w:val="center"/>
            <w:hideMark/>
          </w:tcPr>
          <w:p w14:paraId="349487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4129AD0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تشجيع الموظفين على حضور الدورات الداخلية والخارجية</w:t>
            </w:r>
          </w:p>
        </w:tc>
        <w:tc>
          <w:tcPr>
            <w:tcW w:w="0" w:type="auto"/>
            <w:noWrap/>
            <w:vAlign w:val="center"/>
            <w:hideMark/>
          </w:tcPr>
          <w:p w14:paraId="76DF56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0.827**</w:t>
            </w:r>
          </w:p>
        </w:tc>
        <w:tc>
          <w:tcPr>
            <w:tcW w:w="0" w:type="auto"/>
            <w:noWrap/>
            <w:vAlign w:val="center"/>
            <w:hideMark/>
          </w:tcPr>
          <w:p w14:paraId="7105995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1E3B34" w14:paraId="265A1F7D" w14:textId="77777777" w:rsidTr="006D4703">
        <w:trPr>
          <w:trHeight w:val="276"/>
        </w:trPr>
        <w:tc>
          <w:tcPr>
            <w:tcW w:w="447" w:type="dxa"/>
            <w:noWrap/>
            <w:vAlign w:val="center"/>
            <w:hideMark/>
          </w:tcPr>
          <w:p w14:paraId="4285AC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1D35E2D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تقيّم الإدارة احتياجات التدريب بناءً على نتائج الأداء</w:t>
            </w:r>
          </w:p>
        </w:tc>
        <w:tc>
          <w:tcPr>
            <w:tcW w:w="0" w:type="auto"/>
            <w:noWrap/>
            <w:vAlign w:val="center"/>
            <w:hideMark/>
          </w:tcPr>
          <w:p w14:paraId="374C1FE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7E6FE96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0.740**</w:t>
            </w:r>
          </w:p>
        </w:tc>
      </w:tr>
      <w:tr w:rsidR="006D4703" w:rsidRPr="00BA330D" w14:paraId="674B1ADC" w14:textId="77777777" w:rsidTr="00B708AF">
        <w:trPr>
          <w:trHeight w:val="276"/>
        </w:trPr>
        <w:tc>
          <w:tcPr>
            <w:tcW w:w="9494" w:type="dxa"/>
            <w:gridSpan w:val="4"/>
            <w:noWrap/>
            <w:vAlign w:val="center"/>
            <w:hideMark/>
          </w:tcPr>
          <w:p w14:paraId="6A76B6AE"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نظم الحوافز والمكافآت</w:t>
            </w:r>
          </w:p>
        </w:tc>
      </w:tr>
      <w:tr w:rsidR="006D4703" w:rsidRPr="001E3B34" w14:paraId="1611E174" w14:textId="77777777" w:rsidTr="006D4703">
        <w:trPr>
          <w:trHeight w:val="276"/>
        </w:trPr>
        <w:tc>
          <w:tcPr>
            <w:tcW w:w="447" w:type="dxa"/>
            <w:noWrap/>
            <w:vAlign w:val="center"/>
            <w:hideMark/>
          </w:tcPr>
          <w:p w14:paraId="4752481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AA51A0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تُقدَّم المكافآت بناءً على الأداء الفردي المتميز</w:t>
            </w:r>
          </w:p>
        </w:tc>
        <w:tc>
          <w:tcPr>
            <w:tcW w:w="0" w:type="auto"/>
            <w:noWrap/>
            <w:vAlign w:val="center"/>
            <w:hideMark/>
          </w:tcPr>
          <w:p w14:paraId="6AE3B5A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3CBC122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0.741**</w:t>
            </w:r>
          </w:p>
        </w:tc>
      </w:tr>
      <w:tr w:rsidR="006D4703" w:rsidRPr="001E3B34" w14:paraId="30BF0C47" w14:textId="77777777" w:rsidTr="006D4703">
        <w:trPr>
          <w:trHeight w:val="276"/>
        </w:trPr>
        <w:tc>
          <w:tcPr>
            <w:tcW w:w="447" w:type="dxa"/>
            <w:noWrap/>
            <w:vAlign w:val="center"/>
            <w:hideMark/>
          </w:tcPr>
          <w:p w14:paraId="4702CCD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5179730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تحفيز العاملين على الإبداع من خلال نظام مكافآت عادل</w:t>
            </w:r>
          </w:p>
        </w:tc>
        <w:tc>
          <w:tcPr>
            <w:tcW w:w="0" w:type="auto"/>
            <w:noWrap/>
            <w:vAlign w:val="center"/>
            <w:hideMark/>
          </w:tcPr>
          <w:p w14:paraId="3B3EB75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0.845**</w:t>
            </w:r>
          </w:p>
        </w:tc>
        <w:tc>
          <w:tcPr>
            <w:tcW w:w="0" w:type="auto"/>
            <w:noWrap/>
            <w:vAlign w:val="center"/>
            <w:hideMark/>
          </w:tcPr>
          <w:p w14:paraId="700CA91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0.774**</w:t>
            </w:r>
          </w:p>
        </w:tc>
      </w:tr>
      <w:tr w:rsidR="006D4703" w:rsidRPr="001E3B34" w14:paraId="7CFC29F4" w14:textId="77777777" w:rsidTr="006D4703">
        <w:trPr>
          <w:trHeight w:val="276"/>
        </w:trPr>
        <w:tc>
          <w:tcPr>
            <w:tcW w:w="447" w:type="dxa"/>
            <w:noWrap/>
            <w:vAlign w:val="center"/>
            <w:hideMark/>
          </w:tcPr>
          <w:p w14:paraId="2C46D9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11</w:t>
            </w:r>
          </w:p>
        </w:tc>
        <w:tc>
          <w:tcPr>
            <w:tcW w:w="0" w:type="auto"/>
            <w:noWrap/>
            <w:vAlign w:val="center"/>
            <w:hideMark/>
          </w:tcPr>
          <w:p w14:paraId="3517ED86"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تشمل الحوافز مكافآت مالية وغير مالية</w:t>
            </w:r>
          </w:p>
        </w:tc>
        <w:tc>
          <w:tcPr>
            <w:tcW w:w="0" w:type="auto"/>
            <w:noWrap/>
            <w:vAlign w:val="center"/>
            <w:hideMark/>
          </w:tcPr>
          <w:p w14:paraId="7200071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0.837**</w:t>
            </w:r>
          </w:p>
        </w:tc>
        <w:tc>
          <w:tcPr>
            <w:tcW w:w="0" w:type="auto"/>
            <w:noWrap/>
            <w:vAlign w:val="center"/>
            <w:hideMark/>
          </w:tcPr>
          <w:p w14:paraId="061C0B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7843D312" w14:textId="77777777" w:rsidTr="006D4703">
        <w:trPr>
          <w:trHeight w:val="276"/>
        </w:trPr>
        <w:tc>
          <w:tcPr>
            <w:tcW w:w="447" w:type="dxa"/>
            <w:noWrap/>
            <w:vAlign w:val="center"/>
            <w:hideMark/>
          </w:tcPr>
          <w:p w14:paraId="70E267F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12</w:t>
            </w:r>
          </w:p>
        </w:tc>
        <w:tc>
          <w:tcPr>
            <w:tcW w:w="0" w:type="auto"/>
            <w:noWrap/>
            <w:vAlign w:val="center"/>
            <w:hideMark/>
          </w:tcPr>
          <w:p w14:paraId="38BBE9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تُمنح الترقيات بناءً على الأداء وليس الأقدمية</w:t>
            </w:r>
          </w:p>
        </w:tc>
        <w:tc>
          <w:tcPr>
            <w:tcW w:w="0" w:type="auto"/>
            <w:noWrap/>
            <w:vAlign w:val="center"/>
            <w:hideMark/>
          </w:tcPr>
          <w:p w14:paraId="1BEEC58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0.824**</w:t>
            </w:r>
          </w:p>
        </w:tc>
        <w:tc>
          <w:tcPr>
            <w:tcW w:w="0" w:type="auto"/>
            <w:noWrap/>
            <w:vAlign w:val="center"/>
            <w:hideMark/>
          </w:tcPr>
          <w:p w14:paraId="321C06F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0.750**</w:t>
            </w:r>
          </w:p>
        </w:tc>
      </w:tr>
      <w:tr w:rsidR="006D4703" w:rsidRPr="00BA330D" w14:paraId="30568AF3" w14:textId="77777777" w:rsidTr="00B708AF">
        <w:trPr>
          <w:trHeight w:val="276"/>
        </w:trPr>
        <w:tc>
          <w:tcPr>
            <w:tcW w:w="9494" w:type="dxa"/>
            <w:gridSpan w:val="4"/>
            <w:noWrap/>
            <w:vAlign w:val="center"/>
            <w:hideMark/>
          </w:tcPr>
          <w:p w14:paraId="5D05533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مشاركة الموظفين في اتخاذ القرار</w:t>
            </w:r>
          </w:p>
        </w:tc>
      </w:tr>
      <w:tr w:rsidR="006D4703" w:rsidRPr="001E3B34" w14:paraId="515E56A9" w14:textId="77777777" w:rsidTr="006D4703">
        <w:trPr>
          <w:trHeight w:val="276"/>
        </w:trPr>
        <w:tc>
          <w:tcPr>
            <w:tcW w:w="447" w:type="dxa"/>
            <w:noWrap/>
            <w:vAlign w:val="center"/>
            <w:hideMark/>
          </w:tcPr>
          <w:p w14:paraId="031D4C9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13</w:t>
            </w:r>
          </w:p>
        </w:tc>
        <w:tc>
          <w:tcPr>
            <w:tcW w:w="0" w:type="auto"/>
            <w:noWrap/>
            <w:vAlign w:val="center"/>
            <w:hideMark/>
          </w:tcPr>
          <w:p w14:paraId="160F2AA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تُشرك الإدارة الموظفين في مناقشة القرارات التي تخص عملهم</w:t>
            </w:r>
          </w:p>
        </w:tc>
        <w:tc>
          <w:tcPr>
            <w:tcW w:w="0" w:type="auto"/>
            <w:noWrap/>
            <w:vAlign w:val="center"/>
            <w:hideMark/>
          </w:tcPr>
          <w:p w14:paraId="5EE4D3B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0B9AEC0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0.744**</w:t>
            </w:r>
          </w:p>
        </w:tc>
      </w:tr>
      <w:tr w:rsidR="006D4703" w:rsidRPr="001E3B34" w14:paraId="260012A2" w14:textId="77777777" w:rsidTr="006D4703">
        <w:trPr>
          <w:trHeight w:val="276"/>
        </w:trPr>
        <w:tc>
          <w:tcPr>
            <w:tcW w:w="447" w:type="dxa"/>
            <w:noWrap/>
            <w:vAlign w:val="center"/>
            <w:hideMark/>
          </w:tcPr>
          <w:p w14:paraId="2B2F6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14</w:t>
            </w:r>
          </w:p>
        </w:tc>
        <w:tc>
          <w:tcPr>
            <w:tcW w:w="0" w:type="auto"/>
            <w:noWrap/>
            <w:vAlign w:val="center"/>
            <w:hideMark/>
          </w:tcPr>
          <w:p w14:paraId="54209AC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العاملون على طرح أفكار ومقترحات تطويرية</w:t>
            </w:r>
          </w:p>
        </w:tc>
        <w:tc>
          <w:tcPr>
            <w:tcW w:w="0" w:type="auto"/>
            <w:noWrap/>
            <w:vAlign w:val="center"/>
            <w:hideMark/>
          </w:tcPr>
          <w:p w14:paraId="01DDBF6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0.863**</w:t>
            </w:r>
          </w:p>
        </w:tc>
        <w:tc>
          <w:tcPr>
            <w:tcW w:w="0" w:type="auto"/>
            <w:noWrap/>
            <w:vAlign w:val="center"/>
            <w:hideMark/>
          </w:tcPr>
          <w:p w14:paraId="3303708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631D1FFB" w14:textId="77777777" w:rsidTr="006D4703">
        <w:trPr>
          <w:trHeight w:val="276"/>
        </w:trPr>
        <w:tc>
          <w:tcPr>
            <w:tcW w:w="447" w:type="dxa"/>
            <w:noWrap/>
            <w:vAlign w:val="center"/>
            <w:hideMark/>
          </w:tcPr>
          <w:p w14:paraId="6BD78E7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15</w:t>
            </w:r>
          </w:p>
        </w:tc>
        <w:tc>
          <w:tcPr>
            <w:tcW w:w="0" w:type="auto"/>
            <w:noWrap/>
            <w:vAlign w:val="center"/>
            <w:hideMark/>
          </w:tcPr>
          <w:p w14:paraId="47806AB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الإدارة أسلوب الحوار المفتوح مع الموظفين عند اتخاذ القرارات</w:t>
            </w:r>
          </w:p>
        </w:tc>
        <w:tc>
          <w:tcPr>
            <w:tcW w:w="0" w:type="auto"/>
            <w:noWrap/>
            <w:vAlign w:val="center"/>
            <w:hideMark/>
          </w:tcPr>
          <w:p w14:paraId="248B4E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0.848**</w:t>
            </w:r>
          </w:p>
        </w:tc>
        <w:tc>
          <w:tcPr>
            <w:tcW w:w="0" w:type="auto"/>
            <w:noWrap/>
            <w:vAlign w:val="center"/>
            <w:hideMark/>
          </w:tcPr>
          <w:p w14:paraId="0F419C7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0.776**</w:t>
            </w:r>
          </w:p>
        </w:tc>
      </w:tr>
      <w:tr w:rsidR="006D4703" w:rsidRPr="00BA330D" w14:paraId="6D9960AB" w14:textId="77777777" w:rsidTr="00B708AF">
        <w:trPr>
          <w:trHeight w:val="276"/>
        </w:trPr>
        <w:tc>
          <w:tcPr>
            <w:tcW w:w="9494" w:type="dxa"/>
            <w:gridSpan w:val="4"/>
            <w:shd w:val="clear" w:color="auto" w:fill="83CAEB" w:themeFill="accent1" w:themeFillTint="66"/>
            <w:noWrap/>
            <w:vAlign w:val="center"/>
            <w:hideMark/>
          </w:tcPr>
          <w:p w14:paraId="6F60BF57"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الثقافة التنظيمية</w:t>
            </w:r>
          </w:p>
        </w:tc>
      </w:tr>
      <w:tr w:rsidR="001E3B34" w:rsidRPr="001E3B34" w14:paraId="3D36855F" w14:textId="77777777" w:rsidTr="006D4703">
        <w:trPr>
          <w:trHeight w:val="276"/>
        </w:trPr>
        <w:tc>
          <w:tcPr>
            <w:tcW w:w="447" w:type="dxa"/>
            <w:shd w:val="clear" w:color="auto" w:fill="0070C0"/>
            <w:noWrap/>
            <w:vAlign w:val="center"/>
            <w:hideMark/>
          </w:tcPr>
          <w:p w14:paraId="301E67E6"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1984AC10"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shd w:val="clear" w:color="auto" w:fill="0070C0"/>
            <w:noWrap/>
            <w:vAlign w:val="center"/>
            <w:hideMark/>
          </w:tcPr>
          <w:p w14:paraId="11C99C8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بالبعد</w:t>
            </w:r>
          </w:p>
        </w:tc>
        <w:tc>
          <w:tcPr>
            <w:tcW w:w="0" w:type="auto"/>
            <w:shd w:val="clear" w:color="auto" w:fill="0070C0"/>
            <w:noWrap/>
            <w:vAlign w:val="center"/>
            <w:hideMark/>
          </w:tcPr>
          <w:p w14:paraId="7E87DD02"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6D4703" w:rsidRPr="00BA330D" w14:paraId="022F50A6" w14:textId="77777777" w:rsidTr="00B708AF">
        <w:trPr>
          <w:trHeight w:val="276"/>
        </w:trPr>
        <w:tc>
          <w:tcPr>
            <w:tcW w:w="9494" w:type="dxa"/>
            <w:gridSpan w:val="4"/>
            <w:noWrap/>
            <w:vAlign w:val="center"/>
            <w:hideMark/>
          </w:tcPr>
          <w:p w14:paraId="6FA759DC"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التكيف</w:t>
            </w:r>
          </w:p>
        </w:tc>
      </w:tr>
      <w:tr w:rsidR="006D4703" w:rsidRPr="001E3B34" w14:paraId="3049394C" w14:textId="77777777" w:rsidTr="006D4703">
        <w:trPr>
          <w:trHeight w:val="276"/>
        </w:trPr>
        <w:tc>
          <w:tcPr>
            <w:tcW w:w="447" w:type="dxa"/>
            <w:noWrap/>
            <w:vAlign w:val="center"/>
            <w:hideMark/>
          </w:tcPr>
          <w:p w14:paraId="6C35B05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2BBEB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المنظمة التغيير بسهولة لمواكبة متطلبات السوق</w:t>
            </w:r>
          </w:p>
        </w:tc>
        <w:tc>
          <w:tcPr>
            <w:tcW w:w="0" w:type="auto"/>
            <w:noWrap/>
            <w:vAlign w:val="center"/>
            <w:hideMark/>
          </w:tcPr>
          <w:p w14:paraId="5E4A619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668FA8B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0.705**</w:t>
            </w:r>
          </w:p>
        </w:tc>
      </w:tr>
      <w:tr w:rsidR="006D4703" w:rsidRPr="001E3B34" w14:paraId="1C404985" w14:textId="77777777" w:rsidTr="006D4703">
        <w:trPr>
          <w:trHeight w:val="276"/>
        </w:trPr>
        <w:tc>
          <w:tcPr>
            <w:tcW w:w="447" w:type="dxa"/>
            <w:noWrap/>
            <w:vAlign w:val="center"/>
            <w:hideMark/>
          </w:tcPr>
          <w:p w14:paraId="0427DBE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082BBE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تشجع الإدارة التجريب وتقبّل الأفكار الجديدة</w:t>
            </w:r>
          </w:p>
        </w:tc>
        <w:tc>
          <w:tcPr>
            <w:tcW w:w="0" w:type="auto"/>
            <w:noWrap/>
            <w:vAlign w:val="center"/>
            <w:hideMark/>
          </w:tcPr>
          <w:p w14:paraId="11334F1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786D82C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BA330D" w14:paraId="6B15F6B9" w14:textId="77777777" w:rsidTr="00B708AF">
        <w:trPr>
          <w:trHeight w:val="276"/>
        </w:trPr>
        <w:tc>
          <w:tcPr>
            <w:tcW w:w="9494" w:type="dxa"/>
            <w:gridSpan w:val="4"/>
            <w:noWrap/>
            <w:vAlign w:val="center"/>
            <w:hideMark/>
          </w:tcPr>
          <w:p w14:paraId="695132C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ثانياً: المهمة</w:t>
            </w:r>
          </w:p>
        </w:tc>
      </w:tr>
      <w:tr w:rsidR="006D4703" w:rsidRPr="001E3B34" w14:paraId="40002AFC" w14:textId="77777777" w:rsidTr="006D4703">
        <w:trPr>
          <w:trHeight w:val="276"/>
        </w:trPr>
        <w:tc>
          <w:tcPr>
            <w:tcW w:w="447" w:type="dxa"/>
            <w:noWrap/>
            <w:vAlign w:val="center"/>
            <w:hideMark/>
          </w:tcPr>
          <w:p w14:paraId="44A70FC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5814B61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يمتلك جميع الموظفين فهمًا واضحًا لرؤية ورسالة المنظمة</w:t>
            </w:r>
          </w:p>
        </w:tc>
        <w:tc>
          <w:tcPr>
            <w:tcW w:w="0" w:type="auto"/>
            <w:noWrap/>
            <w:vAlign w:val="center"/>
            <w:hideMark/>
          </w:tcPr>
          <w:p w14:paraId="2D9A225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D242DD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29A78841" w14:textId="77777777" w:rsidTr="006D4703">
        <w:trPr>
          <w:trHeight w:val="276"/>
        </w:trPr>
        <w:tc>
          <w:tcPr>
            <w:tcW w:w="447" w:type="dxa"/>
            <w:noWrap/>
            <w:vAlign w:val="center"/>
            <w:hideMark/>
          </w:tcPr>
          <w:p w14:paraId="617DEC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36D854A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تتوافق أهداف الأفراد مع الأهداف الاستراتيجية للمؤسسة</w:t>
            </w:r>
          </w:p>
        </w:tc>
        <w:tc>
          <w:tcPr>
            <w:tcW w:w="0" w:type="auto"/>
            <w:noWrap/>
            <w:vAlign w:val="center"/>
            <w:hideMark/>
          </w:tcPr>
          <w:p w14:paraId="24345A0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76E330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0.731**</w:t>
            </w:r>
          </w:p>
        </w:tc>
      </w:tr>
      <w:tr w:rsidR="006D4703" w:rsidRPr="00BA330D" w14:paraId="24D4E32C" w14:textId="77777777" w:rsidTr="00B708AF">
        <w:trPr>
          <w:trHeight w:val="276"/>
        </w:trPr>
        <w:tc>
          <w:tcPr>
            <w:tcW w:w="9494" w:type="dxa"/>
            <w:gridSpan w:val="4"/>
            <w:noWrap/>
            <w:vAlign w:val="center"/>
            <w:hideMark/>
          </w:tcPr>
          <w:p w14:paraId="1B22E5C1"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الاتساق الداخلي</w:t>
            </w:r>
          </w:p>
        </w:tc>
      </w:tr>
      <w:tr w:rsidR="006D4703" w:rsidRPr="001E3B34" w14:paraId="0042C599" w14:textId="77777777" w:rsidTr="006D4703">
        <w:trPr>
          <w:trHeight w:val="276"/>
        </w:trPr>
        <w:tc>
          <w:tcPr>
            <w:tcW w:w="447" w:type="dxa"/>
            <w:noWrap/>
            <w:vAlign w:val="center"/>
            <w:hideMark/>
          </w:tcPr>
          <w:p w14:paraId="161BE2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46CB635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تسود بين العاملين قيم تنظيمية مشتركة تحكم سلوكهم المهني</w:t>
            </w:r>
          </w:p>
        </w:tc>
        <w:tc>
          <w:tcPr>
            <w:tcW w:w="0" w:type="auto"/>
            <w:noWrap/>
            <w:vAlign w:val="center"/>
            <w:hideMark/>
          </w:tcPr>
          <w:p w14:paraId="03ADF8D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42FFE7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0.767**</w:t>
            </w:r>
          </w:p>
        </w:tc>
      </w:tr>
      <w:tr w:rsidR="006D4703" w:rsidRPr="001E3B34" w14:paraId="7321D24C" w14:textId="77777777" w:rsidTr="006D4703">
        <w:trPr>
          <w:trHeight w:val="276"/>
        </w:trPr>
        <w:tc>
          <w:tcPr>
            <w:tcW w:w="447" w:type="dxa"/>
            <w:noWrap/>
            <w:vAlign w:val="center"/>
            <w:hideMark/>
          </w:tcPr>
          <w:p w14:paraId="1CA33D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3D7367B9"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التعامل مع النزاعات بطريقة عادلة ومنظمة</w:t>
            </w:r>
          </w:p>
        </w:tc>
        <w:tc>
          <w:tcPr>
            <w:tcW w:w="0" w:type="auto"/>
            <w:noWrap/>
            <w:vAlign w:val="center"/>
            <w:hideMark/>
          </w:tcPr>
          <w:p w14:paraId="0F5F07A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BB4D37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0.832**</w:t>
            </w:r>
          </w:p>
        </w:tc>
      </w:tr>
      <w:tr w:rsidR="006D4703" w:rsidRPr="00BA330D" w14:paraId="1D0439BB" w14:textId="77777777" w:rsidTr="00B708AF">
        <w:trPr>
          <w:trHeight w:val="276"/>
        </w:trPr>
        <w:tc>
          <w:tcPr>
            <w:tcW w:w="9494" w:type="dxa"/>
            <w:gridSpan w:val="4"/>
            <w:noWrap/>
            <w:vAlign w:val="center"/>
            <w:hideMark/>
          </w:tcPr>
          <w:p w14:paraId="738DAB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إشراك الموظفين</w:t>
            </w:r>
          </w:p>
        </w:tc>
      </w:tr>
      <w:tr w:rsidR="006D4703" w:rsidRPr="001E3B34" w14:paraId="2A6574A1" w14:textId="77777777" w:rsidTr="006D4703">
        <w:trPr>
          <w:trHeight w:val="276"/>
        </w:trPr>
        <w:tc>
          <w:tcPr>
            <w:tcW w:w="447" w:type="dxa"/>
            <w:noWrap/>
            <w:vAlign w:val="center"/>
            <w:hideMark/>
          </w:tcPr>
          <w:p w14:paraId="46276A3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71228B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يشعر الموظفون بالانتماء إلى مؤسستهم</w:t>
            </w:r>
          </w:p>
        </w:tc>
        <w:tc>
          <w:tcPr>
            <w:tcW w:w="0" w:type="auto"/>
            <w:noWrap/>
            <w:vAlign w:val="center"/>
            <w:hideMark/>
          </w:tcPr>
          <w:p w14:paraId="553D987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370DE05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0.824**</w:t>
            </w:r>
          </w:p>
        </w:tc>
      </w:tr>
      <w:tr w:rsidR="006D4703" w:rsidRPr="001E3B34" w14:paraId="6A309B79" w14:textId="77777777" w:rsidTr="006D4703">
        <w:trPr>
          <w:trHeight w:val="276"/>
        </w:trPr>
        <w:tc>
          <w:tcPr>
            <w:tcW w:w="447" w:type="dxa"/>
            <w:noWrap/>
            <w:vAlign w:val="center"/>
            <w:hideMark/>
          </w:tcPr>
          <w:p w14:paraId="11380F5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2EB168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التعاون والعمل الجماعي بين الزملاء</w:t>
            </w:r>
          </w:p>
        </w:tc>
        <w:tc>
          <w:tcPr>
            <w:tcW w:w="0" w:type="auto"/>
            <w:noWrap/>
            <w:vAlign w:val="center"/>
            <w:hideMark/>
          </w:tcPr>
          <w:p w14:paraId="66F1A6B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5F94CA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256B449C" w14:textId="77777777" w:rsidTr="006D4703">
        <w:trPr>
          <w:trHeight w:val="276"/>
        </w:trPr>
        <w:tc>
          <w:tcPr>
            <w:tcW w:w="447" w:type="dxa"/>
            <w:noWrap/>
            <w:vAlign w:val="center"/>
            <w:hideMark/>
          </w:tcPr>
          <w:p w14:paraId="65C973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7C601F8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يُنظر إلى الموظفين على أنهم مساهمون رئيسيون في نجاح المنظمة</w:t>
            </w:r>
          </w:p>
        </w:tc>
        <w:tc>
          <w:tcPr>
            <w:tcW w:w="0" w:type="auto"/>
            <w:noWrap/>
            <w:vAlign w:val="center"/>
            <w:hideMark/>
          </w:tcPr>
          <w:p w14:paraId="0EA77DA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4A8D2F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0.814**</w:t>
            </w:r>
          </w:p>
        </w:tc>
      </w:tr>
      <w:tr w:rsidR="006D4703" w:rsidRPr="00BA330D" w14:paraId="2640AA0A" w14:textId="77777777" w:rsidTr="00B708AF">
        <w:trPr>
          <w:trHeight w:val="276"/>
        </w:trPr>
        <w:tc>
          <w:tcPr>
            <w:tcW w:w="9494" w:type="dxa"/>
            <w:gridSpan w:val="4"/>
            <w:shd w:val="clear" w:color="auto" w:fill="83CAEB" w:themeFill="accent1" w:themeFillTint="66"/>
            <w:noWrap/>
            <w:vAlign w:val="center"/>
            <w:hideMark/>
          </w:tcPr>
          <w:p w14:paraId="1F33EE10"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الإبداع الوظيفي</w:t>
            </w:r>
          </w:p>
        </w:tc>
      </w:tr>
      <w:tr w:rsidR="006D4703" w:rsidRPr="001E3B34" w14:paraId="113C66D9" w14:textId="77777777" w:rsidTr="006D4703">
        <w:trPr>
          <w:trHeight w:val="276"/>
        </w:trPr>
        <w:tc>
          <w:tcPr>
            <w:tcW w:w="447" w:type="dxa"/>
            <w:shd w:val="clear" w:color="auto" w:fill="0070C0"/>
            <w:noWrap/>
            <w:vAlign w:val="center"/>
            <w:hideMark/>
          </w:tcPr>
          <w:p w14:paraId="19C80D63"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2AB65AF2"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gridSpan w:val="2"/>
            <w:shd w:val="clear" w:color="auto" w:fill="0070C0"/>
            <w:noWrap/>
            <w:vAlign w:val="center"/>
            <w:hideMark/>
          </w:tcPr>
          <w:p w14:paraId="30CBB06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1E3B34" w:rsidRPr="001E3B34" w14:paraId="35D1C7CA" w14:textId="77777777" w:rsidTr="006D4703">
        <w:trPr>
          <w:trHeight w:val="276"/>
        </w:trPr>
        <w:tc>
          <w:tcPr>
            <w:tcW w:w="447" w:type="dxa"/>
            <w:noWrap/>
            <w:vAlign w:val="center"/>
            <w:hideMark/>
          </w:tcPr>
          <w:p w14:paraId="5542421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9EF1D9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أقدّم بانتظام أفكارًا جديدة لتحسين العمل</w:t>
            </w:r>
          </w:p>
        </w:tc>
        <w:tc>
          <w:tcPr>
            <w:tcW w:w="0" w:type="auto"/>
            <w:gridSpan w:val="2"/>
            <w:noWrap/>
            <w:vAlign w:val="center"/>
            <w:hideMark/>
          </w:tcPr>
          <w:p w14:paraId="154FEA0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0.747**</w:t>
            </w:r>
          </w:p>
        </w:tc>
      </w:tr>
      <w:tr w:rsidR="001E3B34" w:rsidRPr="001E3B34" w14:paraId="2F247F45" w14:textId="77777777" w:rsidTr="006D4703">
        <w:trPr>
          <w:trHeight w:val="276"/>
        </w:trPr>
        <w:tc>
          <w:tcPr>
            <w:tcW w:w="447" w:type="dxa"/>
            <w:noWrap/>
            <w:vAlign w:val="center"/>
            <w:hideMark/>
          </w:tcPr>
          <w:p w14:paraId="4BEA618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79AC6D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أبحث عن حلول مبتكرة للتحديات اليومية</w:t>
            </w:r>
          </w:p>
        </w:tc>
        <w:tc>
          <w:tcPr>
            <w:tcW w:w="0" w:type="auto"/>
            <w:gridSpan w:val="2"/>
            <w:noWrap/>
            <w:vAlign w:val="center"/>
            <w:hideMark/>
          </w:tcPr>
          <w:p w14:paraId="66ED0D4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2BF8F75F" w14:textId="77777777" w:rsidTr="006D4703">
        <w:trPr>
          <w:trHeight w:val="276"/>
        </w:trPr>
        <w:tc>
          <w:tcPr>
            <w:tcW w:w="447" w:type="dxa"/>
            <w:noWrap/>
            <w:vAlign w:val="center"/>
            <w:hideMark/>
          </w:tcPr>
          <w:p w14:paraId="26333F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1710408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أشارك في تطوير الخدمات أو العمليات في مؤسستي</w:t>
            </w:r>
          </w:p>
        </w:tc>
        <w:tc>
          <w:tcPr>
            <w:tcW w:w="0" w:type="auto"/>
            <w:gridSpan w:val="2"/>
            <w:noWrap/>
            <w:vAlign w:val="center"/>
            <w:hideMark/>
          </w:tcPr>
          <w:p w14:paraId="6587F61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0.821**</w:t>
            </w:r>
          </w:p>
        </w:tc>
      </w:tr>
      <w:tr w:rsidR="001E3B34" w:rsidRPr="001E3B34" w14:paraId="4D33E595" w14:textId="77777777" w:rsidTr="006D4703">
        <w:trPr>
          <w:trHeight w:val="276"/>
        </w:trPr>
        <w:tc>
          <w:tcPr>
            <w:tcW w:w="447" w:type="dxa"/>
            <w:noWrap/>
            <w:vAlign w:val="center"/>
            <w:hideMark/>
          </w:tcPr>
          <w:p w14:paraId="0936CC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1655238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أُظهر استعدادًا لتجربة أساليب جديدة في أداء مهامي</w:t>
            </w:r>
          </w:p>
        </w:tc>
        <w:tc>
          <w:tcPr>
            <w:tcW w:w="0" w:type="auto"/>
            <w:gridSpan w:val="2"/>
            <w:noWrap/>
            <w:vAlign w:val="center"/>
            <w:hideMark/>
          </w:tcPr>
          <w:p w14:paraId="5B404F6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0.784**</w:t>
            </w:r>
          </w:p>
        </w:tc>
      </w:tr>
      <w:tr w:rsidR="001E3B34" w:rsidRPr="001E3B34" w14:paraId="242E91C9" w14:textId="77777777" w:rsidTr="006D4703">
        <w:trPr>
          <w:trHeight w:val="276"/>
        </w:trPr>
        <w:tc>
          <w:tcPr>
            <w:tcW w:w="447" w:type="dxa"/>
            <w:noWrap/>
            <w:vAlign w:val="center"/>
            <w:hideMark/>
          </w:tcPr>
          <w:p w14:paraId="5AFB6EE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7ADB66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أساهم في تنفيذ الأفكار الجديدة وتحويلها إلى واقع عملي</w:t>
            </w:r>
          </w:p>
        </w:tc>
        <w:tc>
          <w:tcPr>
            <w:tcW w:w="0" w:type="auto"/>
            <w:gridSpan w:val="2"/>
            <w:noWrap/>
            <w:vAlign w:val="center"/>
            <w:hideMark/>
          </w:tcPr>
          <w:p w14:paraId="4DED504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0.815**</w:t>
            </w:r>
          </w:p>
        </w:tc>
      </w:tr>
      <w:tr w:rsidR="001E3B34" w:rsidRPr="001E3B34" w14:paraId="182A0F1D" w14:textId="77777777" w:rsidTr="006D4703">
        <w:trPr>
          <w:trHeight w:val="276"/>
        </w:trPr>
        <w:tc>
          <w:tcPr>
            <w:tcW w:w="447" w:type="dxa"/>
            <w:noWrap/>
            <w:vAlign w:val="center"/>
            <w:hideMark/>
          </w:tcPr>
          <w:p w14:paraId="299B908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50037F7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أعمل على تحسين جودة الخدمات المقدّمة من خلال الابتكار</w:t>
            </w:r>
          </w:p>
        </w:tc>
        <w:tc>
          <w:tcPr>
            <w:tcW w:w="0" w:type="auto"/>
            <w:gridSpan w:val="2"/>
            <w:noWrap/>
            <w:vAlign w:val="center"/>
            <w:hideMark/>
          </w:tcPr>
          <w:p w14:paraId="313D4F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6570295E" w14:textId="77777777" w:rsidTr="006D4703">
        <w:trPr>
          <w:trHeight w:val="276"/>
        </w:trPr>
        <w:tc>
          <w:tcPr>
            <w:tcW w:w="447" w:type="dxa"/>
            <w:noWrap/>
            <w:vAlign w:val="center"/>
            <w:hideMark/>
          </w:tcPr>
          <w:p w14:paraId="209277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2DF1955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أُبادر بطرح أفكار تطويرية حتى دون طلب رسمي</w:t>
            </w:r>
          </w:p>
        </w:tc>
        <w:tc>
          <w:tcPr>
            <w:tcW w:w="0" w:type="auto"/>
            <w:gridSpan w:val="2"/>
            <w:noWrap/>
            <w:vAlign w:val="center"/>
            <w:hideMark/>
          </w:tcPr>
          <w:p w14:paraId="27FB0EB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0.804**</w:t>
            </w:r>
          </w:p>
        </w:tc>
      </w:tr>
      <w:tr w:rsidR="001E3B34" w:rsidRPr="001E3B34" w14:paraId="6E3898B9" w14:textId="77777777" w:rsidTr="006D4703">
        <w:trPr>
          <w:trHeight w:val="276"/>
        </w:trPr>
        <w:tc>
          <w:tcPr>
            <w:tcW w:w="447" w:type="dxa"/>
            <w:noWrap/>
            <w:vAlign w:val="center"/>
            <w:hideMark/>
          </w:tcPr>
          <w:p w14:paraId="1AEFDF6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7F5A4D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أُشجّع زملائي على التفكير بطرق غير تقليدية</w:t>
            </w:r>
          </w:p>
        </w:tc>
        <w:tc>
          <w:tcPr>
            <w:tcW w:w="0" w:type="auto"/>
            <w:gridSpan w:val="2"/>
            <w:noWrap/>
            <w:vAlign w:val="center"/>
            <w:hideMark/>
          </w:tcPr>
          <w:p w14:paraId="46600F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0.704**</w:t>
            </w:r>
          </w:p>
        </w:tc>
      </w:tr>
      <w:tr w:rsidR="001E3B34" w:rsidRPr="001E3B34" w14:paraId="33E67141" w14:textId="77777777" w:rsidTr="006D4703">
        <w:trPr>
          <w:trHeight w:val="276"/>
        </w:trPr>
        <w:tc>
          <w:tcPr>
            <w:tcW w:w="447" w:type="dxa"/>
            <w:noWrap/>
            <w:vAlign w:val="center"/>
            <w:hideMark/>
          </w:tcPr>
          <w:p w14:paraId="0C47EC8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E4A435F"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أستفيد من خبراتي السابقة لإيجاد حلول مبتكرة للمشكلات</w:t>
            </w:r>
          </w:p>
        </w:tc>
        <w:tc>
          <w:tcPr>
            <w:tcW w:w="0" w:type="auto"/>
            <w:gridSpan w:val="2"/>
            <w:noWrap/>
            <w:vAlign w:val="center"/>
            <w:hideMark/>
          </w:tcPr>
          <w:p w14:paraId="42077A2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0.680**</w:t>
            </w:r>
          </w:p>
        </w:tc>
      </w:tr>
      <w:tr w:rsidR="001E3B34" w:rsidRPr="001E3B34" w14:paraId="7C04FA79" w14:textId="77777777" w:rsidTr="006D4703">
        <w:trPr>
          <w:trHeight w:val="276"/>
        </w:trPr>
        <w:tc>
          <w:tcPr>
            <w:tcW w:w="447" w:type="dxa"/>
            <w:noWrap/>
            <w:vAlign w:val="center"/>
            <w:hideMark/>
          </w:tcPr>
          <w:p w14:paraId="2A9395D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7AE84107" w14:textId="77777777" w:rsidR="006D4703" w:rsidRPr="00BA330D" w:rsidRDefault="006D4703" w:rsidP="001E3B34">
            <w:pPr>
              <w:keepLines/>
              <w:widowControl w:val="0"/>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أعتبر الإبداع جزءًا أساسيًا من مسؤوليتي المهنية</w:t>
            </w:r>
          </w:p>
        </w:tc>
        <w:tc>
          <w:tcPr>
            <w:tcW w:w="0" w:type="auto"/>
            <w:gridSpan w:val="2"/>
            <w:noWrap/>
            <w:vAlign w:val="center"/>
            <w:hideMark/>
          </w:tcPr>
          <w:p w14:paraId="3B13A74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0.698**</w:t>
            </w:r>
          </w:p>
        </w:tc>
      </w:tr>
    </w:tbl>
    <w:p w14:paraId="28164270" w14:textId="584F0773" w:rsidR="00BA330D" w:rsidRDefault="006D4703" w:rsidP="006D4703">
      <w:pPr>
        <w:bidi/>
        <w:rPr>
          <w:rFonts w:ascii="Traditional Arabic" w:eastAsia="Calibri" w:hAnsi="Traditional Arabic" w:cs="Traditional Arabic"/>
          <w:b/>
          <w:bCs/>
          <w:sz w:val="32"/>
          <w:szCs w:val="32"/>
          <w:rtl/>
        </w:rPr>
      </w:pP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دال</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إحصائياً</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عند</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مستوى</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دلالة</w:t>
      </w:r>
      <w:r w:rsidRPr="006D4703">
        <w:rPr>
          <w:rFonts w:ascii="Traditional Arabic" w:eastAsia="Calibri" w:hAnsi="Traditional Arabic" w:cs="Traditional Arabic"/>
          <w:b/>
          <w:bCs/>
          <w:sz w:val="32"/>
          <w:szCs w:val="32"/>
          <w:rtl/>
        </w:rPr>
        <w:t xml:space="preserve"> (0.01)</w:t>
      </w:r>
    </w:p>
    <w:p w14:paraId="208D39D3" w14:textId="08D7C4D1" w:rsidR="00031417" w:rsidRPr="00031417" w:rsidRDefault="00031417" w:rsidP="00374203">
      <w:pPr>
        <w:shd w:val="clear" w:color="auto" w:fill="FFFFFF"/>
        <w:bidi/>
        <w:spacing w:after="0" w:line="276" w:lineRule="auto"/>
        <w:jc w:val="lowKashida"/>
        <w:rPr>
          <w:rFonts w:ascii="Traditional Arabic" w:eastAsia="Calibri" w:hAnsi="Traditional Arabic" w:cs="Traditional Arabic"/>
          <w:sz w:val="32"/>
          <w:szCs w:val="32"/>
          <w:rtl/>
        </w:rPr>
      </w:pPr>
      <w:r w:rsidRPr="00031417">
        <w:rPr>
          <w:rFonts w:ascii="Traditional Arabic" w:eastAsia="Times New Roman" w:hAnsi="Traditional Arabic" w:cs="Traditional Arabic"/>
          <w:color w:val="0F1115"/>
          <w:kern w:val="0"/>
          <w:sz w:val="32"/>
          <w:szCs w:val="32"/>
          <w:rtl/>
          <w14:ligatures w14:val="none"/>
        </w:rPr>
        <w:t>يتضح من الجداول  أن جميع معاملات ارتباط بيرسون للفقرات في مختلف محاور الدراسة جاءت قوية وإيجابية بشكل ملحوظ، مما يدل على وجود اتساق داخلي مرتفع بين الفقرات. ففي المحور الأول (</w:t>
      </w:r>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color w:val="0F1115"/>
          <w:kern w:val="0"/>
          <w:sz w:val="32"/>
          <w:szCs w:val="32"/>
          <w:rtl/>
          <w14:ligatures w14:val="none"/>
        </w:rPr>
        <w:t>) تراوحت قيم الارتباط بين 0.688 و0.805، وجميعها دالة إحصائياً عند مستوى (0.01). كما تراوحت قيم الارتباط في المحور الثاني (الثقافة التنظيمية) بين 0.705 و0.832، وكانت جميعها دالة إحصائياً عند نفس المستوى. أما في المحور الثالث (الإبداع الوظيفي)، فقد تراوحت قيم الارتباط بين 0.680 و0.821، وجميعها دالة إحصائياً عند مستوى (0.01)، الأمر الذي يعكس قوة العلاقات بين الفقرات وملاءمتها لقياس متغيرات الدراسة.</w:t>
      </w:r>
    </w:p>
    <w:p w14:paraId="6B61BFB6" w14:textId="32E5AD4F" w:rsidR="00031417" w:rsidRPr="005458EF" w:rsidRDefault="00374203" w:rsidP="00374203">
      <w:pPr>
        <w:bidi/>
        <w:spacing w:after="0"/>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b/>
          <w:bCs/>
          <w:kern w:val="0"/>
          <w:sz w:val="32"/>
          <w:szCs w:val="32"/>
          <w:lang w:val="en-GB"/>
          <w14:ligatures w14:val="none"/>
        </w:rPr>
        <w:t>4</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b/>
          <w:bCs/>
          <w:color w:val="0F1115"/>
          <w:kern w:val="0"/>
          <w:sz w:val="32"/>
          <w:szCs w:val="32"/>
          <w:rtl/>
          <w14:ligatures w14:val="none"/>
        </w:rPr>
        <w:t xml:space="preserve"> </w:t>
      </w:r>
      <w:r w:rsidR="00031417" w:rsidRPr="005458EF">
        <w:rPr>
          <w:rFonts w:ascii="Traditional Arabic" w:eastAsia="Times New Roman" w:hAnsi="Traditional Arabic" w:cs="Traditional Arabic"/>
          <w:b/>
          <w:bCs/>
          <w:color w:val="0F1115"/>
          <w:kern w:val="0"/>
          <w:sz w:val="32"/>
          <w:szCs w:val="32"/>
          <w:rtl/>
          <w14:ligatures w14:val="none"/>
        </w:rPr>
        <w:t>ثبات أداة الدراسة</w:t>
      </w:r>
      <w:r w:rsidR="00031417" w:rsidRPr="005458EF">
        <w:rPr>
          <w:rFonts w:ascii="Traditional Arabic" w:eastAsia="Times New Roman" w:hAnsi="Traditional Arabic" w:cs="Traditional Arabic"/>
          <w:b/>
          <w:bCs/>
          <w:color w:val="0F1115"/>
          <w:kern w:val="0"/>
          <w:sz w:val="32"/>
          <w:szCs w:val="32"/>
          <w14:ligatures w14:val="none"/>
        </w:rPr>
        <w:t xml:space="preserve"> (Reliability)</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تم قياس ثبات أداة الدراسة باستخدام معامل ألفا كرونباخ</w:t>
      </w:r>
      <w:r w:rsidR="00031417" w:rsidRPr="005458EF">
        <w:rPr>
          <w:rFonts w:ascii="Traditional Arabic" w:eastAsia="Times New Roman" w:hAnsi="Traditional Arabic" w:cs="Traditional Arabic"/>
          <w:color w:val="0F1115"/>
          <w:kern w:val="0"/>
          <w:sz w:val="32"/>
          <w:szCs w:val="32"/>
          <w14:ligatures w14:val="none"/>
        </w:rPr>
        <w:t xml:space="preserve"> (Cronbach's Alpha) </w:t>
      </w:r>
      <w:r w:rsidR="00031417" w:rsidRPr="005458EF">
        <w:rPr>
          <w:rFonts w:ascii="Traditional Arabic" w:eastAsia="Times New Roman" w:hAnsi="Traditional Arabic" w:cs="Traditional Arabic"/>
          <w:color w:val="0F1115"/>
          <w:kern w:val="0"/>
          <w:sz w:val="32"/>
          <w:szCs w:val="32"/>
          <w:rtl/>
          <w14:ligatures w14:val="none"/>
        </w:rPr>
        <w:t>لجميع محاور الاستبانة وأبعادها الفرعية، والجدول التالي يوضح النتائج</w:t>
      </w:r>
      <w:r w:rsidR="00031417" w:rsidRPr="005458EF">
        <w:rPr>
          <w:rFonts w:ascii="Traditional Arabic" w:eastAsia="Times New Roman" w:hAnsi="Traditional Arabic" w:cs="Traditional Arabic"/>
          <w:color w:val="0F1115"/>
          <w:kern w:val="0"/>
          <w:sz w:val="32"/>
          <w:szCs w:val="32"/>
          <w14:ligatures w14:val="none"/>
        </w:rPr>
        <w:t>:</w:t>
      </w:r>
    </w:p>
    <w:p w14:paraId="2004A919" w14:textId="3CA58795" w:rsidR="00031417" w:rsidRPr="00605A6E" w:rsidRDefault="00031417" w:rsidP="00374203">
      <w:pPr>
        <w:keepNext/>
        <w:bidi/>
        <w:spacing w:after="0" w:line="276" w:lineRule="auto"/>
        <w:jc w:val="center"/>
        <w:rPr>
          <w:rFonts w:ascii="Traditional Arabic" w:eastAsia="Calibri" w:hAnsi="Traditional Arabic" w:cs="Traditional Arabic"/>
          <w:b/>
          <w:bCs/>
          <w:sz w:val="32"/>
          <w:szCs w:val="32"/>
        </w:rPr>
      </w:pPr>
      <w:bookmarkStart w:id="116" w:name="_Toc231304392"/>
      <w:bookmarkStart w:id="117" w:name="_Toc234262596"/>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107DA3">
        <w:rPr>
          <w:rFonts w:ascii="Traditional Arabic" w:eastAsia="Calibri" w:hAnsi="Traditional Arabic" w:cs="Traditional Arabic"/>
          <w:b/>
          <w:bCs/>
          <w:noProof/>
          <w:sz w:val="32"/>
          <w:szCs w:val="32"/>
          <w:rtl/>
        </w:rPr>
        <w:t>7</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معاملات ألفا كرونباخ لثبات محاور الدراسة</w:t>
      </w:r>
      <w:bookmarkEnd w:id="116"/>
      <w:bookmarkEnd w:id="117"/>
    </w:p>
    <w:tbl>
      <w:tblPr>
        <w:tblStyle w:val="TableGrid1"/>
        <w:bidiVisual/>
        <w:tblW w:w="0" w:type="auto"/>
        <w:jc w:val="center"/>
        <w:tblLook w:val="04A0" w:firstRow="1" w:lastRow="0" w:firstColumn="1" w:lastColumn="0" w:noHBand="0" w:noVBand="1"/>
      </w:tblPr>
      <w:tblGrid>
        <w:gridCol w:w="4760"/>
        <w:gridCol w:w="1156"/>
        <w:gridCol w:w="1534"/>
        <w:gridCol w:w="874"/>
      </w:tblGrid>
      <w:tr w:rsidR="00031417" w:rsidRPr="00031417" w14:paraId="591AF921" w14:textId="77777777" w:rsidTr="00374203">
        <w:trPr>
          <w:trHeight w:val="20"/>
          <w:jc w:val="center"/>
        </w:trPr>
        <w:tc>
          <w:tcPr>
            <w:tcW w:w="0" w:type="auto"/>
            <w:shd w:val="clear" w:color="auto" w:fill="4472C4"/>
            <w:hideMark/>
          </w:tcPr>
          <w:p w14:paraId="6DD7E0D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المحور / البعد</w:t>
            </w:r>
          </w:p>
        </w:tc>
        <w:tc>
          <w:tcPr>
            <w:tcW w:w="0" w:type="auto"/>
            <w:shd w:val="clear" w:color="auto" w:fill="4472C4"/>
            <w:hideMark/>
          </w:tcPr>
          <w:p w14:paraId="0DD9CA9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عدد العبارات</w:t>
            </w:r>
          </w:p>
        </w:tc>
        <w:tc>
          <w:tcPr>
            <w:tcW w:w="0" w:type="auto"/>
            <w:shd w:val="clear" w:color="auto" w:fill="4472C4"/>
            <w:hideMark/>
          </w:tcPr>
          <w:p w14:paraId="773DA9B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ألفا كرونباخ</w:t>
            </w:r>
          </w:p>
        </w:tc>
        <w:tc>
          <w:tcPr>
            <w:tcW w:w="0" w:type="auto"/>
            <w:shd w:val="clear" w:color="auto" w:fill="4472C4"/>
            <w:hideMark/>
          </w:tcPr>
          <w:p w14:paraId="13A5C24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التقييم</w:t>
            </w:r>
          </w:p>
        </w:tc>
      </w:tr>
      <w:tr w:rsidR="00031417" w:rsidRPr="00031417" w14:paraId="3E31DAE2" w14:textId="77777777" w:rsidTr="00374203">
        <w:trPr>
          <w:trHeight w:val="20"/>
          <w:jc w:val="center"/>
        </w:trPr>
        <w:tc>
          <w:tcPr>
            <w:tcW w:w="0" w:type="auto"/>
            <w:gridSpan w:val="4"/>
            <w:hideMark/>
          </w:tcPr>
          <w:p w14:paraId="7AD450E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الأول: أنظمة العمل عالية الأداء</w:t>
            </w:r>
            <w:r w:rsidRPr="00031417">
              <w:rPr>
                <w:rFonts w:ascii="Traditional Arabic" w:eastAsia="Calibri" w:hAnsi="Traditional Arabic" w:cs="Traditional Arabic"/>
                <w:b/>
                <w:bCs/>
                <w:sz w:val="28"/>
                <w:szCs w:val="28"/>
              </w:rPr>
              <w:t xml:space="preserve"> (HPWS)</w:t>
            </w:r>
          </w:p>
        </w:tc>
      </w:tr>
      <w:tr w:rsidR="00031417" w:rsidRPr="00031417" w14:paraId="226BD587" w14:textId="77777777" w:rsidTr="00374203">
        <w:trPr>
          <w:trHeight w:val="20"/>
          <w:jc w:val="center"/>
        </w:trPr>
        <w:tc>
          <w:tcPr>
            <w:tcW w:w="0" w:type="auto"/>
            <w:hideMark/>
          </w:tcPr>
          <w:p w14:paraId="19A6E5E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التوظيف الانتقائي</w:t>
            </w:r>
          </w:p>
        </w:tc>
        <w:tc>
          <w:tcPr>
            <w:tcW w:w="0" w:type="auto"/>
            <w:hideMark/>
          </w:tcPr>
          <w:p w14:paraId="32CE5B3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18DD20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0.872</w:t>
            </w:r>
          </w:p>
        </w:tc>
        <w:tc>
          <w:tcPr>
            <w:tcW w:w="0" w:type="auto"/>
            <w:hideMark/>
          </w:tcPr>
          <w:p w14:paraId="28BE2A5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6A49456B" w14:textId="77777777" w:rsidTr="00374203">
        <w:trPr>
          <w:trHeight w:val="20"/>
          <w:jc w:val="center"/>
        </w:trPr>
        <w:tc>
          <w:tcPr>
            <w:tcW w:w="0" w:type="auto"/>
            <w:hideMark/>
          </w:tcPr>
          <w:p w14:paraId="1DEB682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التدريب والتطوير</w:t>
            </w:r>
          </w:p>
        </w:tc>
        <w:tc>
          <w:tcPr>
            <w:tcW w:w="0" w:type="auto"/>
            <w:hideMark/>
          </w:tcPr>
          <w:p w14:paraId="6B08287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304435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0.825</w:t>
            </w:r>
          </w:p>
        </w:tc>
        <w:tc>
          <w:tcPr>
            <w:tcW w:w="0" w:type="auto"/>
            <w:hideMark/>
          </w:tcPr>
          <w:p w14:paraId="4597C40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3855697D" w14:textId="77777777" w:rsidTr="00374203">
        <w:trPr>
          <w:trHeight w:val="20"/>
          <w:jc w:val="center"/>
        </w:trPr>
        <w:tc>
          <w:tcPr>
            <w:tcW w:w="0" w:type="auto"/>
            <w:hideMark/>
          </w:tcPr>
          <w:p w14:paraId="17F90F2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نظم الحوافز</w:t>
            </w:r>
          </w:p>
        </w:tc>
        <w:tc>
          <w:tcPr>
            <w:tcW w:w="0" w:type="auto"/>
            <w:hideMark/>
          </w:tcPr>
          <w:p w14:paraId="48C66F7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7FAEA8C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0.844</w:t>
            </w:r>
          </w:p>
        </w:tc>
        <w:tc>
          <w:tcPr>
            <w:tcW w:w="0" w:type="auto"/>
            <w:hideMark/>
          </w:tcPr>
          <w:p w14:paraId="6A8CD85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4FBE406E" w14:textId="77777777" w:rsidTr="00374203">
        <w:trPr>
          <w:trHeight w:val="20"/>
          <w:jc w:val="center"/>
        </w:trPr>
        <w:tc>
          <w:tcPr>
            <w:tcW w:w="0" w:type="auto"/>
            <w:hideMark/>
          </w:tcPr>
          <w:p w14:paraId="3FBCA3F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المشاركة في القرار</w:t>
            </w:r>
          </w:p>
        </w:tc>
        <w:tc>
          <w:tcPr>
            <w:tcW w:w="0" w:type="auto"/>
            <w:hideMark/>
          </w:tcPr>
          <w:p w14:paraId="42EC415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7C932F9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0.807</w:t>
            </w:r>
          </w:p>
        </w:tc>
        <w:tc>
          <w:tcPr>
            <w:tcW w:w="0" w:type="auto"/>
            <w:hideMark/>
          </w:tcPr>
          <w:p w14:paraId="3595D2A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7B014FA2" w14:textId="77777777" w:rsidTr="00374203">
        <w:trPr>
          <w:trHeight w:val="20"/>
          <w:jc w:val="center"/>
        </w:trPr>
        <w:tc>
          <w:tcPr>
            <w:tcW w:w="0" w:type="auto"/>
            <w:hideMark/>
          </w:tcPr>
          <w:p w14:paraId="50BAA2E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تقييم الأداء</w:t>
            </w:r>
          </w:p>
        </w:tc>
        <w:tc>
          <w:tcPr>
            <w:tcW w:w="0" w:type="auto"/>
            <w:hideMark/>
          </w:tcPr>
          <w:p w14:paraId="2308B48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2001E6B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0.758</w:t>
            </w:r>
          </w:p>
        </w:tc>
        <w:tc>
          <w:tcPr>
            <w:tcW w:w="0" w:type="auto"/>
            <w:hideMark/>
          </w:tcPr>
          <w:p w14:paraId="03FC241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مقبول</w:t>
            </w:r>
          </w:p>
        </w:tc>
      </w:tr>
      <w:tr w:rsidR="00031417" w:rsidRPr="00031417" w14:paraId="459092EF" w14:textId="77777777" w:rsidTr="00374203">
        <w:trPr>
          <w:trHeight w:val="20"/>
          <w:jc w:val="center"/>
        </w:trPr>
        <w:tc>
          <w:tcPr>
            <w:tcW w:w="0" w:type="auto"/>
            <w:hideMark/>
          </w:tcPr>
          <w:p w14:paraId="7C58EC6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تمكين الموظفين</w:t>
            </w:r>
          </w:p>
        </w:tc>
        <w:tc>
          <w:tcPr>
            <w:tcW w:w="0" w:type="auto"/>
            <w:hideMark/>
          </w:tcPr>
          <w:p w14:paraId="7A72945E" w14:textId="77777777" w:rsidR="00031417" w:rsidRPr="00031417" w:rsidRDefault="00031417" w:rsidP="00374203">
            <w:pPr>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Pr>
              <w:t>5</w:t>
            </w:r>
          </w:p>
        </w:tc>
        <w:tc>
          <w:tcPr>
            <w:tcW w:w="0" w:type="auto"/>
            <w:hideMark/>
          </w:tcPr>
          <w:p w14:paraId="18B2CFB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0.851</w:t>
            </w:r>
          </w:p>
        </w:tc>
        <w:tc>
          <w:tcPr>
            <w:tcW w:w="0" w:type="auto"/>
            <w:hideMark/>
          </w:tcPr>
          <w:p w14:paraId="1ED752C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016391BD" w14:textId="77777777" w:rsidTr="00374203">
        <w:trPr>
          <w:trHeight w:val="20"/>
          <w:jc w:val="center"/>
        </w:trPr>
        <w:tc>
          <w:tcPr>
            <w:tcW w:w="0" w:type="auto"/>
            <w:hideMark/>
          </w:tcPr>
          <w:p w14:paraId="5661BC7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 xml:space="preserve">المحور الأول : </w:t>
            </w:r>
            <w:r w:rsidRPr="00031417">
              <w:rPr>
                <w:rFonts w:ascii="Traditional Arabic" w:eastAsia="Calibri" w:hAnsi="Traditional Arabic" w:cs="Traditional Arabic"/>
                <w:b/>
                <w:bCs/>
                <w:sz w:val="28"/>
                <w:szCs w:val="28"/>
              </w:rPr>
              <w:t xml:space="preserve">HPWS </w:t>
            </w:r>
            <w:r w:rsidRPr="00031417">
              <w:rPr>
                <w:rFonts w:ascii="Traditional Arabic" w:eastAsia="Calibri" w:hAnsi="Traditional Arabic" w:cs="Traditional Arabic"/>
                <w:b/>
                <w:bCs/>
                <w:sz w:val="28"/>
                <w:szCs w:val="28"/>
                <w:rtl/>
              </w:rPr>
              <w:t>أنظمة العمل عالية الأداء  (الكلي)</w:t>
            </w:r>
          </w:p>
        </w:tc>
        <w:tc>
          <w:tcPr>
            <w:tcW w:w="0" w:type="auto"/>
            <w:hideMark/>
          </w:tcPr>
          <w:p w14:paraId="7E87A1F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23</w:t>
            </w:r>
          </w:p>
        </w:tc>
        <w:tc>
          <w:tcPr>
            <w:tcW w:w="0" w:type="auto"/>
            <w:hideMark/>
          </w:tcPr>
          <w:p w14:paraId="345DECFB"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0.965</w:t>
            </w:r>
          </w:p>
        </w:tc>
        <w:tc>
          <w:tcPr>
            <w:tcW w:w="0" w:type="auto"/>
            <w:hideMark/>
          </w:tcPr>
          <w:p w14:paraId="1259281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05B968D" w14:textId="77777777" w:rsidTr="00374203">
        <w:trPr>
          <w:trHeight w:val="20"/>
          <w:jc w:val="center"/>
        </w:trPr>
        <w:tc>
          <w:tcPr>
            <w:tcW w:w="0" w:type="auto"/>
            <w:hideMark/>
          </w:tcPr>
          <w:p w14:paraId="63DAA68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الثاني: الثقافة التنظيمية (الكلي)</w:t>
            </w:r>
          </w:p>
        </w:tc>
        <w:tc>
          <w:tcPr>
            <w:tcW w:w="0" w:type="auto"/>
            <w:hideMark/>
          </w:tcPr>
          <w:p w14:paraId="56342D1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9</w:t>
            </w:r>
          </w:p>
        </w:tc>
        <w:tc>
          <w:tcPr>
            <w:tcW w:w="0" w:type="auto"/>
            <w:hideMark/>
          </w:tcPr>
          <w:p w14:paraId="2AB3983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0.920</w:t>
            </w:r>
          </w:p>
        </w:tc>
        <w:tc>
          <w:tcPr>
            <w:tcW w:w="0" w:type="auto"/>
            <w:hideMark/>
          </w:tcPr>
          <w:p w14:paraId="46E23D6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9720E55" w14:textId="77777777" w:rsidTr="00374203">
        <w:trPr>
          <w:trHeight w:val="20"/>
          <w:jc w:val="center"/>
        </w:trPr>
        <w:tc>
          <w:tcPr>
            <w:tcW w:w="0" w:type="auto"/>
            <w:hideMark/>
          </w:tcPr>
          <w:p w14:paraId="04AB872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الثالث: الإبداع الوظيفي (الكلي)</w:t>
            </w:r>
          </w:p>
        </w:tc>
        <w:tc>
          <w:tcPr>
            <w:tcW w:w="0" w:type="auto"/>
            <w:hideMark/>
          </w:tcPr>
          <w:p w14:paraId="436C943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w:t>
            </w:r>
          </w:p>
        </w:tc>
        <w:tc>
          <w:tcPr>
            <w:tcW w:w="0" w:type="auto"/>
            <w:hideMark/>
          </w:tcPr>
          <w:p w14:paraId="37800DC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0.921</w:t>
            </w:r>
          </w:p>
        </w:tc>
        <w:tc>
          <w:tcPr>
            <w:tcW w:w="0" w:type="auto"/>
            <w:hideMark/>
          </w:tcPr>
          <w:p w14:paraId="469C68E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bl>
    <w:p w14:paraId="279CC299" w14:textId="7C520D88" w:rsidR="00031417" w:rsidRPr="00031417" w:rsidRDefault="00031417" w:rsidP="00374203">
      <w:pPr>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يوضح الجدول نتائج اختبار ألفا كرونباخ لقياس ثبات محاور الدراسة، حيث تراوحت قيم معاملات الثبات بين 0.758 و0.965، وهو ما يعكس مستويات تتراوح بين المقبول إلى الممتاز من الاتساق الداخلي. فقد حقق 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الكلي (23 عبارة) أعلى معامل ثبات بلغ (0.965)، مما يدل على درجة عالية جداً من التماسك بين عبارات المقياس. كما سجل مقياس الثقافة التنظيمية (9 عبارات) معامل ثبات قدره (0.920)، ومقياس الإبداع الوظيفي (10 عبارات) معامل ثبات (0.921)، وكلاهما يقع ضمن المستوى الممتاز. أما الأبعاد الفرعية لمقياس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فقد تراوحت معاملات ثباتها بين (0.758) لبعد تقييم الأداء و(0.872) لبعد التوظيف الانتقائي، وهي قيم تشير إلى مستويات مقبولة إلى جيدة جداً من الثبات. وعلى الرغم من أن بعد تقييم الأداء سجل أدنى قيمة (0.758)، إلا أنه لا يزال يتجاوز الحد الأدنى المقبول إحصائياً (0.70)، مع إمكانية تحسينه في الدراسات المستقبلية</w:t>
      </w:r>
      <w:r w:rsidRPr="00031417">
        <w:rPr>
          <w:rFonts w:ascii="Traditional Arabic" w:eastAsia="Times New Roman" w:hAnsi="Traditional Arabic" w:cs="Traditional Arabic"/>
          <w:kern w:val="0"/>
          <w:sz w:val="32"/>
          <w:szCs w:val="32"/>
          <w14:ligatures w14:val="none"/>
        </w:rPr>
        <w:t>.</w:t>
      </w:r>
    </w:p>
    <w:p w14:paraId="58F7A949" w14:textId="06D3F561" w:rsidR="00031417" w:rsidRPr="00374203" w:rsidRDefault="00374203" w:rsidP="00374203">
      <w:pPr>
        <w:bidi/>
        <w:spacing w:after="0"/>
        <w:rPr>
          <w:rFonts w:ascii="Traditional Arabic" w:eastAsia="Times New Roman" w:hAnsi="Traditional Arabic" w:cs="Traditional Arabic"/>
          <w:b/>
          <w:bCs/>
          <w:color w:val="0F1115"/>
          <w:kern w:val="0"/>
          <w:sz w:val="32"/>
          <w:szCs w:val="32"/>
          <w:rtl/>
          <w14:ligatures w14:val="none"/>
        </w:rPr>
      </w:pPr>
      <w:r>
        <w:rPr>
          <w:rFonts w:ascii="Traditional Arabic" w:eastAsia="Times New Roman" w:hAnsi="Traditional Arabic" w:cs="Traditional Arabic"/>
          <w:b/>
          <w:bCs/>
          <w:kern w:val="0"/>
          <w:sz w:val="32"/>
          <w:szCs w:val="32"/>
          <w14:ligatures w14:val="none"/>
        </w:rPr>
        <w:t xml:space="preserve"> </w:t>
      </w:r>
      <w:r>
        <w:rPr>
          <w:rFonts w:ascii="Traditional Arabic" w:eastAsia="Times New Roman" w:hAnsi="Traditional Arabic" w:cs="Traditional Arabic"/>
          <w:b/>
          <w:bCs/>
          <w:kern w:val="0"/>
          <w:sz w:val="32"/>
          <w:szCs w:val="32"/>
          <w:lang w:val="en-GB"/>
          <w14:ligatures w14:val="none"/>
        </w:rPr>
        <w:t>5</w:t>
      </w:r>
      <w:r w:rsidRPr="00374203">
        <w:rPr>
          <w:rFonts w:ascii="Traditional Arabic" w:eastAsia="Times New Roman" w:hAnsi="Traditional Arabic" w:cs="Traditional Arabic"/>
          <w:b/>
          <w:bCs/>
          <w:kern w:val="0"/>
          <w:sz w:val="32"/>
          <w:szCs w:val="32"/>
          <w:lang w:val="en-GB"/>
          <w14:ligatures w14:val="none"/>
        </w:rPr>
        <w:t>.5.3</w:t>
      </w:r>
      <w:r w:rsidR="00031417" w:rsidRPr="00374203">
        <w:rPr>
          <w:rFonts w:ascii="Traditional Arabic" w:eastAsia="Times New Roman" w:hAnsi="Traditional Arabic" w:cs="Traditional Arabic"/>
          <w:b/>
          <w:bCs/>
          <w:color w:val="0F1115"/>
          <w:kern w:val="0"/>
          <w:sz w:val="32"/>
          <w:szCs w:val="32"/>
          <w:rtl/>
          <w14:ligatures w14:val="none"/>
        </w:rPr>
        <w:t>الصدق التمييزي</w:t>
      </w:r>
      <w:r w:rsidR="00031417" w:rsidRPr="00374203">
        <w:rPr>
          <w:rFonts w:ascii="Traditional Arabic" w:eastAsia="Times New Roman" w:hAnsi="Traditional Arabic" w:cs="Traditional Arabic"/>
          <w:b/>
          <w:bCs/>
          <w:color w:val="0F1115"/>
          <w:kern w:val="0"/>
          <w:sz w:val="32"/>
          <w:szCs w:val="32"/>
          <w14:ligatures w14:val="none"/>
        </w:rPr>
        <w:t xml:space="preserve"> (Discriminant Validity)</w:t>
      </w:r>
      <w:r>
        <w:rPr>
          <w:rFonts w:ascii="Traditional Arabic" w:eastAsia="Times New Roman" w:hAnsi="Traditional Arabic" w:cs="Traditional Arabic" w:hint="cs"/>
          <w:b/>
          <w:bCs/>
          <w:color w:val="0F1115"/>
          <w:kern w:val="0"/>
          <w:sz w:val="32"/>
          <w:szCs w:val="32"/>
          <w:rtl/>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تم حساب الصدق التمييزي من خلال حساب مصفوفات ارتباطات بيرسون بين المتغيرات الرئيسية للدراسة والأبعاد الفرعية لكل متغير. </w:t>
      </w:r>
    </w:p>
    <w:p w14:paraId="467D50DE" w14:textId="102E51DD" w:rsidR="00031417" w:rsidRPr="00031417" w:rsidRDefault="00031417" w:rsidP="00374203">
      <w:pPr>
        <w:keepNext/>
        <w:bidi/>
        <w:spacing w:after="0" w:line="240" w:lineRule="auto"/>
        <w:jc w:val="center"/>
        <w:rPr>
          <w:rFonts w:ascii="Traditional Arabic" w:eastAsia="Calibri" w:hAnsi="Traditional Arabic" w:cs="Traditional Arabic"/>
          <w:b/>
          <w:bCs/>
          <w:sz w:val="32"/>
          <w:szCs w:val="32"/>
        </w:rPr>
      </w:pPr>
      <w:bookmarkStart w:id="118" w:name="_Toc231304393"/>
      <w:bookmarkStart w:id="119" w:name="_Toc234262597"/>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8</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المتغيرات الرئيسية</w:t>
      </w:r>
      <w:bookmarkEnd w:id="118"/>
      <w:bookmarkEnd w:id="119"/>
    </w:p>
    <w:tbl>
      <w:tblPr>
        <w:tblStyle w:val="TableGrid1"/>
        <w:bidiVisual/>
        <w:tblW w:w="0" w:type="auto"/>
        <w:jc w:val="center"/>
        <w:tblLook w:val="04A0" w:firstRow="1" w:lastRow="0" w:firstColumn="1" w:lastColumn="0" w:noHBand="0" w:noVBand="1"/>
      </w:tblPr>
      <w:tblGrid>
        <w:gridCol w:w="1991"/>
        <w:gridCol w:w="1589"/>
        <w:gridCol w:w="1884"/>
        <w:gridCol w:w="1891"/>
      </w:tblGrid>
      <w:tr w:rsidR="00031417" w:rsidRPr="00031417" w14:paraId="79260B22" w14:textId="77777777" w:rsidTr="00031417">
        <w:trPr>
          <w:jc w:val="center"/>
        </w:trPr>
        <w:tc>
          <w:tcPr>
            <w:tcW w:w="0" w:type="auto"/>
            <w:shd w:val="clear" w:color="auto" w:fill="4472C4"/>
            <w:hideMark/>
          </w:tcPr>
          <w:p w14:paraId="50942366" w14:textId="77777777" w:rsidR="00031417" w:rsidRPr="00031417" w:rsidRDefault="00031417" w:rsidP="00374203">
            <w:pPr>
              <w:rPr>
                <w:rFonts w:ascii="Traditional Arabic" w:eastAsia="Times New Roman" w:hAnsi="Traditional Arabic" w:cs="Traditional Arabic"/>
                <w:sz w:val="28"/>
                <w:szCs w:val="28"/>
                <w:rtl/>
              </w:rPr>
            </w:pPr>
            <w:r w:rsidRPr="00031417">
              <w:rPr>
                <w:rFonts w:ascii="Traditional Arabic" w:eastAsia="Times New Roman" w:hAnsi="Traditional Arabic" w:cs="Traditional Arabic"/>
                <w:sz w:val="28"/>
                <w:szCs w:val="28"/>
                <w:rtl/>
              </w:rPr>
              <w:t>المتغيرات</w:t>
            </w:r>
          </w:p>
        </w:tc>
        <w:tc>
          <w:tcPr>
            <w:tcW w:w="0" w:type="auto"/>
            <w:shd w:val="clear" w:color="auto" w:fill="4472C4"/>
            <w:hideMark/>
          </w:tcPr>
          <w:p w14:paraId="5E1ED63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w:t>
            </w:r>
            <w:r w:rsidRPr="00031417">
              <w:rPr>
                <w:rFonts w:ascii="Traditional Arabic" w:eastAsia="Times New Roman" w:hAnsi="Traditional Arabic" w:cs="Traditional Arabic"/>
                <w:sz w:val="28"/>
                <w:szCs w:val="28"/>
              </w:rPr>
              <w:t xml:space="preserve"> HPWS</w:t>
            </w:r>
          </w:p>
        </w:tc>
        <w:tc>
          <w:tcPr>
            <w:tcW w:w="0" w:type="auto"/>
            <w:shd w:val="clear" w:color="auto" w:fill="4472C4"/>
            <w:hideMark/>
          </w:tcPr>
          <w:p w14:paraId="600D1E3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الثقافة التنظيمية</w:t>
            </w:r>
          </w:p>
        </w:tc>
        <w:tc>
          <w:tcPr>
            <w:tcW w:w="0" w:type="auto"/>
            <w:shd w:val="clear" w:color="auto" w:fill="4472C4"/>
            <w:hideMark/>
          </w:tcPr>
          <w:p w14:paraId="724C6E0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الإبداع الوظيفي</w:t>
            </w:r>
          </w:p>
        </w:tc>
      </w:tr>
      <w:tr w:rsidR="00031417" w:rsidRPr="00031417" w14:paraId="030D3100" w14:textId="77777777" w:rsidTr="00ED1B2F">
        <w:trPr>
          <w:jc w:val="center"/>
        </w:trPr>
        <w:tc>
          <w:tcPr>
            <w:tcW w:w="0" w:type="auto"/>
            <w:hideMark/>
          </w:tcPr>
          <w:p w14:paraId="43861CA6"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w:t>
            </w:r>
            <w:r w:rsidRPr="000C5108">
              <w:rPr>
                <w:rFonts w:ascii="Traditional Arabic" w:eastAsia="Times New Roman" w:hAnsi="Traditional Arabic" w:cs="Traditional Arabic"/>
                <w:b/>
                <w:bCs/>
                <w:sz w:val="28"/>
                <w:szCs w:val="28"/>
              </w:rPr>
              <w:t xml:space="preserve"> HPWS</w:t>
            </w:r>
          </w:p>
        </w:tc>
        <w:tc>
          <w:tcPr>
            <w:tcW w:w="0" w:type="auto"/>
            <w:hideMark/>
          </w:tcPr>
          <w:p w14:paraId="0B05EB8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D29E1CC"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4AC8590D"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5C49A7A" w14:textId="77777777" w:rsidTr="00ED1B2F">
        <w:trPr>
          <w:jc w:val="center"/>
        </w:trPr>
        <w:tc>
          <w:tcPr>
            <w:tcW w:w="0" w:type="auto"/>
            <w:hideMark/>
          </w:tcPr>
          <w:p w14:paraId="2C1D8858"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الثقافة التنظيمية</w:t>
            </w:r>
          </w:p>
        </w:tc>
        <w:tc>
          <w:tcPr>
            <w:tcW w:w="0" w:type="auto"/>
            <w:hideMark/>
          </w:tcPr>
          <w:p w14:paraId="04046C6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0.925</w:t>
            </w:r>
            <w:r w:rsidRPr="00031417">
              <w:rPr>
                <w:rFonts w:ascii="Traditional Arabic" w:eastAsia="Times New Roman" w:hAnsi="Traditional Arabic" w:cs="Traditional Arabic"/>
                <w:sz w:val="28"/>
                <w:szCs w:val="28"/>
              </w:rPr>
              <w:t>**</w:t>
            </w:r>
          </w:p>
        </w:tc>
        <w:tc>
          <w:tcPr>
            <w:tcW w:w="0" w:type="auto"/>
            <w:hideMark/>
          </w:tcPr>
          <w:p w14:paraId="38C0043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96D6B92"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07FBDA3" w14:textId="77777777" w:rsidTr="00ED1B2F">
        <w:trPr>
          <w:jc w:val="center"/>
        </w:trPr>
        <w:tc>
          <w:tcPr>
            <w:tcW w:w="0" w:type="auto"/>
            <w:hideMark/>
          </w:tcPr>
          <w:p w14:paraId="52671D60"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الإبداع الوظيفي</w:t>
            </w:r>
          </w:p>
        </w:tc>
        <w:tc>
          <w:tcPr>
            <w:tcW w:w="0" w:type="auto"/>
            <w:hideMark/>
          </w:tcPr>
          <w:p w14:paraId="58DECA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0.883</w:t>
            </w:r>
            <w:r w:rsidRPr="00031417">
              <w:rPr>
                <w:rFonts w:ascii="Traditional Arabic" w:eastAsia="Times New Roman" w:hAnsi="Traditional Arabic" w:cs="Traditional Arabic"/>
                <w:sz w:val="28"/>
                <w:szCs w:val="28"/>
              </w:rPr>
              <w:t>**</w:t>
            </w:r>
          </w:p>
        </w:tc>
        <w:tc>
          <w:tcPr>
            <w:tcW w:w="0" w:type="auto"/>
            <w:hideMark/>
          </w:tcPr>
          <w:p w14:paraId="7611869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0.880</w:t>
            </w:r>
            <w:r w:rsidRPr="00031417">
              <w:rPr>
                <w:rFonts w:ascii="Traditional Arabic" w:eastAsia="Times New Roman" w:hAnsi="Traditional Arabic" w:cs="Traditional Arabic"/>
                <w:sz w:val="28"/>
                <w:szCs w:val="28"/>
              </w:rPr>
              <w:t>**</w:t>
            </w:r>
          </w:p>
        </w:tc>
        <w:tc>
          <w:tcPr>
            <w:tcW w:w="0" w:type="auto"/>
            <w:hideMark/>
          </w:tcPr>
          <w:p w14:paraId="1966315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F9AC053"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ED10D24" w14:textId="5A524898"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120" w:name="_Toc231304394"/>
      <w:bookmarkStart w:id="121" w:name="_Toc234262598"/>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sz w:val="32"/>
          <w:szCs w:val="32"/>
          <w:rtl/>
        </w:rPr>
        <w:t xml:space="preserve"> </w:t>
      </w:r>
      <w:r w:rsidR="00605A6E">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tl/>
        </w:rPr>
        <w:t>أنظمة العمل عالية الأداء</w:t>
      </w:r>
      <w:r w:rsidRPr="00031417">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Pr>
        <w:t>HPWS</w:t>
      </w:r>
      <w:bookmarkEnd w:id="120"/>
      <w:bookmarkEnd w:id="121"/>
    </w:p>
    <w:tbl>
      <w:tblPr>
        <w:tblStyle w:val="TableGrid1"/>
        <w:bidiVisual/>
        <w:tblW w:w="0" w:type="auto"/>
        <w:jc w:val="center"/>
        <w:tblLook w:val="04A0" w:firstRow="1" w:lastRow="0" w:firstColumn="1" w:lastColumn="0" w:noHBand="0" w:noVBand="1"/>
      </w:tblPr>
      <w:tblGrid>
        <w:gridCol w:w="1539"/>
        <w:gridCol w:w="1481"/>
        <w:gridCol w:w="1040"/>
        <w:gridCol w:w="1040"/>
        <w:gridCol w:w="1040"/>
        <w:gridCol w:w="1040"/>
        <w:gridCol w:w="767"/>
      </w:tblGrid>
      <w:tr w:rsidR="00031417" w:rsidRPr="00031417" w14:paraId="5D7B4147" w14:textId="77777777" w:rsidTr="00031417">
        <w:trPr>
          <w:jc w:val="center"/>
        </w:trPr>
        <w:tc>
          <w:tcPr>
            <w:tcW w:w="0" w:type="auto"/>
            <w:shd w:val="clear" w:color="auto" w:fill="4472C4"/>
            <w:hideMark/>
          </w:tcPr>
          <w:p w14:paraId="24F1ECF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701D16E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التوظيف الانتقائي</w:t>
            </w:r>
          </w:p>
        </w:tc>
        <w:tc>
          <w:tcPr>
            <w:tcW w:w="0" w:type="auto"/>
            <w:shd w:val="clear" w:color="auto" w:fill="4472C4"/>
            <w:hideMark/>
          </w:tcPr>
          <w:p w14:paraId="27054F5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التدريب</w:t>
            </w:r>
          </w:p>
        </w:tc>
        <w:tc>
          <w:tcPr>
            <w:tcW w:w="0" w:type="auto"/>
            <w:shd w:val="clear" w:color="auto" w:fill="4472C4"/>
            <w:hideMark/>
          </w:tcPr>
          <w:p w14:paraId="11C1ED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الحوافز</w:t>
            </w:r>
          </w:p>
        </w:tc>
        <w:tc>
          <w:tcPr>
            <w:tcW w:w="0" w:type="auto"/>
            <w:shd w:val="clear" w:color="auto" w:fill="4472C4"/>
            <w:hideMark/>
          </w:tcPr>
          <w:p w14:paraId="57C74E8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المشاركة</w:t>
            </w:r>
          </w:p>
        </w:tc>
        <w:tc>
          <w:tcPr>
            <w:tcW w:w="0" w:type="auto"/>
            <w:shd w:val="clear" w:color="auto" w:fill="4472C4"/>
            <w:hideMark/>
          </w:tcPr>
          <w:p w14:paraId="141D4F1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تقييم الأداء</w:t>
            </w:r>
          </w:p>
        </w:tc>
        <w:tc>
          <w:tcPr>
            <w:tcW w:w="0" w:type="auto"/>
            <w:shd w:val="clear" w:color="auto" w:fill="4472C4"/>
            <w:hideMark/>
          </w:tcPr>
          <w:p w14:paraId="4370E7D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التمكين</w:t>
            </w:r>
          </w:p>
        </w:tc>
      </w:tr>
      <w:tr w:rsidR="00031417" w:rsidRPr="00031417" w14:paraId="06E4B03E" w14:textId="77777777" w:rsidTr="00ED1B2F">
        <w:trPr>
          <w:jc w:val="center"/>
        </w:trPr>
        <w:tc>
          <w:tcPr>
            <w:tcW w:w="0" w:type="auto"/>
            <w:hideMark/>
          </w:tcPr>
          <w:p w14:paraId="5C842BA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التوظيف الانتقائي</w:t>
            </w:r>
          </w:p>
        </w:tc>
        <w:tc>
          <w:tcPr>
            <w:tcW w:w="0" w:type="auto"/>
            <w:hideMark/>
          </w:tcPr>
          <w:p w14:paraId="558B0D2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284F54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1C16ECB"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04C433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00E8BE"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BEDA52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7F597B8" w14:textId="77777777" w:rsidTr="00ED1B2F">
        <w:trPr>
          <w:jc w:val="center"/>
        </w:trPr>
        <w:tc>
          <w:tcPr>
            <w:tcW w:w="0" w:type="auto"/>
            <w:hideMark/>
          </w:tcPr>
          <w:p w14:paraId="0E49F86B"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التدريب</w:t>
            </w:r>
          </w:p>
        </w:tc>
        <w:tc>
          <w:tcPr>
            <w:tcW w:w="0" w:type="auto"/>
            <w:hideMark/>
          </w:tcPr>
          <w:p w14:paraId="46CBD5B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0.842</w:t>
            </w:r>
            <w:r w:rsidRPr="00031417">
              <w:rPr>
                <w:rFonts w:ascii="Traditional Arabic" w:eastAsia="Times New Roman" w:hAnsi="Traditional Arabic" w:cs="Traditional Arabic"/>
                <w:sz w:val="28"/>
                <w:szCs w:val="28"/>
              </w:rPr>
              <w:t>**</w:t>
            </w:r>
          </w:p>
        </w:tc>
        <w:tc>
          <w:tcPr>
            <w:tcW w:w="0" w:type="auto"/>
            <w:hideMark/>
          </w:tcPr>
          <w:p w14:paraId="14D1E9A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3FE6DC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62C68CFD"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1B9EF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AF9BB8"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BE5E6BB" w14:textId="77777777" w:rsidTr="00ED1B2F">
        <w:trPr>
          <w:jc w:val="center"/>
        </w:trPr>
        <w:tc>
          <w:tcPr>
            <w:tcW w:w="0" w:type="auto"/>
            <w:hideMark/>
          </w:tcPr>
          <w:p w14:paraId="43CA3853"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الحوافز</w:t>
            </w:r>
          </w:p>
        </w:tc>
        <w:tc>
          <w:tcPr>
            <w:tcW w:w="0" w:type="auto"/>
            <w:hideMark/>
          </w:tcPr>
          <w:p w14:paraId="3FDF90C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0.814</w:t>
            </w:r>
            <w:r w:rsidRPr="00031417">
              <w:rPr>
                <w:rFonts w:ascii="Traditional Arabic" w:eastAsia="Times New Roman" w:hAnsi="Traditional Arabic" w:cs="Traditional Arabic"/>
                <w:sz w:val="28"/>
                <w:szCs w:val="28"/>
              </w:rPr>
              <w:t>**</w:t>
            </w:r>
          </w:p>
        </w:tc>
        <w:tc>
          <w:tcPr>
            <w:tcW w:w="0" w:type="auto"/>
            <w:hideMark/>
          </w:tcPr>
          <w:p w14:paraId="7EC13CB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5642207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1E3C70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56221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3565C290"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2C9ECC" w14:textId="77777777" w:rsidTr="00ED1B2F">
        <w:trPr>
          <w:jc w:val="center"/>
        </w:trPr>
        <w:tc>
          <w:tcPr>
            <w:tcW w:w="0" w:type="auto"/>
            <w:hideMark/>
          </w:tcPr>
          <w:p w14:paraId="5DD1544C"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المشاركة</w:t>
            </w:r>
          </w:p>
        </w:tc>
        <w:tc>
          <w:tcPr>
            <w:tcW w:w="0" w:type="auto"/>
            <w:hideMark/>
          </w:tcPr>
          <w:p w14:paraId="429BC29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0.780</w:t>
            </w:r>
            <w:r w:rsidRPr="00031417">
              <w:rPr>
                <w:rFonts w:ascii="Traditional Arabic" w:eastAsia="Times New Roman" w:hAnsi="Traditional Arabic" w:cs="Traditional Arabic"/>
                <w:sz w:val="28"/>
                <w:szCs w:val="28"/>
              </w:rPr>
              <w:t>**</w:t>
            </w:r>
          </w:p>
        </w:tc>
        <w:tc>
          <w:tcPr>
            <w:tcW w:w="0" w:type="auto"/>
            <w:hideMark/>
          </w:tcPr>
          <w:p w14:paraId="6C84488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0.777</w:t>
            </w:r>
            <w:r w:rsidRPr="00031417">
              <w:rPr>
                <w:rFonts w:ascii="Traditional Arabic" w:eastAsia="Times New Roman" w:hAnsi="Traditional Arabic" w:cs="Traditional Arabic"/>
                <w:sz w:val="28"/>
                <w:szCs w:val="28"/>
              </w:rPr>
              <w:t>**</w:t>
            </w:r>
          </w:p>
        </w:tc>
        <w:tc>
          <w:tcPr>
            <w:tcW w:w="0" w:type="auto"/>
            <w:hideMark/>
          </w:tcPr>
          <w:p w14:paraId="29DE8B8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0.758</w:t>
            </w:r>
            <w:r w:rsidRPr="00031417">
              <w:rPr>
                <w:rFonts w:ascii="Traditional Arabic" w:eastAsia="Times New Roman" w:hAnsi="Traditional Arabic" w:cs="Traditional Arabic"/>
                <w:sz w:val="28"/>
                <w:szCs w:val="28"/>
              </w:rPr>
              <w:t>**</w:t>
            </w:r>
          </w:p>
        </w:tc>
        <w:tc>
          <w:tcPr>
            <w:tcW w:w="0" w:type="auto"/>
            <w:hideMark/>
          </w:tcPr>
          <w:p w14:paraId="599B8DE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F9F211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6C66C1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065F573" w14:textId="77777777" w:rsidTr="00ED1B2F">
        <w:trPr>
          <w:jc w:val="center"/>
        </w:trPr>
        <w:tc>
          <w:tcPr>
            <w:tcW w:w="0" w:type="auto"/>
            <w:hideMark/>
          </w:tcPr>
          <w:p w14:paraId="6BD4AAAF"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تقييم الأداء</w:t>
            </w:r>
          </w:p>
        </w:tc>
        <w:tc>
          <w:tcPr>
            <w:tcW w:w="0" w:type="auto"/>
            <w:hideMark/>
          </w:tcPr>
          <w:p w14:paraId="58A4EC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0.761</w:t>
            </w:r>
            <w:r w:rsidRPr="00031417">
              <w:rPr>
                <w:rFonts w:ascii="Traditional Arabic" w:eastAsia="Times New Roman" w:hAnsi="Traditional Arabic" w:cs="Traditional Arabic"/>
                <w:sz w:val="28"/>
                <w:szCs w:val="28"/>
              </w:rPr>
              <w:t>**</w:t>
            </w:r>
          </w:p>
        </w:tc>
        <w:tc>
          <w:tcPr>
            <w:tcW w:w="0" w:type="auto"/>
            <w:hideMark/>
          </w:tcPr>
          <w:p w14:paraId="4A1A0D1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0.767</w:t>
            </w:r>
            <w:r w:rsidRPr="00031417">
              <w:rPr>
                <w:rFonts w:ascii="Traditional Arabic" w:eastAsia="Times New Roman" w:hAnsi="Traditional Arabic" w:cs="Traditional Arabic"/>
                <w:sz w:val="28"/>
                <w:szCs w:val="28"/>
              </w:rPr>
              <w:t>**</w:t>
            </w:r>
          </w:p>
        </w:tc>
        <w:tc>
          <w:tcPr>
            <w:tcW w:w="0" w:type="auto"/>
            <w:hideMark/>
          </w:tcPr>
          <w:p w14:paraId="6475C2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0.751</w:t>
            </w:r>
            <w:r w:rsidRPr="00031417">
              <w:rPr>
                <w:rFonts w:ascii="Traditional Arabic" w:eastAsia="Times New Roman" w:hAnsi="Traditional Arabic" w:cs="Traditional Arabic"/>
                <w:sz w:val="28"/>
                <w:szCs w:val="28"/>
              </w:rPr>
              <w:t>**</w:t>
            </w:r>
          </w:p>
        </w:tc>
        <w:tc>
          <w:tcPr>
            <w:tcW w:w="0" w:type="auto"/>
            <w:hideMark/>
          </w:tcPr>
          <w:p w14:paraId="14C0798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0.721</w:t>
            </w:r>
            <w:r w:rsidRPr="00031417">
              <w:rPr>
                <w:rFonts w:ascii="Traditional Arabic" w:eastAsia="Times New Roman" w:hAnsi="Traditional Arabic" w:cs="Traditional Arabic"/>
                <w:sz w:val="28"/>
                <w:szCs w:val="28"/>
              </w:rPr>
              <w:t>**</w:t>
            </w:r>
          </w:p>
        </w:tc>
        <w:tc>
          <w:tcPr>
            <w:tcW w:w="0" w:type="auto"/>
            <w:hideMark/>
          </w:tcPr>
          <w:p w14:paraId="3702746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43856C7"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5B0D707E" w14:textId="77777777" w:rsidTr="00ED1B2F">
        <w:trPr>
          <w:jc w:val="center"/>
        </w:trPr>
        <w:tc>
          <w:tcPr>
            <w:tcW w:w="0" w:type="auto"/>
            <w:hideMark/>
          </w:tcPr>
          <w:p w14:paraId="5285F8A5"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التمكين</w:t>
            </w:r>
          </w:p>
        </w:tc>
        <w:tc>
          <w:tcPr>
            <w:tcW w:w="0" w:type="auto"/>
            <w:hideMark/>
          </w:tcPr>
          <w:p w14:paraId="78A0B0C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0.813</w:t>
            </w:r>
            <w:r w:rsidRPr="00031417">
              <w:rPr>
                <w:rFonts w:ascii="Traditional Arabic" w:eastAsia="Times New Roman" w:hAnsi="Traditional Arabic" w:cs="Traditional Arabic"/>
                <w:sz w:val="28"/>
                <w:szCs w:val="28"/>
              </w:rPr>
              <w:t>**</w:t>
            </w:r>
          </w:p>
        </w:tc>
        <w:tc>
          <w:tcPr>
            <w:tcW w:w="0" w:type="auto"/>
            <w:hideMark/>
          </w:tcPr>
          <w:p w14:paraId="47AB80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1973CB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0A58B3F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07FCCC9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0.784</w:t>
            </w:r>
            <w:r w:rsidRPr="00031417">
              <w:rPr>
                <w:rFonts w:ascii="Traditional Arabic" w:eastAsia="Times New Roman" w:hAnsi="Traditional Arabic" w:cs="Traditional Arabic"/>
                <w:sz w:val="28"/>
                <w:szCs w:val="28"/>
              </w:rPr>
              <w:t>**</w:t>
            </w:r>
          </w:p>
        </w:tc>
        <w:tc>
          <w:tcPr>
            <w:tcW w:w="0" w:type="auto"/>
            <w:hideMark/>
          </w:tcPr>
          <w:p w14:paraId="0841B01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2DA18191"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7F471D1" w14:textId="142DD6BC"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122" w:name="_Toc231304395"/>
      <w:bookmarkStart w:id="123" w:name="_Toc234262599"/>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10</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أبعاد الثقافة التنظيمية</w:t>
      </w:r>
      <w:bookmarkEnd w:id="122"/>
      <w:bookmarkEnd w:id="123"/>
    </w:p>
    <w:tbl>
      <w:tblPr>
        <w:tblStyle w:val="TableGrid1"/>
        <w:bidiVisual/>
        <w:tblW w:w="7911" w:type="dxa"/>
        <w:jc w:val="center"/>
        <w:tblLook w:val="04A0" w:firstRow="1" w:lastRow="0" w:firstColumn="1" w:lastColumn="0" w:noHBand="0" w:noVBand="1"/>
      </w:tblPr>
      <w:tblGrid>
        <w:gridCol w:w="1890"/>
        <w:gridCol w:w="1315"/>
        <w:gridCol w:w="1315"/>
        <w:gridCol w:w="1798"/>
        <w:gridCol w:w="1593"/>
      </w:tblGrid>
      <w:tr w:rsidR="00031417" w:rsidRPr="00031417" w14:paraId="44D45EC1" w14:textId="77777777" w:rsidTr="00374203">
        <w:trPr>
          <w:trHeight w:val="20"/>
          <w:jc w:val="center"/>
        </w:trPr>
        <w:tc>
          <w:tcPr>
            <w:tcW w:w="0" w:type="auto"/>
            <w:shd w:val="clear" w:color="auto" w:fill="4472C4"/>
            <w:hideMark/>
          </w:tcPr>
          <w:p w14:paraId="67BF261B" w14:textId="77777777" w:rsidR="00031417" w:rsidRPr="00031417" w:rsidRDefault="00031417" w:rsidP="00374203">
            <w:pPr>
              <w:jc w:val="cente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2B25C91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التكيف</w:t>
            </w:r>
          </w:p>
        </w:tc>
        <w:tc>
          <w:tcPr>
            <w:tcW w:w="0" w:type="auto"/>
            <w:shd w:val="clear" w:color="auto" w:fill="4472C4"/>
            <w:hideMark/>
          </w:tcPr>
          <w:p w14:paraId="639FD3F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المهمة</w:t>
            </w:r>
          </w:p>
        </w:tc>
        <w:tc>
          <w:tcPr>
            <w:tcW w:w="0" w:type="auto"/>
            <w:shd w:val="clear" w:color="auto" w:fill="4472C4"/>
            <w:hideMark/>
          </w:tcPr>
          <w:p w14:paraId="059474F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الاتساق الداخلي</w:t>
            </w:r>
          </w:p>
        </w:tc>
        <w:tc>
          <w:tcPr>
            <w:tcW w:w="0" w:type="auto"/>
            <w:shd w:val="clear" w:color="auto" w:fill="4472C4"/>
            <w:hideMark/>
          </w:tcPr>
          <w:p w14:paraId="2B5707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إشراك الموظفين</w:t>
            </w:r>
          </w:p>
        </w:tc>
      </w:tr>
      <w:tr w:rsidR="00031417" w:rsidRPr="00031417" w14:paraId="788DFBAD" w14:textId="77777777" w:rsidTr="00374203">
        <w:trPr>
          <w:trHeight w:val="20"/>
          <w:jc w:val="center"/>
        </w:trPr>
        <w:tc>
          <w:tcPr>
            <w:tcW w:w="0" w:type="auto"/>
            <w:hideMark/>
          </w:tcPr>
          <w:p w14:paraId="2243ECE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التكيف</w:t>
            </w:r>
          </w:p>
        </w:tc>
        <w:tc>
          <w:tcPr>
            <w:tcW w:w="0" w:type="auto"/>
            <w:hideMark/>
          </w:tcPr>
          <w:p w14:paraId="22E51FA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AFB5408"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26D38A0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620CB3"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CCC9393" w14:textId="77777777" w:rsidTr="00374203">
        <w:trPr>
          <w:trHeight w:val="20"/>
          <w:jc w:val="center"/>
        </w:trPr>
        <w:tc>
          <w:tcPr>
            <w:tcW w:w="0" w:type="auto"/>
            <w:hideMark/>
          </w:tcPr>
          <w:p w14:paraId="79FD151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المهمة</w:t>
            </w:r>
          </w:p>
        </w:tc>
        <w:tc>
          <w:tcPr>
            <w:tcW w:w="0" w:type="auto"/>
            <w:hideMark/>
          </w:tcPr>
          <w:p w14:paraId="7D1E9C9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0.625</w:t>
            </w:r>
            <w:r w:rsidRPr="00031417">
              <w:rPr>
                <w:rFonts w:ascii="Traditional Arabic" w:eastAsia="Times New Roman" w:hAnsi="Traditional Arabic" w:cs="Traditional Arabic"/>
                <w:sz w:val="28"/>
                <w:szCs w:val="28"/>
              </w:rPr>
              <w:t>**</w:t>
            </w:r>
          </w:p>
        </w:tc>
        <w:tc>
          <w:tcPr>
            <w:tcW w:w="0" w:type="auto"/>
            <w:hideMark/>
          </w:tcPr>
          <w:p w14:paraId="1A69741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A9680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D51D29"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8FA203" w14:textId="77777777" w:rsidTr="00374203">
        <w:trPr>
          <w:trHeight w:val="20"/>
          <w:jc w:val="center"/>
        </w:trPr>
        <w:tc>
          <w:tcPr>
            <w:tcW w:w="0" w:type="auto"/>
            <w:hideMark/>
          </w:tcPr>
          <w:p w14:paraId="0F46348A"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الاتساق الداخلي</w:t>
            </w:r>
          </w:p>
        </w:tc>
        <w:tc>
          <w:tcPr>
            <w:tcW w:w="0" w:type="auto"/>
            <w:hideMark/>
          </w:tcPr>
          <w:p w14:paraId="135A463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0.702</w:t>
            </w:r>
            <w:r w:rsidRPr="00031417">
              <w:rPr>
                <w:rFonts w:ascii="Traditional Arabic" w:eastAsia="Times New Roman" w:hAnsi="Traditional Arabic" w:cs="Traditional Arabic"/>
                <w:sz w:val="28"/>
                <w:szCs w:val="28"/>
              </w:rPr>
              <w:t>**</w:t>
            </w:r>
          </w:p>
        </w:tc>
        <w:tc>
          <w:tcPr>
            <w:tcW w:w="0" w:type="auto"/>
            <w:hideMark/>
          </w:tcPr>
          <w:p w14:paraId="0944425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0.711</w:t>
            </w:r>
            <w:r w:rsidRPr="00031417">
              <w:rPr>
                <w:rFonts w:ascii="Traditional Arabic" w:eastAsia="Times New Roman" w:hAnsi="Traditional Arabic" w:cs="Traditional Arabic"/>
                <w:sz w:val="28"/>
                <w:szCs w:val="28"/>
              </w:rPr>
              <w:t>**</w:t>
            </w:r>
          </w:p>
        </w:tc>
        <w:tc>
          <w:tcPr>
            <w:tcW w:w="0" w:type="auto"/>
            <w:hideMark/>
          </w:tcPr>
          <w:p w14:paraId="1AB0AF7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0748F946"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EFA93BE" w14:textId="77777777" w:rsidTr="00374203">
        <w:trPr>
          <w:trHeight w:val="20"/>
          <w:jc w:val="center"/>
        </w:trPr>
        <w:tc>
          <w:tcPr>
            <w:tcW w:w="0" w:type="auto"/>
            <w:hideMark/>
          </w:tcPr>
          <w:p w14:paraId="42470DA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إشراك الموظفين</w:t>
            </w:r>
          </w:p>
        </w:tc>
        <w:tc>
          <w:tcPr>
            <w:tcW w:w="0" w:type="auto"/>
            <w:hideMark/>
          </w:tcPr>
          <w:p w14:paraId="3AE495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0.726</w:t>
            </w:r>
            <w:r w:rsidRPr="00031417">
              <w:rPr>
                <w:rFonts w:ascii="Traditional Arabic" w:eastAsia="Times New Roman" w:hAnsi="Traditional Arabic" w:cs="Traditional Arabic"/>
                <w:sz w:val="28"/>
                <w:szCs w:val="28"/>
              </w:rPr>
              <w:t>**</w:t>
            </w:r>
          </w:p>
        </w:tc>
        <w:tc>
          <w:tcPr>
            <w:tcW w:w="0" w:type="auto"/>
            <w:hideMark/>
          </w:tcPr>
          <w:p w14:paraId="6E506E9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0.728</w:t>
            </w:r>
            <w:r w:rsidRPr="00031417">
              <w:rPr>
                <w:rFonts w:ascii="Traditional Arabic" w:eastAsia="Times New Roman" w:hAnsi="Traditional Arabic" w:cs="Traditional Arabic"/>
                <w:sz w:val="28"/>
                <w:szCs w:val="28"/>
              </w:rPr>
              <w:t>**</w:t>
            </w:r>
          </w:p>
        </w:tc>
        <w:tc>
          <w:tcPr>
            <w:tcW w:w="0" w:type="auto"/>
            <w:hideMark/>
          </w:tcPr>
          <w:p w14:paraId="1EAF59E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0.798</w:t>
            </w:r>
            <w:r w:rsidRPr="00031417">
              <w:rPr>
                <w:rFonts w:ascii="Traditional Arabic" w:eastAsia="Times New Roman" w:hAnsi="Traditional Arabic" w:cs="Traditional Arabic"/>
                <w:sz w:val="28"/>
                <w:szCs w:val="28"/>
              </w:rPr>
              <w:t>**</w:t>
            </w:r>
          </w:p>
        </w:tc>
        <w:tc>
          <w:tcPr>
            <w:tcW w:w="0" w:type="auto"/>
            <w:hideMark/>
          </w:tcPr>
          <w:p w14:paraId="481955B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E02AB54"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07737E0D"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b/>
          <w:bCs/>
          <w:color w:val="0F1115"/>
          <w:kern w:val="0"/>
          <w:sz w:val="40"/>
          <w:szCs w:val="40"/>
          <w:rtl/>
          <w14:ligatures w14:val="none"/>
        </w:rPr>
        <w:t xml:space="preserve"> </w:t>
      </w:r>
      <w:r w:rsidRPr="00031417">
        <w:rPr>
          <w:rFonts w:ascii="Traditional Arabic" w:eastAsia="Times New Roman" w:hAnsi="Traditional Arabic" w:cs="Traditional Arabic"/>
          <w:kern w:val="0"/>
          <w:sz w:val="32"/>
          <w:szCs w:val="32"/>
          <w:rtl/>
          <w14:ligatures w14:val="none"/>
        </w:rPr>
        <w:t>تشير النتائج إلى وجود ارتباطات مرتفعة بين المتغيرات الرئيسية في الدراسة، حيث تراوحت قيم الارتباط بين 0.880 و0.925، وهو ما يتفق مع التوقعات النظرية التي تفترض وجود علاقة قوية بين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والثقافة التنظيمية والإبداع الوظيفي. كما أظهرت النتائج وجود ارتباطات عالية بين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نفسها، حيث تراوحت بين 0.721 و0.842، مما يدل على أن هذه الأبعاد تقيس بناءً موحداً يتمثل في أنظمة العمل عالية الأداء</w:t>
      </w:r>
      <w:r w:rsidRPr="00031417">
        <w:rPr>
          <w:rFonts w:ascii="Traditional Arabic" w:eastAsia="Times New Roman" w:hAnsi="Traditional Arabic" w:cs="Traditional Arabic"/>
          <w:kern w:val="0"/>
          <w:sz w:val="32"/>
          <w:szCs w:val="32"/>
          <w14:ligatures w14:val="none"/>
        </w:rPr>
        <w:t>.</w:t>
      </w:r>
    </w:p>
    <w:p w14:paraId="74B7659A"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بأبعاد الثقافة التنظيمية، فقد تراوحت قيم الارتباط بينها بين 0.625 و0.798، وهو ما يعكس مستوى جيداً من الترابط والاتساق بينها. أما بالنسبة للصدق التقاربي</w:t>
      </w:r>
      <w:r w:rsidRPr="00031417">
        <w:rPr>
          <w:rFonts w:ascii="Traditional Arabic" w:eastAsia="Times New Roman" w:hAnsi="Traditional Arabic" w:cs="Traditional Arabic"/>
          <w:kern w:val="0"/>
          <w:sz w:val="32"/>
          <w:szCs w:val="32"/>
          <w14:ligatures w14:val="none"/>
        </w:rPr>
        <w:t xml:space="preserve"> (Convergent Validity)</w:t>
      </w:r>
      <w:r w:rsidRPr="00031417">
        <w:rPr>
          <w:rFonts w:ascii="Traditional Arabic" w:eastAsia="Times New Roman" w:hAnsi="Traditional Arabic" w:cs="Traditional Arabic"/>
          <w:kern w:val="0"/>
          <w:sz w:val="32"/>
          <w:szCs w:val="32"/>
          <w:rtl/>
          <w14:ligatures w14:val="none"/>
        </w:rPr>
        <w:t>، فقد تبين أن ارتباطات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بالدرجة الكلية تراوحت بين 0.864 و0.936، كما تراوحت ارتباطات أبعاد الثقافة التنظيمية بالدرجة الكلية بين 0.846 و0.938، مما يؤكد توافر مستوى مرتفع من الصدق التقاربي لمقاييس الدراسة</w:t>
      </w:r>
      <w:r w:rsidRPr="00031417">
        <w:rPr>
          <w:rFonts w:ascii="Traditional Arabic" w:eastAsia="Times New Roman" w:hAnsi="Traditional Arabic" w:cs="Traditional Arabic"/>
          <w:kern w:val="0"/>
          <w:sz w:val="32"/>
          <w:szCs w:val="32"/>
          <w14:ligatures w14:val="none"/>
        </w:rPr>
        <w:t>.</w:t>
      </w:r>
    </w:p>
    <w:p w14:paraId="216D49ED" w14:textId="352285C4" w:rsidR="00CE6D4E" w:rsidRDefault="00374203" w:rsidP="00CE6D4E">
      <w:pPr>
        <w:pStyle w:val="Heading2"/>
        <w:rPr>
          <w:rFonts w:eastAsia="Times New Roman"/>
          <w:rtl/>
        </w:rPr>
      </w:pPr>
      <w:bookmarkStart w:id="124" w:name="_Toc231304361"/>
      <w:bookmarkStart w:id="125" w:name="_Toc234262756"/>
      <w:r>
        <w:rPr>
          <w:kern w:val="0"/>
          <w14:ligatures w14:val="none"/>
        </w:rPr>
        <w:t>4.3</w:t>
      </w:r>
      <w:r>
        <w:rPr>
          <w:rFonts w:eastAsia="Times New Roman" w:hint="cs"/>
          <w:rtl/>
        </w:rPr>
        <w:t xml:space="preserve"> </w:t>
      </w:r>
      <w:r w:rsidR="00031417" w:rsidRPr="00031417">
        <w:rPr>
          <w:rFonts w:eastAsia="Times New Roman"/>
          <w:rtl/>
        </w:rPr>
        <w:t>الأساليب الإحصائية</w:t>
      </w:r>
      <w:bookmarkEnd w:id="124"/>
      <w:bookmarkEnd w:id="125"/>
    </w:p>
    <w:p w14:paraId="47D268A2"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تم استخدام الأساليب الإحصائية المناسبة باستخدام برنامجي</w:t>
      </w:r>
      <w:r w:rsidRPr="004E424C">
        <w:rPr>
          <w:rFonts w:ascii="Traditional Arabic" w:eastAsia="Times New Roman" w:hAnsi="Traditional Arabic" w:cs="Traditional Arabic"/>
          <w:kern w:val="0"/>
          <w:sz w:val="32"/>
          <w:szCs w:val="32"/>
          <w14:ligatures w14:val="none"/>
        </w:rPr>
        <w:t>:</w:t>
      </w:r>
    </w:p>
    <w:p w14:paraId="6E04E0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(SPSS)</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w:t>
      </w:r>
      <w:r w:rsidRPr="004E424C">
        <w:rPr>
          <w:rFonts w:ascii="Traditional Arabic" w:eastAsia="Times New Roman" w:hAnsi="Traditional Arabic" w:cs="Traditional Arabic"/>
          <w:kern w:val="0"/>
          <w:sz w:val="32"/>
          <w:szCs w:val="32"/>
          <w:rtl/>
          <w14:ligatures w14:val="none"/>
        </w:rPr>
        <w:t>(الإصدار 23) (الحزم الإحصائية للعلوم الاجتماعية) للتحليلات الأساسية</w:t>
      </w:r>
      <w:r w:rsidRPr="004E424C">
        <w:rPr>
          <w:rFonts w:ascii="Traditional Arabic" w:eastAsia="Times New Roman" w:hAnsi="Traditional Arabic" w:cs="Traditional Arabic"/>
          <w:kern w:val="0"/>
          <w:sz w:val="32"/>
          <w:szCs w:val="32"/>
          <w14:ligatures w14:val="none"/>
        </w:rPr>
        <w:t>.</w:t>
      </w:r>
    </w:p>
    <w:p w14:paraId="4C2EEDAE"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b/>
          <w:bCs/>
          <w:kern w:val="0"/>
          <w:sz w:val="32"/>
          <w:szCs w:val="32"/>
          <w14:ligatures w14:val="none"/>
        </w:rPr>
        <w:t>(SmartPLS)</w:t>
      </w:r>
      <w:r w:rsidRPr="004E424C">
        <w:rPr>
          <w:rFonts w:ascii="Traditional Arabic" w:eastAsia="Times New Roman" w:hAnsi="Traditional Arabic" w:cs="Traditional Arabic"/>
          <w:kern w:val="0"/>
          <w:sz w:val="32"/>
          <w:szCs w:val="32"/>
          <w:rtl/>
          <w14:ligatures w14:val="none"/>
        </w:rPr>
        <w:t>(الإصدار 4) للنمذجة الهيكلية</w:t>
      </w:r>
      <w:r w:rsidRPr="004E424C">
        <w:rPr>
          <w:rFonts w:ascii="Traditional Arabic" w:eastAsia="Times New Roman" w:hAnsi="Traditional Arabic" w:cs="Traditional Arabic"/>
          <w:kern w:val="0"/>
          <w:sz w:val="32"/>
          <w:szCs w:val="32"/>
          <w14:ligatures w14:val="none"/>
        </w:rPr>
        <w:t xml:space="preserve"> (SEM) </w:t>
      </w:r>
      <w:r w:rsidRPr="004E424C">
        <w:rPr>
          <w:rFonts w:ascii="Traditional Arabic" w:eastAsia="Times New Roman" w:hAnsi="Traditional Arabic" w:cs="Traditional Arabic"/>
          <w:kern w:val="0"/>
          <w:sz w:val="32"/>
          <w:szCs w:val="32"/>
          <w:rtl/>
          <w14:ligatures w14:val="none"/>
        </w:rPr>
        <w:t>وتحليل المسار</w:t>
      </w:r>
      <w:r w:rsidRPr="004E424C">
        <w:rPr>
          <w:rFonts w:ascii="Traditional Arabic" w:eastAsia="Times New Roman" w:hAnsi="Traditional Arabic" w:cs="Traditional Arabic"/>
          <w:kern w:val="0"/>
          <w:sz w:val="32"/>
          <w:szCs w:val="32"/>
          <w14:ligatures w14:val="none"/>
        </w:rPr>
        <w:t xml:space="preserve"> (Path Analysis).</w:t>
      </w:r>
    </w:p>
    <w:p w14:paraId="0A59D991"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وذلك على النحو التالي</w:t>
      </w:r>
      <w:r w:rsidRPr="004E424C">
        <w:rPr>
          <w:rFonts w:ascii="Traditional Arabic" w:eastAsia="Times New Roman" w:hAnsi="Traditional Arabic" w:cs="Traditional Arabic"/>
          <w:kern w:val="0"/>
          <w:sz w:val="32"/>
          <w:szCs w:val="32"/>
          <w14:ligatures w14:val="none"/>
        </w:rPr>
        <w:t>:</w:t>
      </w:r>
    </w:p>
    <w:p w14:paraId="71BFA8C8"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أولاً: الأساليب الوصفية  </w:t>
      </w:r>
    </w:p>
    <w:p w14:paraId="60BB0128" w14:textId="5D5B09CC"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التكرارات والنسب المئوية: لوصف البيانات الديموغرافية</w:t>
      </w:r>
      <w:r w:rsidRPr="004E424C">
        <w:rPr>
          <w:rFonts w:ascii="Traditional Arabic" w:eastAsia="Times New Roman" w:hAnsi="Traditional Arabic" w:cs="Traditional Arabic"/>
          <w:kern w:val="0"/>
          <w:sz w:val="32"/>
          <w:szCs w:val="32"/>
          <w14:ligatures w14:val="none"/>
        </w:rPr>
        <w:t>.</w:t>
      </w:r>
    </w:p>
    <w:p w14:paraId="01284928" w14:textId="6AF6D1DD"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المتوسطات الحسابية والانحرافات المعيارية: لوصف استجابات العينة وتحديد مستوى المتغيرات</w:t>
      </w:r>
      <w:r w:rsidRPr="004E424C">
        <w:rPr>
          <w:rFonts w:ascii="Traditional Arabic" w:eastAsia="Times New Roman" w:hAnsi="Traditional Arabic" w:cs="Traditional Arabic"/>
          <w:kern w:val="0"/>
          <w:sz w:val="32"/>
          <w:szCs w:val="32"/>
          <w14:ligatures w14:val="none"/>
        </w:rPr>
        <w:t>.</w:t>
      </w:r>
    </w:p>
    <w:p w14:paraId="534BCA9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ثانياً: الأساليب الاستدلالية</w:t>
      </w:r>
      <w:r w:rsidRPr="004E424C">
        <w:rPr>
          <w:rFonts w:ascii="Traditional Arabic" w:eastAsia="Times New Roman" w:hAnsi="Traditional Arabic" w:cs="Traditional Arabic"/>
          <w:b/>
          <w:bCs/>
          <w:kern w:val="0"/>
          <w:sz w:val="32"/>
          <w:szCs w:val="32"/>
          <w14:ligatures w14:val="none"/>
        </w:rPr>
        <w:t xml:space="preserve"> (SPSS) </w:t>
      </w:r>
      <w:r w:rsidRPr="004E424C">
        <w:rPr>
          <w:rFonts w:ascii="Traditional Arabic" w:eastAsia="Times New Roman" w:hAnsi="Traditional Arabic" w:cs="Traditional Arabic"/>
          <w:b/>
          <w:bCs/>
          <w:kern w:val="0"/>
          <w:sz w:val="32"/>
          <w:szCs w:val="32"/>
          <w:rtl/>
          <w14:ligatures w14:val="none"/>
        </w:rPr>
        <w:t xml:space="preserve"> </w:t>
      </w:r>
    </w:p>
    <w:p w14:paraId="1DA83F7D" w14:textId="19C343E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معامل ألفا كرونباخ: لقياس ثبات الأداة</w:t>
      </w:r>
      <w:r w:rsidRPr="004E424C">
        <w:rPr>
          <w:rFonts w:ascii="Traditional Arabic" w:eastAsia="Times New Roman" w:hAnsi="Traditional Arabic" w:cs="Traditional Arabic"/>
          <w:kern w:val="0"/>
          <w:sz w:val="32"/>
          <w:szCs w:val="32"/>
          <w14:ligatures w14:val="none"/>
        </w:rPr>
        <w:t>.</w:t>
      </w:r>
    </w:p>
    <w:p w14:paraId="5A9858DA" w14:textId="16FA0EF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معامل ارتباط بيرسون: لقياس الصدق والارتباطات بين المتغيرات</w:t>
      </w:r>
      <w:r w:rsidRPr="004E424C">
        <w:rPr>
          <w:rFonts w:ascii="Traditional Arabic" w:eastAsia="Times New Roman" w:hAnsi="Traditional Arabic" w:cs="Traditional Arabic"/>
          <w:kern w:val="0"/>
          <w:sz w:val="32"/>
          <w:szCs w:val="32"/>
          <w14:ligatures w14:val="none"/>
        </w:rPr>
        <w:t>.</w:t>
      </w:r>
    </w:p>
    <w:p w14:paraId="2195971D" w14:textId="39DDAD2B"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تحليل الانحدار البسيط: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₃</w:t>
      </w:r>
      <w:r w:rsidRPr="004E424C">
        <w:rPr>
          <w:rFonts w:ascii="Traditional Arabic" w:eastAsia="Times New Roman" w:hAnsi="Traditional Arabic" w:cs="Traditional Arabic"/>
          <w:kern w:val="0"/>
          <w:sz w:val="32"/>
          <w:szCs w:val="32"/>
          <w:rtl/>
          <w14:ligatures w14:val="none"/>
        </w:rPr>
        <w:t>، وتأثير</w:t>
      </w:r>
      <w:r w:rsidRPr="004E424C">
        <w:rPr>
          <w:rFonts w:ascii="Traditional Arabic" w:eastAsia="Times New Roman" w:hAnsi="Traditional Arabic" w:cs="Traditional Arabic"/>
          <w:kern w:val="0"/>
          <w:sz w:val="32"/>
          <w:szCs w:val="32"/>
          <w14:ligatures w14:val="none"/>
        </w:rPr>
        <w:t xml:space="preserve"> HPWS </w:t>
      </w:r>
      <w:r w:rsidRPr="004E424C">
        <w:rPr>
          <w:rFonts w:ascii="Traditional Arabic" w:eastAsia="Times New Roman" w:hAnsi="Traditional Arabic" w:cs="Traditional Arabic"/>
          <w:kern w:val="0"/>
          <w:sz w:val="32"/>
          <w:szCs w:val="32"/>
          <w:rtl/>
          <w14:ligatures w14:val="none"/>
        </w:rPr>
        <w:t>على الإبداع في كل قطاع</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جزء من</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02D2E6F1" w14:textId="4916996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تحليل الانحدار المتعدد: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الإبداع</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و</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الثقافة</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والدور الوسيط</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₄</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بطريقة</w:t>
      </w:r>
      <w:r w:rsidRPr="004E424C">
        <w:rPr>
          <w:rFonts w:ascii="Traditional Arabic" w:eastAsia="Times New Roman" w:hAnsi="Traditional Arabic" w:cs="Traditional Arabic"/>
          <w:kern w:val="0"/>
          <w:sz w:val="32"/>
          <w:szCs w:val="32"/>
          <w14:ligatures w14:val="none"/>
        </w:rPr>
        <w:t xml:space="preserve"> Baron &amp; Kenny).</w:t>
      </w:r>
    </w:p>
    <w:p w14:paraId="3DEFBB57" w14:textId="35F3D6F0"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اختبار</w:t>
      </w:r>
      <w:r w:rsidRPr="004E424C">
        <w:rPr>
          <w:rFonts w:ascii="Traditional Arabic" w:eastAsia="Times New Roman" w:hAnsi="Traditional Arabic" w:cs="Traditional Arabic"/>
          <w:kern w:val="0"/>
          <w:sz w:val="32"/>
          <w:szCs w:val="32"/>
          <w14:ligatures w14:val="none"/>
        </w:rPr>
        <w:t xml:space="preserve"> T-test </w:t>
      </w:r>
      <w:r w:rsidRPr="004E424C">
        <w:rPr>
          <w:rFonts w:ascii="Traditional Arabic" w:eastAsia="Times New Roman" w:hAnsi="Traditional Arabic" w:cs="Traditional Arabic"/>
          <w:kern w:val="0"/>
          <w:sz w:val="32"/>
          <w:szCs w:val="32"/>
          <w:rtl/>
          <w14:ligatures w14:val="none"/>
        </w:rPr>
        <w:t>للعينات المستقلة: لاختبار الفروق بين قطاعي الفنادق والمطاعم</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30F2DD8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ثالثاً: النمذجة الهيكلية</w:t>
      </w:r>
      <w:r w:rsidRPr="004E424C">
        <w:rPr>
          <w:rFonts w:ascii="Traditional Arabic" w:eastAsia="Times New Roman" w:hAnsi="Traditional Arabic" w:cs="Traditional Arabic"/>
          <w:b/>
          <w:bCs/>
          <w:kern w:val="0"/>
          <w:sz w:val="32"/>
          <w:szCs w:val="32"/>
          <w14:ligatures w14:val="none"/>
        </w:rPr>
        <w:t xml:space="preserve"> (SEM) </w:t>
      </w:r>
      <w:r w:rsidRPr="004E424C">
        <w:rPr>
          <w:rFonts w:ascii="Traditional Arabic" w:eastAsia="Times New Roman" w:hAnsi="Traditional Arabic" w:cs="Traditional Arabic"/>
          <w:b/>
          <w:bCs/>
          <w:kern w:val="0"/>
          <w:sz w:val="32"/>
          <w:szCs w:val="32"/>
          <w:rtl/>
          <w14:ligatures w14:val="none"/>
        </w:rPr>
        <w:t>باستخدام</w:t>
      </w:r>
      <w:r w:rsidRPr="004E424C">
        <w:rPr>
          <w:rFonts w:ascii="Traditional Arabic" w:eastAsia="Times New Roman" w:hAnsi="Traditional Arabic" w:cs="Traditional Arabic"/>
          <w:b/>
          <w:bCs/>
          <w:kern w:val="0"/>
          <w:sz w:val="32"/>
          <w:szCs w:val="32"/>
          <w14:ligatures w14:val="none"/>
        </w:rPr>
        <w:t xml:space="preserve"> SmartPLS </w:t>
      </w:r>
      <w:r w:rsidRPr="004E424C">
        <w:rPr>
          <w:rFonts w:ascii="Traditional Arabic" w:eastAsia="Times New Roman" w:hAnsi="Traditional Arabic" w:cs="Traditional Arabic"/>
          <w:b/>
          <w:bCs/>
          <w:kern w:val="0"/>
          <w:sz w:val="32"/>
          <w:szCs w:val="32"/>
          <w:rtl/>
          <w14:ligatures w14:val="none"/>
        </w:rPr>
        <w:t xml:space="preserve"> </w:t>
      </w:r>
    </w:p>
    <w:p w14:paraId="70299DF1"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نمذجة المعادلات الهيكلية بمنهج</w:t>
      </w:r>
      <w:r w:rsidRPr="004E424C">
        <w:rPr>
          <w:rFonts w:ascii="Traditional Arabic" w:eastAsia="Times New Roman" w:hAnsi="Traditional Arabic" w:cs="Traditional Arabic"/>
          <w:kern w:val="0"/>
          <w:sz w:val="32"/>
          <w:szCs w:val="32"/>
          <w14:ligatures w14:val="none"/>
        </w:rPr>
        <w:t xml:space="preserve"> PLS-SEM: </w:t>
      </w:r>
      <w:r w:rsidRPr="004E424C">
        <w:rPr>
          <w:rFonts w:ascii="Traditional Arabic" w:eastAsia="Times New Roman" w:hAnsi="Traditional Arabic" w:cs="Traditional Arabic"/>
          <w:kern w:val="0"/>
          <w:sz w:val="32"/>
          <w:szCs w:val="32"/>
          <w:rtl/>
          <w14:ligatures w14:val="none"/>
        </w:rPr>
        <w:t>لاختبار النموذج الهيكلي المتكامل</w:t>
      </w:r>
      <w:r w:rsidRPr="004E424C">
        <w:rPr>
          <w:rFonts w:ascii="Traditional Arabic" w:eastAsia="Times New Roman" w:hAnsi="Traditional Arabic" w:cs="Traditional Arabic"/>
          <w:kern w:val="0"/>
          <w:sz w:val="32"/>
          <w:szCs w:val="32"/>
          <w14:ligatures w14:val="none"/>
        </w:rPr>
        <w:t>.</w:t>
      </w:r>
    </w:p>
    <w:p w14:paraId="079D2A34"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تحليل المسار</w:t>
      </w:r>
      <w:r w:rsidRPr="004E424C">
        <w:rPr>
          <w:rFonts w:ascii="Traditional Arabic" w:eastAsia="Times New Roman" w:hAnsi="Traditional Arabic" w:cs="Traditional Arabic"/>
          <w:kern w:val="0"/>
          <w:sz w:val="32"/>
          <w:szCs w:val="32"/>
          <w14:ligatures w14:val="none"/>
        </w:rPr>
        <w:t xml:space="preserve"> (Path Analysis): </w:t>
      </w:r>
      <w:r w:rsidRPr="004E424C">
        <w:rPr>
          <w:rFonts w:ascii="Traditional Arabic" w:eastAsia="Times New Roman" w:hAnsi="Traditional Arabic" w:cs="Traditional Arabic"/>
          <w:kern w:val="0"/>
          <w:sz w:val="32"/>
          <w:szCs w:val="32"/>
          <w:rtl/>
          <w14:ligatures w14:val="none"/>
        </w:rPr>
        <w:t>لحساب التأثيرات المباشرة وغير المباشرة</w:t>
      </w:r>
      <w:r w:rsidRPr="004E424C">
        <w:rPr>
          <w:rFonts w:ascii="Traditional Arabic" w:eastAsia="Times New Roman" w:hAnsi="Traditional Arabic" w:cs="Traditional Arabic"/>
          <w:kern w:val="0"/>
          <w:sz w:val="32"/>
          <w:szCs w:val="32"/>
          <w14:ligatures w14:val="none"/>
        </w:rPr>
        <w:t>.</w:t>
      </w:r>
    </w:p>
    <w:p w14:paraId="3368C5EA"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Bootstrapping </w:t>
      </w:r>
      <w:r w:rsidRPr="004E424C">
        <w:rPr>
          <w:rFonts w:ascii="Traditional Arabic" w:eastAsia="Times New Roman" w:hAnsi="Traditional Arabic" w:cs="Traditional Arabic"/>
          <w:kern w:val="0"/>
          <w:sz w:val="32"/>
          <w:szCs w:val="32"/>
          <w:rtl/>
          <w14:ligatures w14:val="none"/>
        </w:rPr>
        <w:t>(5000 عينة): لاختبار معنوية المسارات وحساب فاصل الثقة</w:t>
      </w:r>
      <w:r w:rsidRPr="004E424C">
        <w:rPr>
          <w:rFonts w:ascii="Traditional Arabic" w:eastAsia="Times New Roman" w:hAnsi="Traditional Arabic" w:cs="Traditional Arabic"/>
          <w:kern w:val="0"/>
          <w:sz w:val="32"/>
          <w:szCs w:val="32"/>
          <w14:ligatures w14:val="none"/>
        </w:rPr>
        <w:t xml:space="preserve"> (Confidence Interval) </w:t>
      </w:r>
      <w:r w:rsidRPr="004E424C">
        <w:rPr>
          <w:rFonts w:ascii="Traditional Arabic" w:eastAsia="Times New Roman" w:hAnsi="Traditional Arabic" w:cs="Traditional Arabic"/>
          <w:kern w:val="0"/>
          <w:sz w:val="32"/>
          <w:szCs w:val="32"/>
          <w:rtl/>
          <w14:ligatures w14:val="none"/>
        </w:rPr>
        <w:t>للتأثيرات غير المباشرة</w:t>
      </w:r>
      <w:r w:rsidRPr="004E424C">
        <w:rPr>
          <w:rFonts w:ascii="Traditional Arabic" w:eastAsia="Times New Roman" w:hAnsi="Traditional Arabic" w:cs="Traditional Arabic"/>
          <w:kern w:val="0"/>
          <w:sz w:val="32"/>
          <w:szCs w:val="32"/>
          <w14:ligatures w14:val="none"/>
        </w:rPr>
        <w:t>.</w:t>
      </w:r>
    </w:p>
    <w:p w14:paraId="557D5E40"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مؤشرات جودة النموذج: حساب</w:t>
      </w:r>
      <w:r w:rsidRPr="004E424C">
        <w:rPr>
          <w:rFonts w:ascii="Traditional Arabic" w:eastAsia="Times New Roman" w:hAnsi="Traditional Arabic" w:cs="Traditional Arabic"/>
          <w:kern w:val="0"/>
          <w:sz w:val="32"/>
          <w:szCs w:val="32"/>
          <w14:ligatures w14:val="none"/>
        </w:rPr>
        <w:t xml:space="preserve"> SRMR (Standardized Root Mean Square Residual) </w:t>
      </w:r>
      <w:r w:rsidRPr="004E424C">
        <w:rPr>
          <w:rFonts w:ascii="Traditional Arabic" w:eastAsia="Times New Roman" w:hAnsi="Traditional Arabic" w:cs="Traditional Arabic"/>
          <w:kern w:val="0"/>
          <w:sz w:val="32"/>
          <w:szCs w:val="32"/>
          <w:rtl/>
          <w14:ligatures w14:val="none"/>
        </w:rPr>
        <w:t>لتقييم مطابقة النموذج</w:t>
      </w:r>
      <w:r w:rsidRPr="004E424C">
        <w:rPr>
          <w:rFonts w:ascii="Traditional Arabic" w:eastAsia="Times New Roman" w:hAnsi="Traditional Arabic" w:cs="Traditional Arabic"/>
          <w:kern w:val="0"/>
          <w:sz w:val="32"/>
          <w:szCs w:val="32"/>
          <w14:ligatures w14:val="none"/>
        </w:rPr>
        <w:t>.</w:t>
      </w:r>
    </w:p>
    <w:p w14:paraId="337D6E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مستوى الدلالة</w:t>
      </w:r>
      <w:r w:rsidRPr="004E424C">
        <w:rPr>
          <w:rFonts w:ascii="Traditional Arabic" w:eastAsia="Times New Roman" w:hAnsi="Traditional Arabic" w:cs="Traditional Arabic"/>
          <w:b/>
          <w:bCs/>
          <w:kern w:val="0"/>
          <w:sz w:val="32"/>
          <w:szCs w:val="32"/>
          <w14:ligatures w14:val="none"/>
        </w:rPr>
        <w:t xml:space="preserve">:  </w:t>
      </w:r>
      <w:r w:rsidRPr="004E424C">
        <w:rPr>
          <w:rFonts w:ascii="Traditional Arabic" w:eastAsia="Times New Roman" w:hAnsi="Traditional Arabic" w:cs="Traditional Arabic"/>
          <w:kern w:val="0"/>
          <w:sz w:val="32"/>
          <w:szCs w:val="32"/>
          <w14:ligatures w14:val="none"/>
        </w:rPr>
        <w:t xml:space="preserve"> 0.01 </w:t>
      </w:r>
      <w:r w:rsidRPr="004E424C">
        <w:rPr>
          <w:rFonts w:ascii="Traditional Arabic" w:eastAsia="Times New Roman" w:hAnsi="Traditional Arabic" w:cs="Traditional Arabic"/>
          <w:kern w:val="0"/>
          <w:sz w:val="32"/>
          <w:szCs w:val="32"/>
          <w:rtl/>
          <w14:ligatures w14:val="none"/>
        </w:rPr>
        <w:t>للمعنوية العالية، 0.05 للمعنوية المقبولة</w:t>
      </w:r>
      <w:r w:rsidRPr="004E424C">
        <w:rPr>
          <w:rFonts w:ascii="Traditional Arabic" w:eastAsia="Times New Roman" w:hAnsi="Traditional Arabic" w:cs="Traditional Arabic"/>
          <w:kern w:val="0"/>
          <w:sz w:val="32"/>
          <w:szCs w:val="32"/>
          <w14:ligatures w14:val="none"/>
        </w:rPr>
        <w:t>.</w:t>
      </w:r>
    </w:p>
    <w:p w14:paraId="6E0E6B1A"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p>
    <w:p w14:paraId="41EE47CF" w14:textId="77777777" w:rsidR="00031417" w:rsidRPr="004E424C" w:rsidRDefault="00031417" w:rsidP="004E424C">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p>
    <w:p w14:paraId="6D45B4D3" w14:textId="087289AC" w:rsid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D183A51" w14:textId="1581FD0F"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6D5F4CD" w14:textId="491D39D5"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14086A9" w14:textId="237AB28D"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52084B2" w14:textId="3B8F6BDB"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82981D2" w14:textId="3B661B93"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DE89056" w14:textId="0DF625BC"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1265C1" w14:textId="77777777" w:rsidR="00374203" w:rsidRPr="00031417"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63700A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E923ABC" w14:textId="77777777" w:rsidR="00031417" w:rsidRPr="00031417" w:rsidRDefault="00031417" w:rsidP="00031417">
      <w:pPr>
        <w:bidi/>
        <w:spacing w:line="259" w:lineRule="auto"/>
        <w:rPr>
          <w:rFonts w:ascii="Traditional Arabic" w:eastAsia="Times New Roman" w:hAnsi="Traditional Arabic" w:cs="Traditional Arabic"/>
          <w:b/>
          <w:bCs/>
          <w:kern w:val="0"/>
          <w:sz w:val="32"/>
          <w:szCs w:val="32"/>
          <w:rtl/>
          <w:lang w:val="en-GB"/>
          <w14:ligatures w14:val="none"/>
        </w:rPr>
      </w:pPr>
    </w:p>
    <w:p w14:paraId="0CA3FB33" w14:textId="5795F7B8" w:rsidR="00031417" w:rsidRPr="00031417" w:rsidRDefault="00374203" w:rsidP="00031417">
      <w:pPr>
        <w:bidi/>
        <w:spacing w:line="259" w:lineRule="auto"/>
        <w:rPr>
          <w:rFonts w:ascii="Traditional Arabic" w:eastAsia="Times New Roman" w:hAnsi="Traditional Arabic" w:cs="Traditional Arabic"/>
          <w:b/>
          <w:bCs/>
          <w:kern w:val="0"/>
          <w:sz w:val="32"/>
          <w:szCs w:val="32"/>
          <w:rtl/>
          <w:lang w:val="en-GB"/>
          <w14:ligatures w14:val="none"/>
        </w:rPr>
      </w:pPr>
      <w:r>
        <w:rPr>
          <w:rFonts w:ascii="Traditional Arabic" w:eastAsia="Times New Roman" w:hAnsi="Traditional Arabic" w:cs="Traditional Arabic" w:hint="cs"/>
          <w:b/>
          <w:bCs/>
          <w:kern w:val="0"/>
          <w:sz w:val="32"/>
          <w:szCs w:val="32"/>
          <w:rtl/>
          <w:lang w:val="en-GB"/>
          <w14:ligatures w14:val="none"/>
        </w:rPr>
        <w:t xml:space="preserve"> </w:t>
      </w:r>
    </w:p>
    <w:p w14:paraId="3927F857" w14:textId="413AEB2B" w:rsidR="00374203" w:rsidRPr="00321D71" w:rsidRDefault="00374203" w:rsidP="00374203">
      <w:pPr>
        <w:pStyle w:val="Heading1"/>
      </w:pPr>
      <w:bookmarkStart w:id="126" w:name="_Toc231304362"/>
      <w:bookmarkStart w:id="127" w:name="_Toc234262757"/>
      <w:r w:rsidRPr="00321D71">
        <w:rPr>
          <w:rtl/>
        </w:rPr>
        <w:t xml:space="preserve">الفصل </w:t>
      </w:r>
      <w:r>
        <w:rPr>
          <w:rFonts w:hint="cs"/>
          <w:rtl/>
        </w:rPr>
        <w:t>الرابع</w:t>
      </w:r>
      <w:bookmarkEnd w:id="126"/>
      <w:bookmarkEnd w:id="127"/>
    </w:p>
    <w:p w14:paraId="4D6EFA78" w14:textId="3AE1F906" w:rsidR="00374203" w:rsidRPr="00321D71" w:rsidRDefault="00FD6C69" w:rsidP="00374203">
      <w:pPr>
        <w:bidi/>
        <w:spacing w:after="0" w:line="360" w:lineRule="auto"/>
        <w:ind w:left="360"/>
        <w:jc w:val="center"/>
        <w:rPr>
          <w:rFonts w:ascii="Traditional Arabic" w:eastAsia="Times New Roman" w:hAnsi="Traditional Arabic" w:cs="Traditional Arabic"/>
          <w:b/>
          <w:bCs/>
          <w:sz w:val="52"/>
          <w:szCs w:val="52"/>
          <w:rtl/>
        </w:rPr>
      </w:pPr>
      <w:r w:rsidRPr="00FD6C69">
        <w:rPr>
          <w:rFonts w:ascii="Traditional Arabic" w:eastAsia="Times New Roman" w:hAnsi="Traditional Arabic" w:cs="Traditional Arabic" w:hint="cs"/>
          <w:b/>
          <w:bCs/>
          <w:sz w:val="52"/>
          <w:szCs w:val="52"/>
          <w:rtl/>
        </w:rPr>
        <w:t>تحليل</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نتائج</w:t>
      </w:r>
      <w:r w:rsidRPr="00FD6C69">
        <w:rPr>
          <w:rFonts w:ascii="Traditional Arabic" w:eastAsia="Times New Roman" w:hAnsi="Traditional Arabic" w:cs="Traditional Arabic"/>
          <w:b/>
          <w:bCs/>
          <w:sz w:val="52"/>
          <w:szCs w:val="52"/>
          <w:rtl/>
        </w:rPr>
        <w:t xml:space="preserve"> </w:t>
      </w:r>
      <w:r w:rsidRPr="00FD6C69">
        <w:rPr>
          <w:rFonts w:ascii="Traditional Arabic" w:eastAsia="Times New Roman" w:hAnsi="Traditional Arabic" w:cs="Traditional Arabic" w:hint="cs"/>
          <w:b/>
          <w:bCs/>
          <w:sz w:val="52"/>
          <w:szCs w:val="52"/>
          <w:rtl/>
        </w:rPr>
        <w:t>الدراسة</w:t>
      </w:r>
    </w:p>
    <w:p w14:paraId="09E88835"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8BE00F7"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C37E7E8"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C8A9DD"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829636C"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6D7DB6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20A09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6275E42"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F57E0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A338B17" w14:textId="129E8D2E" w:rsidR="00374203" w:rsidRPr="00031417" w:rsidRDefault="00374203" w:rsidP="00374203">
      <w:pPr>
        <w:bidi/>
        <w:jc w:val="center"/>
        <w:rPr>
          <w:rFonts w:ascii="Traditional Arabic" w:eastAsia="Times New Roman" w:hAnsi="Traditional Arabic" w:cs="Traditional Arabic"/>
          <w:b/>
          <w:bCs/>
          <w:kern w:val="0"/>
          <w:sz w:val="32"/>
          <w:szCs w:val="32"/>
          <w:lang w:val="en-GB"/>
          <w14:ligatures w14:val="none"/>
        </w:rPr>
      </w:pPr>
      <w:bookmarkStart w:id="128" w:name="_Toc226034337"/>
      <w:r w:rsidRPr="00031417">
        <w:rPr>
          <w:rFonts w:ascii="Traditional Arabic" w:eastAsia="Times New Roman" w:hAnsi="Traditional Arabic" w:cs="Traditional Arabic"/>
          <w:b/>
          <w:bCs/>
          <w:kern w:val="0"/>
          <w:sz w:val="32"/>
          <w:szCs w:val="32"/>
          <w:rtl/>
          <w:lang w:val="en-GB"/>
          <w14:ligatures w14:val="none"/>
        </w:rPr>
        <w:t xml:space="preserve">الفصل </w:t>
      </w:r>
      <w:r w:rsidRPr="00031417">
        <w:rPr>
          <w:rFonts w:ascii="Traditional Arabic" w:eastAsia="Times New Roman" w:hAnsi="Traditional Arabic" w:cs="Traditional Arabic" w:hint="cs"/>
          <w:b/>
          <w:bCs/>
          <w:kern w:val="0"/>
          <w:sz w:val="32"/>
          <w:szCs w:val="32"/>
          <w:rtl/>
          <w:lang w:val="en-GB"/>
          <w14:ligatures w14:val="none"/>
        </w:rPr>
        <w:t xml:space="preserve">الرابع: </w:t>
      </w:r>
      <w:bookmarkEnd w:id="128"/>
      <w:r w:rsidR="00FD6C69" w:rsidRPr="00FD6C69">
        <w:rPr>
          <w:rFonts w:ascii="Traditional Arabic" w:eastAsia="Times New Roman" w:hAnsi="Traditional Arabic" w:cs="Traditional Arabic" w:hint="cs"/>
          <w:b/>
          <w:bCs/>
          <w:kern w:val="0"/>
          <w:sz w:val="32"/>
          <w:szCs w:val="32"/>
          <w:rtl/>
          <w:lang w:val="en-GB"/>
          <w14:ligatures w14:val="none"/>
        </w:rPr>
        <w:t>تحليل</w:t>
      </w:r>
      <w:r w:rsidR="00FD6C69" w:rsidRPr="00FD6C69">
        <w:rPr>
          <w:rFonts w:ascii="Traditional Arabic" w:eastAsia="Times New Roman" w:hAnsi="Traditional Arabic" w:cs="Traditional Arabic"/>
          <w:b/>
          <w:bCs/>
          <w:kern w:val="0"/>
          <w:sz w:val="32"/>
          <w:szCs w:val="32"/>
          <w:rtl/>
          <w:lang w:val="en-GB"/>
          <w14:ligatures w14:val="none"/>
        </w:rPr>
        <w:t xml:space="preserve"> </w:t>
      </w:r>
      <w:r w:rsidR="00FD6C69" w:rsidRPr="00FD6C69">
        <w:rPr>
          <w:rFonts w:ascii="Traditional Arabic" w:eastAsia="Times New Roman" w:hAnsi="Traditional Arabic" w:cs="Traditional Arabic" w:hint="cs"/>
          <w:b/>
          <w:bCs/>
          <w:kern w:val="0"/>
          <w:sz w:val="32"/>
          <w:szCs w:val="32"/>
          <w:rtl/>
          <w:lang w:val="en-GB"/>
          <w14:ligatures w14:val="none"/>
        </w:rPr>
        <w:t>نتائج</w:t>
      </w:r>
      <w:r w:rsidR="00FD6C69" w:rsidRPr="00FD6C69">
        <w:rPr>
          <w:rFonts w:ascii="Traditional Arabic" w:eastAsia="Times New Roman" w:hAnsi="Traditional Arabic" w:cs="Traditional Arabic"/>
          <w:b/>
          <w:bCs/>
          <w:kern w:val="0"/>
          <w:sz w:val="32"/>
          <w:szCs w:val="32"/>
          <w:rtl/>
          <w:lang w:val="en-GB"/>
          <w14:ligatures w14:val="none"/>
        </w:rPr>
        <w:t xml:space="preserve"> </w:t>
      </w:r>
      <w:r w:rsidR="00FD6C69" w:rsidRPr="00FD6C69">
        <w:rPr>
          <w:rFonts w:ascii="Traditional Arabic" w:eastAsia="Times New Roman" w:hAnsi="Traditional Arabic" w:cs="Traditional Arabic" w:hint="cs"/>
          <w:b/>
          <w:bCs/>
          <w:kern w:val="0"/>
          <w:sz w:val="32"/>
          <w:szCs w:val="32"/>
          <w:rtl/>
          <w:lang w:val="en-GB"/>
          <w14:ligatures w14:val="none"/>
        </w:rPr>
        <w:t>الدراسة</w:t>
      </w:r>
    </w:p>
    <w:p w14:paraId="0AA79400" w14:textId="08F95B15" w:rsidR="00031417" w:rsidRPr="00031417" w:rsidRDefault="00374203" w:rsidP="00CE6D4E">
      <w:pPr>
        <w:pStyle w:val="Heading2"/>
        <w:rPr>
          <w:rFonts w:eastAsia="Times New Roman"/>
          <w:lang w:val="en-GB"/>
        </w:rPr>
      </w:pPr>
      <w:r>
        <w:rPr>
          <w:kern w:val="0"/>
          <w14:ligatures w14:val="none"/>
        </w:rPr>
        <w:t xml:space="preserve"> </w:t>
      </w:r>
      <w:bookmarkStart w:id="129" w:name="_Toc231304363"/>
      <w:bookmarkStart w:id="130" w:name="_Toc234262758"/>
      <w:r>
        <w:rPr>
          <w:kern w:val="0"/>
          <w14:ligatures w14:val="none"/>
        </w:rPr>
        <w:t>1.4</w:t>
      </w:r>
      <w:r w:rsidR="00031417" w:rsidRPr="00031417">
        <w:rPr>
          <w:rFonts w:eastAsia="Times New Roman"/>
          <w:rtl/>
          <w:lang w:val="en-GB"/>
        </w:rPr>
        <w:t>تمهيد</w:t>
      </w:r>
      <w:bookmarkEnd w:id="129"/>
      <w:bookmarkEnd w:id="130"/>
    </w:p>
    <w:p w14:paraId="5ABC4665"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يقدم هذا الفصل الجانب التطبيقي للدراسة، حيث يُقدِّم التحليل الإحصائي للبيانات التي تم جمعها ميدانياً من خلال أداة الاستبيان، وذلك للإجابة على تساؤلات الدراسة المتعلقة بأثر أنظمة العمل عالية الأداء</w:t>
      </w:r>
      <w:r w:rsidRPr="00F506D3">
        <w:rPr>
          <w:rFonts w:ascii="Traditional Arabic" w:eastAsia="Times New Roman" w:hAnsi="Traditional Arabic" w:cs="Traditional Arabic"/>
          <w:color w:val="0F1115"/>
          <w:kern w:val="0"/>
          <w:sz w:val="32"/>
          <w:szCs w:val="32"/>
          <w14:ligatures w14:val="none"/>
        </w:rPr>
        <w:t xml:space="preserve"> (HPWS) </w:t>
      </w:r>
      <w:r w:rsidRPr="00F506D3">
        <w:rPr>
          <w:rFonts w:ascii="Traditional Arabic" w:eastAsia="Times New Roman" w:hAnsi="Traditional Arabic" w:cs="Traditional Arabic"/>
          <w:color w:val="0F1115"/>
          <w:kern w:val="0"/>
          <w:sz w:val="32"/>
          <w:szCs w:val="32"/>
          <w:rtl/>
          <w14:ligatures w14:val="none"/>
        </w:rPr>
        <w:t>على الإبداع الوظيفي لدى العاملين في قطاعي الفنادق والمطاعم بمدينة الرياض، مع تحليل الدور الوسيط للثقافة التنظيمية في هذه العلاقة، واختبار فروض الدراسة</w:t>
      </w:r>
      <w:r w:rsidRPr="00F506D3">
        <w:rPr>
          <w:rFonts w:ascii="Traditional Arabic" w:eastAsia="Times New Roman" w:hAnsi="Traditional Arabic" w:cs="Traditional Arabic"/>
          <w:color w:val="0F1115"/>
          <w:kern w:val="0"/>
          <w:sz w:val="32"/>
          <w:szCs w:val="32"/>
          <w14:ligatures w14:val="none"/>
        </w:rPr>
        <w:t>.</w:t>
      </w:r>
    </w:p>
    <w:p w14:paraId="03E56F54"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لضمان دقة النتائج وشموليتها، تم استخدام أسلوبين إحصائيين متكاملين</w:t>
      </w:r>
      <w:r w:rsidRPr="00F506D3">
        <w:rPr>
          <w:rFonts w:ascii="Traditional Arabic" w:eastAsia="Times New Roman" w:hAnsi="Traditional Arabic" w:cs="Traditional Arabic"/>
          <w:color w:val="0F1115"/>
          <w:kern w:val="0"/>
          <w:sz w:val="32"/>
          <w:szCs w:val="32"/>
          <w14:ligatures w14:val="none"/>
        </w:rPr>
        <w:t>:</w:t>
      </w:r>
    </w:p>
    <w:p w14:paraId="13ECACCE" w14:textId="77777777" w:rsidR="00F506D3" w:rsidRPr="00F506D3"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تحليل الانحدار المتعدد</w:t>
      </w:r>
      <w:r w:rsidRPr="00F506D3">
        <w:rPr>
          <w:rFonts w:ascii="Traditional Arabic" w:eastAsia="Times New Roman" w:hAnsi="Traditional Arabic" w:cs="Traditional Arabic"/>
          <w:b/>
          <w:bCs/>
          <w:color w:val="0F1115"/>
          <w:kern w:val="0"/>
          <w:sz w:val="32"/>
          <w:szCs w:val="32"/>
          <w14:ligatures w14:val="none"/>
        </w:rPr>
        <w:t xml:space="preserve"> (SPSS)</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لاختبار الفرضيات الأساسية والتأثيرات المباشرة وغير المباشرة</w:t>
      </w:r>
      <w:r w:rsidRPr="00F506D3">
        <w:rPr>
          <w:rFonts w:ascii="Traditional Arabic" w:eastAsia="Times New Roman" w:hAnsi="Traditional Arabic" w:cs="Traditional Arabic"/>
          <w:color w:val="0F1115"/>
          <w:kern w:val="0"/>
          <w:sz w:val="32"/>
          <w:szCs w:val="32"/>
          <w14:ligatures w14:val="none"/>
        </w:rPr>
        <w:t>.</w:t>
      </w:r>
    </w:p>
    <w:p w14:paraId="59E57DD8" w14:textId="5D57934A" w:rsidR="00031417" w:rsidRPr="007E310D"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نمذجة المعادلة الهيكلية</w:t>
      </w:r>
      <w:r w:rsidRPr="00F506D3">
        <w:rPr>
          <w:rFonts w:ascii="Traditional Arabic" w:eastAsia="Times New Roman" w:hAnsi="Traditional Arabic" w:cs="Traditional Arabic"/>
          <w:b/>
          <w:bCs/>
          <w:color w:val="0F1115"/>
          <w:kern w:val="0"/>
          <w:sz w:val="32"/>
          <w:szCs w:val="32"/>
          <w14:ligatures w14:val="none"/>
        </w:rPr>
        <w:t xml:space="preserve"> (PLS-SEM)</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باستخدام</w:t>
      </w:r>
      <w:r w:rsidRPr="00F506D3">
        <w:rPr>
          <w:rFonts w:ascii="Traditional Arabic" w:eastAsia="Times New Roman" w:hAnsi="Traditional Arabic" w:cs="Traditional Arabic"/>
          <w:color w:val="0F1115"/>
          <w:kern w:val="0"/>
          <w:sz w:val="32"/>
          <w:szCs w:val="32"/>
          <w14:ligatures w14:val="none"/>
        </w:rPr>
        <w:t xml:space="preserve"> SmartPLS </w:t>
      </w:r>
      <w:r w:rsidRPr="00F506D3">
        <w:rPr>
          <w:rFonts w:ascii="Traditional Arabic" w:eastAsia="Times New Roman" w:hAnsi="Traditional Arabic" w:cs="Traditional Arabic"/>
          <w:color w:val="0F1115"/>
          <w:kern w:val="0"/>
          <w:sz w:val="32"/>
          <w:szCs w:val="32"/>
          <w:rtl/>
          <w14:ligatures w14:val="none"/>
        </w:rPr>
        <w:t>لتأكيد النتائج وتقييم جودة النموذج من خلال مؤشرات المطابقة</w:t>
      </w:r>
      <w:r w:rsidRPr="00F506D3">
        <w:rPr>
          <w:rFonts w:ascii="Traditional Arabic" w:eastAsia="Times New Roman" w:hAnsi="Traditional Arabic" w:cs="Traditional Arabic"/>
          <w:color w:val="0F1115"/>
          <w:kern w:val="0"/>
          <w:sz w:val="32"/>
          <w:szCs w:val="32"/>
          <w14:ligatures w14:val="none"/>
        </w:rPr>
        <w:t xml:space="preserve"> (SRMR) </w:t>
      </w:r>
      <w:r w:rsidRPr="00F506D3">
        <w:rPr>
          <w:rFonts w:ascii="Traditional Arabic" w:eastAsia="Times New Roman" w:hAnsi="Traditional Arabic" w:cs="Traditional Arabic"/>
          <w:color w:val="0F1115"/>
          <w:kern w:val="0"/>
          <w:sz w:val="32"/>
          <w:szCs w:val="32"/>
          <w:rtl/>
          <w14:ligatures w14:val="none"/>
        </w:rPr>
        <w:t>وتحليل</w:t>
      </w:r>
      <w:r w:rsidRPr="00F506D3">
        <w:rPr>
          <w:rFonts w:ascii="Traditional Arabic" w:eastAsia="Times New Roman" w:hAnsi="Traditional Arabic" w:cs="Traditional Arabic"/>
          <w:color w:val="0F1115"/>
          <w:kern w:val="0"/>
          <w:sz w:val="32"/>
          <w:szCs w:val="32"/>
          <w14:ligatures w14:val="none"/>
        </w:rPr>
        <w:t xml:space="preserve"> Bootstrapping.</w:t>
      </w:r>
      <w:r w:rsidR="00031417" w:rsidRPr="007E310D">
        <w:rPr>
          <w:rFonts w:ascii="Traditional Arabic" w:eastAsia="Times New Roman" w:hAnsi="Traditional Arabic" w:cs="Traditional Arabic"/>
          <w:color w:val="0F1115"/>
          <w:kern w:val="0"/>
          <w:sz w:val="32"/>
          <w:szCs w:val="32"/>
          <w14:ligatures w14:val="none"/>
        </w:rPr>
        <w:t>.</w:t>
      </w:r>
    </w:p>
    <w:p w14:paraId="5419AA00" w14:textId="77F04701" w:rsidR="00031417" w:rsidRPr="00031417" w:rsidRDefault="00374203" w:rsidP="00CE6D4E">
      <w:pPr>
        <w:pStyle w:val="Heading2"/>
        <w:rPr>
          <w:rFonts w:eastAsia="Times New Roman"/>
          <w:lang w:val="en-GB"/>
        </w:rPr>
      </w:pPr>
      <w:bookmarkStart w:id="131" w:name="_Toc231304364"/>
      <w:bookmarkStart w:id="132" w:name="_Toc234262759"/>
      <w:r>
        <w:rPr>
          <w:kern w:val="0"/>
          <w14:ligatures w14:val="none"/>
        </w:rPr>
        <w:t>2.4</w:t>
      </w:r>
      <w:r>
        <w:rPr>
          <w:rFonts w:eastAsia="Times New Roman" w:hint="cs"/>
          <w:rtl/>
          <w:lang w:val="en-GB"/>
        </w:rPr>
        <w:t xml:space="preserve"> </w:t>
      </w:r>
      <w:r w:rsidR="00031417" w:rsidRPr="00031417">
        <w:rPr>
          <w:rFonts w:eastAsia="Times New Roman"/>
          <w:rtl/>
          <w:lang w:val="en-GB"/>
        </w:rPr>
        <w:t>الإحصاءات الوصفية لمحور الاستبيان</w:t>
      </w:r>
      <w:bookmarkEnd w:id="131"/>
      <w:bookmarkEnd w:id="132"/>
    </w:p>
    <w:p w14:paraId="779B965E" w14:textId="55E9FFC2" w:rsidR="00031417" w:rsidRPr="00031417" w:rsidRDefault="00374203" w:rsidP="00CE6D4E">
      <w:pPr>
        <w:pStyle w:val="Heading3"/>
        <w:rPr>
          <w:rFonts w:eastAsia="Times New Roman"/>
        </w:rPr>
      </w:pPr>
      <w:bookmarkStart w:id="133" w:name="_Toc231304365"/>
      <w:bookmarkStart w:id="134" w:name="_Toc234262760"/>
      <w:r>
        <w:rPr>
          <w:rFonts w:hint="cs"/>
          <w:rtl/>
        </w:rPr>
        <w:t>1</w:t>
      </w:r>
      <w:r w:rsidRPr="004B0F53">
        <w:rPr>
          <w:rtl/>
        </w:rPr>
        <w:t>.</w:t>
      </w:r>
      <w:r>
        <w:rPr>
          <w:rFonts w:hint="cs"/>
          <w:rtl/>
        </w:rPr>
        <w:t>2</w:t>
      </w:r>
      <w:r w:rsidRPr="004B0F53">
        <w:rPr>
          <w:rtl/>
        </w:rPr>
        <w:t>.</w:t>
      </w:r>
      <w:r>
        <w:rPr>
          <w:rFonts w:hint="cs"/>
          <w:rtl/>
        </w:rPr>
        <w:t>4</w:t>
      </w:r>
      <w:r>
        <w:rPr>
          <w:rFonts w:eastAsia="Times New Roman" w:hint="cs"/>
          <w:rtl/>
        </w:rPr>
        <w:t xml:space="preserve"> </w:t>
      </w:r>
      <w:r w:rsidR="00031417" w:rsidRPr="00031417">
        <w:rPr>
          <w:rFonts w:eastAsia="Times New Roman"/>
          <w:rtl/>
        </w:rPr>
        <w:t>إحصاءات تفصيلية لعبارات المحور الأول</w:t>
      </w:r>
      <w:bookmarkEnd w:id="133"/>
      <w:bookmarkEnd w:id="134"/>
    </w:p>
    <w:p w14:paraId="26E48238" w14:textId="5C2BBE3E"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35" w:name="_Toc231304396"/>
      <w:bookmarkStart w:id="136" w:name="_Toc234262600"/>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tl/>
        </w:rPr>
        <w:fldChar w:fldCharType="begin"/>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Pr>
        <w:instrText>SEQ</w:instrText>
      </w:r>
      <w:r w:rsidRPr="00031417">
        <w:rPr>
          <w:rFonts w:ascii="Traditional Arabic" w:eastAsia="Calibri" w:hAnsi="Traditional Arabic" w:cs="Traditional Arabic"/>
          <w:b/>
          <w:bCs/>
          <w:sz w:val="32"/>
          <w:szCs w:val="32"/>
          <w:rtl/>
        </w:rPr>
        <w:instrText xml:space="preserve"> جدول \* </w:instrText>
      </w:r>
      <w:r w:rsidRPr="00031417">
        <w:rPr>
          <w:rFonts w:ascii="Traditional Arabic" w:eastAsia="Calibri" w:hAnsi="Traditional Arabic" w:cs="Traditional Arabic"/>
          <w:b/>
          <w:bCs/>
          <w:sz w:val="32"/>
          <w:szCs w:val="32"/>
        </w:rPr>
        <w:instrText>ARABIC</w:instrText>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tl/>
        </w:rPr>
        <w:fldChar w:fldCharType="separate"/>
      </w:r>
      <w:r w:rsidR="00107DA3">
        <w:rPr>
          <w:rFonts w:ascii="Traditional Arabic" w:eastAsia="Calibri" w:hAnsi="Traditional Arabic" w:cs="Traditional Arabic"/>
          <w:b/>
          <w:bCs/>
          <w:noProof/>
          <w:sz w:val="32"/>
          <w:szCs w:val="32"/>
          <w:rtl/>
        </w:rPr>
        <w:t>11</w:t>
      </w:r>
      <w:r w:rsidRPr="00031417">
        <w:rPr>
          <w:rFonts w:ascii="Traditional Arabic" w:eastAsia="Calibri" w:hAnsi="Traditional Arabic" w:cs="Traditional Arabic"/>
          <w:b/>
          <w:bCs/>
          <w:sz w:val="32"/>
          <w:szCs w:val="32"/>
          <w:rtl/>
        </w:rPr>
        <w:fldChar w:fldCharType="end"/>
      </w:r>
      <w:r w:rsidRPr="00031417">
        <w:rPr>
          <w:rFonts w:ascii="Traditional Arabic" w:eastAsia="Calibri" w:hAnsi="Traditional Arabic" w:cs="Traditional Arabic"/>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الإحصاءات الوصفية للمحور الأول ( أنظمة العمل عالية الأداء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w:t>
      </w:r>
      <w:r w:rsidRPr="00031417">
        <w:rPr>
          <w:rFonts w:ascii="Traditional Arabic" w:eastAsia="Calibri" w:hAnsi="Traditional Arabic" w:cs="Traditional Arabic"/>
          <w:b/>
          <w:bCs/>
          <w:sz w:val="32"/>
          <w:szCs w:val="32"/>
          <w:rtl/>
        </w:rPr>
        <w:t>)</w:t>
      </w:r>
      <w:bookmarkEnd w:id="135"/>
      <w:bookmarkEnd w:id="136"/>
    </w:p>
    <w:tbl>
      <w:tblPr>
        <w:tblStyle w:val="TableGrid1"/>
        <w:bidiVisual/>
        <w:tblW w:w="0" w:type="auto"/>
        <w:jc w:val="center"/>
        <w:tblLook w:val="04A0" w:firstRow="1" w:lastRow="0" w:firstColumn="1" w:lastColumn="0" w:noHBand="0" w:noVBand="1"/>
      </w:tblPr>
      <w:tblGrid>
        <w:gridCol w:w="837"/>
        <w:gridCol w:w="4391"/>
        <w:gridCol w:w="1417"/>
        <w:gridCol w:w="1480"/>
        <w:gridCol w:w="1177"/>
      </w:tblGrid>
      <w:tr w:rsidR="00031417" w:rsidRPr="00374203" w14:paraId="6A3F024D" w14:textId="77777777" w:rsidTr="00605A6E">
        <w:trPr>
          <w:trHeight w:val="20"/>
          <w:jc w:val="center"/>
        </w:trPr>
        <w:tc>
          <w:tcPr>
            <w:tcW w:w="837" w:type="dxa"/>
            <w:shd w:val="clear" w:color="auto" w:fill="4472C4"/>
            <w:hideMark/>
          </w:tcPr>
          <w:p w14:paraId="276471B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الرتبة</w:t>
            </w:r>
          </w:p>
        </w:tc>
        <w:tc>
          <w:tcPr>
            <w:tcW w:w="4391" w:type="dxa"/>
            <w:shd w:val="clear" w:color="auto" w:fill="4472C4"/>
            <w:hideMark/>
          </w:tcPr>
          <w:p w14:paraId="536C3FD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العبارة</w:t>
            </w:r>
          </w:p>
        </w:tc>
        <w:tc>
          <w:tcPr>
            <w:tcW w:w="0" w:type="auto"/>
            <w:shd w:val="clear" w:color="auto" w:fill="4472C4"/>
            <w:hideMark/>
          </w:tcPr>
          <w:p w14:paraId="7ADB0A2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0225B15"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010CFC7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درجة الموافقة</w:t>
            </w:r>
          </w:p>
        </w:tc>
      </w:tr>
      <w:tr w:rsidR="00031417" w:rsidRPr="00374203" w14:paraId="04191EBF" w14:textId="77777777" w:rsidTr="00605A6E">
        <w:trPr>
          <w:trHeight w:val="20"/>
          <w:jc w:val="center"/>
        </w:trPr>
        <w:tc>
          <w:tcPr>
            <w:tcW w:w="0" w:type="auto"/>
            <w:gridSpan w:val="5"/>
            <w:hideMark/>
          </w:tcPr>
          <w:p w14:paraId="0E483B5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أولاً: التوظيف الانتقائي</w:t>
            </w:r>
          </w:p>
        </w:tc>
      </w:tr>
      <w:tr w:rsidR="00031417" w:rsidRPr="00374203" w14:paraId="1494CACF" w14:textId="77777777" w:rsidTr="00605A6E">
        <w:trPr>
          <w:trHeight w:val="20"/>
          <w:jc w:val="center"/>
        </w:trPr>
        <w:tc>
          <w:tcPr>
            <w:tcW w:w="837" w:type="dxa"/>
            <w:hideMark/>
          </w:tcPr>
          <w:p w14:paraId="52BD4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w:t>
            </w:r>
          </w:p>
        </w:tc>
        <w:tc>
          <w:tcPr>
            <w:tcW w:w="4391" w:type="dxa"/>
            <w:hideMark/>
          </w:tcPr>
          <w:p w14:paraId="42D909D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تخضع عملية التوظيف لمقابلات متعددة لتقييم الكفاءة والسلوك المهني</w:t>
            </w:r>
          </w:p>
        </w:tc>
        <w:tc>
          <w:tcPr>
            <w:tcW w:w="0" w:type="auto"/>
            <w:hideMark/>
          </w:tcPr>
          <w:p w14:paraId="1B5ABBE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3.87</w:t>
            </w:r>
          </w:p>
        </w:tc>
        <w:tc>
          <w:tcPr>
            <w:tcW w:w="0" w:type="auto"/>
            <w:hideMark/>
          </w:tcPr>
          <w:p w14:paraId="02E7FF2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1.110</w:t>
            </w:r>
          </w:p>
        </w:tc>
        <w:tc>
          <w:tcPr>
            <w:tcW w:w="0" w:type="auto"/>
            <w:hideMark/>
          </w:tcPr>
          <w:p w14:paraId="1934AB1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C74217F" w14:textId="77777777" w:rsidTr="00605A6E">
        <w:trPr>
          <w:trHeight w:val="20"/>
          <w:jc w:val="center"/>
        </w:trPr>
        <w:tc>
          <w:tcPr>
            <w:tcW w:w="837" w:type="dxa"/>
            <w:hideMark/>
          </w:tcPr>
          <w:p w14:paraId="2B3520D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w:t>
            </w:r>
          </w:p>
        </w:tc>
        <w:tc>
          <w:tcPr>
            <w:tcW w:w="4391" w:type="dxa"/>
            <w:hideMark/>
          </w:tcPr>
          <w:p w14:paraId="3038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اختيار الموظفين بناءً على معايير دقيقة تتوافق مع متطلبات الوظيفة</w:t>
            </w:r>
          </w:p>
        </w:tc>
        <w:tc>
          <w:tcPr>
            <w:tcW w:w="0" w:type="auto"/>
            <w:hideMark/>
          </w:tcPr>
          <w:p w14:paraId="11D922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3.86</w:t>
            </w:r>
          </w:p>
        </w:tc>
        <w:tc>
          <w:tcPr>
            <w:tcW w:w="0" w:type="auto"/>
            <w:hideMark/>
          </w:tcPr>
          <w:p w14:paraId="5216999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0.957</w:t>
            </w:r>
          </w:p>
        </w:tc>
        <w:tc>
          <w:tcPr>
            <w:tcW w:w="0" w:type="auto"/>
            <w:hideMark/>
          </w:tcPr>
          <w:p w14:paraId="480FAD3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6BA4173" w14:textId="77777777" w:rsidTr="00605A6E">
        <w:trPr>
          <w:trHeight w:val="20"/>
          <w:jc w:val="center"/>
        </w:trPr>
        <w:tc>
          <w:tcPr>
            <w:tcW w:w="837" w:type="dxa"/>
            <w:hideMark/>
          </w:tcPr>
          <w:p w14:paraId="2E35BF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w:t>
            </w:r>
          </w:p>
        </w:tc>
        <w:tc>
          <w:tcPr>
            <w:tcW w:w="4391" w:type="dxa"/>
            <w:hideMark/>
          </w:tcPr>
          <w:p w14:paraId="5F0C24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التركيز على مهارات الإبداع والابتكار عند اختيار الموظفين الجدد</w:t>
            </w:r>
          </w:p>
        </w:tc>
        <w:tc>
          <w:tcPr>
            <w:tcW w:w="0" w:type="auto"/>
            <w:hideMark/>
          </w:tcPr>
          <w:p w14:paraId="6FD91EA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3.74</w:t>
            </w:r>
          </w:p>
        </w:tc>
        <w:tc>
          <w:tcPr>
            <w:tcW w:w="0" w:type="auto"/>
            <w:hideMark/>
          </w:tcPr>
          <w:p w14:paraId="7779922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1.161</w:t>
            </w:r>
          </w:p>
        </w:tc>
        <w:tc>
          <w:tcPr>
            <w:tcW w:w="0" w:type="auto"/>
            <w:hideMark/>
          </w:tcPr>
          <w:p w14:paraId="0DE7F54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2E942A" w14:textId="77777777" w:rsidTr="00605A6E">
        <w:trPr>
          <w:trHeight w:val="20"/>
          <w:jc w:val="center"/>
        </w:trPr>
        <w:tc>
          <w:tcPr>
            <w:tcW w:w="837" w:type="dxa"/>
            <w:hideMark/>
          </w:tcPr>
          <w:p w14:paraId="026D8E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4</w:t>
            </w:r>
          </w:p>
        </w:tc>
        <w:tc>
          <w:tcPr>
            <w:tcW w:w="4391" w:type="dxa"/>
            <w:hideMark/>
          </w:tcPr>
          <w:p w14:paraId="3FF807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تشارك الإدارة العليا في قرارات التعيين لضمان جودة الاختيار</w:t>
            </w:r>
          </w:p>
        </w:tc>
        <w:tc>
          <w:tcPr>
            <w:tcW w:w="0" w:type="auto"/>
            <w:hideMark/>
          </w:tcPr>
          <w:p w14:paraId="294FD3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3.65</w:t>
            </w:r>
          </w:p>
        </w:tc>
        <w:tc>
          <w:tcPr>
            <w:tcW w:w="0" w:type="auto"/>
            <w:hideMark/>
          </w:tcPr>
          <w:p w14:paraId="76834D5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1.257</w:t>
            </w:r>
          </w:p>
        </w:tc>
        <w:tc>
          <w:tcPr>
            <w:tcW w:w="0" w:type="auto"/>
            <w:hideMark/>
          </w:tcPr>
          <w:p w14:paraId="263B260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E88A0A" w14:textId="77777777" w:rsidTr="00605A6E">
        <w:trPr>
          <w:trHeight w:val="20"/>
          <w:jc w:val="center"/>
        </w:trPr>
        <w:tc>
          <w:tcPr>
            <w:tcW w:w="5228" w:type="dxa"/>
            <w:gridSpan w:val="2"/>
            <w:hideMark/>
          </w:tcPr>
          <w:p w14:paraId="03F6DCE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التوظيف الانتقائي</w:t>
            </w:r>
          </w:p>
        </w:tc>
        <w:tc>
          <w:tcPr>
            <w:tcW w:w="0" w:type="auto"/>
          </w:tcPr>
          <w:p w14:paraId="3084AAD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3.78</w:t>
            </w:r>
          </w:p>
        </w:tc>
        <w:tc>
          <w:tcPr>
            <w:tcW w:w="0" w:type="auto"/>
          </w:tcPr>
          <w:p w14:paraId="6C9A9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0.958</w:t>
            </w:r>
          </w:p>
        </w:tc>
        <w:tc>
          <w:tcPr>
            <w:tcW w:w="0" w:type="auto"/>
            <w:hideMark/>
          </w:tcPr>
          <w:p w14:paraId="021F40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42614365" w14:textId="77777777" w:rsidTr="00605A6E">
        <w:trPr>
          <w:trHeight w:val="20"/>
          <w:jc w:val="center"/>
        </w:trPr>
        <w:tc>
          <w:tcPr>
            <w:tcW w:w="0" w:type="auto"/>
            <w:gridSpan w:val="5"/>
            <w:hideMark/>
          </w:tcPr>
          <w:p w14:paraId="0B04634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ثانياً: التدريب والتطوير المستمر</w:t>
            </w:r>
          </w:p>
        </w:tc>
      </w:tr>
      <w:tr w:rsidR="00031417" w:rsidRPr="00374203" w14:paraId="3775697D" w14:textId="77777777" w:rsidTr="00605A6E">
        <w:trPr>
          <w:trHeight w:val="20"/>
          <w:jc w:val="center"/>
        </w:trPr>
        <w:tc>
          <w:tcPr>
            <w:tcW w:w="837" w:type="dxa"/>
            <w:hideMark/>
          </w:tcPr>
          <w:p w14:paraId="286355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5</w:t>
            </w:r>
          </w:p>
        </w:tc>
        <w:tc>
          <w:tcPr>
            <w:tcW w:w="4391" w:type="dxa"/>
            <w:hideMark/>
          </w:tcPr>
          <w:p w14:paraId="05D42AA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ربط التدريب بأهداف العمل ومتطلبات التطوير المستقبلية</w:t>
            </w:r>
          </w:p>
        </w:tc>
        <w:tc>
          <w:tcPr>
            <w:tcW w:w="0" w:type="auto"/>
            <w:hideMark/>
          </w:tcPr>
          <w:p w14:paraId="37760F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3.61</w:t>
            </w:r>
          </w:p>
        </w:tc>
        <w:tc>
          <w:tcPr>
            <w:tcW w:w="0" w:type="auto"/>
            <w:hideMark/>
          </w:tcPr>
          <w:p w14:paraId="473DAD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1.087</w:t>
            </w:r>
          </w:p>
        </w:tc>
        <w:tc>
          <w:tcPr>
            <w:tcW w:w="0" w:type="auto"/>
            <w:hideMark/>
          </w:tcPr>
          <w:p w14:paraId="2442F3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A9ACD61" w14:textId="77777777" w:rsidTr="00605A6E">
        <w:trPr>
          <w:trHeight w:val="20"/>
          <w:jc w:val="center"/>
        </w:trPr>
        <w:tc>
          <w:tcPr>
            <w:tcW w:w="837" w:type="dxa"/>
            <w:hideMark/>
          </w:tcPr>
          <w:p w14:paraId="2E5CC4F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6</w:t>
            </w:r>
          </w:p>
        </w:tc>
        <w:tc>
          <w:tcPr>
            <w:tcW w:w="4391" w:type="dxa"/>
            <w:hideMark/>
          </w:tcPr>
          <w:p w14:paraId="37FD086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تقيّم الإدارة احتياجات التدريب بناءً على نتائج الأداء</w:t>
            </w:r>
          </w:p>
        </w:tc>
        <w:tc>
          <w:tcPr>
            <w:tcW w:w="0" w:type="auto"/>
            <w:hideMark/>
          </w:tcPr>
          <w:p w14:paraId="01392F7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3.58</w:t>
            </w:r>
          </w:p>
        </w:tc>
        <w:tc>
          <w:tcPr>
            <w:tcW w:w="0" w:type="auto"/>
            <w:hideMark/>
          </w:tcPr>
          <w:p w14:paraId="09DFABD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1.013</w:t>
            </w:r>
          </w:p>
        </w:tc>
        <w:tc>
          <w:tcPr>
            <w:tcW w:w="0" w:type="auto"/>
            <w:hideMark/>
          </w:tcPr>
          <w:p w14:paraId="64D06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A790423" w14:textId="77777777" w:rsidTr="00605A6E">
        <w:trPr>
          <w:trHeight w:val="20"/>
          <w:jc w:val="center"/>
        </w:trPr>
        <w:tc>
          <w:tcPr>
            <w:tcW w:w="837" w:type="dxa"/>
            <w:hideMark/>
          </w:tcPr>
          <w:p w14:paraId="0FC5CA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7</w:t>
            </w:r>
          </w:p>
        </w:tc>
        <w:tc>
          <w:tcPr>
            <w:tcW w:w="4391" w:type="dxa"/>
            <w:hideMark/>
          </w:tcPr>
          <w:p w14:paraId="3200BAD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توفر المنظمة برامج تدريب منتظمة لتحسين مهارات الموظفين</w:t>
            </w:r>
          </w:p>
        </w:tc>
        <w:tc>
          <w:tcPr>
            <w:tcW w:w="0" w:type="auto"/>
            <w:hideMark/>
          </w:tcPr>
          <w:p w14:paraId="610B8FD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1399C9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1.059</w:t>
            </w:r>
          </w:p>
        </w:tc>
        <w:tc>
          <w:tcPr>
            <w:tcW w:w="0" w:type="auto"/>
            <w:hideMark/>
          </w:tcPr>
          <w:p w14:paraId="0DC6B0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A1BE1A" w14:textId="77777777" w:rsidTr="00605A6E">
        <w:trPr>
          <w:trHeight w:val="20"/>
          <w:jc w:val="center"/>
        </w:trPr>
        <w:tc>
          <w:tcPr>
            <w:tcW w:w="837" w:type="dxa"/>
            <w:hideMark/>
          </w:tcPr>
          <w:p w14:paraId="2FA0628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8</w:t>
            </w:r>
          </w:p>
        </w:tc>
        <w:tc>
          <w:tcPr>
            <w:tcW w:w="4391" w:type="dxa"/>
            <w:hideMark/>
          </w:tcPr>
          <w:p w14:paraId="36F05D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تشجيع الموظفين على حضور الدورات الداخلية والخارجية</w:t>
            </w:r>
          </w:p>
        </w:tc>
        <w:tc>
          <w:tcPr>
            <w:tcW w:w="0" w:type="auto"/>
            <w:hideMark/>
          </w:tcPr>
          <w:p w14:paraId="3E4BB1B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78ED289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1.209</w:t>
            </w:r>
          </w:p>
        </w:tc>
        <w:tc>
          <w:tcPr>
            <w:tcW w:w="0" w:type="auto"/>
            <w:hideMark/>
          </w:tcPr>
          <w:p w14:paraId="3D3C3A9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7E3472" w14:textId="77777777" w:rsidTr="00605A6E">
        <w:trPr>
          <w:trHeight w:val="20"/>
          <w:jc w:val="center"/>
        </w:trPr>
        <w:tc>
          <w:tcPr>
            <w:tcW w:w="5228" w:type="dxa"/>
            <w:gridSpan w:val="2"/>
            <w:hideMark/>
          </w:tcPr>
          <w:p w14:paraId="3A06CB3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التدريب والتطوير</w:t>
            </w:r>
          </w:p>
        </w:tc>
        <w:tc>
          <w:tcPr>
            <w:tcW w:w="0" w:type="auto"/>
          </w:tcPr>
          <w:p w14:paraId="31AE68F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3.55</w:t>
            </w:r>
          </w:p>
        </w:tc>
        <w:tc>
          <w:tcPr>
            <w:tcW w:w="0" w:type="auto"/>
          </w:tcPr>
          <w:p w14:paraId="0AFE058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0.886</w:t>
            </w:r>
          </w:p>
        </w:tc>
        <w:tc>
          <w:tcPr>
            <w:tcW w:w="0" w:type="auto"/>
            <w:hideMark/>
          </w:tcPr>
          <w:p w14:paraId="4E27DE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7D1BE893" w14:textId="77777777" w:rsidTr="00605A6E">
        <w:trPr>
          <w:trHeight w:val="20"/>
          <w:jc w:val="center"/>
        </w:trPr>
        <w:tc>
          <w:tcPr>
            <w:tcW w:w="0" w:type="auto"/>
            <w:gridSpan w:val="5"/>
            <w:hideMark/>
          </w:tcPr>
          <w:p w14:paraId="06AEDB3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ثالثاً: نظم الحوافز والمكافآت</w:t>
            </w:r>
          </w:p>
        </w:tc>
      </w:tr>
      <w:tr w:rsidR="00031417" w:rsidRPr="00374203" w14:paraId="7E1701F4" w14:textId="77777777" w:rsidTr="00605A6E">
        <w:trPr>
          <w:trHeight w:val="20"/>
          <w:jc w:val="center"/>
        </w:trPr>
        <w:tc>
          <w:tcPr>
            <w:tcW w:w="837" w:type="dxa"/>
            <w:hideMark/>
          </w:tcPr>
          <w:p w14:paraId="32B640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9</w:t>
            </w:r>
          </w:p>
        </w:tc>
        <w:tc>
          <w:tcPr>
            <w:tcW w:w="4391" w:type="dxa"/>
            <w:hideMark/>
          </w:tcPr>
          <w:p w14:paraId="14CE597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تشمل الحوافز مكافآت مالية وغير مالية</w:t>
            </w:r>
          </w:p>
        </w:tc>
        <w:tc>
          <w:tcPr>
            <w:tcW w:w="0" w:type="auto"/>
            <w:hideMark/>
          </w:tcPr>
          <w:p w14:paraId="4B49FAC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3.63</w:t>
            </w:r>
          </w:p>
        </w:tc>
        <w:tc>
          <w:tcPr>
            <w:tcW w:w="0" w:type="auto"/>
            <w:hideMark/>
          </w:tcPr>
          <w:p w14:paraId="7025622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1.084</w:t>
            </w:r>
          </w:p>
        </w:tc>
        <w:tc>
          <w:tcPr>
            <w:tcW w:w="0" w:type="auto"/>
            <w:hideMark/>
          </w:tcPr>
          <w:p w14:paraId="65335A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7140A5" w14:textId="77777777" w:rsidTr="00605A6E">
        <w:trPr>
          <w:trHeight w:val="20"/>
          <w:jc w:val="center"/>
        </w:trPr>
        <w:tc>
          <w:tcPr>
            <w:tcW w:w="837" w:type="dxa"/>
            <w:hideMark/>
          </w:tcPr>
          <w:p w14:paraId="53B2E1C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w:t>
            </w:r>
          </w:p>
        </w:tc>
        <w:tc>
          <w:tcPr>
            <w:tcW w:w="4391" w:type="dxa"/>
            <w:hideMark/>
          </w:tcPr>
          <w:p w14:paraId="108C7E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تُقدَّم المكافآت بناءً على الأداء الفردي المتميز</w:t>
            </w:r>
          </w:p>
        </w:tc>
        <w:tc>
          <w:tcPr>
            <w:tcW w:w="0" w:type="auto"/>
            <w:hideMark/>
          </w:tcPr>
          <w:p w14:paraId="78CEEA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3.52</w:t>
            </w:r>
          </w:p>
        </w:tc>
        <w:tc>
          <w:tcPr>
            <w:tcW w:w="0" w:type="auto"/>
            <w:hideMark/>
          </w:tcPr>
          <w:p w14:paraId="351303F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0.983</w:t>
            </w:r>
          </w:p>
        </w:tc>
        <w:tc>
          <w:tcPr>
            <w:tcW w:w="0" w:type="auto"/>
            <w:hideMark/>
          </w:tcPr>
          <w:p w14:paraId="358B92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1DFB2DD" w14:textId="77777777" w:rsidTr="00605A6E">
        <w:trPr>
          <w:trHeight w:val="20"/>
          <w:jc w:val="center"/>
        </w:trPr>
        <w:tc>
          <w:tcPr>
            <w:tcW w:w="837" w:type="dxa"/>
            <w:hideMark/>
          </w:tcPr>
          <w:p w14:paraId="01C9D92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w:t>
            </w:r>
          </w:p>
        </w:tc>
        <w:tc>
          <w:tcPr>
            <w:tcW w:w="4391" w:type="dxa"/>
            <w:hideMark/>
          </w:tcPr>
          <w:p w14:paraId="379D680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الترقيات بناءً على الأداء وليس الأقدمية</w:t>
            </w:r>
          </w:p>
        </w:tc>
        <w:tc>
          <w:tcPr>
            <w:tcW w:w="0" w:type="auto"/>
            <w:hideMark/>
          </w:tcPr>
          <w:p w14:paraId="2CAC45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7E1441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47FEB7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5EA3A08" w14:textId="77777777" w:rsidTr="00605A6E">
        <w:trPr>
          <w:trHeight w:val="20"/>
          <w:jc w:val="center"/>
        </w:trPr>
        <w:tc>
          <w:tcPr>
            <w:tcW w:w="837" w:type="dxa"/>
            <w:hideMark/>
          </w:tcPr>
          <w:p w14:paraId="4DDD70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w:t>
            </w:r>
          </w:p>
        </w:tc>
        <w:tc>
          <w:tcPr>
            <w:tcW w:w="4391" w:type="dxa"/>
            <w:hideMark/>
          </w:tcPr>
          <w:p w14:paraId="43242D8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تحفيز العاملين على الإبداع من خلال نظام مكافآت عادل</w:t>
            </w:r>
          </w:p>
        </w:tc>
        <w:tc>
          <w:tcPr>
            <w:tcW w:w="0" w:type="auto"/>
            <w:hideMark/>
          </w:tcPr>
          <w:p w14:paraId="5DF492E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3.48</w:t>
            </w:r>
          </w:p>
        </w:tc>
        <w:tc>
          <w:tcPr>
            <w:tcW w:w="0" w:type="auto"/>
            <w:hideMark/>
          </w:tcPr>
          <w:p w14:paraId="0AB56EF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1.124</w:t>
            </w:r>
          </w:p>
        </w:tc>
        <w:tc>
          <w:tcPr>
            <w:tcW w:w="0" w:type="auto"/>
            <w:hideMark/>
          </w:tcPr>
          <w:p w14:paraId="6D6F67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4471A3C" w14:textId="77777777" w:rsidTr="00605A6E">
        <w:trPr>
          <w:trHeight w:val="20"/>
          <w:jc w:val="center"/>
        </w:trPr>
        <w:tc>
          <w:tcPr>
            <w:tcW w:w="5228" w:type="dxa"/>
            <w:gridSpan w:val="2"/>
            <w:hideMark/>
          </w:tcPr>
          <w:p w14:paraId="65C1366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نظم الحوافز</w:t>
            </w:r>
          </w:p>
        </w:tc>
        <w:tc>
          <w:tcPr>
            <w:tcW w:w="0" w:type="auto"/>
          </w:tcPr>
          <w:p w14:paraId="4051AE3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3.53</w:t>
            </w:r>
          </w:p>
        </w:tc>
        <w:tc>
          <w:tcPr>
            <w:tcW w:w="0" w:type="auto"/>
          </w:tcPr>
          <w:p w14:paraId="189469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0.889</w:t>
            </w:r>
          </w:p>
        </w:tc>
        <w:tc>
          <w:tcPr>
            <w:tcW w:w="0" w:type="auto"/>
            <w:hideMark/>
          </w:tcPr>
          <w:p w14:paraId="10980D6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F8269B5" w14:textId="77777777" w:rsidTr="00605A6E">
        <w:trPr>
          <w:trHeight w:val="20"/>
          <w:jc w:val="center"/>
        </w:trPr>
        <w:tc>
          <w:tcPr>
            <w:tcW w:w="0" w:type="auto"/>
            <w:gridSpan w:val="5"/>
            <w:hideMark/>
          </w:tcPr>
          <w:p w14:paraId="26C6464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رابعاً: المشاركة في اتخاذ القرار</w:t>
            </w:r>
          </w:p>
        </w:tc>
      </w:tr>
      <w:tr w:rsidR="00031417" w:rsidRPr="00374203" w14:paraId="73AC1F3C" w14:textId="77777777" w:rsidTr="00605A6E">
        <w:trPr>
          <w:trHeight w:val="20"/>
          <w:jc w:val="center"/>
        </w:trPr>
        <w:tc>
          <w:tcPr>
            <w:tcW w:w="837" w:type="dxa"/>
            <w:hideMark/>
          </w:tcPr>
          <w:p w14:paraId="691E17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13</w:t>
            </w:r>
          </w:p>
        </w:tc>
        <w:tc>
          <w:tcPr>
            <w:tcW w:w="4391" w:type="dxa"/>
            <w:hideMark/>
          </w:tcPr>
          <w:p w14:paraId="4282EA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تتبنى الإدارة أسلوب الحوار المفتوح مع الموظفين عند اتخاذ القرارات</w:t>
            </w:r>
          </w:p>
        </w:tc>
        <w:tc>
          <w:tcPr>
            <w:tcW w:w="0" w:type="auto"/>
            <w:hideMark/>
          </w:tcPr>
          <w:p w14:paraId="337126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3.51</w:t>
            </w:r>
          </w:p>
        </w:tc>
        <w:tc>
          <w:tcPr>
            <w:tcW w:w="0" w:type="auto"/>
            <w:hideMark/>
          </w:tcPr>
          <w:p w14:paraId="16D212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1.071</w:t>
            </w:r>
          </w:p>
        </w:tc>
        <w:tc>
          <w:tcPr>
            <w:tcW w:w="0" w:type="auto"/>
            <w:hideMark/>
          </w:tcPr>
          <w:p w14:paraId="140DE23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B600E2F" w14:textId="77777777" w:rsidTr="00605A6E">
        <w:trPr>
          <w:trHeight w:val="20"/>
          <w:jc w:val="center"/>
        </w:trPr>
        <w:tc>
          <w:tcPr>
            <w:tcW w:w="837" w:type="dxa"/>
            <w:hideMark/>
          </w:tcPr>
          <w:p w14:paraId="2D3737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14</w:t>
            </w:r>
          </w:p>
        </w:tc>
        <w:tc>
          <w:tcPr>
            <w:tcW w:w="4391" w:type="dxa"/>
            <w:hideMark/>
          </w:tcPr>
          <w:p w14:paraId="3A4720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يُشجَّع العاملون على طرح أفكار ومقترحات تطويرية</w:t>
            </w:r>
          </w:p>
        </w:tc>
        <w:tc>
          <w:tcPr>
            <w:tcW w:w="0" w:type="auto"/>
            <w:hideMark/>
          </w:tcPr>
          <w:p w14:paraId="55A452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1BF0A96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1.083</w:t>
            </w:r>
          </w:p>
        </w:tc>
        <w:tc>
          <w:tcPr>
            <w:tcW w:w="0" w:type="auto"/>
            <w:hideMark/>
          </w:tcPr>
          <w:p w14:paraId="7AA01C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E8E6550" w14:textId="77777777" w:rsidTr="00605A6E">
        <w:trPr>
          <w:trHeight w:val="20"/>
          <w:jc w:val="center"/>
        </w:trPr>
        <w:tc>
          <w:tcPr>
            <w:tcW w:w="837" w:type="dxa"/>
            <w:hideMark/>
          </w:tcPr>
          <w:p w14:paraId="5F0D129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15</w:t>
            </w:r>
          </w:p>
        </w:tc>
        <w:tc>
          <w:tcPr>
            <w:tcW w:w="4391" w:type="dxa"/>
            <w:hideMark/>
          </w:tcPr>
          <w:p w14:paraId="138F0BE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تُشرك الإدارة الموظفين في مناقشة القرارات التي تخص عملهم</w:t>
            </w:r>
          </w:p>
        </w:tc>
        <w:tc>
          <w:tcPr>
            <w:tcW w:w="0" w:type="auto"/>
            <w:hideMark/>
          </w:tcPr>
          <w:p w14:paraId="71C7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3.41</w:t>
            </w:r>
          </w:p>
        </w:tc>
        <w:tc>
          <w:tcPr>
            <w:tcW w:w="0" w:type="auto"/>
            <w:hideMark/>
          </w:tcPr>
          <w:p w14:paraId="1CCC5C2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1.039</w:t>
            </w:r>
          </w:p>
        </w:tc>
        <w:tc>
          <w:tcPr>
            <w:tcW w:w="0" w:type="auto"/>
            <w:hideMark/>
          </w:tcPr>
          <w:p w14:paraId="66F776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F1912A" w14:textId="77777777" w:rsidTr="00605A6E">
        <w:trPr>
          <w:trHeight w:val="20"/>
          <w:jc w:val="center"/>
        </w:trPr>
        <w:tc>
          <w:tcPr>
            <w:tcW w:w="5228" w:type="dxa"/>
            <w:gridSpan w:val="2"/>
            <w:hideMark/>
          </w:tcPr>
          <w:p w14:paraId="77D186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المشاركة في القرار</w:t>
            </w:r>
          </w:p>
        </w:tc>
        <w:tc>
          <w:tcPr>
            <w:tcW w:w="0" w:type="auto"/>
          </w:tcPr>
          <w:p w14:paraId="3C297C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3.45</w:t>
            </w:r>
          </w:p>
        </w:tc>
        <w:tc>
          <w:tcPr>
            <w:tcW w:w="0" w:type="auto"/>
          </w:tcPr>
          <w:p w14:paraId="1EA02E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0.904</w:t>
            </w:r>
          </w:p>
        </w:tc>
        <w:tc>
          <w:tcPr>
            <w:tcW w:w="0" w:type="auto"/>
            <w:hideMark/>
          </w:tcPr>
          <w:p w14:paraId="021717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28ADC113" w14:textId="77777777" w:rsidTr="00605A6E">
        <w:trPr>
          <w:trHeight w:val="20"/>
          <w:jc w:val="center"/>
        </w:trPr>
        <w:tc>
          <w:tcPr>
            <w:tcW w:w="0" w:type="auto"/>
            <w:gridSpan w:val="5"/>
            <w:hideMark/>
          </w:tcPr>
          <w:p w14:paraId="305ADB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خامساً: تقييم الأداء العادل</w:t>
            </w:r>
          </w:p>
        </w:tc>
      </w:tr>
      <w:tr w:rsidR="00031417" w:rsidRPr="00374203" w14:paraId="40C81CD9" w14:textId="77777777" w:rsidTr="00605A6E">
        <w:trPr>
          <w:trHeight w:val="20"/>
          <w:jc w:val="center"/>
        </w:trPr>
        <w:tc>
          <w:tcPr>
            <w:tcW w:w="837" w:type="dxa"/>
            <w:hideMark/>
          </w:tcPr>
          <w:p w14:paraId="2CD4CB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16</w:t>
            </w:r>
          </w:p>
        </w:tc>
        <w:tc>
          <w:tcPr>
            <w:tcW w:w="4391" w:type="dxa"/>
            <w:hideMark/>
          </w:tcPr>
          <w:p w14:paraId="7A9744A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تُستخدم نتائج التقييم في تحديد فرص الترقية والتطوير</w:t>
            </w:r>
          </w:p>
        </w:tc>
        <w:tc>
          <w:tcPr>
            <w:tcW w:w="0" w:type="auto"/>
            <w:hideMark/>
          </w:tcPr>
          <w:p w14:paraId="183298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3.60</w:t>
            </w:r>
          </w:p>
        </w:tc>
        <w:tc>
          <w:tcPr>
            <w:tcW w:w="0" w:type="auto"/>
            <w:hideMark/>
          </w:tcPr>
          <w:p w14:paraId="6822CF6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1.024</w:t>
            </w:r>
          </w:p>
        </w:tc>
        <w:tc>
          <w:tcPr>
            <w:tcW w:w="0" w:type="auto"/>
            <w:hideMark/>
          </w:tcPr>
          <w:p w14:paraId="1A7CCCC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068527B" w14:textId="77777777" w:rsidTr="00605A6E">
        <w:trPr>
          <w:trHeight w:val="20"/>
          <w:jc w:val="center"/>
        </w:trPr>
        <w:tc>
          <w:tcPr>
            <w:tcW w:w="837" w:type="dxa"/>
            <w:hideMark/>
          </w:tcPr>
          <w:p w14:paraId="580779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17</w:t>
            </w:r>
          </w:p>
        </w:tc>
        <w:tc>
          <w:tcPr>
            <w:tcW w:w="4391" w:type="dxa"/>
            <w:hideMark/>
          </w:tcPr>
          <w:p w14:paraId="31D3378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تقييم أداء الموظفين وفق معايير موضوعية ومعلنة</w:t>
            </w:r>
          </w:p>
        </w:tc>
        <w:tc>
          <w:tcPr>
            <w:tcW w:w="0" w:type="auto"/>
            <w:hideMark/>
          </w:tcPr>
          <w:p w14:paraId="0F0584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1C232E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0.944</w:t>
            </w:r>
          </w:p>
        </w:tc>
        <w:tc>
          <w:tcPr>
            <w:tcW w:w="0" w:type="auto"/>
            <w:hideMark/>
          </w:tcPr>
          <w:p w14:paraId="7228C05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2B84A19" w14:textId="77777777" w:rsidTr="00605A6E">
        <w:trPr>
          <w:trHeight w:val="20"/>
          <w:jc w:val="center"/>
        </w:trPr>
        <w:tc>
          <w:tcPr>
            <w:tcW w:w="837" w:type="dxa"/>
            <w:hideMark/>
          </w:tcPr>
          <w:p w14:paraId="5D30F00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18</w:t>
            </w:r>
          </w:p>
        </w:tc>
        <w:tc>
          <w:tcPr>
            <w:tcW w:w="4391" w:type="dxa"/>
            <w:hideMark/>
          </w:tcPr>
          <w:p w14:paraId="39762B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يحصل الموظفون على تغذية راجعة منتظمة حول أدائهم</w:t>
            </w:r>
          </w:p>
        </w:tc>
        <w:tc>
          <w:tcPr>
            <w:tcW w:w="0" w:type="auto"/>
            <w:hideMark/>
          </w:tcPr>
          <w:p w14:paraId="057CC0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1DED2AF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0.980</w:t>
            </w:r>
          </w:p>
        </w:tc>
        <w:tc>
          <w:tcPr>
            <w:tcW w:w="0" w:type="auto"/>
            <w:hideMark/>
          </w:tcPr>
          <w:p w14:paraId="2E955A5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A806D9" w14:textId="77777777" w:rsidTr="00605A6E">
        <w:trPr>
          <w:trHeight w:val="20"/>
          <w:jc w:val="center"/>
        </w:trPr>
        <w:tc>
          <w:tcPr>
            <w:tcW w:w="5228" w:type="dxa"/>
            <w:gridSpan w:val="2"/>
            <w:hideMark/>
          </w:tcPr>
          <w:p w14:paraId="62FF70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تقييم الأداء</w:t>
            </w:r>
          </w:p>
        </w:tc>
        <w:tc>
          <w:tcPr>
            <w:tcW w:w="0" w:type="auto"/>
          </w:tcPr>
          <w:p w14:paraId="7C8353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3.52</w:t>
            </w:r>
          </w:p>
        </w:tc>
        <w:tc>
          <w:tcPr>
            <w:tcW w:w="0" w:type="auto"/>
          </w:tcPr>
          <w:p w14:paraId="55318F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0.807</w:t>
            </w:r>
          </w:p>
        </w:tc>
        <w:tc>
          <w:tcPr>
            <w:tcW w:w="0" w:type="auto"/>
            <w:hideMark/>
          </w:tcPr>
          <w:p w14:paraId="6962857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50B8391" w14:textId="77777777" w:rsidTr="00605A6E">
        <w:trPr>
          <w:trHeight w:val="20"/>
          <w:jc w:val="center"/>
        </w:trPr>
        <w:tc>
          <w:tcPr>
            <w:tcW w:w="0" w:type="auto"/>
            <w:gridSpan w:val="5"/>
            <w:hideMark/>
          </w:tcPr>
          <w:p w14:paraId="601B5EA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سادساً: تمكين الموظفين</w:t>
            </w:r>
          </w:p>
        </w:tc>
      </w:tr>
      <w:tr w:rsidR="00031417" w:rsidRPr="00374203" w14:paraId="1D9BAD23" w14:textId="77777777" w:rsidTr="00605A6E">
        <w:trPr>
          <w:trHeight w:val="20"/>
          <w:jc w:val="center"/>
        </w:trPr>
        <w:tc>
          <w:tcPr>
            <w:tcW w:w="837" w:type="dxa"/>
            <w:hideMark/>
          </w:tcPr>
          <w:p w14:paraId="75C3030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19</w:t>
            </w:r>
          </w:p>
        </w:tc>
        <w:tc>
          <w:tcPr>
            <w:tcW w:w="4391" w:type="dxa"/>
            <w:hideMark/>
          </w:tcPr>
          <w:p w14:paraId="5558FE7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يشعر الموظفون بأنهم موثوق بهم وقادرون على المبادرة الذاتية</w:t>
            </w:r>
          </w:p>
        </w:tc>
        <w:tc>
          <w:tcPr>
            <w:tcW w:w="0" w:type="auto"/>
            <w:hideMark/>
          </w:tcPr>
          <w:p w14:paraId="5226CEB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3.56</w:t>
            </w:r>
          </w:p>
        </w:tc>
        <w:tc>
          <w:tcPr>
            <w:tcW w:w="0" w:type="auto"/>
            <w:hideMark/>
          </w:tcPr>
          <w:p w14:paraId="35D4C76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3EF379F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2EC5B77" w14:textId="77777777" w:rsidTr="00605A6E">
        <w:trPr>
          <w:trHeight w:val="20"/>
          <w:jc w:val="center"/>
        </w:trPr>
        <w:tc>
          <w:tcPr>
            <w:tcW w:w="837" w:type="dxa"/>
            <w:hideMark/>
          </w:tcPr>
          <w:p w14:paraId="784DE37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20</w:t>
            </w:r>
          </w:p>
        </w:tc>
        <w:tc>
          <w:tcPr>
            <w:tcW w:w="4391" w:type="dxa"/>
            <w:hideMark/>
          </w:tcPr>
          <w:p w14:paraId="5F1C3E9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الاعتراف بمساهمات الموظفين في تحسين الأداء التنظيمي</w:t>
            </w:r>
          </w:p>
        </w:tc>
        <w:tc>
          <w:tcPr>
            <w:tcW w:w="0" w:type="auto"/>
            <w:hideMark/>
          </w:tcPr>
          <w:p w14:paraId="5999481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686EBCF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1.011</w:t>
            </w:r>
          </w:p>
        </w:tc>
        <w:tc>
          <w:tcPr>
            <w:tcW w:w="0" w:type="auto"/>
            <w:hideMark/>
          </w:tcPr>
          <w:p w14:paraId="7B5550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50482D" w14:textId="77777777" w:rsidTr="00605A6E">
        <w:trPr>
          <w:trHeight w:val="20"/>
          <w:jc w:val="center"/>
        </w:trPr>
        <w:tc>
          <w:tcPr>
            <w:tcW w:w="837" w:type="dxa"/>
            <w:hideMark/>
          </w:tcPr>
          <w:p w14:paraId="107D90D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21</w:t>
            </w:r>
          </w:p>
        </w:tc>
        <w:tc>
          <w:tcPr>
            <w:tcW w:w="4391" w:type="dxa"/>
            <w:hideMark/>
          </w:tcPr>
          <w:p w14:paraId="3C29585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للموظفين الصلاحيات اللازمة لإنجاز مهامهم بكفاءة</w:t>
            </w:r>
          </w:p>
        </w:tc>
        <w:tc>
          <w:tcPr>
            <w:tcW w:w="0" w:type="auto"/>
            <w:hideMark/>
          </w:tcPr>
          <w:p w14:paraId="192E3D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1DE8C77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1.031</w:t>
            </w:r>
          </w:p>
        </w:tc>
        <w:tc>
          <w:tcPr>
            <w:tcW w:w="0" w:type="auto"/>
            <w:hideMark/>
          </w:tcPr>
          <w:p w14:paraId="0639968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4A2A653" w14:textId="77777777" w:rsidTr="00605A6E">
        <w:trPr>
          <w:trHeight w:val="20"/>
          <w:jc w:val="center"/>
        </w:trPr>
        <w:tc>
          <w:tcPr>
            <w:tcW w:w="837" w:type="dxa"/>
            <w:hideMark/>
          </w:tcPr>
          <w:p w14:paraId="24EDD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22</w:t>
            </w:r>
          </w:p>
        </w:tc>
        <w:tc>
          <w:tcPr>
            <w:tcW w:w="4391" w:type="dxa"/>
            <w:hideMark/>
          </w:tcPr>
          <w:p w14:paraId="53EC555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دعم العاملين في تحمل المسؤولية عن نتائج أعمالهم</w:t>
            </w:r>
          </w:p>
        </w:tc>
        <w:tc>
          <w:tcPr>
            <w:tcW w:w="0" w:type="auto"/>
            <w:hideMark/>
          </w:tcPr>
          <w:p w14:paraId="2C924FD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040E64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0.973</w:t>
            </w:r>
          </w:p>
        </w:tc>
        <w:tc>
          <w:tcPr>
            <w:tcW w:w="0" w:type="auto"/>
            <w:hideMark/>
          </w:tcPr>
          <w:p w14:paraId="372B568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DB1C9A" w14:textId="77777777" w:rsidTr="00605A6E">
        <w:trPr>
          <w:trHeight w:val="20"/>
          <w:jc w:val="center"/>
        </w:trPr>
        <w:tc>
          <w:tcPr>
            <w:tcW w:w="837" w:type="dxa"/>
            <w:hideMark/>
          </w:tcPr>
          <w:p w14:paraId="3ED3839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23</w:t>
            </w:r>
          </w:p>
        </w:tc>
        <w:tc>
          <w:tcPr>
            <w:tcW w:w="4391" w:type="dxa"/>
            <w:hideMark/>
          </w:tcPr>
          <w:p w14:paraId="536CE0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تُشجّع الإدارة العاملين على اتخاذ القرارات المناسبة لأعمالهم</w:t>
            </w:r>
          </w:p>
        </w:tc>
        <w:tc>
          <w:tcPr>
            <w:tcW w:w="0" w:type="auto"/>
            <w:hideMark/>
          </w:tcPr>
          <w:p w14:paraId="12DEE7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0C526C6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1.077</w:t>
            </w:r>
          </w:p>
        </w:tc>
        <w:tc>
          <w:tcPr>
            <w:tcW w:w="0" w:type="auto"/>
            <w:hideMark/>
          </w:tcPr>
          <w:p w14:paraId="5115C2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4F42A59" w14:textId="77777777" w:rsidTr="00605A6E">
        <w:trPr>
          <w:trHeight w:val="20"/>
          <w:jc w:val="center"/>
        </w:trPr>
        <w:tc>
          <w:tcPr>
            <w:tcW w:w="5228" w:type="dxa"/>
            <w:gridSpan w:val="2"/>
            <w:hideMark/>
          </w:tcPr>
          <w:p w14:paraId="52E516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تمكين الموظفين</w:t>
            </w:r>
          </w:p>
        </w:tc>
        <w:tc>
          <w:tcPr>
            <w:tcW w:w="0" w:type="auto"/>
          </w:tcPr>
          <w:p w14:paraId="398B4C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3.51</w:t>
            </w:r>
          </w:p>
        </w:tc>
        <w:tc>
          <w:tcPr>
            <w:tcW w:w="0" w:type="auto"/>
          </w:tcPr>
          <w:p w14:paraId="2FF582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0.825</w:t>
            </w:r>
          </w:p>
        </w:tc>
        <w:tc>
          <w:tcPr>
            <w:tcW w:w="0" w:type="auto"/>
            <w:hideMark/>
          </w:tcPr>
          <w:p w14:paraId="788F1A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68640B4A" w14:textId="77777777" w:rsidTr="00605A6E">
        <w:trPr>
          <w:trHeight w:val="20"/>
          <w:jc w:val="center"/>
        </w:trPr>
        <w:tc>
          <w:tcPr>
            <w:tcW w:w="5228" w:type="dxa"/>
            <w:gridSpan w:val="2"/>
            <w:hideMark/>
          </w:tcPr>
          <w:p w14:paraId="46095E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لمحور أنظمة العمل عالية الأداء</w:t>
            </w:r>
            <w:r w:rsidRPr="00374203">
              <w:rPr>
                <w:rFonts w:ascii="Traditional Arabic" w:eastAsia="Calibri" w:hAnsi="Traditional Arabic" w:cs="Traditional Arabic"/>
                <w:b/>
                <w:bCs/>
                <w:sz w:val="28"/>
                <w:szCs w:val="28"/>
              </w:rPr>
              <w:t xml:space="preserve"> (HPWS)</w:t>
            </w:r>
          </w:p>
        </w:tc>
        <w:tc>
          <w:tcPr>
            <w:tcW w:w="0" w:type="auto"/>
          </w:tcPr>
          <w:p w14:paraId="7088350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3.56</w:t>
            </w:r>
          </w:p>
        </w:tc>
        <w:tc>
          <w:tcPr>
            <w:tcW w:w="0" w:type="auto"/>
          </w:tcPr>
          <w:p w14:paraId="3466F5A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0.801</w:t>
            </w:r>
          </w:p>
        </w:tc>
        <w:tc>
          <w:tcPr>
            <w:tcW w:w="0" w:type="auto"/>
            <w:hideMark/>
          </w:tcPr>
          <w:p w14:paraId="6CEA023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bl>
    <w:p w14:paraId="62538401" w14:textId="084E0248" w:rsidR="00031417" w:rsidRPr="00031417" w:rsidRDefault="00FD6C69" w:rsidP="00031417">
      <w:pPr>
        <w:bidi/>
        <w:spacing w:before="240" w:after="0" w:line="276" w:lineRule="auto"/>
        <w:jc w:val="lowKashida"/>
        <w:rPr>
          <w:rFonts w:ascii="Traditional Arabic" w:eastAsia="Times New Roman" w:hAnsi="Traditional Arabic" w:cs="Traditional Arabic"/>
          <w:kern w:val="0"/>
          <w:sz w:val="32"/>
          <w:szCs w:val="32"/>
          <w14:ligatures w14:val="none"/>
        </w:rPr>
      </w:pPr>
      <w:r>
        <w:rPr>
          <w:rFonts w:ascii="Traditional Arabic" w:eastAsia="Times New Roman" w:hAnsi="Traditional Arabic" w:cs="Traditional Arabic" w:hint="cs"/>
          <w:kern w:val="0"/>
          <w:sz w:val="32"/>
          <w:szCs w:val="32"/>
          <w:rtl/>
          <w14:ligatures w14:val="none"/>
        </w:rPr>
        <w:t xml:space="preserve"> </w:t>
      </w:r>
    </w:p>
    <w:p w14:paraId="38FBFD92" w14:textId="317D0CA9" w:rsidR="00031417" w:rsidRPr="00031417" w:rsidRDefault="00031417" w:rsidP="00CE6D4E">
      <w:pPr>
        <w:pStyle w:val="Heading3"/>
        <w:rPr>
          <w:rFonts w:eastAsia="Times New Roman"/>
        </w:rPr>
      </w:pPr>
      <w:r w:rsidRPr="00031417">
        <w:rPr>
          <w:rFonts w:eastAsia="Times New Roman"/>
          <w:rtl/>
        </w:rPr>
        <w:t xml:space="preserve"> </w:t>
      </w:r>
      <w:bookmarkStart w:id="137" w:name="_Toc231304366"/>
      <w:bookmarkStart w:id="138" w:name="_Toc234262761"/>
      <w:r w:rsidR="00AF76F6">
        <w:rPr>
          <w:rFonts w:hint="cs"/>
          <w:kern w:val="0"/>
          <w:rtl/>
          <w14:ligatures w14:val="none"/>
        </w:rPr>
        <w:t>2</w:t>
      </w:r>
      <w:r w:rsidR="00AF76F6">
        <w:rPr>
          <w:kern w:val="0"/>
          <w:rtl/>
          <w14:ligatures w14:val="none"/>
        </w:rPr>
        <w:t>.2.4</w:t>
      </w:r>
      <w:r w:rsidRPr="00031417">
        <w:rPr>
          <w:rFonts w:eastAsia="Times New Roman"/>
          <w:rtl/>
        </w:rPr>
        <w:t xml:space="preserve"> الإحصاءات الوصفية لمحور  الثاني (الثقافة التنظيمية)</w:t>
      </w:r>
      <w:bookmarkEnd w:id="137"/>
      <w:bookmarkEnd w:id="138"/>
    </w:p>
    <w:p w14:paraId="363B9066" w14:textId="53016B6A"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39" w:name="_Toc231304397"/>
      <w:bookmarkStart w:id="140" w:name="_Toc234262601"/>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107DA3">
        <w:rPr>
          <w:rFonts w:ascii="Traditional Arabic" w:eastAsia="Calibri" w:hAnsi="Traditional Arabic" w:cs="Traditional Arabic"/>
          <w:b/>
          <w:bCs/>
          <w:noProof/>
          <w:sz w:val="32"/>
          <w:szCs w:val="32"/>
          <w:rtl/>
        </w:rPr>
        <w:t>12</w:t>
      </w:r>
      <w:r w:rsidRPr="00605A6E">
        <w:rPr>
          <w:rFonts w:ascii="Traditional Arabic" w:eastAsia="Calibri" w:hAnsi="Traditional Arabic" w:cs="Traditional Arabic"/>
          <w:b/>
          <w:bCs/>
          <w:sz w:val="32"/>
          <w:szCs w:val="32"/>
          <w:rtl/>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الثاني ( الثقافة التنظيمية)</w:t>
      </w:r>
      <w:bookmarkEnd w:id="139"/>
      <w:bookmarkEnd w:id="140"/>
    </w:p>
    <w:tbl>
      <w:tblPr>
        <w:tblStyle w:val="TableGrid1"/>
        <w:bidiVisual/>
        <w:tblW w:w="0" w:type="auto"/>
        <w:jc w:val="center"/>
        <w:tblLook w:val="04A0" w:firstRow="1" w:lastRow="0" w:firstColumn="1" w:lastColumn="0" w:noHBand="0" w:noVBand="1"/>
      </w:tblPr>
      <w:tblGrid>
        <w:gridCol w:w="540"/>
        <w:gridCol w:w="4562"/>
        <w:gridCol w:w="1353"/>
        <w:gridCol w:w="1408"/>
        <w:gridCol w:w="1091"/>
      </w:tblGrid>
      <w:tr w:rsidR="00031417" w:rsidRPr="00AF76F6" w14:paraId="5B9EB10F" w14:textId="77777777" w:rsidTr="002F059D">
        <w:trPr>
          <w:trHeight w:val="642"/>
          <w:jc w:val="center"/>
        </w:trPr>
        <w:tc>
          <w:tcPr>
            <w:tcW w:w="0" w:type="auto"/>
            <w:shd w:val="clear" w:color="auto" w:fill="4472C4"/>
            <w:hideMark/>
          </w:tcPr>
          <w:p w14:paraId="261F62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الرتبة</w:t>
            </w:r>
          </w:p>
        </w:tc>
        <w:tc>
          <w:tcPr>
            <w:tcW w:w="0" w:type="auto"/>
            <w:shd w:val="clear" w:color="auto" w:fill="4472C4"/>
            <w:hideMark/>
          </w:tcPr>
          <w:p w14:paraId="1D00C9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العبارة</w:t>
            </w:r>
          </w:p>
        </w:tc>
        <w:tc>
          <w:tcPr>
            <w:tcW w:w="0" w:type="auto"/>
            <w:shd w:val="clear" w:color="auto" w:fill="4472C4"/>
            <w:hideMark/>
          </w:tcPr>
          <w:p w14:paraId="4250C24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المتوسط الحسابي</w:t>
            </w:r>
          </w:p>
        </w:tc>
        <w:tc>
          <w:tcPr>
            <w:tcW w:w="0" w:type="auto"/>
            <w:shd w:val="clear" w:color="auto" w:fill="4472C4"/>
            <w:hideMark/>
          </w:tcPr>
          <w:p w14:paraId="2F39E47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الانحراف المعياري</w:t>
            </w:r>
          </w:p>
        </w:tc>
        <w:tc>
          <w:tcPr>
            <w:tcW w:w="0" w:type="auto"/>
            <w:shd w:val="clear" w:color="auto" w:fill="4472C4"/>
            <w:hideMark/>
          </w:tcPr>
          <w:p w14:paraId="5AFDF4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درجة الموافقة</w:t>
            </w:r>
          </w:p>
        </w:tc>
      </w:tr>
      <w:tr w:rsidR="00031417" w:rsidRPr="00AF76F6" w14:paraId="55B2497E" w14:textId="77777777" w:rsidTr="00605A6E">
        <w:trPr>
          <w:trHeight w:val="20"/>
          <w:jc w:val="center"/>
        </w:trPr>
        <w:tc>
          <w:tcPr>
            <w:tcW w:w="0" w:type="auto"/>
            <w:gridSpan w:val="5"/>
            <w:hideMark/>
          </w:tcPr>
          <w:p w14:paraId="71FB6DD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أولاً: إشراك الموظفين</w:t>
            </w:r>
          </w:p>
        </w:tc>
      </w:tr>
      <w:tr w:rsidR="00031417" w:rsidRPr="00AF76F6" w14:paraId="2CB5E39E" w14:textId="77777777" w:rsidTr="00605A6E">
        <w:trPr>
          <w:trHeight w:val="20"/>
          <w:jc w:val="center"/>
        </w:trPr>
        <w:tc>
          <w:tcPr>
            <w:tcW w:w="0" w:type="auto"/>
            <w:hideMark/>
          </w:tcPr>
          <w:p w14:paraId="33BA460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0C1C8F6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يشعر الموظفون بالانتماء إلى مؤسستهم</w:t>
            </w:r>
          </w:p>
        </w:tc>
        <w:tc>
          <w:tcPr>
            <w:tcW w:w="0" w:type="auto"/>
            <w:hideMark/>
          </w:tcPr>
          <w:p w14:paraId="3EB5F94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3.73</w:t>
            </w:r>
          </w:p>
        </w:tc>
        <w:tc>
          <w:tcPr>
            <w:tcW w:w="0" w:type="auto"/>
            <w:hideMark/>
          </w:tcPr>
          <w:p w14:paraId="6628B54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1.119</w:t>
            </w:r>
          </w:p>
        </w:tc>
        <w:tc>
          <w:tcPr>
            <w:tcW w:w="0" w:type="auto"/>
            <w:hideMark/>
          </w:tcPr>
          <w:p w14:paraId="42BECC7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1A89FA1" w14:textId="77777777" w:rsidTr="00605A6E">
        <w:trPr>
          <w:trHeight w:val="20"/>
          <w:jc w:val="center"/>
        </w:trPr>
        <w:tc>
          <w:tcPr>
            <w:tcW w:w="0" w:type="auto"/>
            <w:hideMark/>
          </w:tcPr>
          <w:p w14:paraId="58E9F2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22108F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يُشجَّع التعاون والعمل الجماعي بين الزملاء</w:t>
            </w:r>
          </w:p>
        </w:tc>
        <w:tc>
          <w:tcPr>
            <w:tcW w:w="0" w:type="auto"/>
            <w:hideMark/>
          </w:tcPr>
          <w:p w14:paraId="7067809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3.61</w:t>
            </w:r>
          </w:p>
        </w:tc>
        <w:tc>
          <w:tcPr>
            <w:tcW w:w="0" w:type="auto"/>
            <w:hideMark/>
          </w:tcPr>
          <w:p w14:paraId="4DBD9B9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1.080</w:t>
            </w:r>
          </w:p>
        </w:tc>
        <w:tc>
          <w:tcPr>
            <w:tcW w:w="0" w:type="auto"/>
            <w:hideMark/>
          </w:tcPr>
          <w:p w14:paraId="7E05DAD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BEC5E5E" w14:textId="77777777" w:rsidTr="00605A6E">
        <w:trPr>
          <w:trHeight w:val="20"/>
          <w:jc w:val="center"/>
        </w:trPr>
        <w:tc>
          <w:tcPr>
            <w:tcW w:w="0" w:type="auto"/>
            <w:hideMark/>
          </w:tcPr>
          <w:p w14:paraId="7D00A8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1D47356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يُنظر إلى الموظفين على أنهم مساهمون رئيسيون في نجاح المنظمة</w:t>
            </w:r>
          </w:p>
        </w:tc>
        <w:tc>
          <w:tcPr>
            <w:tcW w:w="0" w:type="auto"/>
            <w:hideMark/>
          </w:tcPr>
          <w:p w14:paraId="4FD8669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3.49</w:t>
            </w:r>
          </w:p>
        </w:tc>
        <w:tc>
          <w:tcPr>
            <w:tcW w:w="0" w:type="auto"/>
            <w:hideMark/>
          </w:tcPr>
          <w:p w14:paraId="3BE495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1.021</w:t>
            </w:r>
          </w:p>
        </w:tc>
        <w:tc>
          <w:tcPr>
            <w:tcW w:w="0" w:type="auto"/>
            <w:hideMark/>
          </w:tcPr>
          <w:p w14:paraId="4B3CF0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F6A3030" w14:textId="77777777" w:rsidTr="00605A6E">
        <w:trPr>
          <w:trHeight w:val="20"/>
          <w:jc w:val="center"/>
        </w:trPr>
        <w:tc>
          <w:tcPr>
            <w:tcW w:w="0" w:type="auto"/>
            <w:gridSpan w:val="2"/>
            <w:hideMark/>
          </w:tcPr>
          <w:p w14:paraId="35ED48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إشراك الموظفين</w:t>
            </w:r>
          </w:p>
        </w:tc>
        <w:tc>
          <w:tcPr>
            <w:tcW w:w="0" w:type="auto"/>
          </w:tcPr>
          <w:p w14:paraId="6B1404B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3.61</w:t>
            </w:r>
          </w:p>
        </w:tc>
        <w:tc>
          <w:tcPr>
            <w:tcW w:w="0" w:type="auto"/>
          </w:tcPr>
          <w:p w14:paraId="7A05BF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0.928</w:t>
            </w:r>
          </w:p>
        </w:tc>
        <w:tc>
          <w:tcPr>
            <w:tcW w:w="0" w:type="auto"/>
            <w:hideMark/>
          </w:tcPr>
          <w:p w14:paraId="497EC5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46AC7430" w14:textId="77777777" w:rsidTr="00605A6E">
        <w:trPr>
          <w:trHeight w:val="20"/>
          <w:jc w:val="center"/>
        </w:trPr>
        <w:tc>
          <w:tcPr>
            <w:tcW w:w="0" w:type="auto"/>
            <w:gridSpan w:val="5"/>
            <w:hideMark/>
          </w:tcPr>
          <w:p w14:paraId="47C75F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ثانياً: الاتساق الداخلي</w:t>
            </w:r>
          </w:p>
        </w:tc>
      </w:tr>
      <w:tr w:rsidR="00031417" w:rsidRPr="00AF76F6" w14:paraId="1D3FF29B" w14:textId="77777777" w:rsidTr="00605A6E">
        <w:trPr>
          <w:trHeight w:val="20"/>
          <w:jc w:val="center"/>
        </w:trPr>
        <w:tc>
          <w:tcPr>
            <w:tcW w:w="0" w:type="auto"/>
            <w:hideMark/>
          </w:tcPr>
          <w:p w14:paraId="60F220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43E7812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تسود بين العاملين قيم تنظيمية مشتركة تحكم سلوكهم المهني</w:t>
            </w:r>
          </w:p>
        </w:tc>
        <w:tc>
          <w:tcPr>
            <w:tcW w:w="0" w:type="auto"/>
            <w:hideMark/>
          </w:tcPr>
          <w:p w14:paraId="23531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3.57</w:t>
            </w:r>
          </w:p>
        </w:tc>
        <w:tc>
          <w:tcPr>
            <w:tcW w:w="0" w:type="auto"/>
            <w:hideMark/>
          </w:tcPr>
          <w:p w14:paraId="456CC94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1.006</w:t>
            </w:r>
          </w:p>
        </w:tc>
        <w:tc>
          <w:tcPr>
            <w:tcW w:w="0" w:type="auto"/>
            <w:hideMark/>
          </w:tcPr>
          <w:p w14:paraId="7971C92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17E54ED" w14:textId="77777777" w:rsidTr="00605A6E">
        <w:trPr>
          <w:trHeight w:val="20"/>
          <w:jc w:val="center"/>
        </w:trPr>
        <w:tc>
          <w:tcPr>
            <w:tcW w:w="0" w:type="auto"/>
            <w:hideMark/>
          </w:tcPr>
          <w:p w14:paraId="394AF8C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0C35D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يتم التعامل مع النزاعات بطريقة عادلة ومنظمة</w:t>
            </w:r>
          </w:p>
        </w:tc>
        <w:tc>
          <w:tcPr>
            <w:tcW w:w="0" w:type="auto"/>
            <w:hideMark/>
          </w:tcPr>
          <w:p w14:paraId="07E45E9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5F0D53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1.169</w:t>
            </w:r>
          </w:p>
        </w:tc>
        <w:tc>
          <w:tcPr>
            <w:tcW w:w="0" w:type="auto"/>
            <w:hideMark/>
          </w:tcPr>
          <w:p w14:paraId="1D5283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DD7DB40" w14:textId="77777777" w:rsidTr="00605A6E">
        <w:trPr>
          <w:trHeight w:val="20"/>
          <w:jc w:val="center"/>
        </w:trPr>
        <w:tc>
          <w:tcPr>
            <w:tcW w:w="0" w:type="auto"/>
            <w:gridSpan w:val="2"/>
            <w:hideMark/>
          </w:tcPr>
          <w:p w14:paraId="668CAED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الاتساق الداخلي</w:t>
            </w:r>
          </w:p>
        </w:tc>
        <w:tc>
          <w:tcPr>
            <w:tcW w:w="0" w:type="auto"/>
          </w:tcPr>
          <w:p w14:paraId="3E1C1E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3.52</w:t>
            </w:r>
          </w:p>
        </w:tc>
        <w:tc>
          <w:tcPr>
            <w:tcW w:w="0" w:type="auto"/>
          </w:tcPr>
          <w:p w14:paraId="57BA14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0.964</w:t>
            </w:r>
          </w:p>
        </w:tc>
        <w:tc>
          <w:tcPr>
            <w:tcW w:w="0" w:type="auto"/>
            <w:hideMark/>
          </w:tcPr>
          <w:p w14:paraId="18AB47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B0E6E0" w14:textId="77777777" w:rsidTr="00605A6E">
        <w:trPr>
          <w:trHeight w:val="20"/>
          <w:jc w:val="center"/>
        </w:trPr>
        <w:tc>
          <w:tcPr>
            <w:tcW w:w="0" w:type="auto"/>
            <w:gridSpan w:val="5"/>
            <w:hideMark/>
          </w:tcPr>
          <w:p w14:paraId="5D0311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ثالثاً: المهمة</w:t>
            </w:r>
          </w:p>
        </w:tc>
      </w:tr>
      <w:tr w:rsidR="00031417" w:rsidRPr="00AF76F6" w14:paraId="53346B29" w14:textId="77777777" w:rsidTr="00605A6E">
        <w:trPr>
          <w:trHeight w:val="20"/>
          <w:jc w:val="center"/>
        </w:trPr>
        <w:tc>
          <w:tcPr>
            <w:tcW w:w="0" w:type="auto"/>
            <w:hideMark/>
          </w:tcPr>
          <w:p w14:paraId="7295F51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7DE86B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تتوافق أهداف الأفراد مع الأهداف الاستراتيجية للمؤسسة</w:t>
            </w:r>
          </w:p>
        </w:tc>
        <w:tc>
          <w:tcPr>
            <w:tcW w:w="0" w:type="auto"/>
            <w:hideMark/>
          </w:tcPr>
          <w:p w14:paraId="587B14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3.52</w:t>
            </w:r>
          </w:p>
        </w:tc>
        <w:tc>
          <w:tcPr>
            <w:tcW w:w="0" w:type="auto"/>
            <w:hideMark/>
          </w:tcPr>
          <w:p w14:paraId="04C0B67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0.934</w:t>
            </w:r>
          </w:p>
        </w:tc>
        <w:tc>
          <w:tcPr>
            <w:tcW w:w="0" w:type="auto"/>
            <w:hideMark/>
          </w:tcPr>
          <w:p w14:paraId="7024EA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4563A08" w14:textId="77777777" w:rsidTr="00605A6E">
        <w:trPr>
          <w:trHeight w:val="20"/>
          <w:jc w:val="center"/>
        </w:trPr>
        <w:tc>
          <w:tcPr>
            <w:tcW w:w="0" w:type="auto"/>
            <w:hideMark/>
          </w:tcPr>
          <w:p w14:paraId="1CFFEDC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21516B4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يمتلك جميع الموظفين فهمًا واضحًا لرؤية ورسالة المنظمة</w:t>
            </w:r>
          </w:p>
        </w:tc>
        <w:tc>
          <w:tcPr>
            <w:tcW w:w="0" w:type="auto"/>
            <w:hideMark/>
          </w:tcPr>
          <w:p w14:paraId="4B8DF61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3.35</w:t>
            </w:r>
          </w:p>
        </w:tc>
        <w:tc>
          <w:tcPr>
            <w:tcW w:w="0" w:type="auto"/>
            <w:hideMark/>
          </w:tcPr>
          <w:p w14:paraId="20267BA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1.049</w:t>
            </w:r>
          </w:p>
        </w:tc>
        <w:tc>
          <w:tcPr>
            <w:tcW w:w="0" w:type="auto"/>
            <w:hideMark/>
          </w:tcPr>
          <w:p w14:paraId="7F630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19B1842" w14:textId="77777777" w:rsidTr="00605A6E">
        <w:trPr>
          <w:trHeight w:val="20"/>
          <w:jc w:val="center"/>
        </w:trPr>
        <w:tc>
          <w:tcPr>
            <w:tcW w:w="0" w:type="auto"/>
            <w:gridSpan w:val="2"/>
            <w:hideMark/>
          </w:tcPr>
          <w:p w14:paraId="4AFD10A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المهمة</w:t>
            </w:r>
          </w:p>
        </w:tc>
        <w:tc>
          <w:tcPr>
            <w:tcW w:w="0" w:type="auto"/>
          </w:tcPr>
          <w:p w14:paraId="6974EF5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3.43</w:t>
            </w:r>
          </w:p>
        </w:tc>
        <w:tc>
          <w:tcPr>
            <w:tcW w:w="0" w:type="auto"/>
          </w:tcPr>
          <w:p w14:paraId="460FF06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0.875</w:t>
            </w:r>
          </w:p>
        </w:tc>
        <w:tc>
          <w:tcPr>
            <w:tcW w:w="0" w:type="auto"/>
            <w:hideMark/>
          </w:tcPr>
          <w:p w14:paraId="6C8627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7186FBCE" w14:textId="77777777" w:rsidTr="00605A6E">
        <w:trPr>
          <w:trHeight w:val="20"/>
          <w:jc w:val="center"/>
        </w:trPr>
        <w:tc>
          <w:tcPr>
            <w:tcW w:w="0" w:type="auto"/>
            <w:gridSpan w:val="5"/>
            <w:hideMark/>
          </w:tcPr>
          <w:p w14:paraId="65FE8D7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رابعاً: التكيف</w:t>
            </w:r>
          </w:p>
        </w:tc>
      </w:tr>
      <w:tr w:rsidR="00031417" w:rsidRPr="00AF76F6" w14:paraId="4F5B3925" w14:textId="77777777" w:rsidTr="00605A6E">
        <w:trPr>
          <w:trHeight w:val="20"/>
          <w:jc w:val="center"/>
        </w:trPr>
        <w:tc>
          <w:tcPr>
            <w:tcW w:w="0" w:type="auto"/>
            <w:hideMark/>
          </w:tcPr>
          <w:p w14:paraId="6276F04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07ED3AC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تشجع الإدارة التجريب وتقبّل الأفكار الجديدة</w:t>
            </w:r>
          </w:p>
        </w:tc>
        <w:tc>
          <w:tcPr>
            <w:tcW w:w="0" w:type="auto"/>
            <w:hideMark/>
          </w:tcPr>
          <w:p w14:paraId="32F57DE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3.33</w:t>
            </w:r>
          </w:p>
        </w:tc>
        <w:tc>
          <w:tcPr>
            <w:tcW w:w="0" w:type="auto"/>
            <w:hideMark/>
          </w:tcPr>
          <w:p w14:paraId="0EEAC51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1.063</w:t>
            </w:r>
          </w:p>
        </w:tc>
        <w:tc>
          <w:tcPr>
            <w:tcW w:w="0" w:type="auto"/>
            <w:hideMark/>
          </w:tcPr>
          <w:p w14:paraId="5F976D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2CE6A00F" w14:textId="77777777" w:rsidTr="00605A6E">
        <w:trPr>
          <w:trHeight w:val="20"/>
          <w:jc w:val="center"/>
        </w:trPr>
        <w:tc>
          <w:tcPr>
            <w:tcW w:w="0" w:type="auto"/>
            <w:hideMark/>
          </w:tcPr>
          <w:p w14:paraId="79AC0FB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58E3C0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تتبنّى المنظمة التغيير بسهولة لمواكبة متطلبات السوق</w:t>
            </w:r>
          </w:p>
        </w:tc>
        <w:tc>
          <w:tcPr>
            <w:tcW w:w="0" w:type="auto"/>
            <w:hideMark/>
          </w:tcPr>
          <w:p w14:paraId="344C04E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3.29</w:t>
            </w:r>
          </w:p>
        </w:tc>
        <w:tc>
          <w:tcPr>
            <w:tcW w:w="0" w:type="auto"/>
            <w:hideMark/>
          </w:tcPr>
          <w:p w14:paraId="6364B24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0.822</w:t>
            </w:r>
          </w:p>
        </w:tc>
        <w:tc>
          <w:tcPr>
            <w:tcW w:w="0" w:type="auto"/>
            <w:hideMark/>
          </w:tcPr>
          <w:p w14:paraId="291886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35014A4D" w14:textId="77777777" w:rsidTr="00605A6E">
        <w:trPr>
          <w:trHeight w:val="20"/>
          <w:jc w:val="center"/>
        </w:trPr>
        <w:tc>
          <w:tcPr>
            <w:tcW w:w="0" w:type="auto"/>
            <w:gridSpan w:val="2"/>
            <w:hideMark/>
          </w:tcPr>
          <w:p w14:paraId="26971AD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التكيف</w:t>
            </w:r>
          </w:p>
        </w:tc>
        <w:tc>
          <w:tcPr>
            <w:tcW w:w="0" w:type="auto"/>
          </w:tcPr>
          <w:p w14:paraId="0DEE92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3.31</w:t>
            </w:r>
          </w:p>
        </w:tc>
        <w:tc>
          <w:tcPr>
            <w:tcW w:w="0" w:type="auto"/>
          </w:tcPr>
          <w:p w14:paraId="14663A5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0.834</w:t>
            </w:r>
          </w:p>
        </w:tc>
        <w:tc>
          <w:tcPr>
            <w:tcW w:w="0" w:type="auto"/>
            <w:hideMark/>
          </w:tcPr>
          <w:p w14:paraId="30D9F7B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10F4CA" w14:textId="77777777" w:rsidTr="00605A6E">
        <w:trPr>
          <w:trHeight w:val="20"/>
          <w:jc w:val="center"/>
        </w:trPr>
        <w:tc>
          <w:tcPr>
            <w:tcW w:w="0" w:type="auto"/>
            <w:gridSpan w:val="2"/>
            <w:hideMark/>
          </w:tcPr>
          <w:p w14:paraId="0D8C3A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الثقافة التنظيمية</w:t>
            </w:r>
          </w:p>
        </w:tc>
        <w:tc>
          <w:tcPr>
            <w:tcW w:w="0" w:type="auto"/>
          </w:tcPr>
          <w:p w14:paraId="57AD01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232977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0.806</w:t>
            </w:r>
          </w:p>
        </w:tc>
        <w:tc>
          <w:tcPr>
            <w:tcW w:w="0" w:type="auto"/>
            <w:hideMark/>
          </w:tcPr>
          <w:p w14:paraId="08E1CA0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6311823C" w14:textId="098D982F" w:rsidR="00031417" w:rsidRPr="00031417" w:rsidRDefault="00FD6C69" w:rsidP="00AF76F6">
      <w:pPr>
        <w:bidi/>
        <w:spacing w:before="240" w:after="0" w:line="276" w:lineRule="auto"/>
        <w:jc w:val="lowKashida"/>
        <w:rPr>
          <w:rFonts w:ascii="Traditional Arabic" w:eastAsia="Times New Roman" w:hAnsi="Traditional Arabic" w:cs="Traditional Arabic"/>
          <w:kern w:val="0"/>
          <w:sz w:val="32"/>
          <w:szCs w:val="32"/>
          <w14:ligatures w14:val="none"/>
        </w:rPr>
      </w:pPr>
      <w:r>
        <w:rPr>
          <w:rFonts w:ascii="Traditional Arabic" w:eastAsia="Times New Roman" w:hAnsi="Traditional Arabic" w:cs="Traditional Arabic" w:hint="cs"/>
          <w:kern w:val="0"/>
          <w:sz w:val="32"/>
          <w:szCs w:val="32"/>
          <w:rtl/>
          <w14:ligatures w14:val="none"/>
        </w:rPr>
        <w:t xml:space="preserve"> </w:t>
      </w:r>
    </w:p>
    <w:p w14:paraId="31BE183B" w14:textId="4B78CD36" w:rsidR="00031417" w:rsidRPr="00031417" w:rsidRDefault="00AF76F6" w:rsidP="00CE6D4E">
      <w:pPr>
        <w:pStyle w:val="Heading3"/>
        <w:rPr>
          <w:rFonts w:eastAsia="Times New Roman"/>
        </w:rPr>
      </w:pPr>
      <w:bookmarkStart w:id="141" w:name="_Toc231304367"/>
      <w:bookmarkStart w:id="142" w:name="_Toc234262762"/>
      <w:r>
        <w:rPr>
          <w:rFonts w:hint="cs"/>
          <w:kern w:val="0"/>
          <w:rtl/>
          <w14:ligatures w14:val="none"/>
        </w:rPr>
        <w:t>3</w:t>
      </w:r>
      <w:r>
        <w:rPr>
          <w:kern w:val="0"/>
          <w:rtl/>
          <w14:ligatures w14:val="none"/>
        </w:rPr>
        <w:t>.2.4</w:t>
      </w:r>
      <w:r w:rsidR="00031417" w:rsidRPr="00031417">
        <w:rPr>
          <w:rFonts w:eastAsia="Times New Roman"/>
          <w:rtl/>
        </w:rPr>
        <w:t>الإحصاءات الوصفية لمحور  الثالث (الإبداع الوظيفي)</w:t>
      </w:r>
      <w:bookmarkEnd w:id="141"/>
      <w:bookmarkEnd w:id="142"/>
    </w:p>
    <w:p w14:paraId="64B46081" w14:textId="407DBE2D"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43" w:name="_Toc231304398"/>
      <w:bookmarkStart w:id="144" w:name="_Toc234262602"/>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Pr>
        <w:fldChar w:fldCharType="begin"/>
      </w:r>
      <w:r w:rsidRPr="00605A6E">
        <w:rPr>
          <w:rFonts w:ascii="Traditional Arabic" w:eastAsia="Calibri" w:hAnsi="Traditional Arabic" w:cs="Traditional Arabic"/>
          <w:b/>
          <w:bCs/>
          <w:sz w:val="32"/>
          <w:szCs w:val="32"/>
        </w:rPr>
        <w:instrText xml:space="preserve"> SEQ </w:instrText>
      </w:r>
      <w:r w:rsidRPr="00605A6E">
        <w:rPr>
          <w:rFonts w:ascii="Traditional Arabic" w:eastAsia="Calibri" w:hAnsi="Traditional Arabic" w:cs="Traditional Arabic"/>
          <w:b/>
          <w:bCs/>
          <w:sz w:val="32"/>
          <w:szCs w:val="32"/>
          <w:rtl/>
        </w:rPr>
        <w:instrText>جدول</w:instrText>
      </w:r>
      <w:r w:rsidRPr="00605A6E">
        <w:rPr>
          <w:rFonts w:ascii="Traditional Arabic" w:eastAsia="Calibri" w:hAnsi="Traditional Arabic" w:cs="Traditional Arabic"/>
          <w:b/>
          <w:bCs/>
          <w:sz w:val="32"/>
          <w:szCs w:val="32"/>
        </w:rPr>
        <w:instrText xml:space="preserve"> \* ARABIC </w:instrText>
      </w:r>
      <w:r w:rsidRPr="00605A6E">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13</w:t>
      </w:r>
      <w:r w:rsidRPr="00605A6E">
        <w:rPr>
          <w:rFonts w:ascii="Traditional Arabic" w:eastAsia="Calibri" w:hAnsi="Traditional Arabic" w:cs="Traditional Arabic"/>
          <w:b/>
          <w:bCs/>
          <w:sz w:val="32"/>
          <w:szCs w:val="32"/>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الثالث (الإبداع الوظيفي)</w:t>
      </w:r>
      <w:bookmarkEnd w:id="143"/>
      <w:bookmarkEnd w:id="144"/>
    </w:p>
    <w:tbl>
      <w:tblPr>
        <w:tblStyle w:val="TableGrid1"/>
        <w:bidiVisual/>
        <w:tblW w:w="0" w:type="auto"/>
        <w:jc w:val="center"/>
        <w:tblLook w:val="04A0" w:firstRow="1" w:lastRow="0" w:firstColumn="1" w:lastColumn="0" w:noHBand="0" w:noVBand="1"/>
      </w:tblPr>
      <w:tblGrid>
        <w:gridCol w:w="586"/>
        <w:gridCol w:w="4518"/>
        <w:gridCol w:w="1417"/>
        <w:gridCol w:w="1480"/>
        <w:gridCol w:w="1177"/>
      </w:tblGrid>
      <w:tr w:rsidR="00031417" w:rsidRPr="00AF76F6" w14:paraId="4FDC5E02" w14:textId="77777777" w:rsidTr="004E6305">
        <w:trPr>
          <w:trHeight w:val="677"/>
          <w:jc w:val="center"/>
        </w:trPr>
        <w:tc>
          <w:tcPr>
            <w:tcW w:w="0" w:type="auto"/>
            <w:shd w:val="clear" w:color="auto" w:fill="4472C4"/>
            <w:hideMark/>
          </w:tcPr>
          <w:p w14:paraId="76E7233B"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الرتبة</w:t>
            </w:r>
          </w:p>
        </w:tc>
        <w:tc>
          <w:tcPr>
            <w:tcW w:w="0" w:type="auto"/>
            <w:shd w:val="clear" w:color="auto" w:fill="4472C4"/>
            <w:hideMark/>
          </w:tcPr>
          <w:p w14:paraId="1C3F7DA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العبارة</w:t>
            </w:r>
          </w:p>
        </w:tc>
        <w:tc>
          <w:tcPr>
            <w:tcW w:w="0" w:type="auto"/>
            <w:shd w:val="clear" w:color="auto" w:fill="4472C4"/>
            <w:hideMark/>
          </w:tcPr>
          <w:p w14:paraId="4AC3523E"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236FCAD"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52883EC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درجة الموافقة</w:t>
            </w:r>
          </w:p>
        </w:tc>
      </w:tr>
      <w:tr w:rsidR="00031417" w:rsidRPr="00AF76F6" w14:paraId="28A00231" w14:textId="77777777" w:rsidTr="00605A6E">
        <w:trPr>
          <w:trHeight w:val="20"/>
          <w:jc w:val="center"/>
        </w:trPr>
        <w:tc>
          <w:tcPr>
            <w:tcW w:w="0" w:type="auto"/>
            <w:hideMark/>
          </w:tcPr>
          <w:p w14:paraId="540F6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6D35031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أستفيد من خبراتي السابقة لإيجاد حلول مبتكرة للمشكلات</w:t>
            </w:r>
          </w:p>
        </w:tc>
        <w:tc>
          <w:tcPr>
            <w:tcW w:w="0" w:type="auto"/>
            <w:hideMark/>
          </w:tcPr>
          <w:p w14:paraId="25C4D83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3.84</w:t>
            </w:r>
          </w:p>
        </w:tc>
        <w:tc>
          <w:tcPr>
            <w:tcW w:w="0" w:type="auto"/>
            <w:hideMark/>
          </w:tcPr>
          <w:p w14:paraId="0BA83CE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0.949</w:t>
            </w:r>
          </w:p>
        </w:tc>
        <w:tc>
          <w:tcPr>
            <w:tcW w:w="0" w:type="auto"/>
            <w:hideMark/>
          </w:tcPr>
          <w:p w14:paraId="503552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808F87A" w14:textId="77777777" w:rsidTr="00605A6E">
        <w:trPr>
          <w:trHeight w:val="20"/>
          <w:jc w:val="center"/>
        </w:trPr>
        <w:tc>
          <w:tcPr>
            <w:tcW w:w="0" w:type="auto"/>
            <w:hideMark/>
          </w:tcPr>
          <w:p w14:paraId="1D80CF1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7195958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أعتبر الإبداع جزءًا أساسيًا من مسؤوليتي المهنية</w:t>
            </w:r>
          </w:p>
        </w:tc>
        <w:tc>
          <w:tcPr>
            <w:tcW w:w="0" w:type="auto"/>
            <w:hideMark/>
          </w:tcPr>
          <w:p w14:paraId="12960C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3.66</w:t>
            </w:r>
          </w:p>
        </w:tc>
        <w:tc>
          <w:tcPr>
            <w:tcW w:w="0" w:type="auto"/>
            <w:hideMark/>
          </w:tcPr>
          <w:p w14:paraId="2162988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0.906</w:t>
            </w:r>
          </w:p>
        </w:tc>
        <w:tc>
          <w:tcPr>
            <w:tcW w:w="0" w:type="auto"/>
            <w:hideMark/>
          </w:tcPr>
          <w:p w14:paraId="5E83240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CB35BF5" w14:textId="77777777" w:rsidTr="00605A6E">
        <w:trPr>
          <w:trHeight w:val="20"/>
          <w:jc w:val="center"/>
        </w:trPr>
        <w:tc>
          <w:tcPr>
            <w:tcW w:w="0" w:type="auto"/>
            <w:hideMark/>
          </w:tcPr>
          <w:p w14:paraId="3B31506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6DE6C22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أُظهر استعدادًا لتجربة أساليب جديدة في أداء مهامي</w:t>
            </w:r>
          </w:p>
        </w:tc>
        <w:tc>
          <w:tcPr>
            <w:tcW w:w="0" w:type="auto"/>
            <w:hideMark/>
          </w:tcPr>
          <w:p w14:paraId="48B3559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3.53</w:t>
            </w:r>
          </w:p>
        </w:tc>
        <w:tc>
          <w:tcPr>
            <w:tcW w:w="0" w:type="auto"/>
            <w:hideMark/>
          </w:tcPr>
          <w:p w14:paraId="22E772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1.050</w:t>
            </w:r>
          </w:p>
        </w:tc>
        <w:tc>
          <w:tcPr>
            <w:tcW w:w="0" w:type="auto"/>
            <w:hideMark/>
          </w:tcPr>
          <w:p w14:paraId="242AE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590191A" w14:textId="77777777" w:rsidTr="00605A6E">
        <w:trPr>
          <w:trHeight w:val="20"/>
          <w:jc w:val="center"/>
        </w:trPr>
        <w:tc>
          <w:tcPr>
            <w:tcW w:w="0" w:type="auto"/>
            <w:hideMark/>
          </w:tcPr>
          <w:p w14:paraId="27DB948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2DDDE6A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أعمل على تحسين جودة الخدمات المقدّمة من خلال الابتكار</w:t>
            </w:r>
          </w:p>
        </w:tc>
        <w:tc>
          <w:tcPr>
            <w:tcW w:w="0" w:type="auto"/>
            <w:hideMark/>
          </w:tcPr>
          <w:p w14:paraId="34E70FF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1F5CCC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1.028</w:t>
            </w:r>
          </w:p>
        </w:tc>
        <w:tc>
          <w:tcPr>
            <w:tcW w:w="0" w:type="auto"/>
            <w:hideMark/>
          </w:tcPr>
          <w:p w14:paraId="4612AD5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297BEA9" w14:textId="77777777" w:rsidTr="00605A6E">
        <w:trPr>
          <w:trHeight w:val="20"/>
          <w:jc w:val="center"/>
        </w:trPr>
        <w:tc>
          <w:tcPr>
            <w:tcW w:w="0" w:type="auto"/>
            <w:hideMark/>
          </w:tcPr>
          <w:p w14:paraId="141FCD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2308F2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أُشجّع زملائي على التفكير بطرق غير تقليدية</w:t>
            </w:r>
          </w:p>
        </w:tc>
        <w:tc>
          <w:tcPr>
            <w:tcW w:w="0" w:type="auto"/>
            <w:hideMark/>
          </w:tcPr>
          <w:p w14:paraId="2954FFC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3CE6055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0.890</w:t>
            </w:r>
          </w:p>
        </w:tc>
        <w:tc>
          <w:tcPr>
            <w:tcW w:w="0" w:type="auto"/>
            <w:hideMark/>
          </w:tcPr>
          <w:p w14:paraId="5F6862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85F4D20" w14:textId="77777777" w:rsidTr="00605A6E">
        <w:trPr>
          <w:trHeight w:val="20"/>
          <w:jc w:val="center"/>
        </w:trPr>
        <w:tc>
          <w:tcPr>
            <w:tcW w:w="0" w:type="auto"/>
            <w:hideMark/>
          </w:tcPr>
          <w:p w14:paraId="527A446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379E98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أساهم في تنفيذ الأفكار الجديدة وتحويلها إلى واقع عملي</w:t>
            </w:r>
          </w:p>
        </w:tc>
        <w:tc>
          <w:tcPr>
            <w:tcW w:w="0" w:type="auto"/>
            <w:hideMark/>
          </w:tcPr>
          <w:p w14:paraId="5A5ACBF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684EDA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1.057</w:t>
            </w:r>
          </w:p>
        </w:tc>
        <w:tc>
          <w:tcPr>
            <w:tcW w:w="0" w:type="auto"/>
            <w:hideMark/>
          </w:tcPr>
          <w:p w14:paraId="3415EE2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3A8ECAD" w14:textId="77777777" w:rsidTr="00605A6E">
        <w:trPr>
          <w:trHeight w:val="20"/>
          <w:jc w:val="center"/>
        </w:trPr>
        <w:tc>
          <w:tcPr>
            <w:tcW w:w="0" w:type="auto"/>
            <w:hideMark/>
          </w:tcPr>
          <w:p w14:paraId="0B1EAC7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32CB94B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أشارك في تطوير الخدمات أو العمليات في مؤسستي</w:t>
            </w:r>
          </w:p>
        </w:tc>
        <w:tc>
          <w:tcPr>
            <w:tcW w:w="0" w:type="auto"/>
            <w:hideMark/>
          </w:tcPr>
          <w:p w14:paraId="47152CD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3.42</w:t>
            </w:r>
          </w:p>
        </w:tc>
        <w:tc>
          <w:tcPr>
            <w:tcW w:w="0" w:type="auto"/>
            <w:hideMark/>
          </w:tcPr>
          <w:p w14:paraId="1266E1D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1.132</w:t>
            </w:r>
          </w:p>
        </w:tc>
        <w:tc>
          <w:tcPr>
            <w:tcW w:w="0" w:type="auto"/>
            <w:hideMark/>
          </w:tcPr>
          <w:p w14:paraId="0FF2E0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55A45E1" w14:textId="77777777" w:rsidTr="00605A6E">
        <w:trPr>
          <w:trHeight w:val="20"/>
          <w:jc w:val="center"/>
        </w:trPr>
        <w:tc>
          <w:tcPr>
            <w:tcW w:w="0" w:type="auto"/>
            <w:hideMark/>
          </w:tcPr>
          <w:p w14:paraId="328C8E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554D36C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أقدّم بانتظام أفكارًا جديدة لتحسين العمل</w:t>
            </w:r>
          </w:p>
        </w:tc>
        <w:tc>
          <w:tcPr>
            <w:tcW w:w="0" w:type="auto"/>
            <w:hideMark/>
          </w:tcPr>
          <w:p w14:paraId="0E3BB17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3.40</w:t>
            </w:r>
          </w:p>
        </w:tc>
        <w:tc>
          <w:tcPr>
            <w:tcW w:w="0" w:type="auto"/>
            <w:hideMark/>
          </w:tcPr>
          <w:p w14:paraId="2313B9A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0.834</w:t>
            </w:r>
          </w:p>
        </w:tc>
        <w:tc>
          <w:tcPr>
            <w:tcW w:w="0" w:type="auto"/>
            <w:hideMark/>
          </w:tcPr>
          <w:p w14:paraId="46C74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90A2ADE" w14:textId="77777777" w:rsidTr="00605A6E">
        <w:trPr>
          <w:trHeight w:val="20"/>
          <w:jc w:val="center"/>
        </w:trPr>
        <w:tc>
          <w:tcPr>
            <w:tcW w:w="0" w:type="auto"/>
            <w:hideMark/>
          </w:tcPr>
          <w:p w14:paraId="5337A4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18A6F6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أبحث عن حلول مبتكرة للتحديات اليومية</w:t>
            </w:r>
          </w:p>
        </w:tc>
        <w:tc>
          <w:tcPr>
            <w:tcW w:w="0" w:type="auto"/>
            <w:hideMark/>
          </w:tcPr>
          <w:p w14:paraId="5849FA9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3.39</w:t>
            </w:r>
          </w:p>
        </w:tc>
        <w:tc>
          <w:tcPr>
            <w:tcW w:w="0" w:type="auto"/>
            <w:hideMark/>
          </w:tcPr>
          <w:p w14:paraId="291E3D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0.997</w:t>
            </w:r>
          </w:p>
        </w:tc>
        <w:tc>
          <w:tcPr>
            <w:tcW w:w="0" w:type="auto"/>
            <w:hideMark/>
          </w:tcPr>
          <w:p w14:paraId="081CEF0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B896D52" w14:textId="77777777" w:rsidTr="00605A6E">
        <w:trPr>
          <w:trHeight w:val="20"/>
          <w:jc w:val="center"/>
        </w:trPr>
        <w:tc>
          <w:tcPr>
            <w:tcW w:w="0" w:type="auto"/>
            <w:hideMark/>
          </w:tcPr>
          <w:p w14:paraId="761B6C4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w:t>
            </w:r>
          </w:p>
        </w:tc>
        <w:tc>
          <w:tcPr>
            <w:tcW w:w="0" w:type="auto"/>
            <w:hideMark/>
          </w:tcPr>
          <w:p w14:paraId="1514B8C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أُبادر بطرح أفكار تطويرية حتى دون طلب رسمي</w:t>
            </w:r>
          </w:p>
        </w:tc>
        <w:tc>
          <w:tcPr>
            <w:tcW w:w="0" w:type="auto"/>
            <w:hideMark/>
          </w:tcPr>
          <w:p w14:paraId="570188E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3.13</w:t>
            </w:r>
          </w:p>
        </w:tc>
        <w:tc>
          <w:tcPr>
            <w:tcW w:w="0" w:type="auto"/>
            <w:hideMark/>
          </w:tcPr>
          <w:p w14:paraId="70EED5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1.108</w:t>
            </w:r>
          </w:p>
        </w:tc>
        <w:tc>
          <w:tcPr>
            <w:tcW w:w="0" w:type="auto"/>
            <w:hideMark/>
          </w:tcPr>
          <w:p w14:paraId="158ADE9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متوسطة</w:t>
            </w:r>
          </w:p>
        </w:tc>
      </w:tr>
      <w:tr w:rsidR="00031417" w:rsidRPr="00AF76F6" w14:paraId="5AF30397" w14:textId="77777777" w:rsidTr="00605A6E">
        <w:trPr>
          <w:trHeight w:val="20"/>
          <w:jc w:val="center"/>
        </w:trPr>
        <w:tc>
          <w:tcPr>
            <w:tcW w:w="0" w:type="auto"/>
            <w:gridSpan w:val="2"/>
            <w:hideMark/>
          </w:tcPr>
          <w:p w14:paraId="323393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الإبداع الوظيفي</w:t>
            </w:r>
          </w:p>
        </w:tc>
        <w:tc>
          <w:tcPr>
            <w:tcW w:w="0" w:type="auto"/>
          </w:tcPr>
          <w:p w14:paraId="7FBF646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6C7AE9A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0.765</w:t>
            </w:r>
          </w:p>
        </w:tc>
        <w:tc>
          <w:tcPr>
            <w:tcW w:w="0" w:type="auto"/>
            <w:hideMark/>
          </w:tcPr>
          <w:p w14:paraId="426294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4BA3BA65" w14:textId="50119A77" w:rsidR="00031417" w:rsidRPr="00031417" w:rsidRDefault="00FD6C69" w:rsidP="004E6305">
      <w:pPr>
        <w:bidi/>
        <w:spacing w:before="240" w:after="0" w:line="276" w:lineRule="auto"/>
        <w:jc w:val="lowKashida"/>
        <w:rPr>
          <w:rFonts w:ascii="Traditional Arabic" w:eastAsia="Times New Roman" w:hAnsi="Traditional Arabic" w:cs="Traditional Arabic"/>
          <w:kern w:val="0"/>
          <w:sz w:val="32"/>
          <w:szCs w:val="32"/>
          <w:rtl/>
          <w14:ligatures w14:val="none"/>
        </w:rPr>
      </w:pPr>
      <w:r>
        <w:rPr>
          <w:rFonts w:ascii="Traditional Arabic" w:eastAsia="Times New Roman" w:hAnsi="Traditional Arabic" w:cs="Traditional Arabic" w:hint="cs"/>
          <w:kern w:val="0"/>
          <w:sz w:val="32"/>
          <w:szCs w:val="32"/>
          <w:rtl/>
          <w14:ligatures w14:val="none"/>
        </w:rPr>
        <w:t xml:space="preserve"> </w:t>
      </w:r>
    </w:p>
    <w:p w14:paraId="63328B4F" w14:textId="276033A5" w:rsidR="00031417" w:rsidRPr="00031417" w:rsidRDefault="00AF76F6" w:rsidP="004E6305">
      <w:pPr>
        <w:pStyle w:val="Heading2"/>
        <w:spacing w:before="0"/>
        <w:rPr>
          <w:rFonts w:eastAsia="Times New Roman"/>
        </w:rPr>
      </w:pPr>
      <w:bookmarkStart w:id="145" w:name="_Toc231304368"/>
      <w:bookmarkStart w:id="146" w:name="_Toc234262763"/>
      <w:r>
        <w:rPr>
          <w:rFonts w:hint="cs"/>
          <w:kern w:val="0"/>
          <w:rtl/>
          <w14:ligatures w14:val="none"/>
        </w:rPr>
        <w:t>3</w:t>
      </w:r>
      <w:r>
        <w:rPr>
          <w:kern w:val="0"/>
          <w:rtl/>
          <w14:ligatures w14:val="none"/>
        </w:rPr>
        <w:t>.4</w:t>
      </w:r>
      <w:r>
        <w:rPr>
          <w:rFonts w:eastAsia="Times New Roman" w:hint="cs"/>
          <w:rtl/>
        </w:rPr>
        <w:t xml:space="preserve"> </w:t>
      </w:r>
      <w:bookmarkEnd w:id="145"/>
      <w:r w:rsidR="00FD6C69" w:rsidRPr="00FD6C69">
        <w:rPr>
          <w:rFonts w:eastAsia="Times New Roman" w:hint="cs"/>
          <w:rtl/>
        </w:rPr>
        <w:t>عرض</w:t>
      </w:r>
      <w:r w:rsidR="00FD6C69" w:rsidRPr="00FD6C69">
        <w:rPr>
          <w:rFonts w:eastAsia="Times New Roman"/>
          <w:rtl/>
        </w:rPr>
        <w:t xml:space="preserve"> </w:t>
      </w:r>
      <w:r w:rsidR="00FD6C69" w:rsidRPr="00FD6C69">
        <w:rPr>
          <w:rFonts w:eastAsia="Times New Roman" w:hint="cs"/>
          <w:rtl/>
        </w:rPr>
        <w:t>نتائج</w:t>
      </w:r>
      <w:r w:rsidR="00FD6C69" w:rsidRPr="00FD6C69">
        <w:rPr>
          <w:rFonts w:eastAsia="Times New Roman"/>
          <w:rtl/>
        </w:rPr>
        <w:t xml:space="preserve"> </w:t>
      </w:r>
      <w:r w:rsidR="00FD6C69" w:rsidRPr="00FD6C69">
        <w:rPr>
          <w:rFonts w:eastAsia="Times New Roman" w:hint="cs"/>
          <w:rtl/>
        </w:rPr>
        <w:t>اختبار</w:t>
      </w:r>
      <w:r w:rsidR="00FD6C69" w:rsidRPr="00FD6C69">
        <w:rPr>
          <w:rFonts w:eastAsia="Times New Roman"/>
          <w:rtl/>
        </w:rPr>
        <w:t xml:space="preserve"> </w:t>
      </w:r>
      <w:r w:rsidR="00FD6C69" w:rsidRPr="00FD6C69">
        <w:rPr>
          <w:rFonts w:eastAsia="Times New Roman" w:hint="cs"/>
          <w:rtl/>
        </w:rPr>
        <w:t>الفروض</w:t>
      </w:r>
      <w:bookmarkEnd w:id="146"/>
    </w:p>
    <w:p w14:paraId="25172EA4" w14:textId="7CB7BE25" w:rsidR="00031417" w:rsidRPr="00031417" w:rsidRDefault="00AF76F6" w:rsidP="004E6305">
      <w:pPr>
        <w:pStyle w:val="Heading3"/>
        <w:rPr>
          <w:rFonts w:eastAsia="Times New Roman"/>
          <w:rtl/>
        </w:rPr>
      </w:pPr>
      <w:bookmarkStart w:id="147" w:name="_Toc231304369"/>
      <w:bookmarkStart w:id="148" w:name="_Toc234262764"/>
      <w:r>
        <w:rPr>
          <w:kern w:val="0"/>
          <w:rtl/>
          <w14:ligatures w14:val="none"/>
        </w:rPr>
        <w:t>1.</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₁</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الإبداع الوظيفي</w:t>
      </w:r>
      <w:r w:rsidR="00031417" w:rsidRPr="00031417">
        <w:rPr>
          <w:rFonts w:eastAsia="Times New Roman" w:hint="cs"/>
          <w:rtl/>
        </w:rPr>
        <w:t>)</w:t>
      </w:r>
      <w:bookmarkEnd w:id="147"/>
      <w:bookmarkEnd w:id="148"/>
    </w:p>
    <w:p w14:paraId="11CACB8A"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₁</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2BEF36DD"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w:t>
      </w:r>
      <w:r w:rsidRPr="00031417">
        <w:rPr>
          <w:rFonts w:ascii="Traditional Arabic" w:eastAsia="Times New Roman" w:hAnsi="Traditional Arabic" w:cs="Traditional Arabic"/>
          <w:color w:val="0F1115"/>
          <w:kern w:val="0"/>
          <w:sz w:val="32"/>
          <w:szCs w:val="32"/>
          <w14:ligatures w14:val="none"/>
        </w:rPr>
        <w:t xml:space="preserve"> (Simple Linear Regression) </w:t>
      </w:r>
      <w:r w:rsidRPr="00031417">
        <w:rPr>
          <w:rFonts w:ascii="Traditional Arabic" w:eastAsia="Times New Roman" w:hAnsi="Traditional Arabic" w:cs="Traditional Arabic"/>
          <w:color w:val="0F1115"/>
          <w:kern w:val="0"/>
          <w:sz w:val="32"/>
          <w:szCs w:val="32"/>
          <w:rtl/>
          <w14:ligatures w14:val="none"/>
        </w:rPr>
        <w:t>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والمتغير التابع (متوسط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13188BF0" w14:textId="10DBC6BB" w:rsidR="00031417" w:rsidRPr="00031417" w:rsidRDefault="00031417" w:rsidP="00A3677F">
      <w:pPr>
        <w:bidi/>
        <w:jc w:val="center"/>
        <w:rPr>
          <w:rFonts w:ascii="Traditional Arabic" w:eastAsia="Calibri" w:hAnsi="Traditional Arabic" w:cs="Traditional Arabic"/>
          <w:b/>
          <w:bCs/>
          <w:noProof/>
          <w:sz w:val="32"/>
          <w:szCs w:val="32"/>
        </w:rPr>
      </w:pPr>
      <w:bookmarkStart w:id="149" w:name="_Toc231304399"/>
      <w:bookmarkStart w:id="150" w:name="_Toc234262603"/>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14</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الإبداع</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الوظيفي</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149"/>
      <w:bookmarkEnd w:id="150"/>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50F4807D" w14:textId="77777777" w:rsidTr="00605A6E">
        <w:trPr>
          <w:trHeight w:val="20"/>
          <w:jc w:val="center"/>
        </w:trPr>
        <w:tc>
          <w:tcPr>
            <w:tcW w:w="0" w:type="auto"/>
            <w:shd w:val="clear" w:color="auto" w:fill="4472C4"/>
            <w:hideMark/>
          </w:tcPr>
          <w:p w14:paraId="2FBD2CE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76FCADF"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4472C4"/>
            <w:hideMark/>
          </w:tcPr>
          <w:p w14:paraId="66C68EA6"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6A5B54A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4472C4"/>
            <w:hideMark/>
          </w:tcPr>
          <w:p w14:paraId="4CCAE55A"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ECD9C5E"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622B2561" w14:textId="77777777" w:rsidTr="00605A6E">
        <w:trPr>
          <w:trHeight w:val="20"/>
          <w:jc w:val="center"/>
        </w:trPr>
        <w:tc>
          <w:tcPr>
            <w:tcW w:w="0" w:type="auto"/>
            <w:hideMark/>
          </w:tcPr>
          <w:p w14:paraId="4EF21A0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8DE01A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0.484</w:t>
            </w:r>
          </w:p>
        </w:tc>
        <w:tc>
          <w:tcPr>
            <w:tcW w:w="0" w:type="auto"/>
            <w:hideMark/>
          </w:tcPr>
          <w:p w14:paraId="37F1F521"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0.082</w:t>
            </w:r>
          </w:p>
        </w:tc>
        <w:tc>
          <w:tcPr>
            <w:tcW w:w="0" w:type="auto"/>
            <w:hideMark/>
          </w:tcPr>
          <w:p w14:paraId="5855B2D3"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6ABA3F90"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5.911</w:t>
            </w:r>
          </w:p>
        </w:tc>
        <w:tc>
          <w:tcPr>
            <w:tcW w:w="0" w:type="auto"/>
            <w:hideMark/>
          </w:tcPr>
          <w:p w14:paraId="06255B4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087E4A9" w14:textId="77777777" w:rsidTr="00605A6E">
        <w:trPr>
          <w:trHeight w:val="20"/>
          <w:jc w:val="center"/>
        </w:trPr>
        <w:tc>
          <w:tcPr>
            <w:tcW w:w="0" w:type="auto"/>
            <w:hideMark/>
          </w:tcPr>
          <w:p w14:paraId="2C45E6BC"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0B194BD"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0.843</w:t>
            </w:r>
          </w:p>
        </w:tc>
        <w:tc>
          <w:tcPr>
            <w:tcW w:w="0" w:type="auto"/>
            <w:hideMark/>
          </w:tcPr>
          <w:p w14:paraId="07A3D35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0.022</w:t>
            </w:r>
          </w:p>
        </w:tc>
        <w:tc>
          <w:tcPr>
            <w:tcW w:w="0" w:type="auto"/>
            <w:hideMark/>
          </w:tcPr>
          <w:p w14:paraId="32F0027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0.883</w:t>
            </w:r>
          </w:p>
        </w:tc>
        <w:tc>
          <w:tcPr>
            <w:tcW w:w="0" w:type="auto"/>
            <w:hideMark/>
          </w:tcPr>
          <w:p w14:paraId="3C9BF9E8"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37.551</w:t>
            </w:r>
          </w:p>
        </w:tc>
        <w:tc>
          <w:tcPr>
            <w:tcW w:w="0" w:type="auto"/>
            <w:hideMark/>
          </w:tcPr>
          <w:p w14:paraId="46CF0F39"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A3588AA" w14:textId="77777777" w:rsidTr="00605A6E">
        <w:trPr>
          <w:trHeight w:val="20"/>
          <w:jc w:val="center"/>
        </w:trPr>
        <w:tc>
          <w:tcPr>
            <w:tcW w:w="0" w:type="auto"/>
            <w:gridSpan w:val="6"/>
          </w:tcPr>
          <w:p w14:paraId="485BF0E6" w14:textId="77777777" w:rsidR="00031417" w:rsidRPr="00031417" w:rsidRDefault="00031417" w:rsidP="00AF76F6">
            <w:pPr>
              <w:shd w:val="clear" w:color="auto" w:fill="FFFFFF"/>
              <w:bidi w:val="0"/>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1410.085</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42C8A4D2" w14:textId="53875458" w:rsidR="00031417" w:rsidRDefault="005925A0" w:rsidP="00AF76F6">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4A3B88A7" w14:textId="77777777"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(SmartPLS)</w:t>
      </w:r>
    </w:p>
    <w:p w14:paraId="68F65817" w14:textId="09BB8738"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العلاقة باستخدام نمذجة المعادلة الهيكلية</w:t>
      </w:r>
      <w:r w:rsidRPr="00A3677F">
        <w:rPr>
          <w:rFonts w:ascii="Traditional Arabic" w:eastAsia="Times New Roman" w:hAnsi="Traditional Arabic" w:cs="Traditional Arabic"/>
          <w:color w:val="0F1115"/>
          <w:kern w:val="0"/>
          <w:sz w:val="32"/>
          <w:szCs w:val="32"/>
          <w14:ligatures w14:val="none"/>
        </w:rPr>
        <w:t xml:space="preserve"> (PLS-SEM) </w:t>
      </w:r>
      <w:r w:rsidRPr="00A3677F">
        <w:rPr>
          <w:rFonts w:ascii="Traditional Arabic" w:eastAsia="Times New Roman" w:hAnsi="Traditional Arabic" w:cs="Traditional Arabic"/>
          <w:color w:val="0F1115"/>
          <w:kern w:val="0"/>
          <w:sz w:val="32"/>
          <w:szCs w:val="32"/>
          <w:rtl/>
          <w14:ligatures w14:val="none"/>
        </w:rPr>
        <w:t>مع</w:t>
      </w:r>
      <w:r w:rsidRPr="00A3677F">
        <w:rPr>
          <w:rFonts w:ascii="Traditional Arabic" w:eastAsia="Times New Roman" w:hAnsi="Traditional Arabic" w:cs="Traditional Arabic"/>
          <w:color w:val="0F1115"/>
          <w:kern w:val="0"/>
          <w:sz w:val="32"/>
          <w:szCs w:val="32"/>
          <w14:ligatures w14:val="none"/>
        </w:rPr>
        <w:t xml:space="preserve"> Bootstrapping (5000</w:t>
      </w:r>
      <w:r w:rsidR="005925A0">
        <w:rPr>
          <w:rFonts w:ascii="Traditional Arabic" w:eastAsia="Times New Roman" w:hAnsi="Traditional Arabic" w:cs="Traditional Arabic"/>
          <w:color w:val="0F1115"/>
          <w:kern w:val="0"/>
          <w:sz w:val="32"/>
          <w:szCs w:val="32"/>
          <w14:ligatures w14:val="none"/>
        </w:rPr>
        <w:t>)</w:t>
      </w:r>
      <w:r w:rsidRPr="00A3677F">
        <w:rPr>
          <w:rFonts w:ascii="Traditional Arabic" w:eastAsia="Times New Roman" w:hAnsi="Traditional Arabic" w:cs="Traditional Arabic"/>
          <w:color w:val="0F1115"/>
          <w:kern w:val="0"/>
          <w:sz w:val="32"/>
          <w:szCs w:val="32"/>
          <w14:ligatures w14:val="none"/>
        </w:rPr>
        <w:t xml:space="preserve"> </w:t>
      </w:r>
      <w:r w:rsidRPr="00A3677F">
        <w:rPr>
          <w:rFonts w:ascii="Traditional Arabic" w:eastAsia="Times New Roman" w:hAnsi="Traditional Arabic" w:cs="Traditional Arabic"/>
          <w:color w:val="0F1115"/>
          <w:kern w:val="0"/>
          <w:sz w:val="32"/>
          <w:szCs w:val="32"/>
          <w:rtl/>
          <w14:ligatures w14:val="none"/>
        </w:rPr>
        <w:t>عينة</w:t>
      </w:r>
      <w:r>
        <w:rPr>
          <w:rFonts w:ascii="Traditional Arabic" w:eastAsia="Times New Roman" w:hAnsi="Traditional Arabic" w:cs="Traditional Arabic"/>
          <w:color w:val="0F1115"/>
          <w:kern w:val="0"/>
          <w:sz w:val="32"/>
          <w:szCs w:val="32"/>
          <w14:ligatures w14:val="none"/>
        </w:rPr>
        <w:t xml:space="preserve"> </w:t>
      </w:r>
    </w:p>
    <w:p w14:paraId="4D9E5A00" w14:textId="2DC821AF"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151" w:name="_Toc231304400"/>
      <w:bookmarkStart w:id="152" w:name="_Toc234262604"/>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15</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(SmartPLS)</w:t>
      </w:r>
      <w:bookmarkEnd w:id="151"/>
      <w:bookmarkEnd w:id="152"/>
    </w:p>
    <w:tbl>
      <w:tblPr>
        <w:tblStyle w:val="TableGrid"/>
        <w:bidiVisual/>
        <w:tblW w:w="0" w:type="auto"/>
        <w:tblLook w:val="04A0" w:firstRow="1" w:lastRow="0" w:firstColumn="1" w:lastColumn="0" w:noHBand="0" w:noVBand="1"/>
      </w:tblPr>
      <w:tblGrid>
        <w:gridCol w:w="2222"/>
        <w:gridCol w:w="1405"/>
        <w:gridCol w:w="1581"/>
        <w:gridCol w:w="1122"/>
        <w:gridCol w:w="1980"/>
        <w:gridCol w:w="1040"/>
      </w:tblGrid>
      <w:tr w:rsidR="00A3677F" w:rsidRPr="00A3677F" w14:paraId="7CC8C421" w14:textId="77777777" w:rsidTr="00A3677F">
        <w:tc>
          <w:tcPr>
            <w:tcW w:w="0" w:type="auto"/>
            <w:shd w:val="clear" w:color="auto" w:fill="4C94D8" w:themeFill="text2" w:themeFillTint="80"/>
            <w:vAlign w:val="center"/>
            <w:hideMark/>
          </w:tcPr>
          <w:p w14:paraId="4EEF7E3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4C96050"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4C80CB95"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040EE9E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4B2FDD11"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0640BE1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A3677F" w:rsidRPr="00A3677F" w14:paraId="7685291D" w14:textId="77777777" w:rsidTr="00A3677F">
        <w:tc>
          <w:tcPr>
            <w:tcW w:w="0" w:type="auto"/>
            <w:vAlign w:val="center"/>
            <w:hideMark/>
          </w:tcPr>
          <w:p w14:paraId="3D190F0A" w14:textId="30261491"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HPWS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562BF9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0.410</w:t>
            </w:r>
          </w:p>
        </w:tc>
        <w:tc>
          <w:tcPr>
            <w:tcW w:w="0" w:type="auto"/>
            <w:vAlign w:val="center"/>
            <w:hideMark/>
          </w:tcPr>
          <w:p w14:paraId="385CA5E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6.828</w:t>
            </w:r>
          </w:p>
        </w:tc>
        <w:tc>
          <w:tcPr>
            <w:tcW w:w="0" w:type="auto"/>
            <w:vAlign w:val="center"/>
            <w:hideMark/>
          </w:tcPr>
          <w:p w14:paraId="555447AF"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1D4EDF1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[0.284 - 0.519]</w:t>
            </w:r>
          </w:p>
        </w:tc>
        <w:tc>
          <w:tcPr>
            <w:tcW w:w="0" w:type="auto"/>
            <w:vAlign w:val="center"/>
            <w:hideMark/>
          </w:tcPr>
          <w:p w14:paraId="75D1390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2667D592" w14:textId="010226E1" w:rsidR="00031417" w:rsidRDefault="005925A0"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قبول</w:t>
      </w:r>
      <w:r w:rsidR="00031417" w:rsidRPr="00031417">
        <w:rPr>
          <w:rFonts w:ascii="Traditional Arabic" w:eastAsia="Times New Roman" w:hAnsi="Traditional Arabic" w:cs="Traditional Arabic"/>
          <w:b/>
          <w:b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الفرضية</w:t>
      </w:r>
      <w:r w:rsidR="00031417" w:rsidRPr="00031417">
        <w:rPr>
          <w:rFonts w:ascii="Traditional Arabic" w:eastAsia="Times New Roman" w:hAnsi="Traditional Arabic" w:cs="Traditional Arabic"/>
          <w:b/>
          <w:bCs/>
          <w:color w:val="0F1115"/>
          <w:kern w:val="0"/>
          <w:sz w:val="32"/>
          <w:szCs w:val="32"/>
          <w14:ligatures w14:val="none"/>
        </w:rPr>
        <w:t xml:space="preserve"> H</w:t>
      </w:r>
      <w:r w:rsidR="00031417" w:rsidRPr="00031417">
        <w:rPr>
          <w:rFonts w:ascii="Cambria Math" w:eastAsia="Times New Roman" w:hAnsi="Cambria Math" w:cs="Cambria Math"/>
          <w:b/>
          <w:bCs/>
          <w:color w:val="0F1115"/>
          <w:kern w:val="0"/>
          <w:sz w:val="32"/>
          <w:szCs w:val="32"/>
          <w14:ligatures w14:val="none"/>
        </w:rPr>
        <w:t>₁</w:t>
      </w:r>
    </w:p>
    <w:p w14:paraId="424332E6" w14:textId="18F3ABC5" w:rsidR="00EE0DA3" w:rsidRPr="00EE0DA3" w:rsidRDefault="005925A0" w:rsidP="00EE0DA3">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78790E3D" w14:textId="5BA592AD" w:rsidR="00031417" w:rsidRPr="00031417" w:rsidRDefault="00AF76F6" w:rsidP="00AF76F6">
      <w:pPr>
        <w:pStyle w:val="Heading3"/>
        <w:rPr>
          <w:rFonts w:eastAsia="Times New Roman"/>
        </w:rPr>
      </w:pPr>
      <w:bookmarkStart w:id="153" w:name="_Toc231304370"/>
      <w:bookmarkStart w:id="154" w:name="_Toc234262765"/>
      <w:r>
        <w:rPr>
          <w:rFonts w:hint="cs"/>
          <w:kern w:val="0"/>
          <w:rtl/>
          <w14:ligatures w14:val="none"/>
        </w:rPr>
        <w:t>2</w:t>
      </w:r>
      <w:r>
        <w:rPr>
          <w:kern w:val="0"/>
          <w:rtl/>
          <w14:ligatures w14:val="none"/>
        </w:rPr>
        <w:t>.</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BF3F8B">
        <w:rPr>
          <w:rFonts w:eastAsia="Times New Roman" w:hint="cs"/>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-1</w:t>
      </w:r>
      <w:r w:rsidR="00BF3F8B" w:rsidRPr="00BF3F8B">
        <w:rPr>
          <w:rFonts w:eastAsia="Times New Roman"/>
          <w:rtl/>
        </w:rPr>
        <w:t xml:space="preserve"> </w:t>
      </w:r>
      <w:r w:rsidR="00BF3F8B" w:rsidRPr="00BF3F8B">
        <w:rPr>
          <w:rFonts w:eastAsia="Times New Roman" w:hint="cs"/>
          <w:rtl/>
        </w:rPr>
        <w:t>إلى</w:t>
      </w:r>
      <w:r w:rsidR="00BF3F8B" w:rsidRPr="00BF3F8B">
        <w:rPr>
          <w:rFonts w:eastAsia="Times New Roman"/>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-4</w:t>
      </w:r>
      <w:bookmarkEnd w:id="153"/>
      <w:bookmarkEnd w:id="154"/>
    </w:p>
    <w:p w14:paraId="37C87320"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-1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التوظيف الانتقائي والإبداع الوظيفي</w:t>
      </w:r>
      <w:r w:rsidRPr="00BF3F8B">
        <w:rPr>
          <w:rFonts w:ascii="Traditional Arabic" w:eastAsia="Times New Roman" w:hAnsi="Traditional Arabic" w:cs="Traditional Arabic"/>
          <w:color w:val="0F1115"/>
          <w:kern w:val="0"/>
          <w:sz w:val="32"/>
          <w:szCs w:val="32"/>
          <w14:ligatures w14:val="none"/>
        </w:rPr>
        <w:t>".</w:t>
      </w:r>
    </w:p>
    <w:p w14:paraId="1FF561FA"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-2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التدريب والتطوير والإبداع الوظيفي</w:t>
      </w:r>
      <w:r w:rsidRPr="00BF3F8B">
        <w:rPr>
          <w:rFonts w:ascii="Traditional Arabic" w:eastAsia="Times New Roman" w:hAnsi="Traditional Arabic" w:cs="Traditional Arabic"/>
          <w:color w:val="0F1115"/>
          <w:kern w:val="0"/>
          <w:sz w:val="32"/>
          <w:szCs w:val="32"/>
          <w14:ligatures w14:val="none"/>
        </w:rPr>
        <w:t>".</w:t>
      </w:r>
    </w:p>
    <w:p w14:paraId="23BC7503"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-3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نظم الحوافز والإبداع الوظيفي</w:t>
      </w:r>
      <w:r w:rsidRPr="00BF3F8B">
        <w:rPr>
          <w:rFonts w:ascii="Traditional Arabic" w:eastAsia="Times New Roman" w:hAnsi="Traditional Arabic" w:cs="Traditional Arabic"/>
          <w:color w:val="0F1115"/>
          <w:kern w:val="0"/>
          <w:sz w:val="32"/>
          <w:szCs w:val="32"/>
          <w14:ligatures w14:val="none"/>
        </w:rPr>
        <w:t>".</w:t>
      </w:r>
    </w:p>
    <w:p w14:paraId="0FE1A89E"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-4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مشاركة الموظفين في اتخاذ القرار والإبداع الوظيفي</w:t>
      </w:r>
      <w:r w:rsidRPr="00BF3F8B">
        <w:rPr>
          <w:rFonts w:ascii="Traditional Arabic" w:eastAsia="Times New Roman" w:hAnsi="Traditional Arabic" w:cs="Traditional Arabic"/>
          <w:color w:val="0F1115"/>
          <w:kern w:val="0"/>
          <w:sz w:val="32"/>
          <w:szCs w:val="32"/>
          <w14:ligatures w14:val="none"/>
        </w:rPr>
        <w:t>".</w:t>
      </w:r>
    </w:p>
    <w:p w14:paraId="3BA7E453"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لاختبار هذه الفروض، تم استخدام تحليل الانحدار المتعدد</w:t>
      </w:r>
      <w:r w:rsidRPr="00BF3F8B">
        <w:rPr>
          <w:rFonts w:ascii="Traditional Arabic" w:eastAsia="Times New Roman" w:hAnsi="Traditional Arabic" w:cs="Traditional Arabic"/>
          <w:color w:val="0F1115"/>
          <w:kern w:val="0"/>
          <w:sz w:val="32"/>
          <w:szCs w:val="32"/>
          <w14:ligatures w14:val="none"/>
        </w:rPr>
        <w:t xml:space="preserve"> (Multiple Linear Regression) </w:t>
      </w:r>
      <w:r w:rsidRPr="00BF3F8B">
        <w:rPr>
          <w:rFonts w:ascii="Traditional Arabic" w:eastAsia="Times New Roman" w:hAnsi="Traditional Arabic" w:cs="Traditional Arabic"/>
          <w:color w:val="0F1115"/>
          <w:kern w:val="0"/>
          <w:sz w:val="32"/>
          <w:szCs w:val="32"/>
          <w:rtl/>
          <w14:ligatures w14:val="none"/>
        </w:rPr>
        <w:t>بإدخال أبعاد</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الأربعة (التوظيف الانتقائي، التدريب والتطوير، نظم الحوافز، مشاركة الموظفين) معاً كمتغيرات مستقلة، والإبداع الوظيفي كمتغير تابع</w:t>
      </w:r>
      <w:r w:rsidRPr="00BF3F8B">
        <w:rPr>
          <w:rFonts w:ascii="Traditional Arabic" w:eastAsia="Times New Roman" w:hAnsi="Traditional Arabic" w:cs="Traditional Arabic"/>
          <w:color w:val="0F1115"/>
          <w:kern w:val="0"/>
          <w:sz w:val="32"/>
          <w:szCs w:val="32"/>
          <w14:ligatures w14:val="none"/>
        </w:rPr>
        <w:t>.</w:t>
      </w:r>
    </w:p>
    <w:p w14:paraId="32EF15A3" w14:textId="3F27321C" w:rsidR="00BF3F8B" w:rsidRPr="00A3677F" w:rsidRDefault="00BF3F8B" w:rsidP="00A3677F">
      <w:pPr>
        <w:bidi/>
        <w:jc w:val="center"/>
        <w:rPr>
          <w:rFonts w:ascii="Traditional Arabic" w:eastAsia="Times New Roman" w:hAnsi="Traditional Arabic" w:cs="Traditional Arabic"/>
          <w:b/>
          <w:bCs/>
          <w:color w:val="0F1115"/>
          <w:kern w:val="0"/>
          <w:sz w:val="32"/>
          <w:szCs w:val="32"/>
          <w14:ligatures w14:val="none"/>
        </w:rPr>
      </w:pPr>
      <w:bookmarkStart w:id="155" w:name="_Toc231304401"/>
      <w:bookmarkStart w:id="156" w:name="_Toc234262605"/>
      <w:r w:rsidRPr="00BF3F8B">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16</w:t>
      </w:r>
      <w:r w:rsidR="00E310D5" w:rsidRPr="00031417">
        <w:rPr>
          <w:rFonts w:ascii="Traditional Arabic" w:eastAsia="Calibri" w:hAnsi="Traditional Arabic" w:cs="Traditional Arabic"/>
          <w:b/>
          <w:bCs/>
          <w:noProof/>
          <w:sz w:val="32"/>
          <w:szCs w:val="32"/>
        </w:rPr>
        <w:fldChar w:fldCharType="end"/>
      </w:r>
      <w:r w:rsidRPr="00BF3F8B">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نتائج</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تحليل</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الانحدار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المتعدد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لأثر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أبعاد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HPWS</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على</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الإبداع</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الوظيفي</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SPSS</w:t>
      </w:r>
      <w:r w:rsidR="00A3677F" w:rsidRPr="00A3677F">
        <w:rPr>
          <w:rFonts w:ascii="Traditional Arabic" w:eastAsia="Times New Roman" w:hAnsi="Traditional Arabic" w:cs="Traditional Arabic"/>
          <w:b/>
          <w:bCs/>
          <w:color w:val="0F1115"/>
          <w:kern w:val="0"/>
          <w:sz w:val="32"/>
          <w:szCs w:val="32"/>
          <w:rtl/>
          <w14:ligatures w14:val="none"/>
        </w:rPr>
        <w:t>)</w:t>
      </w:r>
      <w:bookmarkEnd w:id="155"/>
      <w:bookmarkEnd w:id="156"/>
    </w:p>
    <w:tbl>
      <w:tblPr>
        <w:tblStyle w:val="TableGrid"/>
        <w:bidiVisual/>
        <w:tblW w:w="0" w:type="auto"/>
        <w:jc w:val="center"/>
        <w:tblLook w:val="04A0" w:firstRow="1" w:lastRow="0" w:firstColumn="1" w:lastColumn="0" w:noHBand="0" w:noVBand="1"/>
      </w:tblPr>
      <w:tblGrid>
        <w:gridCol w:w="2135"/>
        <w:gridCol w:w="1713"/>
        <w:gridCol w:w="1220"/>
        <w:gridCol w:w="1285"/>
        <w:gridCol w:w="843"/>
        <w:gridCol w:w="1315"/>
      </w:tblGrid>
      <w:tr w:rsidR="00BF3F8B" w:rsidRPr="00BF3F8B" w14:paraId="4FF0D450" w14:textId="77777777" w:rsidTr="00BF3F8B">
        <w:trPr>
          <w:trHeight w:val="557"/>
          <w:jc w:val="center"/>
        </w:trPr>
        <w:tc>
          <w:tcPr>
            <w:tcW w:w="0" w:type="auto"/>
            <w:shd w:val="clear" w:color="auto" w:fill="0070C0"/>
            <w:hideMark/>
          </w:tcPr>
          <w:p w14:paraId="191DE955"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المتغير</w:t>
            </w:r>
          </w:p>
        </w:tc>
        <w:tc>
          <w:tcPr>
            <w:tcW w:w="0" w:type="auto"/>
            <w:shd w:val="clear" w:color="auto" w:fill="0070C0"/>
            <w:hideMark/>
          </w:tcPr>
          <w:p w14:paraId="2B8D109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 الانحدار</w:t>
            </w:r>
            <w:r w:rsidRPr="00BF3F8B">
              <w:rPr>
                <w:rFonts w:ascii="Traditional Arabic" w:eastAsia="Calibri" w:hAnsi="Traditional Arabic" w:cs="Traditional Arabic"/>
                <w:b/>
                <w:bCs/>
                <w:sz w:val="28"/>
                <w:szCs w:val="28"/>
              </w:rPr>
              <w:t xml:space="preserve"> (B)</w:t>
            </w:r>
          </w:p>
        </w:tc>
        <w:tc>
          <w:tcPr>
            <w:tcW w:w="0" w:type="auto"/>
            <w:shd w:val="clear" w:color="auto" w:fill="0070C0"/>
            <w:hideMark/>
          </w:tcPr>
          <w:p w14:paraId="5DC11E01"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54A90752"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w:t>
            </w:r>
            <w:r w:rsidRPr="00BF3F8B">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38AB166"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قيمة</w:t>
            </w:r>
            <w:r w:rsidRPr="00BF3F8B">
              <w:rPr>
                <w:rFonts w:ascii="Traditional Arabic" w:eastAsia="Calibri" w:hAnsi="Traditional Arabic" w:cs="Traditional Arabic"/>
                <w:b/>
                <w:bCs/>
                <w:sz w:val="28"/>
                <w:szCs w:val="28"/>
              </w:rPr>
              <w:t xml:space="preserve"> t</w:t>
            </w:r>
          </w:p>
        </w:tc>
        <w:tc>
          <w:tcPr>
            <w:tcW w:w="0" w:type="auto"/>
            <w:shd w:val="clear" w:color="auto" w:fill="0070C0"/>
            <w:hideMark/>
          </w:tcPr>
          <w:p w14:paraId="2AC4836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مستوى الدلالة</w:t>
            </w:r>
          </w:p>
        </w:tc>
      </w:tr>
      <w:tr w:rsidR="00BF3F8B" w:rsidRPr="00BF3F8B" w14:paraId="3D0A2B8B" w14:textId="77777777" w:rsidTr="00BF3F8B">
        <w:trPr>
          <w:trHeight w:val="227"/>
          <w:jc w:val="center"/>
        </w:trPr>
        <w:tc>
          <w:tcPr>
            <w:tcW w:w="0" w:type="auto"/>
            <w:hideMark/>
          </w:tcPr>
          <w:p w14:paraId="650DE41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tl/>
              </w:rPr>
              <w:t>الثابت</w:t>
            </w:r>
            <w:r w:rsidRPr="00BF3F8B">
              <w:rPr>
                <w:rFonts w:ascii="Traditional Arabic" w:eastAsia="Times New Roman" w:hAnsi="Traditional Arabic" w:cs="Traditional Arabic"/>
                <w:color w:val="0F1115"/>
                <w:sz w:val="28"/>
                <w:szCs w:val="28"/>
              </w:rPr>
              <w:t xml:space="preserve"> (Constant)</w:t>
            </w:r>
          </w:p>
        </w:tc>
        <w:tc>
          <w:tcPr>
            <w:tcW w:w="0" w:type="auto"/>
            <w:hideMark/>
          </w:tcPr>
          <w:p w14:paraId="60F531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0.653</w:t>
            </w:r>
          </w:p>
        </w:tc>
        <w:tc>
          <w:tcPr>
            <w:tcW w:w="0" w:type="auto"/>
            <w:hideMark/>
          </w:tcPr>
          <w:p w14:paraId="397FD7C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0.083</w:t>
            </w:r>
          </w:p>
        </w:tc>
        <w:tc>
          <w:tcPr>
            <w:tcW w:w="0" w:type="auto"/>
            <w:hideMark/>
          </w:tcPr>
          <w:p w14:paraId="7886830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w:t>
            </w:r>
          </w:p>
        </w:tc>
        <w:tc>
          <w:tcPr>
            <w:tcW w:w="0" w:type="auto"/>
            <w:hideMark/>
          </w:tcPr>
          <w:p w14:paraId="5B5E70A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7.824</w:t>
            </w:r>
          </w:p>
        </w:tc>
        <w:tc>
          <w:tcPr>
            <w:tcW w:w="0" w:type="auto"/>
            <w:hideMark/>
          </w:tcPr>
          <w:p w14:paraId="511566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0.000</w:t>
            </w:r>
          </w:p>
        </w:tc>
      </w:tr>
      <w:tr w:rsidR="00BF3F8B" w:rsidRPr="00BF3F8B" w14:paraId="10CF14BA" w14:textId="77777777" w:rsidTr="00BF3F8B">
        <w:trPr>
          <w:trHeight w:val="227"/>
          <w:jc w:val="center"/>
        </w:trPr>
        <w:tc>
          <w:tcPr>
            <w:tcW w:w="0" w:type="auto"/>
            <w:hideMark/>
          </w:tcPr>
          <w:p w14:paraId="4A3554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التوظيف الانتقائي</w:t>
            </w:r>
          </w:p>
        </w:tc>
        <w:tc>
          <w:tcPr>
            <w:tcW w:w="0" w:type="auto"/>
            <w:hideMark/>
          </w:tcPr>
          <w:p w14:paraId="7AFE613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0.081</w:t>
            </w:r>
          </w:p>
        </w:tc>
        <w:tc>
          <w:tcPr>
            <w:tcW w:w="0" w:type="auto"/>
            <w:hideMark/>
          </w:tcPr>
          <w:p w14:paraId="0BE54CB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76BBA2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0.102</w:t>
            </w:r>
          </w:p>
        </w:tc>
        <w:tc>
          <w:tcPr>
            <w:tcW w:w="0" w:type="auto"/>
            <w:hideMark/>
          </w:tcPr>
          <w:p w14:paraId="174B5DF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1.940</w:t>
            </w:r>
          </w:p>
        </w:tc>
        <w:tc>
          <w:tcPr>
            <w:tcW w:w="0" w:type="auto"/>
            <w:hideMark/>
          </w:tcPr>
          <w:p w14:paraId="415FBC7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0.053</w:t>
            </w:r>
          </w:p>
        </w:tc>
      </w:tr>
      <w:tr w:rsidR="00BF3F8B" w:rsidRPr="00BF3F8B" w14:paraId="1FED7257" w14:textId="77777777" w:rsidTr="00BF3F8B">
        <w:trPr>
          <w:trHeight w:val="227"/>
          <w:jc w:val="center"/>
        </w:trPr>
        <w:tc>
          <w:tcPr>
            <w:tcW w:w="0" w:type="auto"/>
            <w:hideMark/>
          </w:tcPr>
          <w:p w14:paraId="735AED1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التدريب والتطوير</w:t>
            </w:r>
          </w:p>
        </w:tc>
        <w:tc>
          <w:tcPr>
            <w:tcW w:w="0" w:type="auto"/>
            <w:hideMark/>
          </w:tcPr>
          <w:p w14:paraId="0245D30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0.170</w:t>
            </w:r>
          </w:p>
        </w:tc>
        <w:tc>
          <w:tcPr>
            <w:tcW w:w="0" w:type="auto"/>
            <w:hideMark/>
          </w:tcPr>
          <w:p w14:paraId="4BBCDD2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0.046</w:t>
            </w:r>
          </w:p>
        </w:tc>
        <w:tc>
          <w:tcPr>
            <w:tcW w:w="0" w:type="auto"/>
            <w:hideMark/>
          </w:tcPr>
          <w:p w14:paraId="277CEA74"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0.197</w:t>
            </w:r>
          </w:p>
        </w:tc>
        <w:tc>
          <w:tcPr>
            <w:tcW w:w="0" w:type="auto"/>
            <w:hideMark/>
          </w:tcPr>
          <w:p w14:paraId="7E3B20F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3.735</w:t>
            </w:r>
          </w:p>
        </w:tc>
        <w:tc>
          <w:tcPr>
            <w:tcW w:w="0" w:type="auto"/>
            <w:hideMark/>
          </w:tcPr>
          <w:p w14:paraId="3D6D29E8"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34C08B2" w14:textId="77777777" w:rsidTr="00BF3F8B">
        <w:trPr>
          <w:trHeight w:val="227"/>
          <w:jc w:val="center"/>
        </w:trPr>
        <w:tc>
          <w:tcPr>
            <w:tcW w:w="0" w:type="auto"/>
            <w:hideMark/>
          </w:tcPr>
          <w:p w14:paraId="73482AE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نظم الحوافز</w:t>
            </w:r>
          </w:p>
        </w:tc>
        <w:tc>
          <w:tcPr>
            <w:tcW w:w="0" w:type="auto"/>
            <w:hideMark/>
          </w:tcPr>
          <w:p w14:paraId="32A2BBB5"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0.304</w:t>
            </w:r>
          </w:p>
        </w:tc>
        <w:tc>
          <w:tcPr>
            <w:tcW w:w="0" w:type="auto"/>
            <w:hideMark/>
          </w:tcPr>
          <w:p w14:paraId="2807D5D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4FA441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0.353</w:t>
            </w:r>
          </w:p>
        </w:tc>
        <w:tc>
          <w:tcPr>
            <w:tcW w:w="0" w:type="auto"/>
            <w:hideMark/>
          </w:tcPr>
          <w:p w14:paraId="6B66FB8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7.255</w:t>
            </w:r>
          </w:p>
        </w:tc>
        <w:tc>
          <w:tcPr>
            <w:tcW w:w="0" w:type="auto"/>
            <w:hideMark/>
          </w:tcPr>
          <w:p w14:paraId="68CD33E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7E0F13BC" w14:textId="77777777" w:rsidTr="00BF3F8B">
        <w:trPr>
          <w:trHeight w:val="227"/>
          <w:jc w:val="center"/>
        </w:trPr>
        <w:tc>
          <w:tcPr>
            <w:tcW w:w="0" w:type="auto"/>
            <w:hideMark/>
          </w:tcPr>
          <w:p w14:paraId="36F652D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مشاركة الموظفين</w:t>
            </w:r>
          </w:p>
        </w:tc>
        <w:tc>
          <w:tcPr>
            <w:tcW w:w="0" w:type="auto"/>
            <w:hideMark/>
          </w:tcPr>
          <w:p w14:paraId="22D56C4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0.247</w:t>
            </w:r>
          </w:p>
        </w:tc>
        <w:tc>
          <w:tcPr>
            <w:tcW w:w="0" w:type="auto"/>
            <w:hideMark/>
          </w:tcPr>
          <w:p w14:paraId="70A6EB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0.037</w:t>
            </w:r>
          </w:p>
        </w:tc>
        <w:tc>
          <w:tcPr>
            <w:tcW w:w="0" w:type="auto"/>
            <w:hideMark/>
          </w:tcPr>
          <w:p w14:paraId="4EA5914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0.291</w:t>
            </w:r>
          </w:p>
        </w:tc>
        <w:tc>
          <w:tcPr>
            <w:tcW w:w="0" w:type="auto"/>
            <w:hideMark/>
          </w:tcPr>
          <w:p w14:paraId="40C3FDE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6.682</w:t>
            </w:r>
          </w:p>
        </w:tc>
        <w:tc>
          <w:tcPr>
            <w:tcW w:w="0" w:type="auto"/>
            <w:hideMark/>
          </w:tcPr>
          <w:p w14:paraId="39F16DD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AE75BAB" w14:textId="77777777" w:rsidTr="00BF3F8B">
        <w:trPr>
          <w:trHeight w:val="227"/>
          <w:jc w:val="center"/>
        </w:trPr>
        <w:tc>
          <w:tcPr>
            <w:tcW w:w="0" w:type="auto"/>
            <w:gridSpan w:val="6"/>
          </w:tcPr>
          <w:p w14:paraId="53E59DE6" w14:textId="0B73E3F3" w:rsidR="00BF3F8B" w:rsidRPr="00BF3F8B" w:rsidRDefault="00BF3F8B" w:rsidP="00BF3F8B">
            <w:pPr>
              <w:shd w:val="clear" w:color="auto" w:fill="FFFFFF"/>
              <w:bidi/>
              <w:spacing w:before="240" w:line="276" w:lineRule="auto"/>
              <w:jc w:val="center"/>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b/>
                <w:bCs/>
                <w:color w:val="0F1115"/>
                <w:sz w:val="28"/>
                <w:szCs w:val="28"/>
              </w:rPr>
              <w:t>R² = 0.756</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F = 305.208</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Sig. = 0.000</w:t>
            </w:r>
          </w:p>
        </w:tc>
      </w:tr>
    </w:tbl>
    <w:p w14:paraId="6A84A3DD" w14:textId="508AE2BC" w:rsidR="00606BBD" w:rsidRPr="00606BBD" w:rsidRDefault="005925A0"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08243541"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(SmartPLS)</w:t>
      </w:r>
    </w:p>
    <w:p w14:paraId="701BA6D9"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تأثير كل بُعد من أبعاد</w:t>
      </w:r>
      <w:r w:rsidRPr="00A3677F">
        <w:rPr>
          <w:rFonts w:ascii="Traditional Arabic" w:eastAsia="Times New Roman" w:hAnsi="Traditional Arabic" w:cs="Traditional Arabic"/>
          <w:color w:val="0F1115"/>
          <w:kern w:val="0"/>
          <w:sz w:val="32"/>
          <w:szCs w:val="32"/>
          <w14:ligatures w14:val="none"/>
        </w:rPr>
        <w:t xml:space="preserve"> HPWS </w:t>
      </w:r>
      <w:r w:rsidRPr="00A3677F">
        <w:rPr>
          <w:rFonts w:ascii="Traditional Arabic" w:eastAsia="Times New Roman" w:hAnsi="Traditional Arabic" w:cs="Traditional Arabic"/>
          <w:color w:val="0F1115"/>
          <w:kern w:val="0"/>
          <w:sz w:val="32"/>
          <w:szCs w:val="32"/>
          <w:rtl/>
          <w14:ligatures w14:val="none"/>
        </w:rPr>
        <w:t>على الإبداع الوظيفي باستخدام النموذج الهيكلي</w:t>
      </w:r>
      <w:r w:rsidRPr="00A3677F">
        <w:rPr>
          <w:rFonts w:ascii="Traditional Arabic" w:eastAsia="Times New Roman" w:hAnsi="Traditional Arabic" w:cs="Traditional Arabic"/>
          <w:color w:val="0F1115"/>
          <w:kern w:val="0"/>
          <w:sz w:val="32"/>
          <w:szCs w:val="32"/>
          <w14:ligatures w14:val="none"/>
        </w:rPr>
        <w:t>.</w:t>
      </w:r>
    </w:p>
    <w:p w14:paraId="6FDCC16C" w14:textId="29373137" w:rsidR="00A3677F" w:rsidRPr="00A3677F" w:rsidRDefault="00A3677F" w:rsidP="00A3677F">
      <w:pPr>
        <w:shd w:val="clear" w:color="auto" w:fill="FFFFFF"/>
        <w:bidi/>
        <w:spacing w:before="240" w:after="0" w:line="276" w:lineRule="auto"/>
        <w:jc w:val="center"/>
        <w:rPr>
          <w:rFonts w:ascii="Traditional Arabic" w:eastAsia="Times New Roman" w:hAnsi="Traditional Arabic" w:cs="Traditional Arabic"/>
          <w:color w:val="0F1115"/>
          <w:kern w:val="0"/>
          <w:sz w:val="32"/>
          <w:szCs w:val="32"/>
          <w14:ligatures w14:val="none"/>
        </w:rPr>
      </w:pPr>
      <w:bookmarkStart w:id="157" w:name="_Toc231304402"/>
      <w:bookmarkStart w:id="158" w:name="_Toc234262606"/>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17</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 أبعاد</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(SmartPLS)</w:t>
      </w:r>
      <w:bookmarkEnd w:id="157"/>
      <w:bookmarkEnd w:id="158"/>
    </w:p>
    <w:tbl>
      <w:tblPr>
        <w:tblStyle w:val="TableGrid"/>
        <w:bidiVisual/>
        <w:tblW w:w="0" w:type="auto"/>
        <w:tblLook w:val="04A0" w:firstRow="1" w:lastRow="0" w:firstColumn="1" w:lastColumn="0" w:noHBand="0" w:noVBand="1"/>
      </w:tblPr>
      <w:tblGrid>
        <w:gridCol w:w="2482"/>
        <w:gridCol w:w="1344"/>
        <w:gridCol w:w="1552"/>
        <w:gridCol w:w="1094"/>
        <w:gridCol w:w="1866"/>
        <w:gridCol w:w="1012"/>
      </w:tblGrid>
      <w:tr w:rsidR="00A3677F" w:rsidRPr="00E310D5" w14:paraId="7733F85E" w14:textId="77777777" w:rsidTr="00A3677F">
        <w:tc>
          <w:tcPr>
            <w:tcW w:w="0" w:type="auto"/>
            <w:shd w:val="clear" w:color="auto" w:fill="4C94D8" w:themeFill="text2" w:themeFillTint="80"/>
            <w:vAlign w:val="center"/>
          </w:tcPr>
          <w:p w14:paraId="02F55056" w14:textId="097E3425" w:rsidR="00A3677F" w:rsidRPr="00A3677F" w:rsidRDefault="00A3677F" w:rsidP="00A3677F">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1817AFB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FBCA2FF"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62C60539"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61C34DD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1C8D63A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E310D5" w:rsidRPr="00E310D5" w14:paraId="5D0BC437" w14:textId="77777777" w:rsidTr="00A3677F">
        <w:tc>
          <w:tcPr>
            <w:tcW w:w="0" w:type="auto"/>
            <w:vAlign w:val="center"/>
            <w:hideMark/>
          </w:tcPr>
          <w:p w14:paraId="1FCC2908" w14:textId="6B166261"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t>التوظيف الانتقائي</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764EED8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0.074</w:t>
            </w:r>
          </w:p>
        </w:tc>
        <w:tc>
          <w:tcPr>
            <w:tcW w:w="0" w:type="auto"/>
            <w:vAlign w:val="center"/>
            <w:hideMark/>
          </w:tcPr>
          <w:p w14:paraId="4CFC054D"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2.920</w:t>
            </w:r>
          </w:p>
        </w:tc>
        <w:tc>
          <w:tcPr>
            <w:tcW w:w="0" w:type="auto"/>
            <w:vAlign w:val="center"/>
            <w:hideMark/>
          </w:tcPr>
          <w:p w14:paraId="7B64351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0.004</w:t>
            </w:r>
          </w:p>
        </w:tc>
        <w:tc>
          <w:tcPr>
            <w:tcW w:w="0" w:type="auto"/>
            <w:vAlign w:val="center"/>
            <w:hideMark/>
          </w:tcPr>
          <w:p w14:paraId="4E5660B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[0.030 - 0.128]</w:t>
            </w:r>
          </w:p>
        </w:tc>
        <w:tc>
          <w:tcPr>
            <w:tcW w:w="0" w:type="auto"/>
            <w:vAlign w:val="center"/>
            <w:hideMark/>
          </w:tcPr>
          <w:p w14:paraId="62C93BE6"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FE593C4" w14:textId="77777777" w:rsidTr="00A3677F">
        <w:tc>
          <w:tcPr>
            <w:tcW w:w="0" w:type="auto"/>
            <w:vAlign w:val="center"/>
            <w:hideMark/>
          </w:tcPr>
          <w:p w14:paraId="27734DC5" w14:textId="4087CF7B"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t>التدريب والتطوير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D7B459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0.089</w:t>
            </w:r>
          </w:p>
        </w:tc>
        <w:tc>
          <w:tcPr>
            <w:tcW w:w="0" w:type="auto"/>
            <w:vAlign w:val="center"/>
            <w:hideMark/>
          </w:tcPr>
          <w:p w14:paraId="4D29DFE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3.660</w:t>
            </w:r>
          </w:p>
        </w:tc>
        <w:tc>
          <w:tcPr>
            <w:tcW w:w="0" w:type="auto"/>
            <w:vAlign w:val="center"/>
            <w:hideMark/>
          </w:tcPr>
          <w:p w14:paraId="5A7FEBF9"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788C92B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[0.043 - 0.137]</w:t>
            </w:r>
          </w:p>
        </w:tc>
        <w:tc>
          <w:tcPr>
            <w:tcW w:w="0" w:type="auto"/>
            <w:vAlign w:val="center"/>
            <w:hideMark/>
          </w:tcPr>
          <w:p w14:paraId="43E629F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CCAF242" w14:textId="77777777" w:rsidTr="00A3677F">
        <w:tc>
          <w:tcPr>
            <w:tcW w:w="0" w:type="auto"/>
            <w:vAlign w:val="center"/>
            <w:hideMark/>
          </w:tcPr>
          <w:p w14:paraId="5562C3A2" w14:textId="5404342F"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sidRPr="005D4047">
              <w:rPr>
                <w:rFonts w:ascii="Traditional Arabic" w:eastAsia="Times New Roman" w:hAnsi="Traditional Arabic" w:cs="Traditional Arabic" w:hint="cs"/>
                <w:color w:val="0F1115"/>
                <w:sz w:val="28"/>
                <w:szCs w:val="28"/>
                <w:rtl/>
              </w:rPr>
              <w:t>نظم</w:t>
            </w:r>
            <w:r w:rsidRPr="005D4047">
              <w:rPr>
                <w:rFonts w:ascii="Traditional Arabic" w:eastAsia="Times New Roman" w:hAnsi="Traditional Arabic" w:cs="Traditional Arabic"/>
                <w:color w:val="0F1115"/>
                <w:sz w:val="28"/>
                <w:szCs w:val="28"/>
                <w:rtl/>
              </w:rPr>
              <w:t xml:space="preserve"> </w:t>
            </w:r>
            <w:r w:rsidRPr="005D4047">
              <w:rPr>
                <w:rFonts w:ascii="Traditional Arabic" w:eastAsia="Times New Roman" w:hAnsi="Traditional Arabic" w:cs="Traditional Arabic" w:hint="cs"/>
                <w:color w:val="0F1115"/>
                <w:sz w:val="28"/>
                <w:szCs w:val="28"/>
                <w:rtl/>
              </w:rPr>
              <w:t>الحوافز</w:t>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48F7FA6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0.149</w:t>
            </w:r>
          </w:p>
        </w:tc>
        <w:tc>
          <w:tcPr>
            <w:tcW w:w="0" w:type="auto"/>
            <w:vAlign w:val="center"/>
            <w:hideMark/>
          </w:tcPr>
          <w:p w14:paraId="6C4D8E51"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4.595</w:t>
            </w:r>
          </w:p>
        </w:tc>
        <w:tc>
          <w:tcPr>
            <w:tcW w:w="0" w:type="auto"/>
            <w:vAlign w:val="center"/>
            <w:hideMark/>
          </w:tcPr>
          <w:p w14:paraId="765997E8"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6625A1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[0.093 - 0.218]</w:t>
            </w:r>
          </w:p>
        </w:tc>
        <w:tc>
          <w:tcPr>
            <w:tcW w:w="0" w:type="auto"/>
            <w:vAlign w:val="center"/>
            <w:hideMark/>
          </w:tcPr>
          <w:p w14:paraId="4CAEE6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7D98C149" w14:textId="77777777" w:rsidTr="00A3677F">
        <w:tc>
          <w:tcPr>
            <w:tcW w:w="0" w:type="auto"/>
            <w:vAlign w:val="center"/>
            <w:hideMark/>
          </w:tcPr>
          <w:p w14:paraId="40BCC82F" w14:textId="6FEB8C78" w:rsidR="00A3677F" w:rsidRPr="00A3677F" w:rsidRDefault="007E310D" w:rsidP="00A3677F">
            <w:pPr>
              <w:shd w:val="clear" w:color="auto" w:fill="FFFFFF"/>
              <w:bidi/>
              <w:jc w:val="center"/>
              <w:rPr>
                <w:rFonts w:ascii="Traditional Arabic" w:eastAsia="Times New Roman" w:hAnsi="Traditional Arabic" w:cs="Traditional Arabic"/>
                <w:color w:val="0F1115"/>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255896C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0.133</w:t>
            </w:r>
          </w:p>
        </w:tc>
        <w:tc>
          <w:tcPr>
            <w:tcW w:w="0" w:type="auto"/>
            <w:vAlign w:val="center"/>
            <w:hideMark/>
          </w:tcPr>
          <w:p w14:paraId="529E2D9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4.885</w:t>
            </w:r>
          </w:p>
        </w:tc>
        <w:tc>
          <w:tcPr>
            <w:tcW w:w="0" w:type="auto"/>
            <w:vAlign w:val="center"/>
            <w:hideMark/>
          </w:tcPr>
          <w:p w14:paraId="19488C2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0F3626F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[0.084 - 0.192]</w:t>
            </w:r>
          </w:p>
        </w:tc>
        <w:tc>
          <w:tcPr>
            <w:tcW w:w="0" w:type="auto"/>
            <w:vAlign w:val="center"/>
            <w:hideMark/>
          </w:tcPr>
          <w:p w14:paraId="2B808C72"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696A610B" w14:textId="2FEC6BC5" w:rsidR="00BF3F8B" w:rsidRDefault="005925A0" w:rsidP="005925A0">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00BF3F8B" w:rsidRPr="00BF3F8B">
        <w:rPr>
          <w:rFonts w:ascii="Traditional Arabic" w:eastAsia="Times New Roman" w:hAnsi="Traditional Arabic" w:cs="Traditional Arabic"/>
          <w:color w:val="0F1115"/>
          <w:kern w:val="0"/>
          <w:sz w:val="32"/>
          <w:szCs w:val="32"/>
          <w:rtl/>
          <w14:ligatures w14:val="none"/>
        </w:rPr>
        <w:t>، يتم قبول الفروض</w:t>
      </w:r>
      <w:r w:rsidR="00BF3F8B" w:rsidRPr="00BF3F8B">
        <w:rPr>
          <w:rFonts w:ascii="Traditional Arabic" w:eastAsia="Times New Roman" w:hAnsi="Traditional Arabic" w:cs="Traditional Arabic"/>
          <w:color w:val="0F1115"/>
          <w:kern w:val="0"/>
          <w:sz w:val="32"/>
          <w:szCs w:val="32"/>
          <w14:ligatures w14:val="none"/>
        </w:rPr>
        <w:t xml:space="preserve"> 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 xml:space="preserve">-2 </w:t>
      </w:r>
      <w:r w:rsidR="00BF3F8B" w:rsidRPr="00BF3F8B">
        <w:rPr>
          <w:rFonts w:ascii="Traditional Arabic" w:eastAsia="Times New Roman" w:hAnsi="Traditional Arabic" w:cs="Traditional Arabic"/>
          <w:color w:val="0F1115"/>
          <w:kern w:val="0"/>
          <w:sz w:val="32"/>
          <w:szCs w:val="32"/>
          <w:rtl/>
          <w14:ligatures w14:val="none"/>
        </w:rPr>
        <w:t>و</w:t>
      </w:r>
      <w:r w:rsidR="00BF3F8B" w:rsidRPr="00BF3F8B">
        <w:rPr>
          <w:rFonts w:ascii="Traditional Arabic" w:eastAsia="Times New Roman" w:hAnsi="Traditional Arabic" w:cs="Traditional Arabic"/>
          <w:color w:val="0F1115"/>
          <w:kern w:val="0"/>
          <w:sz w:val="32"/>
          <w:szCs w:val="32"/>
          <w14:ligatures w14:val="none"/>
        </w:rPr>
        <w:t>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 xml:space="preserve">-3 </w:t>
      </w:r>
      <w:r w:rsidR="00BF3F8B" w:rsidRPr="00BF3F8B">
        <w:rPr>
          <w:rFonts w:ascii="Traditional Arabic" w:eastAsia="Times New Roman" w:hAnsi="Traditional Arabic" w:cs="Traditional Arabic"/>
          <w:color w:val="0F1115"/>
          <w:kern w:val="0"/>
          <w:sz w:val="32"/>
          <w:szCs w:val="32"/>
          <w:rtl/>
          <w14:ligatures w14:val="none"/>
        </w:rPr>
        <w:t>و</w:t>
      </w:r>
      <w:r w:rsidR="00BF3F8B" w:rsidRPr="00BF3F8B">
        <w:rPr>
          <w:rFonts w:ascii="Traditional Arabic" w:eastAsia="Times New Roman" w:hAnsi="Traditional Arabic" w:cs="Traditional Arabic"/>
          <w:color w:val="0F1115"/>
          <w:kern w:val="0"/>
          <w:sz w:val="32"/>
          <w:szCs w:val="32"/>
          <w14:ligatures w14:val="none"/>
        </w:rPr>
        <w:t>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-4</w:t>
      </w:r>
      <w:r w:rsidR="00BF3F8B" w:rsidRPr="00BF3F8B">
        <w:rPr>
          <w:rFonts w:ascii="Traditional Arabic" w:eastAsia="Times New Roman" w:hAnsi="Traditional Arabic" w:cs="Traditional Arabic"/>
          <w:color w:val="0F1115"/>
          <w:kern w:val="0"/>
          <w:sz w:val="32"/>
          <w:szCs w:val="32"/>
          <w:rtl/>
          <w14:ligatures w14:val="none"/>
        </w:rPr>
        <w:t>، في حين يتم رفض الفرضية</w:t>
      </w:r>
      <w:r w:rsidR="00BF3F8B" w:rsidRPr="00BF3F8B">
        <w:rPr>
          <w:rFonts w:ascii="Traditional Arabic" w:eastAsia="Times New Roman" w:hAnsi="Traditional Arabic" w:cs="Traditional Arabic"/>
          <w:color w:val="0F1115"/>
          <w:kern w:val="0"/>
          <w:sz w:val="32"/>
          <w:szCs w:val="32"/>
          <w14:ligatures w14:val="none"/>
        </w:rPr>
        <w:t xml:space="preserve"> H</w:t>
      </w:r>
      <w:r w:rsidR="00BF3F8B" w:rsidRPr="00BF3F8B">
        <w:rPr>
          <w:rFonts w:ascii="Cambria Math" w:eastAsia="Times New Roman" w:hAnsi="Cambria Math" w:cs="Cambria Math"/>
          <w:color w:val="0F1115"/>
          <w:kern w:val="0"/>
          <w:sz w:val="32"/>
          <w:szCs w:val="32"/>
          <w14:ligatures w14:val="none"/>
        </w:rPr>
        <w:t>₁</w:t>
      </w:r>
      <w:r w:rsidR="00BF3F8B" w:rsidRPr="00BF3F8B">
        <w:rPr>
          <w:rFonts w:ascii="Traditional Arabic" w:eastAsia="Times New Roman" w:hAnsi="Traditional Arabic" w:cs="Traditional Arabic"/>
          <w:color w:val="0F1115"/>
          <w:kern w:val="0"/>
          <w:sz w:val="32"/>
          <w:szCs w:val="32"/>
          <w14:ligatures w14:val="none"/>
        </w:rPr>
        <w:t>-1.</w:t>
      </w:r>
    </w:p>
    <w:p w14:paraId="1BEF3A49" w14:textId="77777777" w:rsidR="005925A0" w:rsidRPr="00BF3F8B" w:rsidRDefault="005925A0" w:rsidP="005925A0">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p>
    <w:p w14:paraId="2F6C74B2" w14:textId="2C64BABF" w:rsidR="00031417" w:rsidRPr="00031417" w:rsidRDefault="00E51C21" w:rsidP="00CE6D4E">
      <w:pPr>
        <w:pStyle w:val="Heading3"/>
        <w:rPr>
          <w:rFonts w:eastAsia="Times New Roman"/>
        </w:rPr>
      </w:pPr>
      <w:bookmarkStart w:id="159" w:name="_Toc231304371"/>
      <w:bookmarkStart w:id="160" w:name="_Toc234262766"/>
      <w:r>
        <w:rPr>
          <w:rFonts w:hint="cs"/>
          <w:kern w:val="0"/>
          <w:rtl/>
          <w14:ligatures w14:val="none"/>
        </w:rPr>
        <w:t>3</w:t>
      </w:r>
      <w:r w:rsidR="00AF76F6">
        <w:rPr>
          <w:kern w:val="0"/>
          <w:rtl/>
          <w14:ligatures w14:val="none"/>
        </w:rPr>
        <w:t>.</w:t>
      </w:r>
      <w:r w:rsidR="00AF76F6">
        <w:rPr>
          <w:rFonts w:hint="cs"/>
          <w:kern w:val="0"/>
          <w:rtl/>
          <w14:ligatures w14:val="none"/>
        </w:rPr>
        <w:t>3</w:t>
      </w:r>
      <w:r w:rsidR="00AF76F6">
        <w:rPr>
          <w:kern w:val="0"/>
          <w:rtl/>
          <w14:ligatures w14:val="none"/>
        </w:rPr>
        <w:t>.4</w:t>
      </w:r>
      <w:r w:rsidR="00AF76F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₂</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الثقافة التنظيمية</w:t>
      </w:r>
      <w:r w:rsidR="00031417" w:rsidRPr="00031417">
        <w:rPr>
          <w:rFonts w:eastAsia="Times New Roman" w:hint="cs"/>
          <w:rtl/>
        </w:rPr>
        <w:t>)</w:t>
      </w:r>
      <w:bookmarkEnd w:id="159"/>
      <w:bookmarkEnd w:id="160"/>
    </w:p>
    <w:p w14:paraId="2DA425A3"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0D4497D7"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والمتغير الوسيط (متوسط الثقافة التنظيمية)</w:t>
      </w:r>
      <w:r w:rsidRPr="00031417">
        <w:rPr>
          <w:rFonts w:ascii="Traditional Arabic" w:eastAsia="Times New Roman" w:hAnsi="Traditional Arabic" w:cs="Traditional Arabic"/>
          <w:color w:val="0F1115"/>
          <w:kern w:val="0"/>
          <w:sz w:val="32"/>
          <w:szCs w:val="32"/>
          <w14:ligatures w14:val="none"/>
        </w:rPr>
        <w:t>.</w:t>
      </w:r>
    </w:p>
    <w:p w14:paraId="1B81BA5F" w14:textId="1F6FA271" w:rsidR="00031417" w:rsidRPr="00031417" w:rsidRDefault="00031417" w:rsidP="00A3677F">
      <w:pPr>
        <w:bidi/>
        <w:jc w:val="center"/>
        <w:rPr>
          <w:rFonts w:ascii="Traditional Arabic" w:eastAsia="Calibri" w:hAnsi="Traditional Arabic" w:cs="Traditional Arabic"/>
          <w:b/>
          <w:bCs/>
          <w:noProof/>
          <w:sz w:val="32"/>
          <w:szCs w:val="32"/>
        </w:rPr>
      </w:pPr>
      <w:bookmarkStart w:id="161" w:name="_Toc231304403"/>
      <w:bookmarkStart w:id="162" w:name="_Toc234262607"/>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18</w:t>
      </w:r>
      <w:r w:rsidR="00E310D5"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الثقافة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التنظيمية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161"/>
      <w:bookmarkEnd w:id="162"/>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E310D5" w14:paraId="0462582B" w14:textId="77777777" w:rsidTr="00031417">
        <w:trPr>
          <w:jc w:val="center"/>
        </w:trPr>
        <w:tc>
          <w:tcPr>
            <w:tcW w:w="0" w:type="auto"/>
            <w:shd w:val="clear" w:color="auto" w:fill="4472C4"/>
            <w:hideMark/>
          </w:tcPr>
          <w:p w14:paraId="5AD788E1"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المتغير</w:t>
            </w:r>
          </w:p>
        </w:tc>
        <w:tc>
          <w:tcPr>
            <w:tcW w:w="0" w:type="auto"/>
            <w:shd w:val="clear" w:color="auto" w:fill="4472C4"/>
            <w:hideMark/>
          </w:tcPr>
          <w:p w14:paraId="19AB0CB0"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الانحدار</w:t>
            </w:r>
            <w:r w:rsidRPr="00E310D5">
              <w:rPr>
                <w:rFonts w:ascii="Traditional Arabic" w:eastAsia="Calibri" w:hAnsi="Traditional Arabic" w:cs="Traditional Arabic"/>
                <w:b/>
                <w:bCs/>
                <w:sz w:val="28"/>
                <w:szCs w:val="28"/>
              </w:rPr>
              <w:t xml:space="preserve"> (B)</w:t>
            </w:r>
          </w:p>
        </w:tc>
        <w:tc>
          <w:tcPr>
            <w:tcW w:w="0" w:type="auto"/>
            <w:shd w:val="clear" w:color="auto" w:fill="4472C4"/>
            <w:hideMark/>
          </w:tcPr>
          <w:p w14:paraId="52127375"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28E44033"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w:t>
            </w:r>
            <w:r w:rsidRPr="00E310D5">
              <w:rPr>
                <w:rFonts w:ascii="Traditional Arabic" w:eastAsia="Calibri" w:hAnsi="Traditional Arabic" w:cs="Traditional Arabic"/>
                <w:b/>
                <w:bCs/>
                <w:sz w:val="28"/>
                <w:szCs w:val="28"/>
              </w:rPr>
              <w:t xml:space="preserve"> Beta</w:t>
            </w:r>
          </w:p>
        </w:tc>
        <w:tc>
          <w:tcPr>
            <w:tcW w:w="0" w:type="auto"/>
            <w:shd w:val="clear" w:color="auto" w:fill="4472C4"/>
            <w:hideMark/>
          </w:tcPr>
          <w:p w14:paraId="577F9F32"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قيمة</w:t>
            </w:r>
            <w:r w:rsidRPr="00E310D5">
              <w:rPr>
                <w:rFonts w:ascii="Traditional Arabic" w:eastAsia="Calibri" w:hAnsi="Traditional Arabic" w:cs="Traditional Arabic"/>
                <w:b/>
                <w:bCs/>
                <w:sz w:val="28"/>
                <w:szCs w:val="28"/>
              </w:rPr>
              <w:t xml:space="preserve"> t</w:t>
            </w:r>
          </w:p>
        </w:tc>
        <w:tc>
          <w:tcPr>
            <w:tcW w:w="0" w:type="auto"/>
            <w:shd w:val="clear" w:color="auto" w:fill="4472C4"/>
            <w:hideMark/>
          </w:tcPr>
          <w:p w14:paraId="560B239E"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مستوى الدلالة</w:t>
            </w:r>
          </w:p>
        </w:tc>
      </w:tr>
      <w:tr w:rsidR="00031417" w:rsidRPr="00031417" w14:paraId="647C7335" w14:textId="77777777" w:rsidTr="00ED1B2F">
        <w:trPr>
          <w:jc w:val="center"/>
        </w:trPr>
        <w:tc>
          <w:tcPr>
            <w:tcW w:w="0" w:type="auto"/>
            <w:hideMark/>
          </w:tcPr>
          <w:p w14:paraId="4BDD0F16"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A9891EF"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0.353</w:t>
            </w:r>
          </w:p>
        </w:tc>
        <w:tc>
          <w:tcPr>
            <w:tcW w:w="0" w:type="auto"/>
            <w:hideMark/>
          </w:tcPr>
          <w:p w14:paraId="4A2380F3"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0.074</w:t>
            </w:r>
          </w:p>
        </w:tc>
        <w:tc>
          <w:tcPr>
            <w:tcW w:w="0" w:type="auto"/>
            <w:hideMark/>
          </w:tcPr>
          <w:p w14:paraId="4F16BF52"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6B68CD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4.775</w:t>
            </w:r>
          </w:p>
        </w:tc>
        <w:tc>
          <w:tcPr>
            <w:tcW w:w="0" w:type="auto"/>
            <w:hideMark/>
          </w:tcPr>
          <w:p w14:paraId="1446356E"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01ED4A0" w14:textId="77777777" w:rsidTr="00ED1B2F">
        <w:trPr>
          <w:jc w:val="center"/>
        </w:trPr>
        <w:tc>
          <w:tcPr>
            <w:tcW w:w="0" w:type="auto"/>
            <w:hideMark/>
          </w:tcPr>
          <w:p w14:paraId="155CA594"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E48D2C5"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0.875</w:t>
            </w:r>
          </w:p>
        </w:tc>
        <w:tc>
          <w:tcPr>
            <w:tcW w:w="0" w:type="auto"/>
            <w:hideMark/>
          </w:tcPr>
          <w:p w14:paraId="6ACA854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0.020</w:t>
            </w:r>
          </w:p>
        </w:tc>
        <w:tc>
          <w:tcPr>
            <w:tcW w:w="0" w:type="auto"/>
            <w:hideMark/>
          </w:tcPr>
          <w:p w14:paraId="76684AC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0.909</w:t>
            </w:r>
          </w:p>
        </w:tc>
        <w:tc>
          <w:tcPr>
            <w:tcW w:w="0" w:type="auto"/>
            <w:hideMark/>
          </w:tcPr>
          <w:p w14:paraId="1A09F83C"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43.491</w:t>
            </w:r>
          </w:p>
        </w:tc>
        <w:tc>
          <w:tcPr>
            <w:tcW w:w="0" w:type="auto"/>
            <w:hideMark/>
          </w:tcPr>
          <w:p w14:paraId="0B84C8F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C849928" w14:textId="77777777" w:rsidTr="00ED1B2F">
        <w:trPr>
          <w:jc w:val="center"/>
        </w:trPr>
        <w:tc>
          <w:tcPr>
            <w:tcW w:w="0" w:type="auto"/>
            <w:gridSpan w:val="6"/>
          </w:tcPr>
          <w:p w14:paraId="39CF9B46" w14:textId="77777777" w:rsidR="00031417" w:rsidRPr="00031417" w:rsidRDefault="00031417" w:rsidP="009F5340">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0.826</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1891.474</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5A35276D" w14:textId="1B62B156" w:rsidR="00031417" w:rsidRPr="00031417" w:rsidRDefault="00E51C21" w:rsidP="009F5340">
      <w:pPr>
        <w:pStyle w:val="Heading3"/>
        <w:rPr>
          <w:rFonts w:eastAsia="Times New Roman"/>
        </w:rPr>
      </w:pPr>
      <w:bookmarkStart w:id="163" w:name="_Toc231304372"/>
      <w:bookmarkStart w:id="164" w:name="_Toc234262767"/>
      <w:r>
        <w:rPr>
          <w:rFonts w:hint="cs"/>
          <w:kern w:val="0"/>
          <w:rtl/>
          <w14:ligatures w14:val="none"/>
        </w:rPr>
        <w:t>4</w:t>
      </w:r>
      <w:r w:rsidR="009F5340">
        <w:rPr>
          <w:kern w:val="0"/>
          <w:rtl/>
          <w14:ligatures w14:val="none"/>
        </w:rPr>
        <w:t>.</w:t>
      </w:r>
      <w:r w:rsidR="009F5340">
        <w:rPr>
          <w:rFonts w:hint="cs"/>
          <w:kern w:val="0"/>
          <w:rtl/>
          <w14:ligatures w14:val="none"/>
        </w:rPr>
        <w:t>3</w:t>
      </w:r>
      <w:r w:rsidR="009F5340">
        <w:rPr>
          <w:kern w:val="0"/>
          <w:rtl/>
          <w14:ligatures w14:val="none"/>
        </w:rPr>
        <w:t>.4</w:t>
      </w:r>
      <w:r w:rsidR="009F5340">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-1</w:t>
      </w:r>
      <w:r w:rsidR="006746A9" w:rsidRPr="006746A9">
        <w:rPr>
          <w:rFonts w:eastAsia="Times New Roman"/>
          <w:rtl/>
        </w:rPr>
        <w:t xml:space="preserve"> </w:t>
      </w:r>
      <w:r w:rsidR="006746A9" w:rsidRPr="006746A9">
        <w:rPr>
          <w:rFonts w:eastAsia="Times New Roman" w:hint="cs"/>
          <w:rtl/>
        </w:rPr>
        <w:t>إلى</w:t>
      </w:r>
      <w:r w:rsidR="006746A9" w:rsidRPr="006746A9">
        <w:rPr>
          <w:rFonts w:eastAsia="Times New Roman"/>
          <w:rtl/>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-4</w:t>
      </w:r>
      <w:r w:rsidR="00031417" w:rsidRPr="00031417">
        <w:rPr>
          <w:rFonts w:eastAsia="Times New Roman"/>
        </w:rPr>
        <w:t>:</w:t>
      </w:r>
      <w:bookmarkEnd w:id="163"/>
      <w:bookmarkEnd w:id="164"/>
    </w:p>
    <w:p w14:paraId="32FA98FC"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Pr>
          <w:rFonts w:ascii="Traditional Arabic" w:eastAsia="Times New Roman" w:hAnsi="Traditional Arabic" w:cs="Traditional Arabic" w:hint="cs"/>
          <w:b/>
          <w:bCs/>
          <w:color w:val="0F1115"/>
          <w:kern w:val="0"/>
          <w:sz w:val="32"/>
          <w:szCs w:val="32"/>
          <w:rtl/>
          <w14:ligatures w14:val="none"/>
        </w:rPr>
        <w:t xml:space="preserve"> </w:t>
      </w: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-1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يؤثر التوظيف الانتقائي بشكل إيجابي على الثقافة التنظيمية</w:t>
      </w:r>
      <w:r w:rsidRPr="006746A9">
        <w:rPr>
          <w:rFonts w:ascii="Traditional Arabic" w:eastAsia="Calibri" w:hAnsi="Traditional Arabic" w:cs="Traditional Arabic"/>
          <w:sz w:val="32"/>
          <w:szCs w:val="32"/>
        </w:rPr>
        <w:t>".</w:t>
      </w:r>
    </w:p>
    <w:p w14:paraId="52CBCA98"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-2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يسهم التدريب والتطوير في تعزيز الثقافة التنظيمية</w:t>
      </w:r>
      <w:r w:rsidRPr="006746A9">
        <w:rPr>
          <w:rFonts w:ascii="Traditional Arabic" w:eastAsia="Calibri" w:hAnsi="Traditional Arabic" w:cs="Traditional Arabic"/>
          <w:sz w:val="32"/>
          <w:szCs w:val="32"/>
        </w:rPr>
        <w:t>".</w:t>
      </w:r>
    </w:p>
    <w:p w14:paraId="6F281B42"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-3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ترتبط نظم الحوافز الإيجابية بتقوية الثقافة التنظيمية</w:t>
      </w:r>
      <w:r w:rsidRPr="006746A9">
        <w:rPr>
          <w:rFonts w:ascii="Traditional Arabic" w:eastAsia="Calibri" w:hAnsi="Traditional Arabic" w:cs="Traditional Arabic"/>
          <w:sz w:val="32"/>
          <w:szCs w:val="32"/>
        </w:rPr>
        <w:t>".</w:t>
      </w:r>
    </w:p>
    <w:p w14:paraId="70AA9E59"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-4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تؤدي مشاركة الموظفين إلى تحسين الثقافة التنظيمية</w:t>
      </w:r>
      <w:r w:rsidRPr="006746A9">
        <w:rPr>
          <w:rFonts w:ascii="Traditional Arabic" w:eastAsia="Calibri" w:hAnsi="Traditional Arabic" w:cs="Traditional Arabic"/>
          <w:sz w:val="32"/>
          <w:szCs w:val="32"/>
        </w:rPr>
        <w:t>".</w:t>
      </w:r>
    </w:p>
    <w:p w14:paraId="5C89A169" w14:textId="77777777" w:rsidR="006746A9" w:rsidRPr="006746A9" w:rsidRDefault="006746A9" w:rsidP="006746A9">
      <w:pPr>
        <w:bidi/>
        <w:spacing w:before="240" w:after="0" w:line="276" w:lineRule="auto"/>
        <w:jc w:val="both"/>
        <w:rPr>
          <w:rFonts w:ascii="Traditional Arabic" w:eastAsia="Calibri" w:hAnsi="Traditional Arabic" w:cs="Traditional Arabic"/>
          <w:sz w:val="32"/>
          <w:szCs w:val="32"/>
        </w:rPr>
      </w:pPr>
      <w:r w:rsidRPr="006746A9">
        <w:rPr>
          <w:rFonts w:ascii="Traditional Arabic" w:eastAsia="Calibri" w:hAnsi="Traditional Arabic" w:cs="Traditional Arabic"/>
          <w:sz w:val="32"/>
          <w:szCs w:val="32"/>
          <w:rtl/>
        </w:rPr>
        <w:t>لاختبار هذه الفروض، تم استخدام تحليل الانحدار المتعدد</w:t>
      </w:r>
      <w:r w:rsidRPr="006746A9">
        <w:rPr>
          <w:rFonts w:ascii="Traditional Arabic" w:eastAsia="Calibri" w:hAnsi="Traditional Arabic" w:cs="Traditional Arabic"/>
          <w:sz w:val="32"/>
          <w:szCs w:val="32"/>
        </w:rPr>
        <w:t xml:space="preserve"> (Multiple Linear Regression) </w:t>
      </w:r>
      <w:r w:rsidRPr="006746A9">
        <w:rPr>
          <w:rFonts w:ascii="Traditional Arabic" w:eastAsia="Calibri" w:hAnsi="Traditional Arabic" w:cs="Traditional Arabic"/>
          <w:sz w:val="32"/>
          <w:szCs w:val="32"/>
          <w:rtl/>
        </w:rPr>
        <w:t>بإدخال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الأربعة معاً كمتغيرات مستقلة، والثقافة التنظيمية كمتغير تابع</w:t>
      </w:r>
      <w:r w:rsidRPr="006746A9">
        <w:rPr>
          <w:rFonts w:ascii="Traditional Arabic" w:eastAsia="Calibri" w:hAnsi="Traditional Arabic" w:cs="Traditional Arabic"/>
          <w:sz w:val="32"/>
          <w:szCs w:val="32"/>
        </w:rPr>
        <w:t>.</w:t>
      </w:r>
    </w:p>
    <w:p w14:paraId="27021456" w14:textId="6073CDF5" w:rsidR="006746A9" w:rsidRPr="00E310D5" w:rsidRDefault="006746A9" w:rsidP="00E310D5">
      <w:pPr>
        <w:bidi/>
        <w:jc w:val="center"/>
        <w:rPr>
          <w:rFonts w:ascii="Traditional Arabic" w:eastAsia="Calibri" w:hAnsi="Traditional Arabic" w:cs="Traditional Arabic"/>
          <w:b/>
          <w:bCs/>
          <w:sz w:val="32"/>
          <w:szCs w:val="32"/>
        </w:rPr>
      </w:pPr>
      <w:bookmarkStart w:id="165" w:name="_Toc231304404"/>
      <w:bookmarkStart w:id="166" w:name="_Toc234262608"/>
      <w:r w:rsidRPr="006746A9">
        <w:rPr>
          <w:rFonts w:ascii="Traditional Arabic" w:eastAsia="Calibri" w:hAnsi="Traditional Arabic" w:cs="Traditional Arabic"/>
          <w:b/>
          <w:bCs/>
          <w:sz w:val="32"/>
          <w:szCs w:val="32"/>
          <w:rtl/>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19</w:t>
      </w:r>
      <w:r w:rsidR="00E310D5" w:rsidRPr="00031417">
        <w:rPr>
          <w:rFonts w:ascii="Traditional Arabic" w:eastAsia="Calibri" w:hAnsi="Traditional Arabic" w:cs="Traditional Arabic"/>
          <w:b/>
          <w:bCs/>
          <w:noProof/>
          <w:sz w:val="32"/>
          <w:szCs w:val="32"/>
        </w:rPr>
        <w:fldChar w:fldCharType="end"/>
      </w:r>
      <w:r w:rsidRPr="006746A9">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نتائج</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تحليل</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الانحدار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المتعدد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لأثر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أبعاد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HPWS</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على</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الثقافة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التنظيمية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SPSS</w:t>
      </w:r>
      <w:r w:rsidR="00E310D5" w:rsidRPr="00E310D5">
        <w:rPr>
          <w:rFonts w:ascii="Traditional Arabic" w:eastAsia="Calibri" w:hAnsi="Traditional Arabic" w:cs="Traditional Arabic"/>
          <w:b/>
          <w:bCs/>
          <w:sz w:val="32"/>
          <w:szCs w:val="32"/>
          <w:rtl/>
        </w:rPr>
        <w:t>)</w:t>
      </w:r>
      <w:bookmarkEnd w:id="165"/>
      <w:bookmarkEnd w:id="166"/>
    </w:p>
    <w:tbl>
      <w:tblPr>
        <w:tblStyle w:val="TableGrid"/>
        <w:bidiVisual/>
        <w:tblW w:w="0" w:type="auto"/>
        <w:jc w:val="center"/>
        <w:tblLook w:val="04A0" w:firstRow="1" w:lastRow="0" w:firstColumn="1" w:lastColumn="0" w:noHBand="0" w:noVBand="1"/>
      </w:tblPr>
      <w:tblGrid>
        <w:gridCol w:w="2057"/>
        <w:gridCol w:w="1713"/>
        <w:gridCol w:w="1220"/>
        <w:gridCol w:w="1285"/>
        <w:gridCol w:w="843"/>
        <w:gridCol w:w="1315"/>
      </w:tblGrid>
      <w:tr w:rsidR="006746A9" w:rsidRPr="006746A9" w14:paraId="5211A8C5" w14:textId="77777777" w:rsidTr="004E6305">
        <w:trPr>
          <w:jc w:val="center"/>
        </w:trPr>
        <w:tc>
          <w:tcPr>
            <w:tcW w:w="0" w:type="auto"/>
            <w:shd w:val="clear" w:color="auto" w:fill="0070C0"/>
            <w:vAlign w:val="center"/>
            <w:hideMark/>
          </w:tcPr>
          <w:p w14:paraId="15D2DCE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المتغير</w:t>
            </w:r>
          </w:p>
        </w:tc>
        <w:tc>
          <w:tcPr>
            <w:tcW w:w="0" w:type="auto"/>
            <w:shd w:val="clear" w:color="auto" w:fill="0070C0"/>
            <w:vAlign w:val="center"/>
            <w:hideMark/>
          </w:tcPr>
          <w:p w14:paraId="5570F2C4"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 الانحدار</w:t>
            </w:r>
            <w:r w:rsidRPr="006746A9">
              <w:rPr>
                <w:rFonts w:ascii="Traditional Arabic" w:eastAsia="Calibri" w:hAnsi="Traditional Arabic" w:cs="Traditional Arabic"/>
                <w:b/>
                <w:bCs/>
                <w:sz w:val="28"/>
                <w:szCs w:val="28"/>
              </w:rPr>
              <w:t xml:space="preserve"> (B)</w:t>
            </w:r>
          </w:p>
        </w:tc>
        <w:tc>
          <w:tcPr>
            <w:tcW w:w="0" w:type="auto"/>
            <w:shd w:val="clear" w:color="auto" w:fill="0070C0"/>
            <w:vAlign w:val="center"/>
            <w:hideMark/>
          </w:tcPr>
          <w:p w14:paraId="691E1E2B"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الخطأ المعياري</w:t>
            </w:r>
          </w:p>
        </w:tc>
        <w:tc>
          <w:tcPr>
            <w:tcW w:w="0" w:type="auto"/>
            <w:shd w:val="clear" w:color="auto" w:fill="0070C0"/>
            <w:vAlign w:val="center"/>
            <w:hideMark/>
          </w:tcPr>
          <w:p w14:paraId="4378571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w:t>
            </w:r>
            <w:r w:rsidRPr="006746A9">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AB14C9D"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قيمة</w:t>
            </w:r>
            <w:r w:rsidRPr="006746A9">
              <w:rPr>
                <w:rFonts w:ascii="Traditional Arabic" w:eastAsia="Calibri" w:hAnsi="Traditional Arabic" w:cs="Traditional Arabic"/>
                <w:b/>
                <w:bCs/>
                <w:sz w:val="28"/>
                <w:szCs w:val="28"/>
              </w:rPr>
              <w:t xml:space="preserve"> t</w:t>
            </w:r>
          </w:p>
        </w:tc>
        <w:tc>
          <w:tcPr>
            <w:tcW w:w="0" w:type="auto"/>
            <w:shd w:val="clear" w:color="auto" w:fill="0070C0"/>
            <w:vAlign w:val="center"/>
            <w:hideMark/>
          </w:tcPr>
          <w:p w14:paraId="7ED525A2"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مستوى الدلالة</w:t>
            </w:r>
          </w:p>
        </w:tc>
      </w:tr>
      <w:tr w:rsidR="006746A9" w:rsidRPr="006746A9" w14:paraId="7CC78C64" w14:textId="77777777" w:rsidTr="004E6305">
        <w:trPr>
          <w:jc w:val="center"/>
        </w:trPr>
        <w:tc>
          <w:tcPr>
            <w:tcW w:w="0" w:type="auto"/>
            <w:vAlign w:val="center"/>
            <w:hideMark/>
          </w:tcPr>
          <w:p w14:paraId="0A845D3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الثابت</w:t>
            </w:r>
            <w:r w:rsidRPr="006746A9">
              <w:rPr>
                <w:rFonts w:ascii="Traditional Arabic" w:eastAsia="Calibri" w:hAnsi="Traditional Arabic" w:cs="Traditional Arabic"/>
                <w:sz w:val="28"/>
                <w:szCs w:val="28"/>
              </w:rPr>
              <w:t xml:space="preserve"> (Constant)</w:t>
            </w:r>
          </w:p>
        </w:tc>
        <w:tc>
          <w:tcPr>
            <w:tcW w:w="0" w:type="auto"/>
            <w:vAlign w:val="center"/>
            <w:hideMark/>
          </w:tcPr>
          <w:p w14:paraId="12F8E40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0.439</w:t>
            </w:r>
          </w:p>
        </w:tc>
        <w:tc>
          <w:tcPr>
            <w:tcW w:w="0" w:type="auto"/>
            <w:vAlign w:val="center"/>
            <w:hideMark/>
          </w:tcPr>
          <w:p w14:paraId="715144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0.072</w:t>
            </w:r>
          </w:p>
        </w:tc>
        <w:tc>
          <w:tcPr>
            <w:tcW w:w="0" w:type="auto"/>
            <w:vAlign w:val="center"/>
            <w:hideMark/>
          </w:tcPr>
          <w:p w14:paraId="55B9E50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w:t>
            </w:r>
          </w:p>
        </w:tc>
        <w:tc>
          <w:tcPr>
            <w:tcW w:w="0" w:type="auto"/>
            <w:vAlign w:val="center"/>
            <w:hideMark/>
          </w:tcPr>
          <w:p w14:paraId="5795286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6.085</w:t>
            </w:r>
          </w:p>
        </w:tc>
        <w:tc>
          <w:tcPr>
            <w:tcW w:w="0" w:type="auto"/>
            <w:vAlign w:val="center"/>
            <w:hideMark/>
          </w:tcPr>
          <w:p w14:paraId="103C850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28B883ED" w14:textId="77777777" w:rsidTr="004E6305">
        <w:trPr>
          <w:jc w:val="center"/>
        </w:trPr>
        <w:tc>
          <w:tcPr>
            <w:tcW w:w="0" w:type="auto"/>
            <w:vAlign w:val="center"/>
            <w:hideMark/>
          </w:tcPr>
          <w:p w14:paraId="0E61E3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التوظيف الانتقائي</w:t>
            </w:r>
          </w:p>
        </w:tc>
        <w:tc>
          <w:tcPr>
            <w:tcW w:w="0" w:type="auto"/>
            <w:vAlign w:val="center"/>
            <w:hideMark/>
          </w:tcPr>
          <w:p w14:paraId="5C5D785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0.190</w:t>
            </w:r>
          </w:p>
        </w:tc>
        <w:tc>
          <w:tcPr>
            <w:tcW w:w="0" w:type="auto"/>
            <w:vAlign w:val="center"/>
            <w:hideMark/>
          </w:tcPr>
          <w:p w14:paraId="08DDF1C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0.038</w:t>
            </w:r>
          </w:p>
        </w:tc>
        <w:tc>
          <w:tcPr>
            <w:tcW w:w="0" w:type="auto"/>
            <w:vAlign w:val="center"/>
            <w:hideMark/>
          </w:tcPr>
          <w:p w14:paraId="459223A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0.234</w:t>
            </w:r>
          </w:p>
        </w:tc>
        <w:tc>
          <w:tcPr>
            <w:tcW w:w="0" w:type="auto"/>
            <w:vAlign w:val="center"/>
            <w:hideMark/>
          </w:tcPr>
          <w:p w14:paraId="126ECA3D"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4.986</w:t>
            </w:r>
          </w:p>
        </w:tc>
        <w:tc>
          <w:tcPr>
            <w:tcW w:w="0" w:type="auto"/>
            <w:vAlign w:val="center"/>
            <w:hideMark/>
          </w:tcPr>
          <w:p w14:paraId="3F513058"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26D3D01" w14:textId="77777777" w:rsidTr="004E6305">
        <w:trPr>
          <w:jc w:val="center"/>
        </w:trPr>
        <w:tc>
          <w:tcPr>
            <w:tcW w:w="0" w:type="auto"/>
            <w:vAlign w:val="center"/>
            <w:hideMark/>
          </w:tcPr>
          <w:p w14:paraId="49A9DA6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التدريب والتطوير</w:t>
            </w:r>
          </w:p>
        </w:tc>
        <w:tc>
          <w:tcPr>
            <w:tcW w:w="0" w:type="auto"/>
            <w:vAlign w:val="center"/>
            <w:hideMark/>
          </w:tcPr>
          <w:p w14:paraId="142CDA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0.161</w:t>
            </w:r>
          </w:p>
        </w:tc>
        <w:tc>
          <w:tcPr>
            <w:tcW w:w="0" w:type="auto"/>
            <w:vAlign w:val="center"/>
            <w:hideMark/>
          </w:tcPr>
          <w:p w14:paraId="17CCA00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0.041</w:t>
            </w:r>
          </w:p>
        </w:tc>
        <w:tc>
          <w:tcPr>
            <w:tcW w:w="0" w:type="auto"/>
            <w:vAlign w:val="center"/>
            <w:hideMark/>
          </w:tcPr>
          <w:p w14:paraId="20239C8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0.187</w:t>
            </w:r>
          </w:p>
        </w:tc>
        <w:tc>
          <w:tcPr>
            <w:tcW w:w="0" w:type="auto"/>
            <w:vAlign w:val="center"/>
            <w:hideMark/>
          </w:tcPr>
          <w:p w14:paraId="11380604"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3.892</w:t>
            </w:r>
          </w:p>
        </w:tc>
        <w:tc>
          <w:tcPr>
            <w:tcW w:w="0" w:type="auto"/>
            <w:vAlign w:val="center"/>
            <w:hideMark/>
          </w:tcPr>
          <w:p w14:paraId="2D4B7250"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3DDF80B9" w14:textId="77777777" w:rsidTr="004E6305">
        <w:trPr>
          <w:jc w:val="center"/>
        </w:trPr>
        <w:tc>
          <w:tcPr>
            <w:tcW w:w="0" w:type="auto"/>
            <w:vAlign w:val="center"/>
            <w:hideMark/>
          </w:tcPr>
          <w:p w14:paraId="73CA365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نظم الحوافز</w:t>
            </w:r>
          </w:p>
        </w:tc>
        <w:tc>
          <w:tcPr>
            <w:tcW w:w="0" w:type="auto"/>
            <w:vAlign w:val="center"/>
            <w:hideMark/>
          </w:tcPr>
          <w:p w14:paraId="2F928AE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0.265</w:t>
            </w:r>
          </w:p>
        </w:tc>
        <w:tc>
          <w:tcPr>
            <w:tcW w:w="0" w:type="auto"/>
            <w:vAlign w:val="center"/>
            <w:hideMark/>
          </w:tcPr>
          <w:p w14:paraId="23E8AD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305A5CF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0.301</w:t>
            </w:r>
          </w:p>
        </w:tc>
        <w:tc>
          <w:tcPr>
            <w:tcW w:w="0" w:type="auto"/>
            <w:vAlign w:val="center"/>
            <w:hideMark/>
          </w:tcPr>
          <w:p w14:paraId="15AD819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6.214</w:t>
            </w:r>
          </w:p>
        </w:tc>
        <w:tc>
          <w:tcPr>
            <w:tcW w:w="0" w:type="auto"/>
            <w:vAlign w:val="center"/>
            <w:hideMark/>
          </w:tcPr>
          <w:p w14:paraId="3C5256FA"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6696492" w14:textId="77777777" w:rsidTr="004E6305">
        <w:trPr>
          <w:jc w:val="center"/>
        </w:trPr>
        <w:tc>
          <w:tcPr>
            <w:tcW w:w="0" w:type="auto"/>
            <w:vAlign w:val="center"/>
            <w:hideMark/>
          </w:tcPr>
          <w:p w14:paraId="425A131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مشاركة الموظفين</w:t>
            </w:r>
          </w:p>
        </w:tc>
        <w:tc>
          <w:tcPr>
            <w:tcW w:w="0" w:type="auto"/>
            <w:vAlign w:val="center"/>
            <w:hideMark/>
          </w:tcPr>
          <w:p w14:paraId="149C64E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0.253</w:t>
            </w:r>
          </w:p>
        </w:tc>
        <w:tc>
          <w:tcPr>
            <w:tcW w:w="0" w:type="auto"/>
            <w:vAlign w:val="center"/>
            <w:hideMark/>
          </w:tcPr>
          <w:p w14:paraId="4ED7C73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47014B0A"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0.287</w:t>
            </w:r>
          </w:p>
        </w:tc>
        <w:tc>
          <w:tcPr>
            <w:tcW w:w="0" w:type="auto"/>
            <w:vAlign w:val="center"/>
            <w:hideMark/>
          </w:tcPr>
          <w:p w14:paraId="17A886D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5.876</w:t>
            </w:r>
          </w:p>
        </w:tc>
        <w:tc>
          <w:tcPr>
            <w:tcW w:w="0" w:type="auto"/>
            <w:vAlign w:val="center"/>
            <w:hideMark/>
          </w:tcPr>
          <w:p w14:paraId="374AAA0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5A5DBA3A" w14:textId="77777777" w:rsidTr="004E6305">
        <w:trPr>
          <w:jc w:val="center"/>
        </w:trPr>
        <w:tc>
          <w:tcPr>
            <w:tcW w:w="0" w:type="auto"/>
            <w:gridSpan w:val="6"/>
            <w:vAlign w:val="center"/>
          </w:tcPr>
          <w:p w14:paraId="063C8241" w14:textId="08F3C9FD"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b/>
                <w:bCs/>
                <w:sz w:val="28"/>
                <w:szCs w:val="28"/>
              </w:rPr>
              <w:t>R² = 0.798</w:t>
            </w:r>
            <w:r w:rsidRPr="006746A9">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Pr>
              <w:t>F = 392.571</w:t>
            </w:r>
            <w:r w:rsidRPr="006746A9">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tl/>
              </w:rPr>
              <w:t xml:space="preserve"> </w:t>
            </w:r>
            <w:r w:rsidRPr="006746A9">
              <w:rPr>
                <w:rFonts w:ascii="Traditional Arabic" w:eastAsia="Calibri" w:hAnsi="Traditional Arabic" w:cs="Traditional Arabic"/>
                <w:b/>
                <w:bCs/>
                <w:sz w:val="28"/>
                <w:szCs w:val="28"/>
              </w:rPr>
              <w:t>Sig. = 0.000</w:t>
            </w:r>
          </w:p>
        </w:tc>
      </w:tr>
    </w:tbl>
    <w:p w14:paraId="79951F1E" w14:textId="64ED787A" w:rsidR="00606BBD" w:rsidRPr="00606BBD" w:rsidRDefault="00606BBD" w:rsidP="005925A0">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قبول الفرضيات الفرعية</w:t>
      </w:r>
      <w:r w:rsidRPr="00606BBD">
        <w:rPr>
          <w:rFonts w:ascii="Traditional Arabic" w:eastAsia="Calibri" w:hAnsi="Traditional Arabic" w:cs="Traditional Arabic"/>
          <w:sz w:val="32"/>
          <w:szCs w:val="32"/>
        </w:rPr>
        <w:t xml:space="preserve"> 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-1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-2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-3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Cambria Math" w:eastAsia="Calibri" w:hAnsi="Cambria Math" w:cs="Cambria Math"/>
          <w:sz w:val="32"/>
          <w:szCs w:val="32"/>
        </w:rPr>
        <w:t>₂</w:t>
      </w:r>
      <w:r w:rsidRPr="00606BBD">
        <w:rPr>
          <w:rFonts w:ascii="Traditional Arabic" w:eastAsia="Calibri" w:hAnsi="Traditional Arabic" w:cs="Traditional Arabic"/>
          <w:sz w:val="32"/>
          <w:szCs w:val="32"/>
        </w:rPr>
        <w:t xml:space="preserve">-4. </w:t>
      </w:r>
      <w:r w:rsidR="005925A0">
        <w:rPr>
          <w:rFonts w:ascii="Traditional Arabic" w:eastAsia="Calibri" w:hAnsi="Traditional Arabic" w:cs="Traditional Arabic" w:hint="cs"/>
          <w:sz w:val="32"/>
          <w:szCs w:val="32"/>
          <w:rtl/>
        </w:rPr>
        <w:t xml:space="preserve"> </w:t>
      </w:r>
    </w:p>
    <w:p w14:paraId="55C8095B" w14:textId="77777777" w:rsidR="00E310D5" w:rsidRPr="00E310D5" w:rsidRDefault="00E310D5" w:rsidP="00E310D5">
      <w:pPr>
        <w:bidi/>
        <w:spacing w:before="240" w:after="0" w:line="276" w:lineRule="auto"/>
        <w:rPr>
          <w:rFonts w:ascii="Traditional Arabic" w:eastAsia="Calibri" w:hAnsi="Traditional Arabic" w:cs="Traditional Arabic"/>
          <w:b/>
          <w:bCs/>
          <w:sz w:val="32"/>
          <w:szCs w:val="32"/>
        </w:rPr>
      </w:pPr>
      <w:r w:rsidRPr="00E310D5">
        <w:rPr>
          <w:rFonts w:ascii="Traditional Arabic" w:eastAsia="Calibri" w:hAnsi="Traditional Arabic" w:cs="Traditional Arabic"/>
          <w:b/>
          <w:bCs/>
          <w:sz w:val="32"/>
          <w:szCs w:val="32"/>
          <w:rtl/>
        </w:rPr>
        <w:t>نتائج النموذج الهيكلي</w:t>
      </w:r>
      <w:r w:rsidRPr="00E310D5">
        <w:rPr>
          <w:rFonts w:ascii="Traditional Arabic" w:eastAsia="Calibri" w:hAnsi="Traditional Arabic" w:cs="Traditional Arabic"/>
          <w:b/>
          <w:bCs/>
          <w:sz w:val="32"/>
          <w:szCs w:val="32"/>
        </w:rPr>
        <w:t xml:space="preserve"> (SmartPLS)</w:t>
      </w:r>
    </w:p>
    <w:p w14:paraId="761BB887" w14:textId="6C6388EA" w:rsidR="00E310D5" w:rsidRPr="00E310D5" w:rsidRDefault="00E310D5" w:rsidP="00E310D5">
      <w:pPr>
        <w:bidi/>
        <w:spacing w:before="240" w:after="0" w:line="276" w:lineRule="auto"/>
        <w:rPr>
          <w:rFonts w:ascii="Traditional Arabic" w:eastAsia="Calibri" w:hAnsi="Traditional Arabic" w:cs="Traditional Arabic"/>
          <w:sz w:val="32"/>
          <w:szCs w:val="32"/>
        </w:rPr>
      </w:pPr>
      <w:bookmarkStart w:id="167" w:name="_Toc231304405"/>
      <w:bookmarkStart w:id="168" w:name="_Toc234262609"/>
      <w:r w:rsidRPr="00E310D5">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20</w:t>
      </w:r>
      <w:r w:rsidRPr="00031417">
        <w:rPr>
          <w:rFonts w:ascii="Traditional Arabic" w:eastAsia="Calibri" w:hAnsi="Traditional Arabic" w:cs="Traditional Arabic"/>
          <w:b/>
          <w:bCs/>
          <w:noProof/>
          <w:sz w:val="32"/>
          <w:szCs w:val="32"/>
        </w:rPr>
        <w:fldChar w:fldCharType="end"/>
      </w:r>
      <w:r w:rsidRPr="00E310D5">
        <w:rPr>
          <w:rFonts w:ascii="Traditional Arabic" w:eastAsia="Calibri" w:hAnsi="Traditional Arabic" w:cs="Traditional Arabic"/>
          <w:b/>
          <w:bCs/>
          <w:sz w:val="32"/>
          <w:szCs w:val="32"/>
          <w:rtl/>
        </w:rPr>
        <w:t>): نتائج النموذج الهيكلي لتأثير أبعاد</w:t>
      </w:r>
      <w:r w:rsidRPr="00E310D5">
        <w:rPr>
          <w:rFonts w:ascii="Traditional Arabic" w:eastAsia="Calibri" w:hAnsi="Traditional Arabic" w:cs="Traditional Arabic"/>
          <w:b/>
          <w:bCs/>
          <w:sz w:val="32"/>
          <w:szCs w:val="32"/>
        </w:rPr>
        <w:t xml:space="preserve"> HPWS </w:t>
      </w:r>
      <w:r w:rsidRPr="00E310D5">
        <w:rPr>
          <w:rFonts w:ascii="Traditional Arabic" w:eastAsia="Calibri" w:hAnsi="Traditional Arabic" w:cs="Traditional Arabic"/>
          <w:b/>
          <w:bCs/>
          <w:sz w:val="32"/>
          <w:szCs w:val="32"/>
          <w:rtl/>
        </w:rPr>
        <w:t>على الثقافة التنظيمية</w:t>
      </w:r>
      <w:r w:rsidRPr="00E310D5">
        <w:rPr>
          <w:rFonts w:ascii="Traditional Arabic" w:eastAsia="Calibri" w:hAnsi="Traditional Arabic" w:cs="Traditional Arabic"/>
          <w:b/>
          <w:bCs/>
          <w:sz w:val="32"/>
          <w:szCs w:val="32"/>
        </w:rPr>
        <w:t xml:space="preserve"> (SmartPLS)</w:t>
      </w:r>
      <w:bookmarkEnd w:id="167"/>
      <w:bookmarkEnd w:id="168"/>
    </w:p>
    <w:tbl>
      <w:tblPr>
        <w:tblStyle w:val="TableGrid"/>
        <w:bidiVisual/>
        <w:tblW w:w="0" w:type="auto"/>
        <w:tblLook w:val="04A0" w:firstRow="1" w:lastRow="0" w:firstColumn="1" w:lastColumn="0" w:noHBand="0" w:noVBand="1"/>
      </w:tblPr>
      <w:tblGrid>
        <w:gridCol w:w="2422"/>
        <w:gridCol w:w="1358"/>
        <w:gridCol w:w="1559"/>
        <w:gridCol w:w="1100"/>
        <w:gridCol w:w="1892"/>
        <w:gridCol w:w="1019"/>
      </w:tblGrid>
      <w:tr w:rsidR="00E310D5" w:rsidRPr="00E310D5" w14:paraId="05CBE2DF" w14:textId="77777777" w:rsidTr="00E310D5">
        <w:tc>
          <w:tcPr>
            <w:tcW w:w="0" w:type="auto"/>
            <w:shd w:val="clear" w:color="auto" w:fill="4C94D8" w:themeFill="text2" w:themeFillTint="80"/>
            <w:vAlign w:val="center"/>
            <w:hideMark/>
          </w:tcPr>
          <w:p w14:paraId="2083166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FFEE433"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0856B9E"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97E663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712503D4"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410DBC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3BE0A195" w14:textId="77777777" w:rsidTr="00E310D5">
        <w:tc>
          <w:tcPr>
            <w:tcW w:w="0" w:type="auto"/>
            <w:vAlign w:val="center"/>
            <w:hideMark/>
          </w:tcPr>
          <w:p w14:paraId="7DC40052" w14:textId="634D4D10" w:rsidR="007E310D"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p>
          <w:p w14:paraId="79CB315E" w14:textId="69B56731" w:rsidR="00E310D5" w:rsidRPr="00E310D5" w:rsidRDefault="00A7300C" w:rsidP="007E310D">
            <w:pPr>
              <w:bidi/>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E310D5" w:rsidRPr="00E310D5">
              <w:rPr>
                <w:rFonts w:ascii="Traditional Arabic" w:eastAsia="Calibri" w:hAnsi="Traditional Arabic" w:cs="Traditional Arabic"/>
                <w:sz w:val="28"/>
                <w:szCs w:val="28"/>
              </w:rPr>
              <w:t xml:space="preserve"> </w:t>
            </w:r>
            <w:r w:rsidR="007E310D">
              <w:rPr>
                <w:rFonts w:ascii="Traditional Arabic" w:eastAsia="Times New Roman" w:hAnsi="Traditional Arabic" w:cs="Traditional Arabic" w:hint="cs"/>
                <w:color w:val="0F1115"/>
                <w:sz w:val="28"/>
                <w:szCs w:val="28"/>
                <w:rtl/>
              </w:rPr>
              <w:t xml:space="preserve"> </w:t>
            </w:r>
          </w:p>
        </w:tc>
        <w:tc>
          <w:tcPr>
            <w:tcW w:w="0" w:type="auto"/>
            <w:vAlign w:val="center"/>
            <w:hideMark/>
          </w:tcPr>
          <w:p w14:paraId="0331D15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0.180</w:t>
            </w:r>
          </w:p>
        </w:tc>
        <w:tc>
          <w:tcPr>
            <w:tcW w:w="0" w:type="auto"/>
            <w:vAlign w:val="center"/>
            <w:hideMark/>
          </w:tcPr>
          <w:p w14:paraId="2939E47B"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3.589</w:t>
            </w:r>
          </w:p>
        </w:tc>
        <w:tc>
          <w:tcPr>
            <w:tcW w:w="0" w:type="auto"/>
            <w:vAlign w:val="center"/>
            <w:hideMark/>
          </w:tcPr>
          <w:p w14:paraId="2CFF1AA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51AE4C96"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[0.078 - 0.275]</w:t>
            </w:r>
          </w:p>
        </w:tc>
        <w:tc>
          <w:tcPr>
            <w:tcW w:w="0" w:type="auto"/>
            <w:vAlign w:val="center"/>
            <w:hideMark/>
          </w:tcPr>
          <w:p w14:paraId="26BD011E"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F7BB498" w14:textId="77777777" w:rsidTr="00E310D5">
        <w:tc>
          <w:tcPr>
            <w:tcW w:w="0" w:type="auto"/>
            <w:vAlign w:val="center"/>
            <w:hideMark/>
          </w:tcPr>
          <w:p w14:paraId="33A3A81F" w14:textId="088F1C6B" w:rsidR="00E310D5" w:rsidRPr="00E310D5" w:rsidRDefault="007E310D" w:rsidP="007E310D">
            <w:pPr>
              <w:bidi/>
              <w:jc w:val="center"/>
              <w:rPr>
                <w:rFonts w:ascii="Traditional Arabic" w:eastAsia="Calibri" w:hAnsi="Traditional Arabic" w:cs="Traditional Arabic"/>
                <w:sz w:val="28"/>
                <w:szCs w:val="28"/>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Pr>
                <w:rFonts w:ascii="Traditional Arabic" w:eastAsia="Calibri" w:hAnsi="Traditional Arabic" w:cs="Traditional Arabic"/>
                <w:sz w:val="28"/>
                <w:szCs w:val="28"/>
                <w:rtl/>
              </w:rPr>
              <w:t xml:space="preserve"> التدريب والتطوير</w:t>
            </w:r>
          </w:p>
        </w:tc>
        <w:tc>
          <w:tcPr>
            <w:tcW w:w="0" w:type="auto"/>
            <w:vAlign w:val="center"/>
            <w:hideMark/>
          </w:tcPr>
          <w:p w14:paraId="287582A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0.217</w:t>
            </w:r>
          </w:p>
        </w:tc>
        <w:tc>
          <w:tcPr>
            <w:tcW w:w="0" w:type="auto"/>
            <w:vAlign w:val="center"/>
            <w:hideMark/>
          </w:tcPr>
          <w:p w14:paraId="3F2329B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4.036</w:t>
            </w:r>
          </w:p>
        </w:tc>
        <w:tc>
          <w:tcPr>
            <w:tcW w:w="0" w:type="auto"/>
            <w:vAlign w:val="center"/>
            <w:hideMark/>
          </w:tcPr>
          <w:p w14:paraId="43056ABD"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1DCB32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[0.106 - 0.316]</w:t>
            </w:r>
          </w:p>
        </w:tc>
        <w:tc>
          <w:tcPr>
            <w:tcW w:w="0" w:type="auto"/>
            <w:vAlign w:val="center"/>
            <w:hideMark/>
          </w:tcPr>
          <w:p w14:paraId="4AD16E2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6D370EA6" w14:textId="77777777" w:rsidTr="00E310D5">
        <w:tc>
          <w:tcPr>
            <w:tcW w:w="0" w:type="auto"/>
            <w:vAlign w:val="center"/>
            <w:hideMark/>
          </w:tcPr>
          <w:p w14:paraId="27CC10AC" w14:textId="5619EBBE" w:rsidR="00E310D5" w:rsidRPr="00E310D5"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E310D5" w:rsidRPr="00E310D5">
              <w:rPr>
                <w:rFonts w:ascii="Traditional Arabic" w:eastAsia="Calibri" w:hAnsi="Traditional Arabic" w:cs="Traditional Arabic"/>
                <w:sz w:val="28"/>
                <w:szCs w:val="28"/>
              </w:rPr>
              <w:t xml:space="preserve"> HPWS</w:t>
            </w:r>
          </w:p>
        </w:tc>
        <w:tc>
          <w:tcPr>
            <w:tcW w:w="0" w:type="auto"/>
            <w:vAlign w:val="center"/>
            <w:hideMark/>
          </w:tcPr>
          <w:p w14:paraId="5AA86E1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0.364</w:t>
            </w:r>
          </w:p>
        </w:tc>
        <w:tc>
          <w:tcPr>
            <w:tcW w:w="0" w:type="auto"/>
            <w:vAlign w:val="center"/>
            <w:hideMark/>
          </w:tcPr>
          <w:p w14:paraId="0A93B5B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7.640</w:t>
            </w:r>
          </w:p>
        </w:tc>
        <w:tc>
          <w:tcPr>
            <w:tcW w:w="0" w:type="auto"/>
            <w:vAlign w:val="center"/>
            <w:hideMark/>
          </w:tcPr>
          <w:p w14:paraId="5FAE9C5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8AFDF2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[0.273 - 0.458]</w:t>
            </w:r>
          </w:p>
        </w:tc>
        <w:tc>
          <w:tcPr>
            <w:tcW w:w="0" w:type="auto"/>
            <w:vAlign w:val="center"/>
            <w:hideMark/>
          </w:tcPr>
          <w:p w14:paraId="1E102A64"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DF70F2D" w14:textId="77777777" w:rsidTr="00E310D5">
        <w:tc>
          <w:tcPr>
            <w:tcW w:w="0" w:type="auto"/>
            <w:vAlign w:val="center"/>
            <w:hideMark/>
          </w:tcPr>
          <w:p w14:paraId="7439EBB7" w14:textId="4F427BF5" w:rsidR="00E310D5" w:rsidRPr="00E310D5"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sidRPr="007E310D">
              <w:rPr>
                <w:rFonts w:ascii="Traditional Arabic" w:eastAsia="Calibri" w:hAnsi="Traditional Arabic" w:cs="Traditional Arabic" w:hint="cs"/>
                <w:sz w:val="28"/>
                <w:szCs w:val="28"/>
                <w:rtl/>
              </w:rPr>
              <w:t xml:space="preserve"> 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p>
        </w:tc>
        <w:tc>
          <w:tcPr>
            <w:tcW w:w="0" w:type="auto"/>
            <w:vAlign w:val="center"/>
            <w:hideMark/>
          </w:tcPr>
          <w:p w14:paraId="6D14BD98"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0.324</w:t>
            </w:r>
          </w:p>
        </w:tc>
        <w:tc>
          <w:tcPr>
            <w:tcW w:w="0" w:type="auto"/>
            <w:vAlign w:val="center"/>
            <w:hideMark/>
          </w:tcPr>
          <w:p w14:paraId="4FBA62A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6.475</w:t>
            </w:r>
          </w:p>
        </w:tc>
        <w:tc>
          <w:tcPr>
            <w:tcW w:w="0" w:type="auto"/>
            <w:vAlign w:val="center"/>
            <w:hideMark/>
          </w:tcPr>
          <w:p w14:paraId="3C66C8C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E3151A9"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[0.234 - 0.430]</w:t>
            </w:r>
          </w:p>
        </w:tc>
        <w:tc>
          <w:tcPr>
            <w:tcW w:w="0" w:type="auto"/>
            <w:vAlign w:val="center"/>
            <w:hideMark/>
          </w:tcPr>
          <w:p w14:paraId="5516924A"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bl>
    <w:p w14:paraId="78EAA002" w14:textId="34743D2B" w:rsidR="00031417" w:rsidRPr="00031417" w:rsidRDefault="005925A0" w:rsidP="005925A0">
      <w:pPr>
        <w:bidi/>
        <w:spacing w:before="240" w:after="0" w:line="276" w:lineRule="auto"/>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 xml:space="preserve"> </w:t>
      </w:r>
      <w:r w:rsidR="006746A9" w:rsidRPr="006746A9">
        <w:rPr>
          <w:rFonts w:ascii="Traditional Arabic" w:eastAsia="Calibri" w:hAnsi="Traditional Arabic" w:cs="Traditional Arabic" w:hint="cs"/>
          <w:sz w:val="32"/>
          <w:szCs w:val="32"/>
          <w:rtl/>
        </w:rPr>
        <w:t>قبول</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جميع</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الفروض</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-1</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-2</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-3</w:t>
      </w:r>
      <w:r w:rsidR="006746A9" w:rsidRPr="006746A9">
        <w:rPr>
          <w:rFonts w:ascii="Traditional Arabic" w:eastAsia="Calibri" w:hAnsi="Traditional Arabic" w:cs="Traditional Arabic"/>
          <w:sz w:val="32"/>
          <w:szCs w:val="32"/>
          <w:rtl/>
        </w:rPr>
        <w:t xml:space="preserve"> </w:t>
      </w:r>
      <w:r w:rsidR="006746A9" w:rsidRPr="006746A9">
        <w:rPr>
          <w:rFonts w:ascii="Traditional Arabic" w:eastAsia="Calibri" w:hAnsi="Traditional Arabic" w:cs="Traditional Arabic" w:hint="cs"/>
          <w:sz w:val="32"/>
          <w:szCs w:val="32"/>
          <w:rtl/>
        </w:rPr>
        <w:t>و</w:t>
      </w:r>
      <w:r w:rsidR="006746A9" w:rsidRPr="006746A9">
        <w:rPr>
          <w:rFonts w:ascii="Traditional Arabic" w:eastAsia="Calibri" w:hAnsi="Traditional Arabic" w:cs="Traditional Arabic"/>
          <w:sz w:val="32"/>
          <w:szCs w:val="32"/>
        </w:rPr>
        <w:t>H</w:t>
      </w:r>
      <w:r w:rsidR="006746A9" w:rsidRPr="006746A9">
        <w:rPr>
          <w:rFonts w:ascii="Cambria Math" w:eastAsia="Calibri" w:hAnsi="Cambria Math" w:cs="Cambria Math"/>
          <w:sz w:val="32"/>
          <w:szCs w:val="32"/>
        </w:rPr>
        <w:t>₂</w:t>
      </w:r>
      <w:r w:rsidR="006746A9" w:rsidRPr="006746A9">
        <w:rPr>
          <w:rFonts w:ascii="Traditional Arabic" w:eastAsia="Calibri" w:hAnsi="Traditional Arabic" w:cs="Traditional Arabic"/>
          <w:sz w:val="32"/>
          <w:szCs w:val="32"/>
        </w:rPr>
        <w:t>-4</w:t>
      </w:r>
      <w:r w:rsidR="006746A9" w:rsidRPr="006746A9">
        <w:rPr>
          <w:rFonts w:ascii="Traditional Arabic" w:eastAsia="Calibri" w:hAnsi="Traditional Arabic" w:cs="Traditional Arabic"/>
          <w:sz w:val="32"/>
          <w:szCs w:val="32"/>
          <w:rtl/>
        </w:rPr>
        <w:t>.</w:t>
      </w:r>
    </w:p>
    <w:p w14:paraId="5C0972FF"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الخلاصة: جميع فروض المجموعة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مقبولة</w:t>
      </w:r>
      <w:r w:rsidRPr="00031417">
        <w:rPr>
          <w:rFonts w:ascii="Traditional Arabic" w:eastAsia="Times New Roman" w:hAnsi="Traditional Arabic" w:cs="Traditional Arabic"/>
          <w:b/>
          <w:bCs/>
          <w:color w:val="0F1115"/>
          <w:kern w:val="0"/>
          <w:sz w:val="32"/>
          <w:szCs w:val="32"/>
          <w14:ligatures w14:val="none"/>
        </w:rPr>
        <w:t xml:space="preserve"> </w:t>
      </w:r>
    </w:p>
    <w:p w14:paraId="718D8DA8" w14:textId="2EDE791E" w:rsidR="00031417" w:rsidRPr="00031417" w:rsidRDefault="00E51C21" w:rsidP="00CE6D4E">
      <w:pPr>
        <w:pStyle w:val="Heading3"/>
        <w:rPr>
          <w:rFonts w:eastAsia="Times New Roman"/>
        </w:rPr>
      </w:pPr>
      <w:bookmarkStart w:id="169" w:name="_Toc231304373"/>
      <w:bookmarkStart w:id="170" w:name="_Toc234262768"/>
      <w:r>
        <w:rPr>
          <w:rFonts w:hint="cs"/>
          <w:kern w:val="0"/>
          <w:rtl/>
          <w14:ligatures w14:val="none"/>
        </w:rPr>
        <w:t>5</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xml:space="preserve"> H</w:t>
      </w:r>
      <w:r w:rsidR="00031417" w:rsidRPr="00031417">
        <w:rPr>
          <w:rFonts w:ascii="Cambria Math" w:eastAsia="Times New Roman" w:hAnsi="Cambria Math" w:cs="Cambria Math"/>
        </w:rPr>
        <w:t>₃</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الثقافة التنظيمية والإبداع الوظيفي</w:t>
      </w:r>
      <w:r w:rsidR="00031417" w:rsidRPr="00031417">
        <w:rPr>
          <w:rFonts w:eastAsia="Times New Roman" w:hint="cs"/>
          <w:rtl/>
        </w:rPr>
        <w:t>)</w:t>
      </w:r>
      <w:bookmarkEnd w:id="169"/>
      <w:bookmarkEnd w:id="170"/>
    </w:p>
    <w:p w14:paraId="5E804AE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₃</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الثقافة التنظيمية والإبداع الوظيفي في قطاع الضيافة</w:t>
      </w:r>
      <w:r w:rsidRPr="00031417">
        <w:rPr>
          <w:rFonts w:ascii="Traditional Arabic" w:eastAsia="Times New Roman" w:hAnsi="Traditional Arabic" w:cs="Traditional Arabic"/>
          <w:color w:val="0F1115"/>
          <w:kern w:val="0"/>
          <w:sz w:val="32"/>
          <w:szCs w:val="32"/>
          <w14:ligatures w14:val="none"/>
        </w:rPr>
        <w:t>".</w:t>
      </w:r>
    </w:p>
    <w:p w14:paraId="7AC5ACD2" w14:textId="38B0458C" w:rsid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متوسط الثقافة التنظيمية ومتوسط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0C83E3A3" w14:textId="52D30803" w:rsidR="00031417" w:rsidRPr="00031417" w:rsidRDefault="00031417" w:rsidP="00E310D5">
      <w:pPr>
        <w:bidi/>
        <w:jc w:val="center"/>
        <w:rPr>
          <w:rFonts w:ascii="Traditional Arabic" w:eastAsia="Calibri" w:hAnsi="Traditional Arabic" w:cs="Traditional Arabic"/>
          <w:b/>
          <w:bCs/>
          <w:noProof/>
          <w:sz w:val="32"/>
          <w:szCs w:val="32"/>
        </w:rPr>
      </w:pPr>
      <w:bookmarkStart w:id="171" w:name="_Toc231304406"/>
      <w:bookmarkStart w:id="172" w:name="_Toc234262610"/>
      <w:r w:rsidRPr="00031417">
        <w:rPr>
          <w:rFonts w:ascii="Traditional Arabic" w:eastAsia="Calibri" w:hAnsi="Traditional Arabic" w:cs="Traditional Arabic"/>
          <w:b/>
          <w:bCs/>
          <w:sz w:val="32"/>
          <w:szCs w:val="32"/>
          <w:rtl/>
        </w:rPr>
        <w:t>جدول</w:t>
      </w:r>
      <w:r w:rsidR="004E6305">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21</w:t>
      </w:r>
      <w:r w:rsidRPr="00031417">
        <w:rPr>
          <w:rFonts w:ascii="Traditional Arabic" w:eastAsia="Calibri" w:hAnsi="Traditional Arabic" w:cs="Traditional Arabic"/>
          <w:b/>
          <w:bCs/>
          <w:noProof/>
          <w:sz w:val="32"/>
          <w:szCs w:val="32"/>
        </w:rPr>
        <w:fldChar w:fldCharType="end"/>
      </w:r>
      <w:r w:rsidR="004E6305">
        <w:rPr>
          <w:rFonts w:ascii="Traditional Arabic" w:eastAsia="Calibri" w:hAnsi="Traditional Arabic" w:cs="Traditional Arabic" w:hint="cs"/>
          <w:b/>
          <w:bCs/>
          <w:noProof/>
          <w:sz w:val="32"/>
          <w:szCs w:val="32"/>
          <w:rtl/>
        </w:rPr>
        <w:t>)</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نتائج</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تحليل</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الانحدار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البسيط</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لتأثير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الثقافة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التنظيمية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على</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الإبداع</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الوظيفي</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b/>
          <w:bCs/>
          <w:noProof/>
          <w:sz w:val="32"/>
          <w:szCs w:val="32"/>
        </w:rPr>
        <w:t>SPSS</w:t>
      </w:r>
      <w:r w:rsidR="00E310D5" w:rsidRPr="00E310D5">
        <w:rPr>
          <w:rFonts w:ascii="Traditional Arabic" w:eastAsia="Calibri" w:hAnsi="Traditional Arabic" w:cs="Traditional Arabic"/>
          <w:b/>
          <w:bCs/>
          <w:noProof/>
          <w:sz w:val="32"/>
          <w:szCs w:val="32"/>
          <w:rtl/>
        </w:rPr>
        <w:t>)</w:t>
      </w:r>
      <w:bookmarkEnd w:id="171"/>
      <w:bookmarkEnd w:id="172"/>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0398A282" w14:textId="77777777" w:rsidTr="004E6305">
        <w:trPr>
          <w:jc w:val="center"/>
        </w:trPr>
        <w:tc>
          <w:tcPr>
            <w:tcW w:w="0" w:type="auto"/>
            <w:shd w:val="clear" w:color="auto" w:fill="0070C0"/>
            <w:hideMark/>
          </w:tcPr>
          <w:p w14:paraId="3AC094B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0070C0"/>
            <w:hideMark/>
          </w:tcPr>
          <w:p w14:paraId="09153826"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0070C0"/>
            <w:hideMark/>
          </w:tcPr>
          <w:p w14:paraId="0E17C839"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4168F1F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0070C0"/>
            <w:hideMark/>
          </w:tcPr>
          <w:p w14:paraId="7216B67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0070C0"/>
            <w:hideMark/>
          </w:tcPr>
          <w:p w14:paraId="6C61EB9C"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23C20115" w14:textId="77777777" w:rsidTr="002E6B86">
        <w:trPr>
          <w:jc w:val="center"/>
        </w:trPr>
        <w:tc>
          <w:tcPr>
            <w:tcW w:w="0" w:type="auto"/>
            <w:hideMark/>
          </w:tcPr>
          <w:p w14:paraId="119EF8D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ABC4E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0.580</w:t>
            </w:r>
          </w:p>
        </w:tc>
        <w:tc>
          <w:tcPr>
            <w:tcW w:w="0" w:type="auto"/>
            <w:hideMark/>
          </w:tcPr>
          <w:p w14:paraId="451B956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E3E9C2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2F87B6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7.172</w:t>
            </w:r>
          </w:p>
        </w:tc>
        <w:tc>
          <w:tcPr>
            <w:tcW w:w="0" w:type="auto"/>
            <w:hideMark/>
          </w:tcPr>
          <w:p w14:paraId="21A3CB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93257C6" w14:textId="77777777" w:rsidTr="002E6B86">
        <w:trPr>
          <w:jc w:val="center"/>
        </w:trPr>
        <w:tc>
          <w:tcPr>
            <w:tcW w:w="0" w:type="auto"/>
            <w:hideMark/>
          </w:tcPr>
          <w:p w14:paraId="64B03C7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80CD07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0.834</w:t>
            </w:r>
          </w:p>
        </w:tc>
        <w:tc>
          <w:tcPr>
            <w:tcW w:w="0" w:type="auto"/>
            <w:hideMark/>
          </w:tcPr>
          <w:p w14:paraId="7EA71F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0.023</w:t>
            </w:r>
          </w:p>
        </w:tc>
        <w:tc>
          <w:tcPr>
            <w:tcW w:w="0" w:type="auto"/>
            <w:hideMark/>
          </w:tcPr>
          <w:p w14:paraId="6C7B035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0.880</w:t>
            </w:r>
          </w:p>
        </w:tc>
        <w:tc>
          <w:tcPr>
            <w:tcW w:w="0" w:type="auto"/>
            <w:hideMark/>
          </w:tcPr>
          <w:p w14:paraId="463CDA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36.869</w:t>
            </w:r>
          </w:p>
        </w:tc>
        <w:tc>
          <w:tcPr>
            <w:tcW w:w="0" w:type="auto"/>
            <w:hideMark/>
          </w:tcPr>
          <w:p w14:paraId="278AF6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3AC07CB" w14:textId="77777777" w:rsidTr="002E6B86">
        <w:trPr>
          <w:jc w:val="center"/>
        </w:trPr>
        <w:tc>
          <w:tcPr>
            <w:tcW w:w="0" w:type="auto"/>
            <w:gridSpan w:val="6"/>
          </w:tcPr>
          <w:p w14:paraId="3B5E172E"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0.774</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 xml:space="preserve">F = 1359.346 </w:t>
            </w:r>
            <w:r w:rsidRPr="00031417">
              <w:rPr>
                <w:rFonts w:ascii="Traditional Arabic" w:eastAsia="Times New Roman" w:hAnsi="Traditional Arabic" w:cs="Traditional Arabic"/>
                <w:b/>
                <w:bCs/>
                <w:sz w:val="28"/>
                <w:szCs w:val="28"/>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5A072AE9" w14:textId="7777777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E310D5">
        <w:rPr>
          <w:rFonts w:ascii="Traditional Arabic" w:eastAsia="Times New Roman" w:hAnsi="Traditional Arabic" w:cs="Traditional Arabic"/>
          <w:b/>
          <w:bCs/>
          <w:color w:val="0F1115"/>
          <w:kern w:val="0"/>
          <w:sz w:val="32"/>
          <w:szCs w:val="32"/>
          <w:rtl/>
          <w14:ligatures w14:val="none"/>
        </w:rPr>
        <w:t>نتائج النموذج الهيكلي</w:t>
      </w:r>
      <w:r w:rsidRPr="00E310D5">
        <w:rPr>
          <w:rFonts w:ascii="Traditional Arabic" w:eastAsia="Times New Roman" w:hAnsi="Traditional Arabic" w:cs="Traditional Arabic"/>
          <w:b/>
          <w:bCs/>
          <w:color w:val="0F1115"/>
          <w:kern w:val="0"/>
          <w:sz w:val="32"/>
          <w:szCs w:val="32"/>
          <w14:ligatures w14:val="none"/>
        </w:rPr>
        <w:t xml:space="preserve"> (SmartPLS)</w:t>
      </w:r>
    </w:p>
    <w:p w14:paraId="600613AB" w14:textId="712CB4F0"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173" w:name="_Toc231304407"/>
      <w:bookmarkStart w:id="174" w:name="_Toc234262611"/>
      <w:r w:rsidRPr="00E310D5">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22</w:t>
      </w:r>
      <w:r w:rsidRPr="00031417">
        <w:rPr>
          <w:rFonts w:ascii="Traditional Arabic" w:eastAsia="Calibri" w:hAnsi="Traditional Arabic" w:cs="Traditional Arabic"/>
          <w:b/>
          <w:bCs/>
          <w:noProof/>
          <w:sz w:val="32"/>
          <w:szCs w:val="32"/>
        </w:rPr>
        <w:fldChar w:fldCharType="end"/>
      </w:r>
      <w:r w:rsidRPr="00E310D5">
        <w:rPr>
          <w:rFonts w:ascii="Traditional Arabic" w:eastAsia="Times New Roman" w:hAnsi="Traditional Arabic" w:cs="Traditional Arabic"/>
          <w:b/>
          <w:bCs/>
          <w:color w:val="0F1115"/>
          <w:kern w:val="0"/>
          <w:sz w:val="32"/>
          <w:szCs w:val="32"/>
          <w:rtl/>
          <w14:ligatures w14:val="none"/>
        </w:rPr>
        <w:t>): نتائج النموذج الهيكلي لتأثير الثقافة التنظيمية على الإبداع الوظيفي</w:t>
      </w:r>
      <w:r w:rsidRPr="00E310D5">
        <w:rPr>
          <w:rFonts w:ascii="Traditional Arabic" w:eastAsia="Times New Roman" w:hAnsi="Traditional Arabic" w:cs="Traditional Arabic"/>
          <w:b/>
          <w:bCs/>
          <w:color w:val="0F1115"/>
          <w:kern w:val="0"/>
          <w:sz w:val="32"/>
          <w:szCs w:val="32"/>
          <w14:ligatures w14:val="none"/>
        </w:rPr>
        <w:t xml:space="preserve"> (SmartPLS)</w:t>
      </w:r>
      <w:bookmarkEnd w:id="173"/>
      <w:bookmarkEnd w:id="174"/>
    </w:p>
    <w:tbl>
      <w:tblPr>
        <w:tblStyle w:val="TableGrid"/>
        <w:bidiVisual/>
        <w:tblW w:w="0" w:type="auto"/>
        <w:tblLook w:val="04A0" w:firstRow="1" w:lastRow="0" w:firstColumn="1" w:lastColumn="0" w:noHBand="0" w:noVBand="1"/>
      </w:tblPr>
      <w:tblGrid>
        <w:gridCol w:w="3424"/>
        <w:gridCol w:w="1123"/>
        <w:gridCol w:w="1444"/>
        <w:gridCol w:w="994"/>
        <w:gridCol w:w="1452"/>
        <w:gridCol w:w="913"/>
      </w:tblGrid>
      <w:tr w:rsidR="00E310D5" w:rsidRPr="00E310D5" w14:paraId="4B35DC0B" w14:textId="77777777" w:rsidTr="00E310D5">
        <w:tc>
          <w:tcPr>
            <w:tcW w:w="0" w:type="auto"/>
            <w:shd w:val="clear" w:color="auto" w:fill="4C94D8" w:themeFill="text2" w:themeFillTint="80"/>
            <w:vAlign w:val="center"/>
            <w:hideMark/>
          </w:tcPr>
          <w:p w14:paraId="642D7DF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4045FCF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8075FB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DEF8EE0"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5A49055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E5E858A"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1394316B" w14:textId="77777777" w:rsidTr="00E310D5">
        <w:tc>
          <w:tcPr>
            <w:tcW w:w="0" w:type="auto"/>
            <w:vAlign w:val="center"/>
            <w:hideMark/>
          </w:tcPr>
          <w:p w14:paraId="6C4774D3" w14:textId="5E6A4748"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 xml:space="preserve">Organizational_Culture </w:t>
            </w:r>
            <w:r w:rsidR="005D4047">
              <w:rPr>
                <w:rFonts w:ascii="Traditional Arabic" w:eastAsia="Times New Roman" w:hAnsi="Traditional Arabic" w:cs="Traditional Arabic"/>
                <w:color w:val="0F1115"/>
                <w:sz w:val="28"/>
                <w:szCs w:val="28"/>
              </w:rPr>
              <w:sym w:font="Wingdings" w:char="F0DF"/>
            </w:r>
            <w:r w:rsidRPr="00E310D5">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C59B2E6"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0.509</w:t>
            </w:r>
          </w:p>
        </w:tc>
        <w:tc>
          <w:tcPr>
            <w:tcW w:w="0" w:type="auto"/>
            <w:vAlign w:val="center"/>
            <w:hideMark/>
          </w:tcPr>
          <w:p w14:paraId="6830D8E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8.126</w:t>
            </w:r>
          </w:p>
        </w:tc>
        <w:tc>
          <w:tcPr>
            <w:tcW w:w="0" w:type="auto"/>
            <w:vAlign w:val="center"/>
            <w:hideMark/>
          </w:tcPr>
          <w:p w14:paraId="34FEDEDB"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0.000</w:t>
            </w:r>
          </w:p>
        </w:tc>
        <w:tc>
          <w:tcPr>
            <w:tcW w:w="0" w:type="auto"/>
            <w:vAlign w:val="center"/>
            <w:hideMark/>
          </w:tcPr>
          <w:p w14:paraId="30B83A79"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[0.392 - 0.637]</w:t>
            </w:r>
          </w:p>
        </w:tc>
        <w:tc>
          <w:tcPr>
            <w:tcW w:w="0" w:type="auto"/>
            <w:vAlign w:val="center"/>
            <w:hideMark/>
          </w:tcPr>
          <w:p w14:paraId="26A7EF4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tl/>
              </w:rPr>
              <w:t>دال إحصائياً</w:t>
            </w:r>
          </w:p>
        </w:tc>
      </w:tr>
    </w:tbl>
    <w:p w14:paraId="3738A48C" w14:textId="45BFAEE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310D5">
        <w:rPr>
          <w:rFonts w:ascii="Traditional Arabic" w:eastAsia="Times New Roman" w:hAnsi="Traditional Arabic" w:cs="Traditional Arabic"/>
          <w:color w:val="0F1115"/>
          <w:kern w:val="0"/>
          <w:sz w:val="32"/>
          <w:szCs w:val="32"/>
          <w:rtl/>
          <w14:ligatures w14:val="none"/>
        </w:rPr>
        <w:t>أظهر كلا الأسلوبين الإحصائيين وجود تأثير إيجابي ومعنوي للثقافة التنظيمية على الإبداع الوظيفي</w:t>
      </w:r>
      <w:r w:rsidRPr="00E310D5">
        <w:rPr>
          <w:rFonts w:ascii="Traditional Arabic" w:eastAsia="Times New Roman" w:hAnsi="Traditional Arabic" w:cs="Traditional Arabic"/>
          <w:color w:val="0F1115"/>
          <w:kern w:val="0"/>
          <w:sz w:val="32"/>
          <w:szCs w:val="32"/>
          <w14:ligatures w14:val="none"/>
        </w:rPr>
        <w:t xml:space="preserve"> </w:t>
      </w:r>
    </w:p>
    <w:p w14:paraId="1A10A34D" w14:textId="6A5B64F3"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₃</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0B55835D" w14:textId="5329C421" w:rsidR="00031417" w:rsidRPr="00031417" w:rsidRDefault="00E51C21" w:rsidP="00CE6D4E">
      <w:pPr>
        <w:pStyle w:val="Heading3"/>
        <w:rPr>
          <w:rFonts w:eastAsia="Times New Roman"/>
        </w:rPr>
      </w:pPr>
      <w:bookmarkStart w:id="175" w:name="_Toc231304374"/>
      <w:bookmarkStart w:id="176" w:name="_Toc234262769"/>
      <w:r>
        <w:rPr>
          <w:rFonts w:hint="cs"/>
          <w:kern w:val="0"/>
          <w:rtl/>
          <w14:ligatures w14:val="none"/>
        </w:rPr>
        <w:t>6</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 xml:space="preserve"> </w:t>
      </w:r>
      <w:r w:rsidR="00031417" w:rsidRPr="00031417">
        <w:rPr>
          <w:rFonts w:eastAsia="Times New Roman"/>
          <w:rtl/>
        </w:rPr>
        <w:t>والفرضيات الفرعية المرتبطة بها (الدور الوسيط للثقافة التنظيمية)</w:t>
      </w:r>
      <w:bookmarkEnd w:id="175"/>
      <w:bookmarkEnd w:id="176"/>
    </w:p>
    <w:p w14:paraId="2C6F3269"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w:t>
      </w:r>
      <w:r w:rsidRPr="00031417">
        <w:rPr>
          <w:rFonts w:ascii="Traditional Arabic" w:eastAsia="Times New Roman" w:hAnsi="Traditional Arabic" w:cs="Traditional Arabic"/>
          <w:color w:val="0F1115"/>
          <w:kern w:val="0"/>
          <w:sz w:val="32"/>
          <w:szCs w:val="32"/>
          <w14:ligatures w14:val="none"/>
        </w:rPr>
        <w:t>".</w:t>
      </w:r>
    </w:p>
    <w:p w14:paraId="40EDB23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المتعدد</w:t>
      </w:r>
      <w:r w:rsidRPr="00031417">
        <w:rPr>
          <w:rFonts w:ascii="Traditional Arabic" w:eastAsia="Times New Roman" w:hAnsi="Traditional Arabic" w:cs="Traditional Arabic"/>
          <w:color w:val="0F1115"/>
          <w:kern w:val="0"/>
          <w:sz w:val="32"/>
          <w:szCs w:val="32"/>
          <w14:ligatures w14:val="none"/>
        </w:rPr>
        <w:t xml:space="preserve"> (Multiple Regression) </w:t>
      </w:r>
      <w:r w:rsidRPr="00031417">
        <w:rPr>
          <w:rFonts w:ascii="Traditional Arabic" w:eastAsia="Times New Roman" w:hAnsi="Traditional Arabic" w:cs="Traditional Arabic"/>
          <w:color w:val="0F1115"/>
          <w:kern w:val="0"/>
          <w:sz w:val="32"/>
          <w:szCs w:val="32"/>
          <w:rtl/>
          <w14:ligatures w14:val="none"/>
        </w:rPr>
        <w:t>بإدخال</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معاً</w:t>
      </w:r>
      <w:r w:rsidRPr="00031417">
        <w:rPr>
          <w:rFonts w:ascii="Traditional Arabic" w:eastAsia="Times New Roman" w:hAnsi="Traditional Arabic" w:cs="Traditional Arabic"/>
          <w:color w:val="0F1115"/>
          <w:kern w:val="0"/>
          <w:sz w:val="32"/>
          <w:szCs w:val="32"/>
          <w14:ligatures w14:val="none"/>
        </w:rPr>
        <w:t>.</w:t>
      </w:r>
    </w:p>
    <w:p w14:paraId="180790F1" w14:textId="4DE6E38C" w:rsidR="00E310D5" w:rsidRPr="00E310D5" w:rsidRDefault="00031417" w:rsidP="00E310D5">
      <w:pPr>
        <w:keepNext/>
        <w:bidi/>
        <w:spacing w:before="240" w:after="0" w:line="276" w:lineRule="auto"/>
        <w:jc w:val="center"/>
        <w:rPr>
          <w:rFonts w:ascii="Traditional Arabic" w:eastAsia="Calibri" w:hAnsi="Traditional Arabic" w:cs="Traditional Arabic"/>
          <w:b/>
          <w:bCs/>
          <w:noProof/>
          <w:sz w:val="32"/>
          <w:szCs w:val="32"/>
        </w:rPr>
      </w:pPr>
      <w:bookmarkStart w:id="177" w:name="_Toc231304408"/>
      <w:bookmarkStart w:id="178" w:name="_Toc23426261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E310D5" w:rsidRPr="00E310D5">
        <w:rPr>
          <w:rFonts w:ascii="Segoe UI" w:eastAsia="Times New Roman" w:hAnsi="Segoe UI" w:cs="Segoe UI"/>
          <w:b/>
          <w:bCs/>
          <w:color w:val="0F1115"/>
          <w:kern w:val="0"/>
          <w:rtl/>
          <w14:ligatures w14:val="none"/>
        </w:rPr>
        <w:t xml:space="preserve"> </w:t>
      </w:r>
      <w:r w:rsidR="00E310D5" w:rsidRPr="00E310D5">
        <w:rPr>
          <w:rFonts w:ascii="Traditional Arabic" w:eastAsia="Calibri" w:hAnsi="Traditional Arabic" w:cs="Traditional Arabic"/>
          <w:b/>
          <w:bCs/>
          <w:noProof/>
          <w:sz w:val="32"/>
          <w:szCs w:val="32"/>
          <w:rtl/>
        </w:rPr>
        <w:t>نتائج تحليل الانحدار المتعدد لاختبار الدور الوسيط للثقافة التنظيمية</w:t>
      </w:r>
      <w:r w:rsidR="00E310D5" w:rsidRPr="00E310D5">
        <w:rPr>
          <w:rFonts w:ascii="Traditional Arabic" w:eastAsia="Calibri" w:hAnsi="Traditional Arabic" w:cs="Traditional Arabic"/>
          <w:b/>
          <w:bCs/>
          <w:noProof/>
          <w:sz w:val="32"/>
          <w:szCs w:val="32"/>
        </w:rPr>
        <w:t xml:space="preserve"> (SPSS)</w:t>
      </w:r>
      <w:bookmarkEnd w:id="177"/>
      <w:bookmarkEnd w:id="178"/>
    </w:p>
    <w:tbl>
      <w:tblPr>
        <w:tblStyle w:val="TableGrid1"/>
        <w:bidiVisual/>
        <w:tblW w:w="0" w:type="auto"/>
        <w:jc w:val="center"/>
        <w:tblLook w:val="04A0" w:firstRow="1" w:lastRow="0" w:firstColumn="1" w:lastColumn="0" w:noHBand="0" w:noVBand="1"/>
      </w:tblPr>
      <w:tblGrid>
        <w:gridCol w:w="1887"/>
        <w:gridCol w:w="1659"/>
        <w:gridCol w:w="1170"/>
        <w:gridCol w:w="1208"/>
        <w:gridCol w:w="843"/>
        <w:gridCol w:w="1246"/>
      </w:tblGrid>
      <w:tr w:rsidR="00031417" w:rsidRPr="00031417" w14:paraId="65CFF9C1" w14:textId="77777777" w:rsidTr="002E6B86">
        <w:trPr>
          <w:jc w:val="center"/>
        </w:trPr>
        <w:tc>
          <w:tcPr>
            <w:tcW w:w="0" w:type="auto"/>
            <w:shd w:val="clear" w:color="auto" w:fill="4472C4"/>
            <w:hideMark/>
          </w:tcPr>
          <w:p w14:paraId="3DA539D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06A9364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249483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7082146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4955BBA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790C3E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6A023306" w14:textId="77777777" w:rsidTr="002E6B86">
        <w:trPr>
          <w:jc w:val="center"/>
        </w:trPr>
        <w:tc>
          <w:tcPr>
            <w:tcW w:w="0" w:type="auto"/>
            <w:hideMark/>
          </w:tcPr>
          <w:p w14:paraId="76AD4F5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1C95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0.481</w:t>
            </w:r>
          </w:p>
        </w:tc>
        <w:tc>
          <w:tcPr>
            <w:tcW w:w="0" w:type="auto"/>
            <w:hideMark/>
          </w:tcPr>
          <w:p w14:paraId="533A7C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05D4F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66E23E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6.184</w:t>
            </w:r>
          </w:p>
        </w:tc>
        <w:tc>
          <w:tcPr>
            <w:tcW w:w="0" w:type="auto"/>
            <w:hideMark/>
          </w:tcPr>
          <w:p w14:paraId="5A64D9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74BF9D1" w14:textId="77777777" w:rsidTr="002E6B86">
        <w:trPr>
          <w:jc w:val="center"/>
        </w:trPr>
        <w:tc>
          <w:tcPr>
            <w:tcW w:w="0" w:type="auto"/>
            <w:hideMark/>
          </w:tcPr>
          <w:p w14:paraId="716C67A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66D2A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0.343</w:t>
            </w:r>
          </w:p>
        </w:tc>
        <w:tc>
          <w:tcPr>
            <w:tcW w:w="0" w:type="auto"/>
            <w:hideMark/>
          </w:tcPr>
          <w:p w14:paraId="39EE59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0.049</w:t>
            </w:r>
          </w:p>
        </w:tc>
        <w:tc>
          <w:tcPr>
            <w:tcW w:w="0" w:type="auto"/>
            <w:hideMark/>
          </w:tcPr>
          <w:p w14:paraId="07E3DED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0.376</w:t>
            </w:r>
          </w:p>
        </w:tc>
        <w:tc>
          <w:tcPr>
            <w:tcW w:w="0" w:type="auto"/>
            <w:hideMark/>
          </w:tcPr>
          <w:p w14:paraId="4BE8ED7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6.951</w:t>
            </w:r>
          </w:p>
        </w:tc>
        <w:tc>
          <w:tcPr>
            <w:tcW w:w="0" w:type="auto"/>
            <w:hideMark/>
          </w:tcPr>
          <w:p w14:paraId="41E9F4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C2C8B53" w14:textId="77777777" w:rsidTr="002E6B86">
        <w:trPr>
          <w:jc w:val="center"/>
        </w:trPr>
        <w:tc>
          <w:tcPr>
            <w:tcW w:w="0" w:type="auto"/>
            <w:hideMark/>
          </w:tcPr>
          <w:p w14:paraId="48BB9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F2D86B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0.510</w:t>
            </w:r>
          </w:p>
        </w:tc>
        <w:tc>
          <w:tcPr>
            <w:tcW w:w="0" w:type="auto"/>
            <w:hideMark/>
          </w:tcPr>
          <w:p w14:paraId="709693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0.051</w:t>
            </w:r>
          </w:p>
        </w:tc>
        <w:tc>
          <w:tcPr>
            <w:tcW w:w="0" w:type="auto"/>
            <w:hideMark/>
          </w:tcPr>
          <w:p w14:paraId="5B9B8D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0.538</w:t>
            </w:r>
          </w:p>
        </w:tc>
        <w:tc>
          <w:tcPr>
            <w:tcW w:w="0" w:type="auto"/>
            <w:hideMark/>
          </w:tcPr>
          <w:p w14:paraId="79833D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9.942</w:t>
            </w:r>
          </w:p>
        </w:tc>
        <w:tc>
          <w:tcPr>
            <w:tcW w:w="0" w:type="auto"/>
            <w:hideMark/>
          </w:tcPr>
          <w:p w14:paraId="3AD86F2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9AE3701" w14:textId="77777777" w:rsidTr="002E6B86">
        <w:trPr>
          <w:jc w:val="center"/>
        </w:trPr>
        <w:tc>
          <w:tcPr>
            <w:tcW w:w="0" w:type="auto"/>
            <w:gridSpan w:val="6"/>
          </w:tcPr>
          <w:p w14:paraId="73E9C16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0.798</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784.640</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5B811B6C"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مقارنة التأثير</w:t>
      </w:r>
      <w:r w:rsidRPr="00031417">
        <w:rPr>
          <w:rFonts w:ascii="Traditional Arabic" w:eastAsia="Times New Roman" w:hAnsi="Traditional Arabic" w:cs="Traditional Arabic"/>
          <w:b/>
          <w:bCs/>
          <w:color w:val="0F1115"/>
          <w:kern w:val="0"/>
          <w:sz w:val="32"/>
          <w:szCs w:val="32"/>
          <w14:ligatures w14:val="none"/>
        </w:rPr>
        <w:t>:</w:t>
      </w:r>
    </w:p>
    <w:p w14:paraId="0305D3F5"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الكلي (بدون وسيط) = 0.883</w:t>
      </w:r>
    </w:p>
    <w:p w14:paraId="11A109B1"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المباشر (مع الوسيط) = 0.376</w:t>
      </w:r>
    </w:p>
    <w:p w14:paraId="69FD7ACE"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غير المباشر = 0.507 (57.4% من التأثير الكلي)</w:t>
      </w:r>
    </w:p>
    <w:p w14:paraId="5CCD8E36" w14:textId="77777777"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حساب نسبة الوساطة</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 xml:space="preserve">نسبة الوساطة = (التأثير غير المباشر ÷ التأثير الكلي) × 100 </w:t>
      </w:r>
    </w:p>
    <w:p w14:paraId="54D58F2C" w14:textId="77777777" w:rsidR="00031417" w:rsidRPr="00031417" w:rsidRDefault="00031417" w:rsidP="004E6305">
      <w:pPr>
        <w:shd w:val="clear" w:color="auto" w:fill="FFFFFF"/>
        <w:spacing w:after="0" w:line="276" w:lineRule="auto"/>
        <w:jc w:val="center"/>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(0.507 ÷ 0.883) × 100</w:t>
      </w:r>
      <w:r w:rsidRPr="00031417">
        <w:rPr>
          <w:rFonts w:ascii="Traditional Arabic" w:eastAsia="Times New Roman" w:hAnsi="Traditional Arabic" w:cs="Traditional Arabic"/>
          <w:color w:val="0F1115"/>
          <w:kern w:val="0"/>
          <w:sz w:val="32"/>
          <w:szCs w:val="32"/>
          <w14:ligatures w14:val="none"/>
        </w:rPr>
        <w:t xml:space="preserve"> = </w:t>
      </w:r>
      <w:r w:rsidRPr="00031417">
        <w:rPr>
          <w:rFonts w:ascii="Traditional Arabic" w:eastAsia="Times New Roman" w:hAnsi="Traditional Arabic" w:cs="Traditional Arabic"/>
          <w:b/>
          <w:bCs/>
          <w:color w:val="0F1115"/>
          <w:kern w:val="0"/>
          <w:sz w:val="32"/>
          <w:szCs w:val="32"/>
          <w14:ligatures w14:val="none"/>
        </w:rPr>
        <w:t>57.4%</w:t>
      </w:r>
    </w:p>
    <w:p w14:paraId="4E1CE37A" w14:textId="77777777" w:rsidR="00031417" w:rsidRDefault="00031417" w:rsidP="00031417">
      <w:pPr>
        <w:shd w:val="clear" w:color="auto" w:fill="FFFFFF"/>
        <w:bidi/>
        <w:spacing w:before="240" w:after="0" w:line="276" w:lineRule="auto"/>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بناءً على ذلك، تُقبل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(وساطة جزئية) كما هي</w:t>
      </w:r>
      <w:r w:rsidRPr="00031417">
        <w:rPr>
          <w:rFonts w:ascii="Traditional Arabic" w:eastAsia="Times New Roman" w:hAnsi="Traditional Arabic" w:cs="Traditional Arabic"/>
          <w:b/>
          <w:bCs/>
          <w:color w:val="0F1115"/>
          <w:kern w:val="0"/>
          <w:sz w:val="32"/>
          <w:szCs w:val="32"/>
          <w14:ligatures w14:val="none"/>
        </w:rPr>
        <w:t>.</w:t>
      </w:r>
    </w:p>
    <w:p w14:paraId="454F8DC5" w14:textId="73806B75" w:rsidR="00031417" w:rsidRPr="00031417" w:rsidRDefault="00E51C21" w:rsidP="002E6B86">
      <w:pPr>
        <w:pStyle w:val="Heading3"/>
        <w:rPr>
          <w:rFonts w:eastAsia="Times New Roman"/>
        </w:rPr>
      </w:pPr>
      <w:bookmarkStart w:id="179" w:name="_Toc231304375"/>
      <w:bookmarkStart w:id="180" w:name="_Toc234262770"/>
      <w:r>
        <w:rPr>
          <w:rFonts w:hint="cs"/>
          <w:kern w:val="0"/>
          <w:rtl/>
          <w14:ligatures w14:val="none"/>
        </w:rPr>
        <w:t>7</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-1:</w:t>
      </w:r>
      <w:bookmarkEnd w:id="179"/>
      <w:bookmarkEnd w:id="180"/>
    </w:p>
    <w:p w14:paraId="17FE9F3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-1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التوظيف الانتقائي والإبداع الوظيفي</w:t>
      </w:r>
      <w:r w:rsidRPr="00031417">
        <w:rPr>
          <w:rFonts w:ascii="Traditional Arabic" w:eastAsia="Times New Roman" w:hAnsi="Traditional Arabic" w:cs="Traditional Arabic"/>
          <w:color w:val="0F1115"/>
          <w:kern w:val="0"/>
          <w:sz w:val="32"/>
          <w:szCs w:val="32"/>
          <w14:ligatures w14:val="none"/>
        </w:rPr>
        <w:t>".</w:t>
      </w:r>
    </w:p>
    <w:p w14:paraId="1E2F33B0" w14:textId="342609A5" w:rsidR="00031417" w:rsidRPr="00031417" w:rsidRDefault="00031417" w:rsidP="000B075C">
      <w:pPr>
        <w:bidi/>
        <w:jc w:val="center"/>
        <w:rPr>
          <w:rFonts w:ascii="Traditional Arabic" w:eastAsia="Calibri" w:hAnsi="Traditional Arabic" w:cs="Traditional Arabic"/>
          <w:b/>
          <w:bCs/>
          <w:noProof/>
          <w:sz w:val="32"/>
          <w:szCs w:val="32"/>
        </w:rPr>
      </w:pPr>
      <w:bookmarkStart w:id="181" w:name="_Toc231304409"/>
      <w:bookmarkStart w:id="182" w:name="_Toc234262613"/>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0B075C" w:rsidRPr="00031417">
        <w:rPr>
          <w:rFonts w:ascii="Traditional Arabic" w:eastAsia="Calibri" w:hAnsi="Traditional Arabic" w:cs="Traditional Arabic"/>
          <w:b/>
          <w:bCs/>
          <w:sz w:val="32"/>
          <w:szCs w:val="32"/>
        </w:rPr>
        <w:fldChar w:fldCharType="begin"/>
      </w:r>
      <w:r w:rsidR="000B075C" w:rsidRPr="00031417">
        <w:rPr>
          <w:rFonts w:ascii="Traditional Arabic" w:eastAsia="Calibri" w:hAnsi="Traditional Arabic" w:cs="Traditional Arabic"/>
          <w:b/>
          <w:bCs/>
          <w:sz w:val="32"/>
          <w:szCs w:val="32"/>
        </w:rPr>
        <w:instrText xml:space="preserve"> SEQ </w:instrText>
      </w:r>
      <w:r w:rsidR="000B075C" w:rsidRPr="00031417">
        <w:rPr>
          <w:rFonts w:ascii="Traditional Arabic" w:eastAsia="Calibri" w:hAnsi="Traditional Arabic" w:cs="Traditional Arabic"/>
          <w:b/>
          <w:bCs/>
          <w:sz w:val="32"/>
          <w:szCs w:val="32"/>
          <w:rtl/>
        </w:rPr>
        <w:instrText>جدول</w:instrText>
      </w:r>
      <w:r w:rsidR="000B075C" w:rsidRPr="00031417">
        <w:rPr>
          <w:rFonts w:ascii="Traditional Arabic" w:eastAsia="Calibri" w:hAnsi="Traditional Arabic" w:cs="Traditional Arabic"/>
          <w:b/>
          <w:bCs/>
          <w:sz w:val="32"/>
          <w:szCs w:val="32"/>
        </w:rPr>
        <w:instrText xml:space="preserve"> \* ARABIC </w:instrText>
      </w:r>
      <w:r w:rsidR="000B075C"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24</w:t>
      </w:r>
      <w:r w:rsidR="000B075C" w:rsidRPr="00031417">
        <w:rPr>
          <w:rFonts w:ascii="Traditional Arabic" w:eastAsia="Calibri" w:hAnsi="Traditional Arabic" w:cs="Traditional Arabic"/>
          <w:b/>
          <w:bCs/>
          <w:noProof/>
          <w:sz w:val="32"/>
          <w:szCs w:val="32"/>
        </w:rPr>
        <w:fldChar w:fldCharType="end"/>
      </w:r>
      <w:r w:rsidR="000B075C"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hint="cs"/>
          <w:b/>
          <w:bCs/>
          <w:noProof/>
          <w:sz w:val="32"/>
          <w:szCs w:val="32"/>
          <w:rtl/>
        </w:rPr>
        <w:t xml:space="preserve"> )</w:t>
      </w:r>
      <w:r w:rsidR="000B075C" w:rsidRPr="000B075C">
        <w:rPr>
          <w:rFonts w:hint="cs"/>
          <w:rtl/>
        </w:rPr>
        <w:t xml:space="preserve"> </w:t>
      </w:r>
      <w:r w:rsidR="000B075C" w:rsidRPr="000B075C">
        <w:rPr>
          <w:rFonts w:ascii="Traditional Arabic" w:eastAsia="Calibri" w:hAnsi="Traditional Arabic" w:cs="Traditional Arabic" w:hint="cs"/>
          <w:b/>
          <w:bCs/>
          <w:noProof/>
          <w:sz w:val="32"/>
          <w:szCs w:val="32"/>
          <w:rtl/>
        </w:rPr>
        <w:t>نتائج</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تحليل</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الانحدار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المتعدد</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لاختبار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وساطة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الثقافة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التوظيف</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الانتقائي</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1"/>
      <w:bookmarkEnd w:id="182"/>
    </w:p>
    <w:tbl>
      <w:tblPr>
        <w:tblStyle w:val="TableGrid1"/>
        <w:bidiVisual/>
        <w:tblW w:w="0" w:type="auto"/>
        <w:jc w:val="center"/>
        <w:tblLook w:val="04A0" w:firstRow="1" w:lastRow="0" w:firstColumn="1" w:lastColumn="0" w:noHBand="0" w:noVBand="1"/>
      </w:tblPr>
      <w:tblGrid>
        <w:gridCol w:w="2057"/>
        <w:gridCol w:w="1659"/>
        <w:gridCol w:w="1170"/>
        <w:gridCol w:w="1208"/>
        <w:gridCol w:w="981"/>
        <w:gridCol w:w="1246"/>
      </w:tblGrid>
      <w:tr w:rsidR="00031417" w:rsidRPr="00031417" w14:paraId="166085BC" w14:textId="77777777" w:rsidTr="002E6B86">
        <w:trPr>
          <w:jc w:val="center"/>
        </w:trPr>
        <w:tc>
          <w:tcPr>
            <w:tcW w:w="0" w:type="auto"/>
            <w:shd w:val="clear" w:color="auto" w:fill="4472C4"/>
            <w:hideMark/>
          </w:tcPr>
          <w:p w14:paraId="13DEA295" w14:textId="77777777" w:rsidR="00031417" w:rsidRPr="00031417" w:rsidRDefault="00031417" w:rsidP="002E6B86">
            <w:pPr>
              <w:jc w:val="both"/>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F0FF81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02AD223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470535C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2DECB8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6D6D54F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1D762027" w14:textId="77777777" w:rsidTr="002E6B86">
        <w:trPr>
          <w:jc w:val="center"/>
        </w:trPr>
        <w:tc>
          <w:tcPr>
            <w:tcW w:w="0" w:type="auto"/>
            <w:hideMark/>
          </w:tcPr>
          <w:p w14:paraId="0FF72B3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84237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0.543</w:t>
            </w:r>
          </w:p>
        </w:tc>
        <w:tc>
          <w:tcPr>
            <w:tcW w:w="0" w:type="auto"/>
            <w:hideMark/>
          </w:tcPr>
          <w:p w14:paraId="3F4B6A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B3EB0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F0489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6.744</w:t>
            </w:r>
          </w:p>
        </w:tc>
        <w:tc>
          <w:tcPr>
            <w:tcW w:w="0" w:type="auto"/>
            <w:hideMark/>
          </w:tcPr>
          <w:p w14:paraId="2C0A2D3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8ABDCB2" w14:textId="77777777" w:rsidTr="002E6B86">
        <w:trPr>
          <w:jc w:val="center"/>
        </w:trPr>
        <w:tc>
          <w:tcPr>
            <w:tcW w:w="0" w:type="auto"/>
            <w:hideMark/>
          </w:tcPr>
          <w:p w14:paraId="57BC4B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التوظيف الانتقائي</w:t>
            </w:r>
          </w:p>
        </w:tc>
        <w:tc>
          <w:tcPr>
            <w:tcW w:w="0" w:type="auto"/>
            <w:hideMark/>
          </w:tcPr>
          <w:p w14:paraId="6DA313E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0.119</w:t>
            </w:r>
          </w:p>
        </w:tc>
        <w:tc>
          <w:tcPr>
            <w:tcW w:w="0" w:type="auto"/>
            <w:hideMark/>
          </w:tcPr>
          <w:p w14:paraId="243F9A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370A839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0.149</w:t>
            </w:r>
          </w:p>
        </w:tc>
        <w:tc>
          <w:tcPr>
            <w:tcW w:w="0" w:type="auto"/>
            <w:hideMark/>
          </w:tcPr>
          <w:p w14:paraId="296730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3.445</w:t>
            </w:r>
          </w:p>
        </w:tc>
        <w:tc>
          <w:tcPr>
            <w:tcW w:w="0" w:type="auto"/>
            <w:hideMark/>
          </w:tcPr>
          <w:p w14:paraId="76BC16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0.001</w:t>
            </w:r>
          </w:p>
        </w:tc>
      </w:tr>
      <w:tr w:rsidR="00031417" w:rsidRPr="00031417" w14:paraId="53FAF022" w14:textId="77777777" w:rsidTr="002E6B86">
        <w:trPr>
          <w:jc w:val="center"/>
        </w:trPr>
        <w:tc>
          <w:tcPr>
            <w:tcW w:w="0" w:type="auto"/>
            <w:hideMark/>
          </w:tcPr>
          <w:p w14:paraId="643E6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491223A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0.716</w:t>
            </w:r>
          </w:p>
        </w:tc>
        <w:tc>
          <w:tcPr>
            <w:tcW w:w="0" w:type="auto"/>
            <w:hideMark/>
          </w:tcPr>
          <w:p w14:paraId="57EF7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190EE21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0.755</w:t>
            </w:r>
          </w:p>
        </w:tc>
        <w:tc>
          <w:tcPr>
            <w:tcW w:w="0" w:type="auto"/>
            <w:hideMark/>
          </w:tcPr>
          <w:p w14:paraId="6B052E6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17.453</w:t>
            </w:r>
          </w:p>
        </w:tc>
        <w:tc>
          <w:tcPr>
            <w:tcW w:w="0" w:type="auto"/>
            <w:hideMark/>
          </w:tcPr>
          <w:p w14:paraId="40D204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E9E9941" w14:textId="77777777" w:rsidTr="002E6B86">
        <w:trPr>
          <w:jc w:val="center"/>
        </w:trPr>
        <w:tc>
          <w:tcPr>
            <w:tcW w:w="0" w:type="auto"/>
            <w:gridSpan w:val="6"/>
          </w:tcPr>
          <w:p w14:paraId="5CDB281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 التأثير المباشر انخفض من 0.782 إلى 0.149</w:t>
            </w:r>
          </w:p>
        </w:tc>
      </w:tr>
    </w:tbl>
    <w:p w14:paraId="47333DFA" w14:textId="4F3C9F4F" w:rsid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-1</w:t>
      </w:r>
      <w:r w:rsidRPr="00031417">
        <w:rPr>
          <w:rFonts w:ascii="Traditional Arabic" w:eastAsia="Calibri" w:hAnsi="Traditional Arabic" w:cs="Traditional Arabic"/>
          <w:sz w:val="32"/>
          <w:szCs w:val="32"/>
          <w:rtl/>
        </w:rPr>
        <w:t xml:space="preserve"> (وساطة جزئية) كما هي.</w:t>
      </w:r>
    </w:p>
    <w:p w14:paraId="13DD7B3C" w14:textId="523F511F" w:rsidR="00031417" w:rsidRPr="002E6B86" w:rsidRDefault="00E51C21" w:rsidP="002E6B86">
      <w:pPr>
        <w:pStyle w:val="Heading3"/>
      </w:pPr>
      <w:bookmarkStart w:id="183" w:name="_Toc231304376"/>
      <w:bookmarkStart w:id="184" w:name="_Toc234262771"/>
      <w:r>
        <w:rPr>
          <w:rFonts w:hint="cs"/>
          <w:rtl/>
        </w:rPr>
        <w:t>8</w:t>
      </w:r>
      <w:r w:rsidR="002E6B86" w:rsidRPr="002E6B86">
        <w:rPr>
          <w:rtl/>
        </w:rPr>
        <w:t>.</w:t>
      </w:r>
      <w:r w:rsidR="002E6B86" w:rsidRPr="002E6B86">
        <w:rPr>
          <w:rFonts w:hint="cs"/>
          <w:rtl/>
        </w:rPr>
        <w:t>3</w:t>
      </w:r>
      <w:r w:rsidR="002E6B86" w:rsidRPr="002E6B86">
        <w:rPr>
          <w:rtl/>
        </w:rPr>
        <w:t>.4</w:t>
      </w:r>
      <w:r w:rsidR="002E6B86" w:rsidRPr="002E6B86">
        <w:rPr>
          <w:rFonts w:hint="cs"/>
          <w:rtl/>
        </w:rPr>
        <w:t xml:space="preserve"> </w:t>
      </w:r>
      <w:r w:rsidR="00031417" w:rsidRPr="002E6B86">
        <w:rPr>
          <w:rtl/>
        </w:rPr>
        <w:t>الفرضية الفرعية</w:t>
      </w:r>
      <w:r w:rsidR="00031417" w:rsidRPr="002E6B86">
        <w:t xml:space="preserve"> H</w:t>
      </w:r>
      <w:r w:rsidR="00031417" w:rsidRPr="002E6B86">
        <w:rPr>
          <w:rFonts w:ascii="Cambria Math" w:hAnsi="Cambria Math" w:cs="Cambria Math"/>
        </w:rPr>
        <w:t>₄</w:t>
      </w:r>
      <w:r w:rsidR="00031417" w:rsidRPr="002E6B86">
        <w:t>-2:</w:t>
      </w:r>
      <w:bookmarkEnd w:id="183"/>
      <w:bookmarkEnd w:id="184"/>
    </w:p>
    <w:p w14:paraId="32CD775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-2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التدريب والتطوير والإبداع الوظيفي</w:t>
      </w:r>
      <w:r w:rsidRPr="00031417">
        <w:rPr>
          <w:rFonts w:ascii="Traditional Arabic" w:eastAsia="Times New Roman" w:hAnsi="Traditional Arabic" w:cs="Traditional Arabic"/>
          <w:color w:val="0F1115"/>
          <w:kern w:val="0"/>
          <w:sz w:val="32"/>
          <w:szCs w:val="32"/>
          <w14:ligatures w14:val="none"/>
        </w:rPr>
        <w:t>".</w:t>
      </w:r>
    </w:p>
    <w:p w14:paraId="0F688746" w14:textId="06743CB4"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185" w:name="_Toc231304410"/>
      <w:bookmarkStart w:id="186" w:name="_Toc234262614"/>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(التدريب والتطوير)</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5"/>
      <w:bookmarkEnd w:id="186"/>
    </w:p>
    <w:tbl>
      <w:tblPr>
        <w:tblStyle w:val="TableGrid1"/>
        <w:bidiVisual/>
        <w:tblW w:w="0" w:type="auto"/>
        <w:jc w:val="center"/>
        <w:tblLook w:val="04A0" w:firstRow="1" w:lastRow="0" w:firstColumn="1" w:lastColumn="0" w:noHBand="0" w:noVBand="1"/>
      </w:tblPr>
      <w:tblGrid>
        <w:gridCol w:w="1970"/>
        <w:gridCol w:w="1659"/>
        <w:gridCol w:w="1170"/>
        <w:gridCol w:w="1208"/>
        <w:gridCol w:w="981"/>
        <w:gridCol w:w="1246"/>
      </w:tblGrid>
      <w:tr w:rsidR="00031417" w:rsidRPr="00031417" w14:paraId="4916ADF6" w14:textId="77777777" w:rsidTr="002E6B86">
        <w:trPr>
          <w:jc w:val="center"/>
        </w:trPr>
        <w:tc>
          <w:tcPr>
            <w:tcW w:w="0" w:type="auto"/>
            <w:shd w:val="clear" w:color="auto" w:fill="4472C4"/>
            <w:hideMark/>
          </w:tcPr>
          <w:p w14:paraId="381A38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60E94B6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70FF2F7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08CDFC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16F7EC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0D6079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4D43E00F" w14:textId="77777777" w:rsidTr="002E6B86">
        <w:trPr>
          <w:jc w:val="center"/>
        </w:trPr>
        <w:tc>
          <w:tcPr>
            <w:tcW w:w="0" w:type="auto"/>
            <w:hideMark/>
          </w:tcPr>
          <w:p w14:paraId="061C89B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0FDAFE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0.520</w:t>
            </w:r>
          </w:p>
        </w:tc>
        <w:tc>
          <w:tcPr>
            <w:tcW w:w="0" w:type="auto"/>
            <w:hideMark/>
          </w:tcPr>
          <w:p w14:paraId="5F55EA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0.080</w:t>
            </w:r>
          </w:p>
        </w:tc>
        <w:tc>
          <w:tcPr>
            <w:tcW w:w="0" w:type="auto"/>
            <w:hideMark/>
          </w:tcPr>
          <w:p w14:paraId="7E2532F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4222B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6.529</w:t>
            </w:r>
          </w:p>
        </w:tc>
        <w:tc>
          <w:tcPr>
            <w:tcW w:w="0" w:type="auto"/>
            <w:hideMark/>
          </w:tcPr>
          <w:p w14:paraId="5DF9A5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38EE3E77" w14:textId="77777777" w:rsidTr="002E6B86">
        <w:trPr>
          <w:jc w:val="center"/>
        </w:trPr>
        <w:tc>
          <w:tcPr>
            <w:tcW w:w="0" w:type="auto"/>
            <w:hideMark/>
          </w:tcPr>
          <w:p w14:paraId="3FF778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التدريب والتطوير</w:t>
            </w:r>
          </w:p>
        </w:tc>
        <w:tc>
          <w:tcPr>
            <w:tcW w:w="0" w:type="auto"/>
            <w:hideMark/>
          </w:tcPr>
          <w:p w14:paraId="13CF7F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0.176</w:t>
            </w:r>
          </w:p>
        </w:tc>
        <w:tc>
          <w:tcPr>
            <w:tcW w:w="0" w:type="auto"/>
            <w:hideMark/>
          </w:tcPr>
          <w:p w14:paraId="1A51096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1E25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0.204</w:t>
            </w:r>
          </w:p>
        </w:tc>
        <w:tc>
          <w:tcPr>
            <w:tcW w:w="0" w:type="auto"/>
            <w:hideMark/>
          </w:tcPr>
          <w:p w14:paraId="53402A5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4.785</w:t>
            </w:r>
          </w:p>
        </w:tc>
        <w:tc>
          <w:tcPr>
            <w:tcW w:w="0" w:type="auto"/>
            <w:hideMark/>
          </w:tcPr>
          <w:p w14:paraId="5FA430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DF8A948" w14:textId="77777777" w:rsidTr="002E6B86">
        <w:trPr>
          <w:jc w:val="center"/>
        </w:trPr>
        <w:tc>
          <w:tcPr>
            <w:tcW w:w="0" w:type="auto"/>
            <w:hideMark/>
          </w:tcPr>
          <w:p w14:paraId="26DF2E7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B06D09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0.672</w:t>
            </w:r>
          </w:p>
        </w:tc>
        <w:tc>
          <w:tcPr>
            <w:tcW w:w="0" w:type="auto"/>
            <w:hideMark/>
          </w:tcPr>
          <w:p w14:paraId="2F7D1BA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0.040</w:t>
            </w:r>
          </w:p>
        </w:tc>
        <w:tc>
          <w:tcPr>
            <w:tcW w:w="0" w:type="auto"/>
            <w:hideMark/>
          </w:tcPr>
          <w:p w14:paraId="6D99C3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0.708</w:t>
            </w:r>
          </w:p>
        </w:tc>
        <w:tc>
          <w:tcPr>
            <w:tcW w:w="0" w:type="auto"/>
            <w:hideMark/>
          </w:tcPr>
          <w:p w14:paraId="3EDED7E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16.610</w:t>
            </w:r>
          </w:p>
        </w:tc>
        <w:tc>
          <w:tcPr>
            <w:tcW w:w="0" w:type="auto"/>
            <w:hideMark/>
          </w:tcPr>
          <w:p w14:paraId="060E4EF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9D1A6CF" w14:textId="77777777" w:rsidTr="002E6B86">
        <w:trPr>
          <w:jc w:val="center"/>
        </w:trPr>
        <w:tc>
          <w:tcPr>
            <w:tcW w:w="0" w:type="auto"/>
            <w:gridSpan w:val="6"/>
          </w:tcPr>
          <w:p w14:paraId="77830E89"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0.786</w:t>
            </w:r>
            <w:r w:rsidRPr="00031417">
              <w:rPr>
                <w:rFonts w:ascii="Traditional Arabic" w:eastAsia="Times New Roman" w:hAnsi="Traditional Arabic" w:cs="Traditional Arabic"/>
                <w:b/>
                <w:bCs/>
                <w:color w:val="0F1115"/>
                <w:sz w:val="28"/>
                <w:szCs w:val="28"/>
                <w:rtl/>
              </w:rPr>
              <w:t>، التأثير المباشر انخفض من 0.798 إلى 0.204</w:t>
            </w:r>
          </w:p>
        </w:tc>
      </w:tr>
    </w:tbl>
    <w:p w14:paraId="2E1BD8F0" w14:textId="377FD7EF" w:rsidR="00D90C8A" w:rsidRPr="00D90C8A" w:rsidRDefault="005925A0" w:rsidP="00D90C8A">
      <w:pPr>
        <w:bidi/>
        <w:spacing w:before="240" w:after="0" w:line="276" w:lineRule="auto"/>
        <w:rPr>
          <w:rFonts w:ascii="Traditional Arabic" w:eastAsia="Calibri" w:hAnsi="Traditional Arabic" w:cs="Traditional Arabic"/>
          <w:sz w:val="32"/>
          <w:szCs w:val="32"/>
        </w:rPr>
      </w:pPr>
      <w:r>
        <w:rPr>
          <w:rFonts w:ascii="Traditional Arabic" w:eastAsia="Calibri" w:hAnsi="Traditional Arabic" w:cs="Traditional Arabic" w:hint="cs"/>
          <w:sz w:val="32"/>
          <w:szCs w:val="32"/>
          <w:rtl/>
        </w:rPr>
        <w:t xml:space="preserve"> </w:t>
      </w:r>
    </w:p>
    <w:p w14:paraId="040278F3" w14:textId="4928A5DF" w:rsidR="00031417" w:rsidRPr="00031417" w:rsidRDefault="00E51C21" w:rsidP="002E6B86">
      <w:pPr>
        <w:pStyle w:val="Heading3"/>
        <w:rPr>
          <w:rFonts w:eastAsia="Times New Roman"/>
        </w:rPr>
      </w:pPr>
      <w:bookmarkStart w:id="187" w:name="_Toc231304377"/>
      <w:bookmarkStart w:id="188" w:name="_Toc234262772"/>
      <w:r>
        <w:rPr>
          <w:rFonts w:hint="cs"/>
          <w:kern w:val="0"/>
          <w:rtl/>
          <w14:ligatures w14:val="none"/>
        </w:rPr>
        <w:t>9</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-3:</w:t>
      </w:r>
      <w:bookmarkEnd w:id="187"/>
      <w:bookmarkEnd w:id="188"/>
    </w:p>
    <w:p w14:paraId="6DE6C257"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-3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نظم الحوافز والإبداع الوظيفي</w:t>
      </w:r>
      <w:r w:rsidRPr="00031417">
        <w:rPr>
          <w:rFonts w:ascii="Traditional Arabic" w:eastAsia="Times New Roman" w:hAnsi="Traditional Arabic" w:cs="Traditional Arabic"/>
          <w:color w:val="0F1115"/>
          <w:kern w:val="0"/>
          <w:sz w:val="32"/>
          <w:szCs w:val="32"/>
          <w14:ligatures w14:val="none"/>
        </w:rPr>
        <w:t>".</w:t>
      </w:r>
    </w:p>
    <w:p w14:paraId="48BA690F" w14:textId="17BD25B1"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89" w:name="_Toc231304411"/>
      <w:bookmarkStart w:id="190" w:name="_Toc234262615"/>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26</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(نظم الحوافز)</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89"/>
      <w:bookmarkEnd w:id="190"/>
    </w:p>
    <w:tbl>
      <w:tblPr>
        <w:tblStyle w:val="TableGrid1"/>
        <w:bidiVisual/>
        <w:tblW w:w="0" w:type="auto"/>
        <w:jc w:val="center"/>
        <w:tblLook w:val="04A0" w:firstRow="1" w:lastRow="0" w:firstColumn="1" w:lastColumn="0" w:noHBand="0" w:noVBand="1"/>
      </w:tblPr>
      <w:tblGrid>
        <w:gridCol w:w="1887"/>
        <w:gridCol w:w="1659"/>
        <w:gridCol w:w="1170"/>
        <w:gridCol w:w="1208"/>
        <w:gridCol w:w="981"/>
        <w:gridCol w:w="1246"/>
      </w:tblGrid>
      <w:tr w:rsidR="00031417" w:rsidRPr="00031417" w14:paraId="37B73926" w14:textId="77777777" w:rsidTr="002E6B86">
        <w:trPr>
          <w:jc w:val="center"/>
        </w:trPr>
        <w:tc>
          <w:tcPr>
            <w:tcW w:w="0" w:type="auto"/>
            <w:shd w:val="clear" w:color="auto" w:fill="4472C4"/>
            <w:hideMark/>
          </w:tcPr>
          <w:p w14:paraId="325D3C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3DDAF2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138982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D4E7D5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72C60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2C89A6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5A8611A8" w14:textId="77777777" w:rsidTr="002E6B86">
        <w:trPr>
          <w:jc w:val="center"/>
        </w:trPr>
        <w:tc>
          <w:tcPr>
            <w:tcW w:w="0" w:type="auto"/>
            <w:hideMark/>
          </w:tcPr>
          <w:p w14:paraId="0B1835A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ACE3E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0.518</w:t>
            </w:r>
          </w:p>
        </w:tc>
        <w:tc>
          <w:tcPr>
            <w:tcW w:w="0" w:type="auto"/>
            <w:hideMark/>
          </w:tcPr>
          <w:p w14:paraId="1545518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1F54590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01E7CD2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6.618</w:t>
            </w:r>
          </w:p>
        </w:tc>
        <w:tc>
          <w:tcPr>
            <w:tcW w:w="0" w:type="auto"/>
            <w:hideMark/>
          </w:tcPr>
          <w:p w14:paraId="34B68E8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662039D" w14:textId="77777777" w:rsidTr="002E6B86">
        <w:trPr>
          <w:jc w:val="center"/>
        </w:trPr>
        <w:tc>
          <w:tcPr>
            <w:tcW w:w="0" w:type="auto"/>
            <w:hideMark/>
          </w:tcPr>
          <w:p w14:paraId="646031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نظم الحوافز</w:t>
            </w:r>
          </w:p>
        </w:tc>
        <w:tc>
          <w:tcPr>
            <w:tcW w:w="0" w:type="auto"/>
            <w:hideMark/>
          </w:tcPr>
          <w:p w14:paraId="594E28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0.222</w:t>
            </w:r>
          </w:p>
        </w:tc>
        <w:tc>
          <w:tcPr>
            <w:tcW w:w="0" w:type="auto"/>
            <w:hideMark/>
          </w:tcPr>
          <w:p w14:paraId="26696FC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5F27FD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0.259</w:t>
            </w:r>
          </w:p>
        </w:tc>
        <w:tc>
          <w:tcPr>
            <w:tcW w:w="0" w:type="auto"/>
            <w:hideMark/>
          </w:tcPr>
          <w:p w14:paraId="331FEED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6.019</w:t>
            </w:r>
          </w:p>
        </w:tc>
        <w:tc>
          <w:tcPr>
            <w:tcW w:w="0" w:type="auto"/>
            <w:hideMark/>
          </w:tcPr>
          <w:p w14:paraId="6B1A98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401EA07" w14:textId="77777777" w:rsidTr="002E6B86">
        <w:trPr>
          <w:jc w:val="center"/>
        </w:trPr>
        <w:tc>
          <w:tcPr>
            <w:tcW w:w="0" w:type="auto"/>
            <w:hideMark/>
          </w:tcPr>
          <w:p w14:paraId="29319B8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6F28E08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0.627</w:t>
            </w:r>
          </w:p>
        </w:tc>
        <w:tc>
          <w:tcPr>
            <w:tcW w:w="0" w:type="auto"/>
            <w:hideMark/>
          </w:tcPr>
          <w:p w14:paraId="0E3BCF9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27971D8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0.661</w:t>
            </w:r>
          </w:p>
        </w:tc>
        <w:tc>
          <w:tcPr>
            <w:tcW w:w="0" w:type="auto"/>
            <w:hideMark/>
          </w:tcPr>
          <w:p w14:paraId="6B54D02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15.381</w:t>
            </w:r>
          </w:p>
        </w:tc>
        <w:tc>
          <w:tcPr>
            <w:tcW w:w="0" w:type="auto"/>
            <w:hideMark/>
          </w:tcPr>
          <w:p w14:paraId="2FC281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70A0CB0" w14:textId="77777777" w:rsidTr="002E6B86">
        <w:trPr>
          <w:jc w:val="center"/>
        </w:trPr>
        <w:tc>
          <w:tcPr>
            <w:tcW w:w="0" w:type="auto"/>
            <w:gridSpan w:val="6"/>
          </w:tcPr>
          <w:p w14:paraId="687BF8F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0.792</w:t>
            </w:r>
            <w:r w:rsidRPr="00031417">
              <w:rPr>
                <w:rFonts w:ascii="Traditional Arabic" w:eastAsia="Times New Roman" w:hAnsi="Traditional Arabic" w:cs="Traditional Arabic"/>
                <w:b/>
                <w:bCs/>
                <w:color w:val="0F1115"/>
                <w:sz w:val="28"/>
                <w:szCs w:val="28"/>
                <w:rtl/>
              </w:rPr>
              <w:t>، التأثير المباشر انخفض من 0.818 إلى 0.259</w:t>
            </w:r>
          </w:p>
        </w:tc>
      </w:tr>
    </w:tbl>
    <w:p w14:paraId="753D4292" w14:textId="0FBAC27D" w:rsidR="00D90C8A" w:rsidRPr="00D90C8A" w:rsidRDefault="00031417" w:rsidP="005925A0">
      <w:pPr>
        <w:bidi/>
        <w:spacing w:before="240" w:after="0" w:line="276" w:lineRule="auto"/>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 xml:space="preserve">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-3</w:t>
      </w:r>
      <w:r w:rsidRPr="00031417">
        <w:rPr>
          <w:rFonts w:ascii="Traditional Arabic" w:eastAsia="Calibri" w:hAnsi="Traditional Arabic" w:cs="Traditional Arabic"/>
          <w:sz w:val="32"/>
          <w:szCs w:val="32"/>
          <w:rtl/>
        </w:rPr>
        <w:t xml:space="preserve"> (وساطة جزئية) كما هي.</w:t>
      </w:r>
    </w:p>
    <w:p w14:paraId="2728DC6F" w14:textId="1500896C" w:rsidR="00031417" w:rsidRPr="00031417" w:rsidRDefault="00E51C21" w:rsidP="002E6B86">
      <w:pPr>
        <w:pStyle w:val="Heading3"/>
        <w:rPr>
          <w:rFonts w:eastAsia="Times New Roman"/>
        </w:rPr>
      </w:pPr>
      <w:bookmarkStart w:id="191" w:name="_Toc231304378"/>
      <w:bookmarkStart w:id="192" w:name="_Toc234262773"/>
      <w:r>
        <w:rPr>
          <w:rFonts w:hint="cs"/>
          <w:kern w:val="0"/>
          <w:rtl/>
          <w14:ligatures w14:val="none"/>
        </w:rPr>
        <w:t>10</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-4:</w:t>
      </w:r>
      <w:bookmarkEnd w:id="191"/>
      <w:bookmarkEnd w:id="192"/>
    </w:p>
    <w:p w14:paraId="659D520F"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-4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مشاركة الموظفين والإبداع الوظيفي</w:t>
      </w:r>
      <w:r w:rsidRPr="00031417">
        <w:rPr>
          <w:rFonts w:ascii="Traditional Arabic" w:eastAsia="Times New Roman" w:hAnsi="Traditional Arabic" w:cs="Traditional Arabic"/>
          <w:color w:val="0F1115"/>
          <w:kern w:val="0"/>
          <w:sz w:val="32"/>
          <w:szCs w:val="32"/>
          <w14:ligatures w14:val="none"/>
        </w:rPr>
        <w:t>".</w:t>
      </w:r>
    </w:p>
    <w:p w14:paraId="5F61EB14" w14:textId="1E3A55B9"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93" w:name="_Toc231304412"/>
      <w:bookmarkStart w:id="194" w:name="_Toc234262616"/>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27</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(مشاركة الموظفين)</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93"/>
      <w:bookmarkEnd w:id="194"/>
    </w:p>
    <w:tbl>
      <w:tblPr>
        <w:tblStyle w:val="TableGrid1"/>
        <w:bidiVisual/>
        <w:tblW w:w="0" w:type="auto"/>
        <w:tblLook w:val="04A0" w:firstRow="1" w:lastRow="0" w:firstColumn="1" w:lastColumn="0" w:noHBand="0" w:noVBand="1"/>
      </w:tblPr>
      <w:tblGrid>
        <w:gridCol w:w="1920"/>
        <w:gridCol w:w="1659"/>
        <w:gridCol w:w="1170"/>
        <w:gridCol w:w="1208"/>
        <w:gridCol w:w="981"/>
        <w:gridCol w:w="1246"/>
      </w:tblGrid>
      <w:tr w:rsidR="00031417" w:rsidRPr="00031417" w14:paraId="5F79E87A" w14:textId="77777777" w:rsidTr="00031417">
        <w:tc>
          <w:tcPr>
            <w:tcW w:w="0" w:type="auto"/>
            <w:shd w:val="clear" w:color="auto" w:fill="4472C4"/>
            <w:hideMark/>
          </w:tcPr>
          <w:p w14:paraId="4A8452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14EA8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51A71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14922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3DBCE6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12EE6A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2527E55B" w14:textId="77777777" w:rsidTr="00ED1B2F">
        <w:tc>
          <w:tcPr>
            <w:tcW w:w="0" w:type="auto"/>
            <w:hideMark/>
          </w:tcPr>
          <w:p w14:paraId="62D880F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26D7514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0.542</w:t>
            </w:r>
          </w:p>
        </w:tc>
        <w:tc>
          <w:tcPr>
            <w:tcW w:w="0" w:type="auto"/>
            <w:hideMark/>
          </w:tcPr>
          <w:p w14:paraId="2D54EAD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0.079</w:t>
            </w:r>
          </w:p>
        </w:tc>
        <w:tc>
          <w:tcPr>
            <w:tcW w:w="0" w:type="auto"/>
            <w:hideMark/>
          </w:tcPr>
          <w:p w14:paraId="2DC1940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659395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6.856</w:t>
            </w:r>
          </w:p>
        </w:tc>
        <w:tc>
          <w:tcPr>
            <w:tcW w:w="0" w:type="auto"/>
            <w:hideMark/>
          </w:tcPr>
          <w:p w14:paraId="57F9CC8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2990B74" w14:textId="77777777" w:rsidTr="00ED1B2F">
        <w:tc>
          <w:tcPr>
            <w:tcW w:w="0" w:type="auto"/>
            <w:hideMark/>
          </w:tcPr>
          <w:p w14:paraId="0696A22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مشاركة الموظفين</w:t>
            </w:r>
          </w:p>
        </w:tc>
        <w:tc>
          <w:tcPr>
            <w:tcW w:w="0" w:type="auto"/>
            <w:hideMark/>
          </w:tcPr>
          <w:p w14:paraId="5BD6D6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0.171</w:t>
            </w:r>
          </w:p>
        </w:tc>
        <w:tc>
          <w:tcPr>
            <w:tcW w:w="0" w:type="auto"/>
            <w:hideMark/>
          </w:tcPr>
          <w:p w14:paraId="5BF0F3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45BF214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0.202</w:t>
            </w:r>
          </w:p>
        </w:tc>
        <w:tc>
          <w:tcPr>
            <w:tcW w:w="0" w:type="auto"/>
            <w:hideMark/>
          </w:tcPr>
          <w:p w14:paraId="506BBC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4.915</w:t>
            </w:r>
          </w:p>
        </w:tc>
        <w:tc>
          <w:tcPr>
            <w:tcW w:w="0" w:type="auto"/>
            <w:hideMark/>
          </w:tcPr>
          <w:p w14:paraId="502CD29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F1F03A9" w14:textId="77777777" w:rsidTr="00ED1B2F">
        <w:tc>
          <w:tcPr>
            <w:tcW w:w="0" w:type="auto"/>
            <w:hideMark/>
          </w:tcPr>
          <w:p w14:paraId="24595E5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138543D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0.676</w:t>
            </w:r>
          </w:p>
        </w:tc>
        <w:tc>
          <w:tcPr>
            <w:tcW w:w="0" w:type="auto"/>
            <w:hideMark/>
          </w:tcPr>
          <w:p w14:paraId="7A8767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0.039</w:t>
            </w:r>
          </w:p>
        </w:tc>
        <w:tc>
          <w:tcPr>
            <w:tcW w:w="0" w:type="auto"/>
            <w:hideMark/>
          </w:tcPr>
          <w:p w14:paraId="37945A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0.712</w:t>
            </w:r>
          </w:p>
        </w:tc>
        <w:tc>
          <w:tcPr>
            <w:tcW w:w="0" w:type="auto"/>
            <w:hideMark/>
          </w:tcPr>
          <w:p w14:paraId="515588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17.298</w:t>
            </w:r>
          </w:p>
        </w:tc>
        <w:tc>
          <w:tcPr>
            <w:tcW w:w="0" w:type="auto"/>
            <w:hideMark/>
          </w:tcPr>
          <w:p w14:paraId="596D3F3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57754DA" w14:textId="77777777" w:rsidTr="00ED1B2F">
        <w:tc>
          <w:tcPr>
            <w:tcW w:w="0" w:type="auto"/>
            <w:gridSpan w:val="6"/>
          </w:tcPr>
          <w:p w14:paraId="73DC4CB3"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0.787</w:t>
            </w:r>
            <w:r w:rsidRPr="00031417">
              <w:rPr>
                <w:rFonts w:ascii="Traditional Arabic" w:eastAsia="Times New Roman" w:hAnsi="Traditional Arabic" w:cs="Traditional Arabic"/>
                <w:b/>
                <w:bCs/>
                <w:color w:val="0F1115"/>
                <w:sz w:val="28"/>
                <w:szCs w:val="28"/>
                <w:rtl/>
              </w:rPr>
              <w:t>، التأثير المباشر انخفض من 0.791 إلى 0.202</w:t>
            </w:r>
          </w:p>
        </w:tc>
      </w:tr>
    </w:tbl>
    <w:p w14:paraId="388F7CD5" w14:textId="57F389BB"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p>
    <w:p w14:paraId="48380A5C" w14:textId="77777777" w:rsidR="000B075C" w:rsidRPr="000B075C" w:rsidRDefault="000B075C" w:rsidP="000B075C">
      <w:pPr>
        <w:bidi/>
        <w:spacing w:before="240" w:after="0" w:line="276" w:lineRule="auto"/>
        <w:jc w:val="lowKashida"/>
        <w:rPr>
          <w:rFonts w:ascii="Traditional Arabic" w:eastAsia="Calibri" w:hAnsi="Traditional Arabic" w:cs="Traditional Arabic"/>
          <w:b/>
          <w:bCs/>
          <w:sz w:val="32"/>
          <w:szCs w:val="32"/>
        </w:rPr>
      </w:pPr>
      <w:r w:rsidRPr="000B075C">
        <w:rPr>
          <w:rFonts w:ascii="Traditional Arabic" w:eastAsia="Calibri" w:hAnsi="Traditional Arabic" w:cs="Traditional Arabic"/>
          <w:b/>
          <w:bCs/>
          <w:sz w:val="32"/>
          <w:szCs w:val="32"/>
          <w:rtl/>
        </w:rPr>
        <w:t>نتائج النموذج الهيكلي للتأثيرات غير المباشرة للأبعاد</w:t>
      </w:r>
      <w:r w:rsidRPr="000B075C">
        <w:rPr>
          <w:rFonts w:ascii="Traditional Arabic" w:eastAsia="Calibri" w:hAnsi="Traditional Arabic" w:cs="Traditional Arabic"/>
          <w:b/>
          <w:bCs/>
          <w:sz w:val="32"/>
          <w:szCs w:val="32"/>
        </w:rPr>
        <w:t xml:space="preserve"> (SmartPLS)</w:t>
      </w:r>
    </w:p>
    <w:p w14:paraId="28F239CC" w14:textId="25C9A5E9" w:rsidR="000B075C" w:rsidRPr="000B075C" w:rsidRDefault="000B075C" w:rsidP="000B075C">
      <w:pPr>
        <w:bidi/>
        <w:spacing w:before="240" w:after="0" w:line="276" w:lineRule="auto"/>
        <w:jc w:val="lowKashida"/>
        <w:rPr>
          <w:rFonts w:ascii="Traditional Arabic" w:eastAsia="Calibri" w:hAnsi="Traditional Arabic" w:cs="Traditional Arabic"/>
          <w:sz w:val="32"/>
          <w:szCs w:val="32"/>
        </w:rPr>
      </w:pPr>
      <w:bookmarkStart w:id="195" w:name="_Toc231304413"/>
      <w:bookmarkStart w:id="196" w:name="_Toc234262617"/>
      <w:r w:rsidRPr="000B075C">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28</w:t>
      </w:r>
      <w:r w:rsidRPr="00031417">
        <w:rPr>
          <w:rFonts w:ascii="Traditional Arabic" w:eastAsia="Calibri" w:hAnsi="Traditional Arabic" w:cs="Traditional Arabic"/>
          <w:b/>
          <w:bCs/>
          <w:noProof/>
          <w:sz w:val="32"/>
          <w:szCs w:val="32"/>
        </w:rPr>
        <w:fldChar w:fldCharType="end"/>
      </w:r>
      <w:r w:rsidRPr="000B075C">
        <w:rPr>
          <w:rFonts w:ascii="Traditional Arabic" w:eastAsia="Calibri" w:hAnsi="Traditional Arabic" w:cs="Traditional Arabic"/>
          <w:b/>
          <w:bCs/>
          <w:sz w:val="32"/>
          <w:szCs w:val="32"/>
          <w:rtl/>
        </w:rPr>
        <w:t>): نتائج النموذج الهيكلي للتأثيرات غير المباشرة لأبعاد</w:t>
      </w:r>
      <w:r w:rsidRPr="000B075C">
        <w:rPr>
          <w:rFonts w:ascii="Traditional Arabic" w:eastAsia="Calibri" w:hAnsi="Traditional Arabic" w:cs="Traditional Arabic"/>
          <w:b/>
          <w:bCs/>
          <w:sz w:val="32"/>
          <w:szCs w:val="32"/>
        </w:rPr>
        <w:t xml:space="preserve"> HPWS </w:t>
      </w:r>
      <w:r w:rsidRPr="000B075C">
        <w:rPr>
          <w:rFonts w:ascii="Traditional Arabic" w:eastAsia="Calibri" w:hAnsi="Traditional Arabic" w:cs="Traditional Arabic"/>
          <w:b/>
          <w:bCs/>
          <w:sz w:val="32"/>
          <w:szCs w:val="32"/>
          <w:rtl/>
        </w:rPr>
        <w:t>على الإبداع</w:t>
      </w:r>
      <w:r w:rsidRPr="000B075C">
        <w:rPr>
          <w:rFonts w:ascii="Traditional Arabic" w:eastAsia="Calibri" w:hAnsi="Traditional Arabic" w:cs="Traditional Arabic"/>
          <w:b/>
          <w:bCs/>
          <w:sz w:val="32"/>
          <w:szCs w:val="32"/>
        </w:rPr>
        <w:t xml:space="preserve"> (SmartPLS)</w:t>
      </w:r>
      <w:bookmarkEnd w:id="195"/>
      <w:bookmarkEnd w:id="196"/>
    </w:p>
    <w:tbl>
      <w:tblPr>
        <w:tblStyle w:val="TableGrid"/>
        <w:bidiVisual/>
        <w:tblW w:w="0" w:type="auto"/>
        <w:tblLook w:val="04A0" w:firstRow="1" w:lastRow="0" w:firstColumn="1" w:lastColumn="0" w:noHBand="0" w:noVBand="1"/>
      </w:tblPr>
      <w:tblGrid>
        <w:gridCol w:w="3119"/>
        <w:gridCol w:w="1247"/>
        <w:gridCol w:w="1339"/>
        <w:gridCol w:w="990"/>
        <w:gridCol w:w="1670"/>
        <w:gridCol w:w="985"/>
      </w:tblGrid>
      <w:tr w:rsidR="000B075C" w:rsidRPr="000B075C" w14:paraId="7C9D7FDE" w14:textId="77777777" w:rsidTr="000B075C">
        <w:tc>
          <w:tcPr>
            <w:tcW w:w="0" w:type="auto"/>
            <w:shd w:val="clear" w:color="auto" w:fill="4C94D8" w:themeFill="text2" w:themeFillTint="80"/>
            <w:vAlign w:val="center"/>
            <w:hideMark/>
          </w:tcPr>
          <w:p w14:paraId="6FA020C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العلاقة</w:t>
            </w:r>
          </w:p>
        </w:tc>
        <w:tc>
          <w:tcPr>
            <w:tcW w:w="0" w:type="auto"/>
            <w:shd w:val="clear" w:color="auto" w:fill="4C94D8" w:themeFill="text2" w:themeFillTint="80"/>
            <w:vAlign w:val="center"/>
            <w:hideMark/>
          </w:tcPr>
          <w:p w14:paraId="6D171C3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معامل المسار</w:t>
            </w:r>
            <w:r w:rsidRPr="000B075C">
              <w:rPr>
                <w:rFonts w:ascii="Traditional Arabic" w:eastAsia="Calibri" w:hAnsi="Traditional Arabic" w:cs="Traditional Arabic"/>
                <w:sz w:val="28"/>
                <w:szCs w:val="28"/>
              </w:rPr>
              <w:t xml:space="preserve"> (</w:t>
            </w:r>
            <w:r w:rsidRPr="000B075C">
              <w:rPr>
                <w:rFonts w:ascii="Cambria" w:eastAsia="Calibri" w:hAnsi="Cambria" w:cs="Cambria"/>
                <w:sz w:val="28"/>
                <w:szCs w:val="28"/>
              </w:rPr>
              <w:t>β</w:t>
            </w:r>
            <w:r w:rsidRPr="000B075C">
              <w:rPr>
                <w:rFonts w:ascii="Traditional Arabic" w:eastAsia="Calibri" w:hAnsi="Traditional Arabic" w:cs="Traditional Arabic"/>
                <w:sz w:val="28"/>
                <w:szCs w:val="28"/>
              </w:rPr>
              <w:t>)</w:t>
            </w:r>
          </w:p>
        </w:tc>
        <w:tc>
          <w:tcPr>
            <w:tcW w:w="0" w:type="auto"/>
            <w:shd w:val="clear" w:color="auto" w:fill="4C94D8" w:themeFill="text2" w:themeFillTint="80"/>
            <w:vAlign w:val="center"/>
            <w:hideMark/>
          </w:tcPr>
          <w:p w14:paraId="2AA1FE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T-Statistics</w:t>
            </w:r>
          </w:p>
        </w:tc>
        <w:tc>
          <w:tcPr>
            <w:tcW w:w="0" w:type="auto"/>
            <w:shd w:val="clear" w:color="auto" w:fill="4C94D8" w:themeFill="text2" w:themeFillTint="80"/>
            <w:vAlign w:val="center"/>
            <w:hideMark/>
          </w:tcPr>
          <w:p w14:paraId="23BC18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P-value</w:t>
            </w:r>
          </w:p>
        </w:tc>
        <w:tc>
          <w:tcPr>
            <w:tcW w:w="0" w:type="auto"/>
            <w:shd w:val="clear" w:color="auto" w:fill="4C94D8" w:themeFill="text2" w:themeFillTint="80"/>
            <w:vAlign w:val="center"/>
            <w:hideMark/>
          </w:tcPr>
          <w:p w14:paraId="01F22B3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فاصل الثقة 95</w:t>
            </w:r>
            <w:r w:rsidRPr="000B075C">
              <w:rPr>
                <w:rFonts w:ascii="Traditional Arabic" w:eastAsia="Calibri" w:hAnsi="Traditional Arabic" w:cs="Traditional Arabic"/>
                <w:sz w:val="28"/>
                <w:szCs w:val="28"/>
              </w:rPr>
              <w:t>% (BC)</w:t>
            </w:r>
          </w:p>
        </w:tc>
        <w:tc>
          <w:tcPr>
            <w:tcW w:w="0" w:type="auto"/>
            <w:shd w:val="clear" w:color="auto" w:fill="4C94D8" w:themeFill="text2" w:themeFillTint="80"/>
            <w:vAlign w:val="center"/>
            <w:hideMark/>
          </w:tcPr>
          <w:p w14:paraId="4270CE0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الدلالة</w:t>
            </w:r>
          </w:p>
        </w:tc>
      </w:tr>
      <w:tr w:rsidR="000B075C" w:rsidRPr="000B075C" w14:paraId="67A492F1" w14:textId="77777777" w:rsidTr="000B075C">
        <w:tc>
          <w:tcPr>
            <w:tcW w:w="0" w:type="auto"/>
            <w:vAlign w:val="center"/>
            <w:hideMark/>
          </w:tcPr>
          <w:p w14:paraId="413F72DE" w14:textId="73C0C1F2"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3A26750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0.074</w:t>
            </w:r>
          </w:p>
        </w:tc>
        <w:tc>
          <w:tcPr>
            <w:tcW w:w="0" w:type="auto"/>
            <w:vAlign w:val="center"/>
            <w:hideMark/>
          </w:tcPr>
          <w:p w14:paraId="706396B4"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2.929</w:t>
            </w:r>
          </w:p>
        </w:tc>
        <w:tc>
          <w:tcPr>
            <w:tcW w:w="0" w:type="auto"/>
            <w:vAlign w:val="center"/>
            <w:hideMark/>
          </w:tcPr>
          <w:p w14:paraId="3799747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0.003</w:t>
            </w:r>
          </w:p>
        </w:tc>
        <w:tc>
          <w:tcPr>
            <w:tcW w:w="0" w:type="auto"/>
            <w:vAlign w:val="center"/>
            <w:hideMark/>
          </w:tcPr>
          <w:p w14:paraId="1515196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[0.031 - 0.129]</w:t>
            </w:r>
          </w:p>
        </w:tc>
        <w:tc>
          <w:tcPr>
            <w:tcW w:w="0" w:type="auto"/>
            <w:vAlign w:val="center"/>
            <w:hideMark/>
          </w:tcPr>
          <w:p w14:paraId="657C2BA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6C9D266" w14:textId="77777777" w:rsidTr="000B075C">
        <w:tc>
          <w:tcPr>
            <w:tcW w:w="0" w:type="auto"/>
            <w:vAlign w:val="center"/>
            <w:hideMark/>
          </w:tcPr>
          <w:p w14:paraId="2FA6147F" w14:textId="3A05DC06"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التدريب والتطوير</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116D2A0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0.089</w:t>
            </w:r>
          </w:p>
        </w:tc>
        <w:tc>
          <w:tcPr>
            <w:tcW w:w="0" w:type="auto"/>
            <w:vAlign w:val="center"/>
            <w:hideMark/>
          </w:tcPr>
          <w:p w14:paraId="23F1F28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3.672</w:t>
            </w:r>
          </w:p>
        </w:tc>
        <w:tc>
          <w:tcPr>
            <w:tcW w:w="0" w:type="auto"/>
            <w:vAlign w:val="center"/>
            <w:hideMark/>
          </w:tcPr>
          <w:p w14:paraId="13F1464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2A21346F"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[0.044 - 0.137]</w:t>
            </w:r>
          </w:p>
        </w:tc>
        <w:tc>
          <w:tcPr>
            <w:tcW w:w="0" w:type="auto"/>
            <w:vAlign w:val="center"/>
            <w:hideMark/>
          </w:tcPr>
          <w:p w14:paraId="56E553B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630E5B23" w14:textId="77777777" w:rsidTr="000B075C">
        <w:tc>
          <w:tcPr>
            <w:tcW w:w="0" w:type="auto"/>
            <w:vAlign w:val="center"/>
            <w:hideMark/>
          </w:tcPr>
          <w:p w14:paraId="779965FF" w14:textId="7ED8DB17" w:rsidR="000B075C" w:rsidRPr="000B075C"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52EAEAC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0.149</w:t>
            </w:r>
          </w:p>
        </w:tc>
        <w:tc>
          <w:tcPr>
            <w:tcW w:w="0" w:type="auto"/>
            <w:vAlign w:val="center"/>
            <w:hideMark/>
          </w:tcPr>
          <w:p w14:paraId="193D0F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4.614</w:t>
            </w:r>
          </w:p>
        </w:tc>
        <w:tc>
          <w:tcPr>
            <w:tcW w:w="0" w:type="auto"/>
            <w:vAlign w:val="center"/>
            <w:hideMark/>
          </w:tcPr>
          <w:p w14:paraId="5697312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0145C67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[0.094 - 0.219]</w:t>
            </w:r>
          </w:p>
        </w:tc>
        <w:tc>
          <w:tcPr>
            <w:tcW w:w="0" w:type="auto"/>
            <w:vAlign w:val="center"/>
            <w:hideMark/>
          </w:tcPr>
          <w:p w14:paraId="6CDC86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C41BD75" w14:textId="77777777" w:rsidTr="000B075C">
        <w:tc>
          <w:tcPr>
            <w:tcW w:w="0" w:type="auto"/>
            <w:vAlign w:val="center"/>
            <w:hideMark/>
          </w:tcPr>
          <w:p w14:paraId="38CB33B1" w14:textId="4A0E49C8" w:rsidR="000B075C" w:rsidRPr="000B075C" w:rsidRDefault="007E310D" w:rsidP="007E310D">
            <w:pPr>
              <w:jc w:val="center"/>
              <w:rPr>
                <w:rFonts w:ascii="Traditional Arabic" w:eastAsia="Calibri" w:hAnsi="Traditional Arabic" w:cs="Traditional Arabic"/>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Pr="007E310D">
              <w:rPr>
                <w:rFonts w:ascii="Traditional Arabic" w:eastAsia="Calibri" w:hAnsi="Traditional Arabic" w:cs="Traditional Arabic"/>
                <w:sz w:val="28"/>
                <w:szCs w:val="28"/>
                <w:rtl/>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668AEF4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0.133</w:t>
            </w:r>
          </w:p>
        </w:tc>
        <w:tc>
          <w:tcPr>
            <w:tcW w:w="0" w:type="auto"/>
            <w:vAlign w:val="center"/>
            <w:hideMark/>
          </w:tcPr>
          <w:p w14:paraId="7B0B73A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4.903</w:t>
            </w:r>
          </w:p>
        </w:tc>
        <w:tc>
          <w:tcPr>
            <w:tcW w:w="0" w:type="auto"/>
            <w:vAlign w:val="center"/>
            <w:hideMark/>
          </w:tcPr>
          <w:p w14:paraId="0160B23A"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75A2058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[0.084 - 0.192]</w:t>
            </w:r>
          </w:p>
        </w:tc>
        <w:tc>
          <w:tcPr>
            <w:tcW w:w="0" w:type="auto"/>
            <w:vAlign w:val="center"/>
            <w:hideMark/>
          </w:tcPr>
          <w:p w14:paraId="63BBF20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bl>
    <w:p w14:paraId="00B828A2" w14:textId="34F7A825" w:rsidR="00CE6D4E" w:rsidRPr="00895E65"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b/>
          <w:bCs/>
          <w:color w:val="0F1115"/>
          <w:sz w:val="32"/>
          <w:szCs w:val="32"/>
          <w:shd w:val="clear" w:color="auto" w:fill="FFFFFF"/>
          <w:rtl/>
        </w:rPr>
        <w:t>جميع فروض المجموعة</w:t>
      </w:r>
      <w:r w:rsidRPr="00031417">
        <w:rPr>
          <w:rFonts w:ascii="Traditional Arabic" w:eastAsia="Calibri" w:hAnsi="Traditional Arabic" w:cs="Traditional Arabic"/>
          <w:b/>
          <w:bCs/>
          <w:color w:val="0F1115"/>
          <w:sz w:val="32"/>
          <w:szCs w:val="32"/>
          <w:shd w:val="clear" w:color="auto" w:fill="FFFFFF"/>
        </w:rPr>
        <w:t xml:space="preserve"> H</w:t>
      </w:r>
      <w:r w:rsidRPr="00031417">
        <w:rPr>
          <w:rFonts w:ascii="Cambria Math" w:eastAsia="Calibri" w:hAnsi="Cambria Math" w:cs="Cambria Math"/>
          <w:b/>
          <w:bCs/>
          <w:color w:val="0F1115"/>
          <w:sz w:val="32"/>
          <w:szCs w:val="32"/>
          <w:shd w:val="clear" w:color="auto" w:fill="FFFFFF"/>
        </w:rPr>
        <w:t>₄</w:t>
      </w:r>
      <w:r w:rsidRPr="00031417">
        <w:rPr>
          <w:rFonts w:ascii="Traditional Arabic" w:eastAsia="Calibri" w:hAnsi="Traditional Arabic" w:cs="Traditional Arabic"/>
          <w:b/>
          <w:bCs/>
          <w:color w:val="0F1115"/>
          <w:sz w:val="32"/>
          <w:szCs w:val="32"/>
          <w:shd w:val="clear" w:color="auto" w:fill="FFFFFF"/>
        </w:rPr>
        <w:t xml:space="preserve"> </w:t>
      </w:r>
      <w:r w:rsidRPr="00031417">
        <w:rPr>
          <w:rFonts w:ascii="Traditional Arabic" w:eastAsia="Calibri" w:hAnsi="Traditional Arabic" w:cs="Traditional Arabic"/>
          <w:b/>
          <w:bCs/>
          <w:color w:val="0F1115"/>
          <w:sz w:val="32"/>
          <w:szCs w:val="32"/>
          <w:shd w:val="clear" w:color="auto" w:fill="FFFFFF"/>
          <w:rtl/>
        </w:rPr>
        <w:t>مقبولة (وساطة جزئية)</w:t>
      </w:r>
      <w:r w:rsidRPr="00031417">
        <w:rPr>
          <w:rFonts w:ascii="Traditional Arabic" w:eastAsia="Calibri" w:hAnsi="Traditional Arabic" w:cs="Traditional Arabic"/>
          <w:b/>
          <w:bCs/>
          <w:color w:val="0F1115"/>
          <w:sz w:val="32"/>
          <w:szCs w:val="32"/>
          <w:shd w:val="clear" w:color="auto" w:fill="FFFFFF"/>
        </w:rPr>
        <w:t xml:space="preserve"> </w:t>
      </w:r>
    </w:p>
    <w:p w14:paraId="11BC1AEE" w14:textId="7AE19FAF" w:rsidR="00031417" w:rsidRPr="00031417" w:rsidRDefault="00E51C21" w:rsidP="00895E65">
      <w:pPr>
        <w:pStyle w:val="Heading3"/>
        <w:rPr>
          <w:rFonts w:eastAsia="Times New Roman"/>
        </w:rPr>
      </w:pPr>
      <w:bookmarkStart w:id="197" w:name="_Toc231304379"/>
      <w:bookmarkStart w:id="198" w:name="_Toc234262774"/>
      <w:r>
        <w:rPr>
          <w:rFonts w:hint="cs"/>
          <w:kern w:val="0"/>
          <w:rtl/>
          <w14:ligatures w14:val="none"/>
        </w:rPr>
        <w:t>11</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H</w:t>
      </w:r>
      <w:r w:rsidR="00031417" w:rsidRPr="00031417">
        <w:rPr>
          <w:rFonts w:ascii="Cambria Math" w:eastAsia="Times New Roman" w:hAnsi="Cambria Math" w:cs="Cambria Math"/>
        </w:rPr>
        <w:t>₅</w:t>
      </w:r>
      <w:r w:rsidR="00031417" w:rsidRPr="00031417">
        <w:rPr>
          <w:rFonts w:eastAsia="Times New Roman"/>
        </w:rPr>
        <w:t xml:space="preserve">  </w:t>
      </w:r>
      <w:r w:rsidR="00031417" w:rsidRPr="00031417">
        <w:rPr>
          <w:rFonts w:eastAsia="Times New Roman"/>
          <w:rtl/>
        </w:rPr>
        <w:t>الفروق بين قطاعي الفنادق والمطاعم</w:t>
      </w:r>
      <w:r w:rsidR="00031417" w:rsidRPr="00031417">
        <w:rPr>
          <w:rFonts w:eastAsia="Times New Roman"/>
        </w:rPr>
        <w:t>(</w:t>
      </w:r>
      <w:bookmarkEnd w:id="197"/>
      <w:bookmarkEnd w:id="198"/>
    </w:p>
    <w:p w14:paraId="7861E19E" w14:textId="77777777" w:rsidR="00031417" w:rsidRPr="00031417" w:rsidRDefault="00031417" w:rsidP="00895E6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₅</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031417">
        <w:rPr>
          <w:rFonts w:ascii="Traditional Arabic" w:eastAsia="Times New Roman" w:hAnsi="Traditional Arabic" w:cs="Traditional Arabic"/>
          <w:color w:val="0F1115"/>
          <w:kern w:val="0"/>
          <w:sz w:val="32"/>
          <w:szCs w:val="32"/>
          <w14:ligatures w14:val="none"/>
        </w:rPr>
        <w:t>".</w:t>
      </w:r>
    </w:p>
    <w:p w14:paraId="0E1E9EA9" w14:textId="2536A485"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99" w:name="_Toc231304414"/>
      <w:bookmarkStart w:id="200" w:name="_Toc23426261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29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Pr>
        <w:t xml:space="preserve"> </w:t>
      </w:r>
      <w:r w:rsidRPr="00031417">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نتائج اختبار</w:t>
      </w:r>
      <w:r w:rsidRPr="00031417">
        <w:rPr>
          <w:rFonts w:ascii="Traditional Arabic" w:eastAsia="Calibri" w:hAnsi="Traditional Arabic" w:cs="Traditional Arabic"/>
          <w:b/>
          <w:bCs/>
          <w:noProof/>
          <w:sz w:val="32"/>
          <w:szCs w:val="32"/>
        </w:rPr>
        <w:t xml:space="preserve"> T-test </w:t>
      </w:r>
      <w:r w:rsidRPr="00031417">
        <w:rPr>
          <w:rFonts w:ascii="Traditional Arabic" w:eastAsia="Calibri" w:hAnsi="Traditional Arabic" w:cs="Traditional Arabic"/>
          <w:b/>
          <w:bCs/>
          <w:noProof/>
          <w:sz w:val="32"/>
          <w:szCs w:val="32"/>
          <w:rtl/>
        </w:rPr>
        <w:t>للفروق بين قطاعي الفنادق والمطاعم</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199"/>
      <w:bookmarkEnd w:id="200"/>
    </w:p>
    <w:tbl>
      <w:tblPr>
        <w:tblStyle w:val="TableGrid1"/>
        <w:bidiVisual/>
        <w:tblW w:w="0" w:type="auto"/>
        <w:jc w:val="center"/>
        <w:tblLook w:val="04A0" w:firstRow="1" w:lastRow="0" w:firstColumn="1" w:lastColumn="0" w:noHBand="0" w:noVBand="1"/>
      </w:tblPr>
      <w:tblGrid>
        <w:gridCol w:w="1315"/>
        <w:gridCol w:w="1681"/>
        <w:gridCol w:w="1664"/>
        <w:gridCol w:w="843"/>
        <w:gridCol w:w="1315"/>
      </w:tblGrid>
      <w:tr w:rsidR="00031417" w:rsidRPr="00031417" w14:paraId="713E62F5" w14:textId="77777777" w:rsidTr="00031417">
        <w:trPr>
          <w:jc w:val="center"/>
        </w:trPr>
        <w:tc>
          <w:tcPr>
            <w:tcW w:w="0" w:type="auto"/>
            <w:shd w:val="clear" w:color="auto" w:fill="4472C4"/>
            <w:hideMark/>
          </w:tcPr>
          <w:p w14:paraId="47B97AE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31AC008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الفنادق (ن=151)</w:t>
            </w:r>
          </w:p>
        </w:tc>
        <w:tc>
          <w:tcPr>
            <w:tcW w:w="0" w:type="auto"/>
            <w:shd w:val="clear" w:color="auto" w:fill="4472C4"/>
            <w:hideMark/>
          </w:tcPr>
          <w:p w14:paraId="2E9C0485"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المطاعم (ن=249)</w:t>
            </w:r>
          </w:p>
        </w:tc>
        <w:tc>
          <w:tcPr>
            <w:tcW w:w="0" w:type="auto"/>
            <w:shd w:val="clear" w:color="auto" w:fill="4472C4"/>
            <w:hideMark/>
          </w:tcPr>
          <w:p w14:paraId="326629E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4613BC3"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42D10639" w14:textId="77777777" w:rsidTr="00ED1B2F">
        <w:trPr>
          <w:jc w:val="center"/>
        </w:trPr>
        <w:tc>
          <w:tcPr>
            <w:tcW w:w="0" w:type="auto"/>
            <w:hideMark/>
          </w:tcPr>
          <w:p w14:paraId="016736E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HPWS</w:t>
            </w:r>
          </w:p>
        </w:tc>
        <w:tc>
          <w:tcPr>
            <w:tcW w:w="0" w:type="auto"/>
            <w:hideMark/>
          </w:tcPr>
          <w:p w14:paraId="6FB23D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3.61 (0.80)</w:t>
            </w:r>
          </w:p>
        </w:tc>
        <w:tc>
          <w:tcPr>
            <w:tcW w:w="0" w:type="auto"/>
            <w:hideMark/>
          </w:tcPr>
          <w:p w14:paraId="23E740D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3.56 (0.86)</w:t>
            </w:r>
          </w:p>
        </w:tc>
        <w:tc>
          <w:tcPr>
            <w:tcW w:w="0" w:type="auto"/>
            <w:hideMark/>
          </w:tcPr>
          <w:p w14:paraId="79B04E0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0.662</w:t>
            </w:r>
          </w:p>
        </w:tc>
        <w:tc>
          <w:tcPr>
            <w:tcW w:w="0" w:type="auto"/>
            <w:hideMark/>
          </w:tcPr>
          <w:p w14:paraId="7BAD4F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0.509</w:t>
            </w:r>
          </w:p>
        </w:tc>
      </w:tr>
      <w:tr w:rsidR="00031417" w:rsidRPr="00031417" w14:paraId="10DEF0BC" w14:textId="77777777" w:rsidTr="00ED1B2F">
        <w:trPr>
          <w:jc w:val="center"/>
        </w:trPr>
        <w:tc>
          <w:tcPr>
            <w:tcW w:w="0" w:type="auto"/>
            <w:hideMark/>
          </w:tcPr>
          <w:p w14:paraId="67E88F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5FCC5C3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(0.77)</w:t>
            </w:r>
          </w:p>
        </w:tc>
        <w:tc>
          <w:tcPr>
            <w:tcW w:w="0" w:type="auto"/>
            <w:hideMark/>
          </w:tcPr>
          <w:p w14:paraId="3DFAC5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3.45 (0.83)</w:t>
            </w:r>
          </w:p>
        </w:tc>
        <w:tc>
          <w:tcPr>
            <w:tcW w:w="0" w:type="auto"/>
            <w:hideMark/>
          </w:tcPr>
          <w:p w14:paraId="587BAF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0.938</w:t>
            </w:r>
          </w:p>
        </w:tc>
        <w:tc>
          <w:tcPr>
            <w:tcW w:w="0" w:type="auto"/>
            <w:hideMark/>
          </w:tcPr>
          <w:p w14:paraId="1C0542C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0.349</w:t>
            </w:r>
          </w:p>
        </w:tc>
      </w:tr>
      <w:tr w:rsidR="00031417" w:rsidRPr="00031417" w14:paraId="63591584" w14:textId="77777777" w:rsidTr="00ED1B2F">
        <w:trPr>
          <w:jc w:val="center"/>
        </w:trPr>
        <w:tc>
          <w:tcPr>
            <w:tcW w:w="0" w:type="auto"/>
            <w:hideMark/>
          </w:tcPr>
          <w:p w14:paraId="53C6111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708BAE4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(0.73)</w:t>
            </w:r>
          </w:p>
        </w:tc>
        <w:tc>
          <w:tcPr>
            <w:tcW w:w="0" w:type="auto"/>
            <w:hideMark/>
          </w:tcPr>
          <w:p w14:paraId="39A98F5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3.46 (0.78)</w:t>
            </w:r>
          </w:p>
        </w:tc>
        <w:tc>
          <w:tcPr>
            <w:tcW w:w="0" w:type="auto"/>
            <w:hideMark/>
          </w:tcPr>
          <w:p w14:paraId="38EDDE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0.904</w:t>
            </w:r>
          </w:p>
        </w:tc>
        <w:tc>
          <w:tcPr>
            <w:tcW w:w="0" w:type="auto"/>
            <w:hideMark/>
          </w:tcPr>
          <w:p w14:paraId="1871DD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0.367</w:t>
            </w:r>
          </w:p>
        </w:tc>
      </w:tr>
      <w:tr w:rsidR="00031417" w:rsidRPr="00031417" w14:paraId="3EC892A2" w14:textId="77777777" w:rsidTr="00ED1B2F">
        <w:trPr>
          <w:jc w:val="center"/>
        </w:trPr>
        <w:tc>
          <w:tcPr>
            <w:tcW w:w="0" w:type="auto"/>
            <w:gridSpan w:val="5"/>
          </w:tcPr>
          <w:p w14:paraId="6B9B459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color w:val="0F1115"/>
                <w:sz w:val="28"/>
                <w:szCs w:val="28"/>
                <w:rtl/>
              </w:rPr>
              <w:t>الأرقام بين قوسين تمثل الانحراف المعياري</w:t>
            </w:r>
          </w:p>
        </w:tc>
      </w:tr>
    </w:tbl>
    <w:p w14:paraId="2FAE2B4B" w14:textId="4DE4E389"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201" w:name="_Toc231304415"/>
      <w:bookmarkStart w:id="202" w:name="_Toc234262619"/>
      <w:r w:rsidRPr="00031417">
        <w:rPr>
          <w:rFonts w:ascii="Traditional Arabic" w:eastAsia="Calibri" w:hAnsi="Traditional Arabic" w:cs="Traditional Arabic"/>
          <w:b/>
          <w:bCs/>
          <w:sz w:val="32"/>
          <w:szCs w:val="32"/>
          <w:rtl/>
        </w:rPr>
        <w:t xml:space="preserve">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30</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tl/>
        </w:rPr>
        <w:t xml:space="preserve"> )مقارنة 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الإبداع في كل قطاع</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201"/>
      <w:bookmarkEnd w:id="202"/>
    </w:p>
    <w:tbl>
      <w:tblPr>
        <w:tblStyle w:val="TableGrid1"/>
        <w:bidiVisual/>
        <w:tblW w:w="0" w:type="auto"/>
        <w:jc w:val="center"/>
        <w:tblLook w:val="04A0" w:firstRow="1" w:lastRow="0" w:firstColumn="1" w:lastColumn="0" w:noHBand="0" w:noVBand="1"/>
      </w:tblPr>
      <w:tblGrid>
        <w:gridCol w:w="803"/>
        <w:gridCol w:w="687"/>
        <w:gridCol w:w="1349"/>
        <w:gridCol w:w="933"/>
        <w:gridCol w:w="1393"/>
      </w:tblGrid>
      <w:tr w:rsidR="00031417" w:rsidRPr="00031417" w14:paraId="6922E4A3" w14:textId="77777777" w:rsidTr="00031417">
        <w:trPr>
          <w:jc w:val="center"/>
        </w:trPr>
        <w:tc>
          <w:tcPr>
            <w:tcW w:w="0" w:type="auto"/>
            <w:shd w:val="clear" w:color="auto" w:fill="4472C4"/>
            <w:hideMark/>
          </w:tcPr>
          <w:p w14:paraId="47BF98F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القطاع</w:t>
            </w:r>
          </w:p>
        </w:tc>
        <w:tc>
          <w:tcPr>
            <w:tcW w:w="0" w:type="auto"/>
            <w:shd w:val="clear" w:color="auto" w:fill="4472C4"/>
            <w:hideMark/>
          </w:tcPr>
          <w:p w14:paraId="1C5B0DF9"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العدد</w:t>
            </w:r>
          </w:p>
        </w:tc>
        <w:tc>
          <w:tcPr>
            <w:tcW w:w="0" w:type="auto"/>
            <w:shd w:val="clear" w:color="auto" w:fill="4472C4"/>
            <w:hideMark/>
          </w:tcPr>
          <w:p w14:paraId="6C33DAA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معامل</w:t>
            </w:r>
            <w:r w:rsidRPr="00031417">
              <w:rPr>
                <w:rFonts w:ascii="Traditional Arabic" w:eastAsia="Calibri" w:hAnsi="Traditional Arabic" w:cs="Traditional Arabic"/>
                <w:sz w:val="32"/>
                <w:szCs w:val="32"/>
              </w:rPr>
              <w:t xml:space="preserve"> Beta</w:t>
            </w:r>
          </w:p>
        </w:tc>
        <w:tc>
          <w:tcPr>
            <w:tcW w:w="0" w:type="auto"/>
            <w:shd w:val="clear" w:color="auto" w:fill="4472C4"/>
            <w:hideMark/>
          </w:tcPr>
          <w:p w14:paraId="1C591B2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R²</w:t>
            </w:r>
          </w:p>
        </w:tc>
        <w:tc>
          <w:tcPr>
            <w:tcW w:w="0" w:type="auto"/>
            <w:shd w:val="clear" w:color="auto" w:fill="4472C4"/>
            <w:hideMark/>
          </w:tcPr>
          <w:p w14:paraId="21738E32"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مستوى الدلالة</w:t>
            </w:r>
          </w:p>
        </w:tc>
      </w:tr>
      <w:tr w:rsidR="00031417" w:rsidRPr="00031417" w14:paraId="1946ACEE" w14:textId="77777777" w:rsidTr="00ED1B2F">
        <w:trPr>
          <w:jc w:val="center"/>
        </w:trPr>
        <w:tc>
          <w:tcPr>
            <w:tcW w:w="0" w:type="auto"/>
            <w:hideMark/>
          </w:tcPr>
          <w:p w14:paraId="7AAA1E3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الفنادق</w:t>
            </w:r>
          </w:p>
        </w:tc>
        <w:tc>
          <w:tcPr>
            <w:tcW w:w="0" w:type="auto"/>
            <w:hideMark/>
          </w:tcPr>
          <w:p w14:paraId="6B55745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151</w:t>
            </w:r>
          </w:p>
        </w:tc>
        <w:tc>
          <w:tcPr>
            <w:tcW w:w="0" w:type="auto"/>
            <w:hideMark/>
          </w:tcPr>
          <w:p w14:paraId="485C8046"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0.866</w:t>
            </w:r>
          </w:p>
        </w:tc>
        <w:tc>
          <w:tcPr>
            <w:tcW w:w="0" w:type="auto"/>
            <w:hideMark/>
          </w:tcPr>
          <w:p w14:paraId="1FB1DB7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0.750</w:t>
            </w:r>
          </w:p>
        </w:tc>
        <w:tc>
          <w:tcPr>
            <w:tcW w:w="0" w:type="auto"/>
            <w:hideMark/>
          </w:tcPr>
          <w:p w14:paraId="053D3C8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r w:rsidR="00031417" w:rsidRPr="00031417" w14:paraId="70D7835E" w14:textId="77777777" w:rsidTr="00ED1B2F">
        <w:trPr>
          <w:jc w:val="center"/>
        </w:trPr>
        <w:tc>
          <w:tcPr>
            <w:tcW w:w="0" w:type="auto"/>
            <w:hideMark/>
          </w:tcPr>
          <w:p w14:paraId="4764E34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المطاعم</w:t>
            </w:r>
          </w:p>
        </w:tc>
        <w:tc>
          <w:tcPr>
            <w:tcW w:w="0" w:type="auto"/>
            <w:hideMark/>
          </w:tcPr>
          <w:p w14:paraId="0470EDB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249</w:t>
            </w:r>
          </w:p>
        </w:tc>
        <w:tc>
          <w:tcPr>
            <w:tcW w:w="0" w:type="auto"/>
            <w:hideMark/>
          </w:tcPr>
          <w:p w14:paraId="7B5B8EA4"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0.864</w:t>
            </w:r>
          </w:p>
        </w:tc>
        <w:tc>
          <w:tcPr>
            <w:tcW w:w="0" w:type="auto"/>
            <w:hideMark/>
          </w:tcPr>
          <w:p w14:paraId="027C26A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0.746</w:t>
            </w:r>
          </w:p>
        </w:tc>
        <w:tc>
          <w:tcPr>
            <w:tcW w:w="0" w:type="auto"/>
            <w:hideMark/>
          </w:tcPr>
          <w:p w14:paraId="6FE2F4D5"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bl>
    <w:p w14:paraId="5981A6A7" w14:textId="6C278163" w:rsidR="00031417" w:rsidRDefault="005925A0" w:rsidP="00895E65">
      <w:pPr>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color w:val="0F1115"/>
          <w:kern w:val="0"/>
          <w:sz w:val="32"/>
          <w:szCs w:val="32"/>
          <w14:ligatures w14:val="none"/>
        </w:rPr>
        <w:t xml:space="preserve"> </w:t>
      </w:r>
    </w:p>
    <w:p w14:paraId="4428ABFD" w14:textId="79E4B596" w:rsidR="000B075C" w:rsidRPr="000B075C" w:rsidRDefault="000B075C" w:rsidP="000B075C">
      <w:pPr>
        <w:pStyle w:val="Heading3"/>
        <w:rPr>
          <w:kern w:val="0"/>
          <w14:ligatures w14:val="none"/>
        </w:rPr>
      </w:pPr>
      <w:bookmarkStart w:id="203" w:name="_Toc231304380"/>
      <w:bookmarkStart w:id="204" w:name="_Toc234262775"/>
      <w:r>
        <w:rPr>
          <w:kern w:val="0"/>
          <w14:ligatures w14:val="none"/>
        </w:rPr>
        <w:t xml:space="preserve">12 </w:t>
      </w:r>
      <w:r w:rsidRPr="000B075C">
        <w:rPr>
          <w:kern w:val="0"/>
          <w14:ligatures w14:val="none"/>
        </w:rPr>
        <w:t xml:space="preserve">.3.4 </w:t>
      </w:r>
      <w:r w:rsidRPr="000B075C">
        <w:rPr>
          <w:kern w:val="0"/>
          <w:rtl/>
          <w14:ligatures w14:val="none"/>
        </w:rPr>
        <w:t>جودة النموذج الهيكلي</w:t>
      </w:r>
      <w:r w:rsidRPr="000B075C">
        <w:rPr>
          <w:kern w:val="0"/>
          <w14:ligatures w14:val="none"/>
        </w:rPr>
        <w:t xml:space="preserve"> (Model Fit) – SmartPLS</w:t>
      </w:r>
      <w:bookmarkEnd w:id="203"/>
      <w:bookmarkEnd w:id="204"/>
    </w:p>
    <w:p w14:paraId="675AE18C" w14:textId="1FE29AFA" w:rsidR="000B075C" w:rsidRPr="000B075C" w:rsidRDefault="000B075C" w:rsidP="000B075C">
      <w:pPr>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205" w:name="_Toc231304416"/>
      <w:bookmarkStart w:id="206" w:name="_Toc234262620"/>
      <w:r w:rsidRPr="000B075C">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31</w:t>
      </w:r>
      <w:r w:rsidRPr="00031417">
        <w:rPr>
          <w:rFonts w:ascii="Traditional Arabic" w:eastAsia="Calibri" w:hAnsi="Traditional Arabic" w:cs="Traditional Arabic"/>
          <w:b/>
          <w:bCs/>
          <w:noProof/>
          <w:sz w:val="32"/>
          <w:szCs w:val="32"/>
        </w:rPr>
        <w:fldChar w:fldCharType="end"/>
      </w:r>
      <w:r w:rsidRPr="000B075C">
        <w:rPr>
          <w:rFonts w:ascii="Traditional Arabic" w:eastAsia="Times New Roman" w:hAnsi="Traditional Arabic" w:cs="Traditional Arabic"/>
          <w:b/>
          <w:bCs/>
          <w:color w:val="0F1115"/>
          <w:kern w:val="0"/>
          <w:sz w:val="32"/>
          <w:szCs w:val="32"/>
          <w:rtl/>
          <w14:ligatures w14:val="none"/>
        </w:rPr>
        <w:t>): مؤشرات جودة المطابقة للنموذج الهيكلي</w:t>
      </w:r>
      <w:bookmarkEnd w:id="205"/>
      <w:bookmarkEnd w:id="206"/>
    </w:p>
    <w:tbl>
      <w:tblPr>
        <w:tblStyle w:val="TableGrid"/>
        <w:bidiVisual/>
        <w:tblW w:w="7274" w:type="dxa"/>
        <w:jc w:val="center"/>
        <w:tblLook w:val="04A0" w:firstRow="1" w:lastRow="0" w:firstColumn="1" w:lastColumn="0" w:noHBand="0" w:noVBand="1"/>
      </w:tblPr>
      <w:tblGrid>
        <w:gridCol w:w="2026"/>
        <w:gridCol w:w="1612"/>
        <w:gridCol w:w="2334"/>
        <w:gridCol w:w="1302"/>
      </w:tblGrid>
      <w:tr w:rsidR="000B075C" w:rsidRPr="000B075C" w14:paraId="2320B241" w14:textId="77777777" w:rsidTr="000B075C">
        <w:trPr>
          <w:trHeight w:val="590"/>
          <w:jc w:val="center"/>
        </w:trPr>
        <w:tc>
          <w:tcPr>
            <w:tcW w:w="0" w:type="auto"/>
            <w:shd w:val="clear" w:color="auto" w:fill="4C94D8" w:themeFill="text2" w:themeFillTint="80"/>
            <w:vAlign w:val="center"/>
            <w:hideMark/>
          </w:tcPr>
          <w:p w14:paraId="248BB37E"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المؤشر</w:t>
            </w:r>
          </w:p>
        </w:tc>
        <w:tc>
          <w:tcPr>
            <w:tcW w:w="0" w:type="auto"/>
            <w:shd w:val="clear" w:color="auto" w:fill="4C94D8" w:themeFill="text2" w:themeFillTint="80"/>
            <w:vAlign w:val="center"/>
            <w:hideMark/>
          </w:tcPr>
          <w:p w14:paraId="1E71B760"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w:t>
            </w:r>
          </w:p>
        </w:tc>
        <w:tc>
          <w:tcPr>
            <w:tcW w:w="0" w:type="auto"/>
            <w:shd w:val="clear" w:color="auto" w:fill="4C94D8" w:themeFill="text2" w:themeFillTint="80"/>
            <w:vAlign w:val="center"/>
            <w:hideMark/>
          </w:tcPr>
          <w:p w14:paraId="0B94A61C"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 المقبولة</w:t>
            </w:r>
          </w:p>
        </w:tc>
        <w:tc>
          <w:tcPr>
            <w:tcW w:w="0" w:type="auto"/>
            <w:shd w:val="clear" w:color="auto" w:fill="4C94D8" w:themeFill="text2" w:themeFillTint="80"/>
            <w:vAlign w:val="center"/>
            <w:hideMark/>
          </w:tcPr>
          <w:p w14:paraId="60B5378B"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التقييم</w:t>
            </w:r>
          </w:p>
        </w:tc>
      </w:tr>
      <w:tr w:rsidR="000B075C" w:rsidRPr="000B075C" w14:paraId="74F0FB7C" w14:textId="77777777" w:rsidTr="000B075C">
        <w:trPr>
          <w:trHeight w:val="581"/>
          <w:jc w:val="center"/>
        </w:trPr>
        <w:tc>
          <w:tcPr>
            <w:tcW w:w="0" w:type="auto"/>
            <w:vAlign w:val="center"/>
            <w:hideMark/>
          </w:tcPr>
          <w:p w14:paraId="38632A8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SRMR</w:t>
            </w:r>
          </w:p>
        </w:tc>
        <w:tc>
          <w:tcPr>
            <w:tcW w:w="0" w:type="auto"/>
            <w:vAlign w:val="center"/>
            <w:hideMark/>
          </w:tcPr>
          <w:p w14:paraId="4F633863"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0.062</w:t>
            </w:r>
          </w:p>
        </w:tc>
        <w:tc>
          <w:tcPr>
            <w:tcW w:w="0" w:type="auto"/>
            <w:vAlign w:val="center"/>
            <w:hideMark/>
          </w:tcPr>
          <w:p w14:paraId="2C77026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&lt; 0.08</w:t>
            </w:r>
          </w:p>
        </w:tc>
        <w:tc>
          <w:tcPr>
            <w:tcW w:w="0" w:type="auto"/>
            <w:vAlign w:val="center"/>
            <w:hideMark/>
          </w:tcPr>
          <w:p w14:paraId="6CA444D1"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w:t>
            </w:r>
          </w:p>
        </w:tc>
      </w:tr>
      <w:tr w:rsidR="000B075C" w:rsidRPr="000B075C" w14:paraId="0DA0E86A" w14:textId="77777777" w:rsidTr="000B075C">
        <w:trPr>
          <w:trHeight w:val="590"/>
          <w:jc w:val="center"/>
        </w:trPr>
        <w:tc>
          <w:tcPr>
            <w:tcW w:w="0" w:type="auto"/>
            <w:vAlign w:val="center"/>
            <w:hideMark/>
          </w:tcPr>
          <w:p w14:paraId="5BECC41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d_ULS</w:t>
            </w:r>
          </w:p>
        </w:tc>
        <w:tc>
          <w:tcPr>
            <w:tcW w:w="0" w:type="auto"/>
            <w:vAlign w:val="center"/>
            <w:hideMark/>
          </w:tcPr>
          <w:p w14:paraId="252BDD42"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8.744</w:t>
            </w:r>
          </w:p>
        </w:tc>
        <w:tc>
          <w:tcPr>
            <w:tcW w:w="0" w:type="auto"/>
            <w:vAlign w:val="center"/>
            <w:hideMark/>
          </w:tcPr>
          <w:p w14:paraId="1ED3EF37"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438CDA5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r>
    </w:tbl>
    <w:p w14:paraId="69EAA4A8" w14:textId="77777777" w:rsidR="005925A0" w:rsidRDefault="005925A0" w:rsidP="00023ADD">
      <w:pPr>
        <w:bidi/>
        <w:spacing w:before="240" w:after="0" w:line="276" w:lineRule="auto"/>
        <w:rPr>
          <w:rFonts w:ascii="Traditional Arabic" w:eastAsia="Times New Roman" w:hAnsi="Traditional Arabic" w:cs="Traditional Arabic"/>
          <w:b/>
          <w:bCs/>
          <w:color w:val="0F1115"/>
          <w:kern w:val="0"/>
          <w:sz w:val="32"/>
          <w:szCs w:val="32"/>
          <w:rtl/>
          <w14:ligatures w14:val="none"/>
        </w:rPr>
      </w:pPr>
      <w:bookmarkStart w:id="207" w:name="_Toc231304417"/>
    </w:p>
    <w:p w14:paraId="3C829C64" w14:textId="359C63A9" w:rsidR="00023ADD" w:rsidRPr="00023ADD" w:rsidRDefault="00023ADD" w:rsidP="005925A0">
      <w:pPr>
        <w:bidi/>
        <w:spacing w:before="240" w:after="0" w:line="276" w:lineRule="auto"/>
        <w:jc w:val="center"/>
        <w:rPr>
          <w:rFonts w:ascii="Traditional Arabic" w:eastAsia="Times New Roman" w:hAnsi="Traditional Arabic" w:cs="Traditional Arabic"/>
          <w:b/>
          <w:bCs/>
          <w:color w:val="0F1115"/>
          <w:kern w:val="0"/>
          <w:sz w:val="32"/>
          <w:szCs w:val="32"/>
          <w14:ligatures w14:val="none"/>
        </w:rPr>
      </w:pPr>
      <w:bookmarkStart w:id="208" w:name="_Toc234262621"/>
      <w:r w:rsidRPr="00023ADD">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32</w:t>
      </w:r>
      <w:r w:rsidRPr="00031417">
        <w:rPr>
          <w:rFonts w:ascii="Traditional Arabic" w:eastAsia="Calibri" w:hAnsi="Traditional Arabic" w:cs="Traditional Arabic"/>
          <w:b/>
          <w:bCs/>
          <w:noProof/>
          <w:sz w:val="32"/>
          <w:szCs w:val="32"/>
        </w:rPr>
        <w:fldChar w:fldCharType="end"/>
      </w:r>
      <w:r w:rsidRPr="00023ADD">
        <w:rPr>
          <w:rFonts w:ascii="Traditional Arabic" w:eastAsia="Times New Roman" w:hAnsi="Traditional Arabic" w:cs="Traditional Arabic"/>
          <w:b/>
          <w:bCs/>
          <w:color w:val="0F1115"/>
          <w:kern w:val="0"/>
          <w:sz w:val="32"/>
          <w:szCs w:val="32"/>
          <w:rtl/>
          <w14:ligatures w14:val="none"/>
        </w:rPr>
        <w:t>): القوة التفسيرية للنموذج</w:t>
      </w:r>
      <w:r w:rsidRPr="00023ADD">
        <w:rPr>
          <w:rFonts w:ascii="Traditional Arabic" w:eastAsia="Times New Roman" w:hAnsi="Traditional Arabic" w:cs="Traditional Arabic"/>
          <w:b/>
          <w:bCs/>
          <w:color w:val="0F1115"/>
          <w:kern w:val="0"/>
          <w:sz w:val="32"/>
          <w:szCs w:val="32"/>
          <w14:ligatures w14:val="none"/>
        </w:rPr>
        <w:t xml:space="preserve"> (R Square)</w:t>
      </w:r>
      <w:bookmarkEnd w:id="207"/>
      <w:bookmarkEnd w:id="208"/>
    </w:p>
    <w:tbl>
      <w:tblPr>
        <w:tblStyle w:val="TableGrid"/>
        <w:bidiVisual/>
        <w:tblW w:w="0" w:type="auto"/>
        <w:tblLook w:val="04A0" w:firstRow="1" w:lastRow="0" w:firstColumn="1" w:lastColumn="0" w:noHBand="0" w:noVBand="1"/>
      </w:tblPr>
      <w:tblGrid>
        <w:gridCol w:w="4495"/>
        <w:gridCol w:w="1684"/>
        <w:gridCol w:w="3171"/>
      </w:tblGrid>
      <w:tr w:rsidR="00023ADD" w:rsidRPr="00023ADD" w14:paraId="10C6DE68" w14:textId="77777777" w:rsidTr="00023ADD">
        <w:tc>
          <w:tcPr>
            <w:tcW w:w="0" w:type="auto"/>
            <w:shd w:val="clear" w:color="auto" w:fill="4C94D8" w:themeFill="text2" w:themeFillTint="80"/>
            <w:vAlign w:val="center"/>
            <w:hideMark/>
          </w:tcPr>
          <w:p w14:paraId="79B67653"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المتغير التابع</w:t>
            </w:r>
          </w:p>
        </w:tc>
        <w:tc>
          <w:tcPr>
            <w:tcW w:w="0" w:type="auto"/>
            <w:shd w:val="clear" w:color="auto" w:fill="4C94D8" w:themeFill="text2" w:themeFillTint="80"/>
            <w:vAlign w:val="center"/>
            <w:hideMark/>
          </w:tcPr>
          <w:p w14:paraId="67E651B9"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w:t>
            </w:r>
            <w:r w:rsidRPr="00023ADD">
              <w:rPr>
                <w:rFonts w:ascii="Traditional Arabic" w:eastAsia="Times New Roman" w:hAnsi="Traditional Arabic" w:cs="Traditional Arabic"/>
                <w:b/>
                <w:bCs/>
                <w:color w:val="0F1115"/>
                <w:sz w:val="28"/>
                <w:szCs w:val="28"/>
              </w:rPr>
              <w:t xml:space="preserve"> (R²)</w:t>
            </w:r>
          </w:p>
        </w:tc>
        <w:tc>
          <w:tcPr>
            <w:tcW w:w="0" w:type="auto"/>
            <w:shd w:val="clear" w:color="auto" w:fill="4C94D8" w:themeFill="text2" w:themeFillTint="80"/>
            <w:vAlign w:val="center"/>
            <w:hideMark/>
          </w:tcPr>
          <w:p w14:paraId="09DA24EA"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 المعدل</w:t>
            </w:r>
            <w:r w:rsidRPr="00023ADD">
              <w:rPr>
                <w:rFonts w:ascii="Traditional Arabic" w:eastAsia="Times New Roman" w:hAnsi="Traditional Arabic" w:cs="Traditional Arabic"/>
                <w:b/>
                <w:bCs/>
                <w:color w:val="0F1115"/>
                <w:sz w:val="28"/>
                <w:szCs w:val="28"/>
              </w:rPr>
              <w:t xml:space="preserve"> (R² Adjusted)</w:t>
            </w:r>
          </w:p>
        </w:tc>
      </w:tr>
      <w:tr w:rsidR="00023ADD" w:rsidRPr="00023ADD" w14:paraId="4CE76615" w14:textId="77777777" w:rsidTr="00023ADD">
        <w:tc>
          <w:tcPr>
            <w:tcW w:w="0" w:type="auto"/>
            <w:vAlign w:val="center"/>
            <w:hideMark/>
          </w:tcPr>
          <w:p w14:paraId="384EF481"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الإبداع الوظيفي</w:t>
            </w:r>
            <w:r w:rsidRPr="00023ADD">
              <w:rPr>
                <w:rFonts w:ascii="Traditional Arabic" w:eastAsia="Times New Roman" w:hAnsi="Traditional Arabic" w:cs="Traditional Arabic"/>
                <w:color w:val="0F1115"/>
                <w:sz w:val="32"/>
                <w:szCs w:val="32"/>
              </w:rPr>
              <w:t xml:space="preserve"> (Creativity)</w:t>
            </w:r>
          </w:p>
        </w:tc>
        <w:tc>
          <w:tcPr>
            <w:tcW w:w="0" w:type="auto"/>
            <w:vAlign w:val="center"/>
            <w:hideMark/>
          </w:tcPr>
          <w:p w14:paraId="4806BF9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b/>
                <w:bCs/>
                <w:color w:val="0F1115"/>
                <w:sz w:val="32"/>
                <w:szCs w:val="32"/>
              </w:rPr>
              <w:t>0.953</w:t>
            </w:r>
          </w:p>
        </w:tc>
        <w:tc>
          <w:tcPr>
            <w:tcW w:w="0" w:type="auto"/>
            <w:vAlign w:val="center"/>
            <w:hideMark/>
          </w:tcPr>
          <w:p w14:paraId="45F1160A"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0.953</w:t>
            </w:r>
          </w:p>
        </w:tc>
      </w:tr>
      <w:tr w:rsidR="00023ADD" w:rsidRPr="00023ADD" w14:paraId="0D887471" w14:textId="77777777" w:rsidTr="00023ADD">
        <w:tc>
          <w:tcPr>
            <w:tcW w:w="0" w:type="auto"/>
            <w:vAlign w:val="center"/>
            <w:hideMark/>
          </w:tcPr>
          <w:p w14:paraId="64441569"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الثقافة التنظيمية</w:t>
            </w:r>
            <w:r w:rsidRPr="00023ADD">
              <w:rPr>
                <w:rFonts w:ascii="Traditional Arabic" w:eastAsia="Times New Roman" w:hAnsi="Traditional Arabic" w:cs="Traditional Arabic"/>
                <w:color w:val="0F1115"/>
                <w:sz w:val="32"/>
                <w:szCs w:val="32"/>
              </w:rPr>
              <w:t xml:space="preserve"> (Organizational_Culture)</w:t>
            </w:r>
          </w:p>
        </w:tc>
        <w:tc>
          <w:tcPr>
            <w:tcW w:w="0" w:type="auto"/>
            <w:vAlign w:val="center"/>
            <w:hideMark/>
          </w:tcPr>
          <w:p w14:paraId="22F6388F"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0.937</w:t>
            </w:r>
          </w:p>
        </w:tc>
        <w:tc>
          <w:tcPr>
            <w:tcW w:w="0" w:type="auto"/>
            <w:vAlign w:val="center"/>
            <w:hideMark/>
          </w:tcPr>
          <w:p w14:paraId="5AE49080"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0.936</w:t>
            </w:r>
          </w:p>
        </w:tc>
      </w:tr>
      <w:tr w:rsidR="00023ADD" w:rsidRPr="00023ADD" w14:paraId="1C2AEA1A" w14:textId="77777777" w:rsidTr="00023ADD">
        <w:tc>
          <w:tcPr>
            <w:tcW w:w="0" w:type="auto"/>
            <w:vAlign w:val="center"/>
            <w:hideMark/>
          </w:tcPr>
          <w:p w14:paraId="46E7C2C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أنظمة العمل عالية الأداء</w:t>
            </w:r>
            <w:r w:rsidRPr="00023ADD">
              <w:rPr>
                <w:rFonts w:ascii="Traditional Arabic" w:eastAsia="Times New Roman" w:hAnsi="Traditional Arabic" w:cs="Traditional Arabic"/>
                <w:color w:val="0F1115"/>
                <w:sz w:val="32"/>
                <w:szCs w:val="32"/>
              </w:rPr>
              <w:t xml:space="preserve"> (HPWS)</w:t>
            </w:r>
          </w:p>
        </w:tc>
        <w:tc>
          <w:tcPr>
            <w:tcW w:w="0" w:type="auto"/>
            <w:vAlign w:val="center"/>
            <w:hideMark/>
          </w:tcPr>
          <w:p w14:paraId="4428412E"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c>
          <w:tcPr>
            <w:tcW w:w="0" w:type="auto"/>
            <w:vAlign w:val="center"/>
            <w:hideMark/>
          </w:tcPr>
          <w:p w14:paraId="57596956"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r>
    </w:tbl>
    <w:p w14:paraId="74ABCD6D" w14:textId="600A3E2B" w:rsidR="00023ADD" w:rsidRPr="00023BD2" w:rsidRDefault="005925A0" w:rsidP="00023ADD">
      <w:pPr>
        <w:bidi/>
        <w:spacing w:before="240" w:after="0" w:line="276" w:lineRule="auto"/>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 xml:space="preserve"> </w:t>
      </w:r>
    </w:p>
    <w:p w14:paraId="5DE3418A" w14:textId="5EF0255A" w:rsidR="00031417" w:rsidRPr="00031417" w:rsidRDefault="00E51C21" w:rsidP="00895E65">
      <w:pPr>
        <w:pStyle w:val="Heading3"/>
        <w:rPr>
          <w:rFonts w:eastAsia="Times New Roman"/>
        </w:rPr>
      </w:pPr>
      <w:bookmarkStart w:id="209" w:name="_Toc231304381"/>
      <w:bookmarkStart w:id="210" w:name="_Toc234262776"/>
      <w:r>
        <w:rPr>
          <w:rFonts w:hint="cs"/>
          <w:kern w:val="0"/>
          <w:rtl/>
          <w14:ligatures w14:val="none"/>
        </w:rPr>
        <w:t>12</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ملخص عام لنتائج فروض الدراسة</w:t>
      </w:r>
      <w:bookmarkEnd w:id="209"/>
      <w:bookmarkEnd w:id="210"/>
    </w:p>
    <w:p w14:paraId="7256220C" w14:textId="619FE8BA" w:rsidR="00031417" w:rsidRPr="00031417" w:rsidRDefault="00031417" w:rsidP="00895E65">
      <w:pPr>
        <w:keepNext/>
        <w:bidi/>
        <w:spacing w:after="0" w:line="276" w:lineRule="auto"/>
        <w:jc w:val="center"/>
        <w:rPr>
          <w:rFonts w:ascii="Traditional Arabic" w:eastAsia="Calibri" w:hAnsi="Traditional Arabic" w:cs="Traditional Arabic"/>
          <w:b/>
          <w:bCs/>
          <w:sz w:val="32"/>
          <w:szCs w:val="32"/>
        </w:rPr>
      </w:pPr>
      <w:bookmarkStart w:id="211" w:name="_Toc231304418"/>
      <w:bookmarkStart w:id="212" w:name="_Toc23426262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107DA3">
        <w:rPr>
          <w:rFonts w:ascii="Traditional Arabic" w:eastAsia="Calibri" w:hAnsi="Traditional Arabic" w:cs="Traditional Arabic"/>
          <w:b/>
          <w:bCs/>
          <w:noProof/>
          <w:sz w:val="32"/>
          <w:szCs w:val="32"/>
        </w:rPr>
        <w:t>33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الملخص النهائي لنتائج جميع فروض الدراسة</w:t>
      </w:r>
      <w:bookmarkEnd w:id="211"/>
      <w:bookmarkEnd w:id="212"/>
    </w:p>
    <w:tbl>
      <w:tblPr>
        <w:tblStyle w:val="TableGrid"/>
        <w:bidiVisual/>
        <w:tblW w:w="0" w:type="auto"/>
        <w:tblLook w:val="04A0" w:firstRow="1" w:lastRow="0" w:firstColumn="1" w:lastColumn="0" w:noHBand="0" w:noVBand="1"/>
      </w:tblPr>
      <w:tblGrid>
        <w:gridCol w:w="808"/>
        <w:gridCol w:w="2431"/>
        <w:gridCol w:w="2370"/>
        <w:gridCol w:w="2701"/>
        <w:gridCol w:w="1040"/>
      </w:tblGrid>
      <w:tr w:rsidR="000B075C" w:rsidRPr="000B075C" w14:paraId="33BDAAD6" w14:textId="77777777" w:rsidTr="00090628">
        <w:tc>
          <w:tcPr>
            <w:tcW w:w="0" w:type="auto"/>
            <w:shd w:val="clear" w:color="auto" w:fill="4C94D8" w:themeFill="text2" w:themeFillTint="80"/>
            <w:vAlign w:val="center"/>
            <w:hideMark/>
          </w:tcPr>
          <w:p w14:paraId="03E15C7A"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الفرضية</w:t>
            </w:r>
          </w:p>
        </w:tc>
        <w:tc>
          <w:tcPr>
            <w:tcW w:w="0" w:type="auto"/>
            <w:shd w:val="clear" w:color="auto" w:fill="4C94D8" w:themeFill="text2" w:themeFillTint="80"/>
            <w:vAlign w:val="center"/>
            <w:hideMark/>
          </w:tcPr>
          <w:p w14:paraId="77A57009"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نص الفرضية</w:t>
            </w:r>
          </w:p>
        </w:tc>
        <w:tc>
          <w:tcPr>
            <w:tcW w:w="0" w:type="auto"/>
            <w:shd w:val="clear" w:color="auto" w:fill="4C94D8" w:themeFill="text2" w:themeFillTint="80"/>
            <w:vAlign w:val="center"/>
            <w:hideMark/>
          </w:tcPr>
          <w:p w14:paraId="20C8008F"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SPSS</w:t>
            </w:r>
          </w:p>
        </w:tc>
        <w:tc>
          <w:tcPr>
            <w:tcW w:w="0" w:type="auto"/>
            <w:shd w:val="clear" w:color="auto" w:fill="4C94D8" w:themeFill="text2" w:themeFillTint="80"/>
            <w:vAlign w:val="center"/>
            <w:hideMark/>
          </w:tcPr>
          <w:p w14:paraId="33CA2805"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SmartPLS</w:t>
            </w:r>
          </w:p>
        </w:tc>
        <w:tc>
          <w:tcPr>
            <w:tcW w:w="0" w:type="auto"/>
            <w:shd w:val="clear" w:color="auto" w:fill="4C94D8" w:themeFill="text2" w:themeFillTint="80"/>
            <w:vAlign w:val="center"/>
            <w:hideMark/>
          </w:tcPr>
          <w:p w14:paraId="6D6E18E3"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القرار النهائي</w:t>
            </w:r>
          </w:p>
        </w:tc>
      </w:tr>
      <w:tr w:rsidR="000B075C" w:rsidRPr="000B075C" w14:paraId="069DC2D7" w14:textId="77777777" w:rsidTr="00090628">
        <w:tc>
          <w:tcPr>
            <w:tcW w:w="0" w:type="auto"/>
            <w:vAlign w:val="center"/>
            <w:hideMark/>
          </w:tcPr>
          <w:p w14:paraId="0E4F9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p>
        </w:tc>
        <w:tc>
          <w:tcPr>
            <w:tcW w:w="0" w:type="auto"/>
            <w:vAlign w:val="center"/>
            <w:hideMark/>
          </w:tcPr>
          <w:p w14:paraId="1F395C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68C5C9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0.883, P &lt; 0.001</w:t>
            </w:r>
          </w:p>
        </w:tc>
        <w:tc>
          <w:tcPr>
            <w:tcW w:w="0" w:type="auto"/>
            <w:vAlign w:val="center"/>
            <w:hideMark/>
          </w:tcPr>
          <w:p w14:paraId="01C839B0"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0.410, P &lt; 0.001</w:t>
            </w:r>
          </w:p>
        </w:tc>
        <w:tc>
          <w:tcPr>
            <w:tcW w:w="0" w:type="auto"/>
            <w:vAlign w:val="center"/>
            <w:hideMark/>
          </w:tcPr>
          <w:p w14:paraId="7959D719" w14:textId="62602C3C"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52F3837" w14:textId="77777777" w:rsidTr="00090628">
        <w:tc>
          <w:tcPr>
            <w:tcW w:w="0" w:type="auto"/>
            <w:vAlign w:val="center"/>
            <w:hideMark/>
          </w:tcPr>
          <w:p w14:paraId="6D4853B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-1</w:t>
            </w:r>
          </w:p>
        </w:tc>
        <w:tc>
          <w:tcPr>
            <w:tcW w:w="0" w:type="auto"/>
            <w:vAlign w:val="center"/>
            <w:hideMark/>
          </w:tcPr>
          <w:p w14:paraId="0AC1B59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445FDDE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0.102, P = 0.053</w:t>
            </w:r>
          </w:p>
        </w:tc>
        <w:tc>
          <w:tcPr>
            <w:tcW w:w="0" w:type="auto"/>
            <w:vAlign w:val="center"/>
            <w:hideMark/>
          </w:tcPr>
          <w:p w14:paraId="2CD00F4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0.074, P = 0.004</w:t>
            </w:r>
          </w:p>
        </w:tc>
        <w:tc>
          <w:tcPr>
            <w:tcW w:w="0" w:type="auto"/>
            <w:vAlign w:val="center"/>
            <w:hideMark/>
          </w:tcPr>
          <w:p w14:paraId="44E5F685" w14:textId="1E8DEC11"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r w:rsidR="000B075C" w:rsidRPr="000B075C" w14:paraId="4DBF2760" w14:textId="77777777" w:rsidTr="00090628">
        <w:tc>
          <w:tcPr>
            <w:tcW w:w="0" w:type="auto"/>
            <w:vAlign w:val="center"/>
            <w:hideMark/>
          </w:tcPr>
          <w:p w14:paraId="3F8C5F09"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-2</w:t>
            </w:r>
          </w:p>
        </w:tc>
        <w:tc>
          <w:tcPr>
            <w:tcW w:w="0" w:type="auto"/>
            <w:vAlign w:val="center"/>
            <w:hideMark/>
          </w:tcPr>
          <w:p w14:paraId="0726B9E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3B7BB3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0.197, P &lt; 0.001</w:t>
            </w:r>
          </w:p>
        </w:tc>
        <w:tc>
          <w:tcPr>
            <w:tcW w:w="0" w:type="auto"/>
            <w:vAlign w:val="center"/>
            <w:hideMark/>
          </w:tcPr>
          <w:p w14:paraId="6A974D4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0.089, P = 0.000</w:t>
            </w:r>
          </w:p>
        </w:tc>
        <w:tc>
          <w:tcPr>
            <w:tcW w:w="0" w:type="auto"/>
            <w:vAlign w:val="center"/>
            <w:hideMark/>
          </w:tcPr>
          <w:p w14:paraId="497CA47D" w14:textId="77BCEC84"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7E3B4BA1" w14:textId="77777777" w:rsidTr="00090628">
        <w:tc>
          <w:tcPr>
            <w:tcW w:w="0" w:type="auto"/>
            <w:vAlign w:val="center"/>
            <w:hideMark/>
          </w:tcPr>
          <w:p w14:paraId="3956712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-3</w:t>
            </w:r>
          </w:p>
        </w:tc>
        <w:tc>
          <w:tcPr>
            <w:tcW w:w="0" w:type="auto"/>
            <w:vAlign w:val="center"/>
            <w:hideMark/>
          </w:tcPr>
          <w:p w14:paraId="443FD8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606F34C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0.353, P &lt; 0.001</w:t>
            </w:r>
          </w:p>
        </w:tc>
        <w:tc>
          <w:tcPr>
            <w:tcW w:w="0" w:type="auto"/>
            <w:vAlign w:val="center"/>
            <w:hideMark/>
          </w:tcPr>
          <w:p w14:paraId="2548B3B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0.149, P = 0.000</w:t>
            </w:r>
          </w:p>
        </w:tc>
        <w:tc>
          <w:tcPr>
            <w:tcW w:w="0" w:type="auto"/>
            <w:vAlign w:val="center"/>
            <w:hideMark/>
          </w:tcPr>
          <w:p w14:paraId="71239C97" w14:textId="25CA840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F1B5326" w14:textId="77777777" w:rsidTr="00090628">
        <w:tc>
          <w:tcPr>
            <w:tcW w:w="0" w:type="auto"/>
            <w:vAlign w:val="center"/>
            <w:hideMark/>
          </w:tcPr>
          <w:p w14:paraId="43D16C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-4</w:t>
            </w:r>
          </w:p>
        </w:tc>
        <w:tc>
          <w:tcPr>
            <w:tcW w:w="0" w:type="auto"/>
            <w:vAlign w:val="center"/>
            <w:hideMark/>
          </w:tcPr>
          <w:p w14:paraId="543F44C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1A3F60E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0.291, P &lt; 0.001</w:t>
            </w:r>
          </w:p>
        </w:tc>
        <w:tc>
          <w:tcPr>
            <w:tcW w:w="0" w:type="auto"/>
            <w:vAlign w:val="center"/>
            <w:hideMark/>
          </w:tcPr>
          <w:p w14:paraId="0C75AED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0.133, P = 0.000</w:t>
            </w:r>
          </w:p>
        </w:tc>
        <w:tc>
          <w:tcPr>
            <w:tcW w:w="0" w:type="auto"/>
            <w:vAlign w:val="center"/>
            <w:hideMark/>
          </w:tcPr>
          <w:p w14:paraId="19C0A8E0" w14:textId="65370489"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BFFB682" w14:textId="77777777" w:rsidTr="00090628">
        <w:tc>
          <w:tcPr>
            <w:tcW w:w="0" w:type="auto"/>
            <w:vAlign w:val="center"/>
            <w:hideMark/>
          </w:tcPr>
          <w:p w14:paraId="26518E0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p>
        </w:tc>
        <w:tc>
          <w:tcPr>
            <w:tcW w:w="0" w:type="auto"/>
            <w:vAlign w:val="center"/>
            <w:hideMark/>
          </w:tcPr>
          <w:p w14:paraId="21C194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1A785C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0.909, P &lt; 0.001</w:t>
            </w:r>
          </w:p>
        </w:tc>
        <w:tc>
          <w:tcPr>
            <w:tcW w:w="0" w:type="auto"/>
            <w:vAlign w:val="center"/>
            <w:hideMark/>
          </w:tcPr>
          <w:p w14:paraId="16906D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0.000, P = 0.949</w:t>
            </w:r>
          </w:p>
        </w:tc>
        <w:tc>
          <w:tcPr>
            <w:tcW w:w="0" w:type="auto"/>
            <w:vAlign w:val="center"/>
            <w:hideMark/>
          </w:tcPr>
          <w:p w14:paraId="3DCC26F7" w14:textId="54129D4B"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7E310D">
              <w:rPr>
                <w:rFonts w:ascii="Traditional Arabic" w:eastAsia="Times New Roman" w:hAnsi="Traditional Arabic" w:cs="Traditional Arabic"/>
                <w:color w:val="0F1115"/>
                <w:sz w:val="28"/>
                <w:szCs w:val="28"/>
              </w:rPr>
              <w:t xml:space="preserve"> </w:t>
            </w:r>
          </w:p>
        </w:tc>
      </w:tr>
      <w:tr w:rsidR="000B075C" w:rsidRPr="000B075C" w14:paraId="132D6743" w14:textId="77777777" w:rsidTr="00090628">
        <w:tc>
          <w:tcPr>
            <w:tcW w:w="0" w:type="auto"/>
            <w:vAlign w:val="center"/>
            <w:hideMark/>
          </w:tcPr>
          <w:p w14:paraId="7C097E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-1</w:t>
            </w:r>
          </w:p>
        </w:tc>
        <w:tc>
          <w:tcPr>
            <w:tcW w:w="0" w:type="auto"/>
            <w:vAlign w:val="center"/>
            <w:hideMark/>
          </w:tcPr>
          <w:p w14:paraId="1353708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311632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0.234, P &lt; 0.001</w:t>
            </w:r>
          </w:p>
        </w:tc>
        <w:tc>
          <w:tcPr>
            <w:tcW w:w="0" w:type="auto"/>
            <w:vAlign w:val="center"/>
            <w:hideMark/>
          </w:tcPr>
          <w:p w14:paraId="4D14D2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2E19567" w14:textId="7F06D9DD"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2A40284" w14:textId="77777777" w:rsidTr="00090628">
        <w:tc>
          <w:tcPr>
            <w:tcW w:w="0" w:type="auto"/>
            <w:vAlign w:val="center"/>
            <w:hideMark/>
          </w:tcPr>
          <w:p w14:paraId="4FDF3CD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-2</w:t>
            </w:r>
          </w:p>
        </w:tc>
        <w:tc>
          <w:tcPr>
            <w:tcW w:w="0" w:type="auto"/>
            <w:vAlign w:val="center"/>
            <w:hideMark/>
          </w:tcPr>
          <w:p w14:paraId="422D291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98D56C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0.187, P &lt; 0.001</w:t>
            </w:r>
          </w:p>
        </w:tc>
        <w:tc>
          <w:tcPr>
            <w:tcW w:w="0" w:type="auto"/>
            <w:vAlign w:val="center"/>
            <w:hideMark/>
          </w:tcPr>
          <w:p w14:paraId="1E46F5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235157DA" w14:textId="03E9FFBF"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D695469" w14:textId="77777777" w:rsidTr="00090628">
        <w:tc>
          <w:tcPr>
            <w:tcW w:w="0" w:type="auto"/>
            <w:vAlign w:val="center"/>
            <w:hideMark/>
          </w:tcPr>
          <w:p w14:paraId="69013D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-3</w:t>
            </w:r>
          </w:p>
        </w:tc>
        <w:tc>
          <w:tcPr>
            <w:tcW w:w="0" w:type="auto"/>
            <w:vAlign w:val="center"/>
            <w:hideMark/>
          </w:tcPr>
          <w:p w14:paraId="6FB0600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C608AE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0.301, P &lt; 0.001</w:t>
            </w:r>
          </w:p>
        </w:tc>
        <w:tc>
          <w:tcPr>
            <w:tcW w:w="0" w:type="auto"/>
            <w:vAlign w:val="center"/>
            <w:hideMark/>
          </w:tcPr>
          <w:p w14:paraId="7EBD16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7031C81" w14:textId="44E0ECD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18416D9" w14:textId="77777777" w:rsidTr="00090628">
        <w:tc>
          <w:tcPr>
            <w:tcW w:w="0" w:type="auto"/>
            <w:vAlign w:val="center"/>
            <w:hideMark/>
          </w:tcPr>
          <w:p w14:paraId="1CD807EE"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-4</w:t>
            </w:r>
          </w:p>
        </w:tc>
        <w:tc>
          <w:tcPr>
            <w:tcW w:w="0" w:type="auto"/>
            <w:vAlign w:val="center"/>
            <w:hideMark/>
          </w:tcPr>
          <w:p w14:paraId="26B4E96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56A5016"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0.287, P &lt; 0.001</w:t>
            </w:r>
          </w:p>
        </w:tc>
        <w:tc>
          <w:tcPr>
            <w:tcW w:w="0" w:type="auto"/>
            <w:vAlign w:val="center"/>
            <w:hideMark/>
          </w:tcPr>
          <w:p w14:paraId="5A8F1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F4B2981" w14:textId="4304F27E"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3FA6BB50" w14:textId="77777777" w:rsidTr="00090628">
        <w:tc>
          <w:tcPr>
            <w:tcW w:w="0" w:type="auto"/>
            <w:vAlign w:val="center"/>
            <w:hideMark/>
          </w:tcPr>
          <w:p w14:paraId="036D6C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₃</w:t>
            </w:r>
          </w:p>
        </w:tc>
        <w:tc>
          <w:tcPr>
            <w:tcW w:w="0" w:type="auto"/>
            <w:vAlign w:val="center"/>
            <w:hideMark/>
          </w:tcPr>
          <w:p w14:paraId="17ED489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الثقافة التنظيمية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050766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0.880, P &lt; 0.001</w:t>
            </w:r>
          </w:p>
        </w:tc>
        <w:tc>
          <w:tcPr>
            <w:tcW w:w="0" w:type="auto"/>
            <w:vAlign w:val="center"/>
            <w:hideMark/>
          </w:tcPr>
          <w:p w14:paraId="07F9262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0.509, P &lt; 0.001</w:t>
            </w:r>
          </w:p>
        </w:tc>
        <w:tc>
          <w:tcPr>
            <w:tcW w:w="0" w:type="auto"/>
            <w:vAlign w:val="center"/>
            <w:hideMark/>
          </w:tcPr>
          <w:p w14:paraId="7C395CB6" w14:textId="2FD796C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150082D" w14:textId="77777777" w:rsidTr="00090628">
        <w:tc>
          <w:tcPr>
            <w:tcW w:w="0" w:type="auto"/>
            <w:vAlign w:val="center"/>
            <w:hideMark/>
          </w:tcPr>
          <w:p w14:paraId="7A6CB60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₄</w:t>
            </w:r>
          </w:p>
        </w:tc>
        <w:tc>
          <w:tcPr>
            <w:tcW w:w="0" w:type="auto"/>
            <w:vAlign w:val="center"/>
            <w:hideMark/>
          </w:tcPr>
          <w:p w14:paraId="378F9C0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Arial" w:eastAsia="Times New Roman" w:hAnsi="Arial" w:cs="Arial"/>
                <w:color w:val="0F1115"/>
                <w:sz w:val="28"/>
                <w:szCs w:val="28"/>
              </w:rPr>
              <w:t>←</w:t>
            </w:r>
            <w:r w:rsidRPr="000B075C">
              <w:rPr>
                <w:rFonts w:ascii="Traditional Arabic" w:eastAsia="Times New Roman" w:hAnsi="Traditional Arabic" w:cs="Traditional Arabic"/>
                <w:color w:val="0F1115"/>
                <w:sz w:val="28"/>
                <w:szCs w:val="28"/>
              </w:rPr>
              <w:t xml:space="preserve"> </w:t>
            </w:r>
            <w:r w:rsidRPr="000B075C">
              <w:rPr>
                <w:rFonts w:ascii="Traditional Arabic" w:eastAsia="Times New Roman" w:hAnsi="Traditional Arabic" w:cs="Traditional Arabic"/>
                <w:color w:val="0F1115"/>
                <w:sz w:val="28"/>
                <w:szCs w:val="28"/>
                <w:rtl/>
              </w:rPr>
              <w:t xml:space="preserve">ثقافة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إبداع</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وساطة</w:t>
            </w:r>
            <w:r w:rsidRPr="000B075C">
              <w:rPr>
                <w:rFonts w:ascii="Traditional Arabic" w:eastAsia="Times New Roman" w:hAnsi="Traditional Arabic" w:cs="Traditional Arabic"/>
                <w:color w:val="0F1115"/>
                <w:sz w:val="28"/>
                <w:szCs w:val="28"/>
                <w:rtl/>
              </w:rPr>
              <w:t>)</w:t>
            </w:r>
          </w:p>
        </w:tc>
        <w:tc>
          <w:tcPr>
            <w:tcW w:w="0" w:type="auto"/>
            <w:vAlign w:val="center"/>
            <w:hideMark/>
          </w:tcPr>
          <w:p w14:paraId="1B60C9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0.507</w:t>
            </w:r>
            <w:r w:rsidRPr="000B075C">
              <w:rPr>
                <w:rFonts w:ascii="Traditional Arabic" w:eastAsia="Times New Roman" w:hAnsi="Traditional Arabic" w:cs="Traditional Arabic"/>
                <w:color w:val="0F1115"/>
                <w:sz w:val="28"/>
                <w:szCs w:val="28"/>
              </w:rPr>
              <w:t xml:space="preserve"> (57.4%)</w:t>
            </w:r>
          </w:p>
        </w:tc>
        <w:tc>
          <w:tcPr>
            <w:tcW w:w="0" w:type="auto"/>
            <w:vAlign w:val="center"/>
            <w:hideMark/>
          </w:tcPr>
          <w:p w14:paraId="6B21E5D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0.000</w:t>
            </w:r>
            <w:r w:rsidRPr="000B075C">
              <w:rPr>
                <w:rFonts w:ascii="Traditional Arabic" w:eastAsia="Times New Roman" w:hAnsi="Traditional Arabic" w:cs="Traditional Arabic"/>
                <w:color w:val="0F1115"/>
                <w:sz w:val="28"/>
                <w:szCs w:val="28"/>
              </w:rPr>
              <w:t>, P = 0.948</w:t>
            </w:r>
          </w:p>
        </w:tc>
        <w:tc>
          <w:tcPr>
            <w:tcW w:w="0" w:type="auto"/>
            <w:vAlign w:val="center"/>
            <w:hideMark/>
          </w:tcPr>
          <w:p w14:paraId="0E7C4AD8" w14:textId="76FDB67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t xml:space="preserve"> </w:t>
            </w:r>
          </w:p>
        </w:tc>
      </w:tr>
      <w:tr w:rsidR="000B075C" w:rsidRPr="000B075C" w14:paraId="77732494" w14:textId="77777777" w:rsidTr="00090628">
        <w:tc>
          <w:tcPr>
            <w:tcW w:w="0" w:type="auto"/>
            <w:vAlign w:val="center"/>
            <w:hideMark/>
          </w:tcPr>
          <w:p w14:paraId="065679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₅</w:t>
            </w:r>
          </w:p>
        </w:tc>
        <w:tc>
          <w:tcPr>
            <w:tcW w:w="0" w:type="auto"/>
            <w:vAlign w:val="center"/>
            <w:hideMark/>
          </w:tcPr>
          <w:p w14:paraId="3E866E5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الفروق بين الفنادق والمطاعم</w:t>
            </w:r>
          </w:p>
        </w:tc>
        <w:tc>
          <w:tcPr>
            <w:tcW w:w="0" w:type="auto"/>
            <w:vAlign w:val="center"/>
            <w:hideMark/>
          </w:tcPr>
          <w:p w14:paraId="4644A61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P &gt; 0.05</w:t>
            </w:r>
          </w:p>
        </w:tc>
        <w:tc>
          <w:tcPr>
            <w:tcW w:w="0" w:type="auto"/>
            <w:vAlign w:val="center"/>
            <w:hideMark/>
          </w:tcPr>
          <w:p w14:paraId="52A3FA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77DD14C8" w14:textId="721797C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bl>
    <w:p w14:paraId="05B515C1" w14:textId="15EE264D" w:rsidR="00031417" w:rsidRPr="00031417" w:rsidRDefault="00031417" w:rsidP="000B075C">
      <w:pPr>
        <w:shd w:val="clear" w:color="auto" w:fill="FFFFFF"/>
        <w:bidi/>
        <w:spacing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 xml:space="preserve">الخلاصة النهائية: </w:t>
      </w:r>
      <w:r w:rsidR="002F059D" w:rsidRPr="002F059D">
        <w:rPr>
          <w:rFonts w:ascii="Traditional Arabic" w:eastAsia="Times New Roman" w:hAnsi="Traditional Arabic" w:cs="Traditional Arabic" w:hint="cs"/>
          <w:b/>
          <w:bCs/>
          <w:color w:val="0F1115"/>
          <w:kern w:val="0"/>
          <w:sz w:val="32"/>
          <w:szCs w:val="32"/>
          <w:rtl/>
          <w14:ligatures w14:val="none"/>
        </w:rPr>
        <w:t>تم</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قبول</w:t>
      </w:r>
      <w:r w:rsidR="002F059D" w:rsidRPr="002F059D">
        <w:rPr>
          <w:rFonts w:ascii="Traditional Arabic" w:eastAsia="Times New Roman" w:hAnsi="Traditional Arabic" w:cs="Traditional Arabic"/>
          <w:b/>
          <w:bCs/>
          <w:color w:val="0F1115"/>
          <w:kern w:val="0"/>
          <w:sz w:val="32"/>
          <w:szCs w:val="32"/>
          <w:rtl/>
          <w14:ligatures w14:val="none"/>
        </w:rPr>
        <w:t xml:space="preserve"> (14) </w:t>
      </w:r>
      <w:r w:rsidR="002F059D" w:rsidRPr="002F059D">
        <w:rPr>
          <w:rFonts w:ascii="Traditional Arabic" w:eastAsia="Times New Roman" w:hAnsi="Traditional Arabic" w:cs="Traditional Arabic" w:hint="cs"/>
          <w:b/>
          <w:bCs/>
          <w:color w:val="0F1115"/>
          <w:kern w:val="0"/>
          <w:sz w:val="32"/>
          <w:szCs w:val="32"/>
          <w:rtl/>
          <w14:ligatures w14:val="none"/>
        </w:rPr>
        <w:t>فرضية</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ورفض</w:t>
      </w:r>
      <w:r w:rsidR="002F059D" w:rsidRPr="002F059D">
        <w:rPr>
          <w:rFonts w:ascii="Traditional Arabic" w:eastAsia="Times New Roman" w:hAnsi="Traditional Arabic" w:cs="Traditional Arabic"/>
          <w:b/>
          <w:bCs/>
          <w:color w:val="0F1115"/>
          <w:kern w:val="0"/>
          <w:sz w:val="32"/>
          <w:szCs w:val="32"/>
          <w:rtl/>
          <w14:ligatures w14:val="none"/>
        </w:rPr>
        <w:t xml:space="preserve"> (2) </w:t>
      </w:r>
      <w:r w:rsidR="002F059D" w:rsidRPr="002F059D">
        <w:rPr>
          <w:rFonts w:ascii="Traditional Arabic" w:eastAsia="Times New Roman" w:hAnsi="Traditional Arabic" w:cs="Traditional Arabic" w:hint="cs"/>
          <w:b/>
          <w:bCs/>
          <w:color w:val="0F1115"/>
          <w:kern w:val="0"/>
          <w:sz w:val="32"/>
          <w:szCs w:val="32"/>
          <w:rtl/>
          <w14:ligatures w14:val="none"/>
        </w:rPr>
        <w:t>فرضيتين</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هما</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r w:rsidR="002F059D" w:rsidRPr="002F059D">
        <w:rPr>
          <w:rFonts w:ascii="Cambria Math" w:eastAsia="Times New Roman" w:hAnsi="Cambria Math" w:cs="Cambria Math"/>
          <w:b/>
          <w:bCs/>
          <w:color w:val="0F1115"/>
          <w:kern w:val="0"/>
          <w:sz w:val="32"/>
          <w:szCs w:val="32"/>
          <w14:ligatures w14:val="none"/>
        </w:rPr>
        <w:t>₁</w:t>
      </w:r>
      <w:r w:rsidR="002F059D" w:rsidRPr="002F059D">
        <w:rPr>
          <w:rFonts w:ascii="Traditional Arabic" w:eastAsia="Times New Roman" w:hAnsi="Traditional Arabic" w:cs="Traditional Arabic"/>
          <w:b/>
          <w:bCs/>
          <w:color w:val="0F1115"/>
          <w:kern w:val="0"/>
          <w:sz w:val="32"/>
          <w:szCs w:val="32"/>
          <w14:ligatures w14:val="none"/>
        </w:rPr>
        <w:t>-1</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و</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r w:rsidR="002F059D" w:rsidRPr="002F059D">
        <w:rPr>
          <w:rFonts w:ascii="Cambria Math" w:eastAsia="Times New Roman" w:hAnsi="Cambria Math" w:cs="Cambria Math"/>
          <w:b/>
          <w:bCs/>
          <w:color w:val="0F1115"/>
          <w:kern w:val="0"/>
          <w:sz w:val="32"/>
          <w:szCs w:val="32"/>
          <w14:ligatures w14:val="none"/>
        </w:rPr>
        <w:t>₅</w:t>
      </w:r>
      <w:r w:rsidR="002F059D" w:rsidRPr="002F059D">
        <w:rPr>
          <w:rFonts w:ascii="Traditional Arabic" w:eastAsia="Times New Roman" w:hAnsi="Traditional Arabic" w:cs="Traditional Arabic"/>
          <w:b/>
          <w:bCs/>
          <w:color w:val="0F1115"/>
          <w:kern w:val="0"/>
          <w:sz w:val="32"/>
          <w:szCs w:val="32"/>
          <w:rtl/>
          <w14:ligatures w14:val="none"/>
        </w:rPr>
        <w:t>.</w:t>
      </w:r>
    </w:p>
    <w:p w14:paraId="79C65C29" w14:textId="03FFDF07" w:rsidR="003822FB" w:rsidRDefault="005925A0" w:rsidP="003822FB">
      <w:pPr>
        <w:bidi/>
        <w:spacing w:line="259" w:lineRule="auto"/>
        <w:rPr>
          <w:rFonts w:ascii="Traditional Arabic" w:eastAsia="Calibri" w:hAnsi="Traditional Arabic" w:cs="Traditional Arabic"/>
          <w:sz w:val="22"/>
          <w:szCs w:val="22"/>
          <w:rtl/>
        </w:rPr>
      </w:pPr>
      <w:r>
        <w:rPr>
          <w:rFonts w:ascii="Traditional Arabic" w:eastAsia="Times New Roman" w:hAnsi="Traditional Arabic" w:cs="Traditional Arabic"/>
          <w:color w:val="0F1115"/>
          <w:kern w:val="0"/>
          <w:sz w:val="32"/>
          <w:szCs w:val="32"/>
          <w14:ligatures w14:val="none"/>
        </w:rPr>
        <w:t xml:space="preserve"> </w:t>
      </w:r>
    </w:p>
    <w:p w14:paraId="7BF0B508" w14:textId="5C5DEEF0" w:rsidR="003822FB" w:rsidRDefault="003822FB" w:rsidP="003822FB">
      <w:pPr>
        <w:bidi/>
        <w:spacing w:line="259" w:lineRule="auto"/>
        <w:rPr>
          <w:rFonts w:ascii="Traditional Arabic" w:eastAsia="Calibri" w:hAnsi="Traditional Arabic" w:cs="Traditional Arabic"/>
          <w:sz w:val="22"/>
          <w:szCs w:val="22"/>
          <w:rtl/>
        </w:rPr>
      </w:pPr>
    </w:p>
    <w:p w14:paraId="1AA450EB" w14:textId="2CC11825" w:rsidR="003822FB" w:rsidRDefault="003822FB" w:rsidP="003822FB">
      <w:pPr>
        <w:bidi/>
        <w:spacing w:line="259" w:lineRule="auto"/>
        <w:rPr>
          <w:rFonts w:ascii="Traditional Arabic" w:eastAsia="Calibri" w:hAnsi="Traditional Arabic" w:cs="Traditional Arabic"/>
          <w:sz w:val="22"/>
          <w:szCs w:val="22"/>
          <w:rtl/>
        </w:rPr>
      </w:pPr>
    </w:p>
    <w:p w14:paraId="06C815F1" w14:textId="44FE7181" w:rsidR="003822FB" w:rsidRDefault="003822FB" w:rsidP="003822FB">
      <w:pPr>
        <w:bidi/>
        <w:spacing w:line="259" w:lineRule="auto"/>
        <w:rPr>
          <w:rFonts w:ascii="Traditional Arabic" w:eastAsia="Calibri" w:hAnsi="Traditional Arabic" w:cs="Traditional Arabic"/>
          <w:sz w:val="22"/>
          <w:szCs w:val="22"/>
          <w:rtl/>
        </w:rPr>
      </w:pPr>
    </w:p>
    <w:p w14:paraId="7055291E" w14:textId="0E175A23" w:rsidR="003822FB" w:rsidRDefault="003822FB" w:rsidP="003822FB">
      <w:pPr>
        <w:bidi/>
        <w:spacing w:line="259" w:lineRule="auto"/>
        <w:rPr>
          <w:rFonts w:ascii="Traditional Arabic" w:eastAsia="Calibri" w:hAnsi="Traditional Arabic" w:cs="Traditional Arabic"/>
          <w:sz w:val="22"/>
          <w:szCs w:val="22"/>
          <w:rtl/>
        </w:rPr>
      </w:pPr>
    </w:p>
    <w:p w14:paraId="30E9BC78" w14:textId="11F01393" w:rsidR="003822FB" w:rsidRDefault="003822FB" w:rsidP="003822FB">
      <w:pPr>
        <w:bidi/>
        <w:spacing w:line="259" w:lineRule="auto"/>
        <w:rPr>
          <w:rFonts w:ascii="Traditional Arabic" w:eastAsia="Calibri" w:hAnsi="Traditional Arabic" w:cs="Traditional Arabic"/>
          <w:sz w:val="22"/>
          <w:szCs w:val="22"/>
          <w:rtl/>
        </w:rPr>
      </w:pPr>
    </w:p>
    <w:p w14:paraId="422BA8EC" w14:textId="1FFC3A41" w:rsidR="003822FB" w:rsidRDefault="003822FB" w:rsidP="003822FB">
      <w:pPr>
        <w:bidi/>
        <w:spacing w:line="259" w:lineRule="auto"/>
        <w:rPr>
          <w:rFonts w:ascii="Traditional Arabic" w:eastAsia="Calibri" w:hAnsi="Traditional Arabic" w:cs="Traditional Arabic"/>
          <w:sz w:val="22"/>
          <w:szCs w:val="22"/>
          <w:rtl/>
        </w:rPr>
      </w:pPr>
    </w:p>
    <w:p w14:paraId="2A53A542" w14:textId="65F7A00D" w:rsidR="003822FB" w:rsidRDefault="003822FB" w:rsidP="003822FB">
      <w:pPr>
        <w:bidi/>
        <w:spacing w:line="259" w:lineRule="auto"/>
        <w:rPr>
          <w:rFonts w:ascii="Traditional Arabic" w:eastAsia="Calibri" w:hAnsi="Traditional Arabic" w:cs="Traditional Arabic"/>
          <w:sz w:val="22"/>
          <w:szCs w:val="22"/>
          <w:rtl/>
        </w:rPr>
      </w:pPr>
    </w:p>
    <w:p w14:paraId="169FF141" w14:textId="10F70AC1" w:rsidR="00090628" w:rsidRDefault="00090628" w:rsidP="00090628">
      <w:pPr>
        <w:bidi/>
        <w:spacing w:line="259" w:lineRule="auto"/>
        <w:rPr>
          <w:rFonts w:ascii="Traditional Arabic" w:eastAsia="Calibri" w:hAnsi="Traditional Arabic" w:cs="Traditional Arabic"/>
          <w:sz w:val="22"/>
          <w:szCs w:val="22"/>
          <w:rtl/>
        </w:rPr>
      </w:pPr>
    </w:p>
    <w:p w14:paraId="7064542B" w14:textId="53FDEF74" w:rsidR="00090628" w:rsidRDefault="00090628" w:rsidP="00090628">
      <w:pPr>
        <w:bidi/>
        <w:spacing w:line="259" w:lineRule="auto"/>
        <w:rPr>
          <w:rFonts w:ascii="Traditional Arabic" w:eastAsia="Calibri" w:hAnsi="Traditional Arabic" w:cs="Traditional Arabic"/>
          <w:sz w:val="22"/>
          <w:szCs w:val="22"/>
          <w:rtl/>
        </w:rPr>
      </w:pPr>
    </w:p>
    <w:p w14:paraId="4FD81C77" w14:textId="30C8ED94" w:rsidR="00090628" w:rsidRDefault="00090628" w:rsidP="00090628">
      <w:pPr>
        <w:bidi/>
        <w:spacing w:line="259" w:lineRule="auto"/>
        <w:rPr>
          <w:rFonts w:ascii="Traditional Arabic" w:eastAsia="Calibri" w:hAnsi="Traditional Arabic" w:cs="Traditional Arabic"/>
          <w:sz w:val="22"/>
          <w:szCs w:val="22"/>
          <w:rtl/>
        </w:rPr>
      </w:pPr>
    </w:p>
    <w:p w14:paraId="274F1345" w14:textId="0A1BB622" w:rsidR="00090628" w:rsidRDefault="00090628" w:rsidP="00090628">
      <w:pPr>
        <w:bidi/>
        <w:spacing w:line="259" w:lineRule="auto"/>
        <w:rPr>
          <w:rFonts w:ascii="Traditional Arabic" w:eastAsia="Calibri" w:hAnsi="Traditional Arabic" w:cs="Traditional Arabic"/>
          <w:sz w:val="22"/>
          <w:szCs w:val="22"/>
          <w:rtl/>
        </w:rPr>
      </w:pPr>
    </w:p>
    <w:p w14:paraId="6426FEBB" w14:textId="4707379B" w:rsidR="005925A0" w:rsidRDefault="005925A0" w:rsidP="005925A0">
      <w:pPr>
        <w:bidi/>
        <w:spacing w:line="259" w:lineRule="auto"/>
        <w:rPr>
          <w:rFonts w:ascii="Traditional Arabic" w:eastAsia="Calibri" w:hAnsi="Traditional Arabic" w:cs="Traditional Arabic"/>
          <w:sz w:val="22"/>
          <w:szCs w:val="22"/>
          <w:rtl/>
        </w:rPr>
      </w:pPr>
    </w:p>
    <w:p w14:paraId="7AED0FD2" w14:textId="7384D54F" w:rsidR="005925A0" w:rsidRDefault="005925A0" w:rsidP="005925A0">
      <w:pPr>
        <w:bidi/>
        <w:spacing w:line="259" w:lineRule="auto"/>
        <w:rPr>
          <w:rFonts w:ascii="Traditional Arabic" w:eastAsia="Calibri" w:hAnsi="Traditional Arabic" w:cs="Traditional Arabic"/>
          <w:sz w:val="22"/>
          <w:szCs w:val="22"/>
          <w:rtl/>
        </w:rPr>
      </w:pPr>
    </w:p>
    <w:p w14:paraId="49F838CD" w14:textId="52A7E91D" w:rsidR="005925A0" w:rsidRDefault="005925A0" w:rsidP="005925A0">
      <w:pPr>
        <w:bidi/>
        <w:spacing w:line="259" w:lineRule="auto"/>
        <w:rPr>
          <w:rFonts w:ascii="Traditional Arabic" w:eastAsia="Calibri" w:hAnsi="Traditional Arabic" w:cs="Traditional Arabic"/>
          <w:sz w:val="22"/>
          <w:szCs w:val="22"/>
          <w:rtl/>
        </w:rPr>
      </w:pPr>
    </w:p>
    <w:p w14:paraId="0EA6D2CF" w14:textId="30F1F770" w:rsidR="005925A0" w:rsidRDefault="005925A0" w:rsidP="005925A0">
      <w:pPr>
        <w:bidi/>
        <w:spacing w:line="259" w:lineRule="auto"/>
        <w:rPr>
          <w:rFonts w:ascii="Traditional Arabic" w:eastAsia="Calibri" w:hAnsi="Traditional Arabic" w:cs="Traditional Arabic"/>
          <w:sz w:val="22"/>
          <w:szCs w:val="22"/>
          <w:rtl/>
        </w:rPr>
      </w:pPr>
    </w:p>
    <w:p w14:paraId="4DAE4BEB" w14:textId="32A3541C" w:rsidR="005925A0" w:rsidRDefault="005925A0" w:rsidP="005925A0">
      <w:pPr>
        <w:bidi/>
        <w:spacing w:line="259" w:lineRule="auto"/>
        <w:rPr>
          <w:rFonts w:ascii="Traditional Arabic" w:eastAsia="Calibri" w:hAnsi="Traditional Arabic" w:cs="Traditional Arabic"/>
          <w:sz w:val="22"/>
          <w:szCs w:val="22"/>
          <w:rtl/>
        </w:rPr>
      </w:pPr>
    </w:p>
    <w:p w14:paraId="3EDE7291" w14:textId="76DDE795" w:rsidR="005925A0" w:rsidRDefault="005925A0" w:rsidP="005925A0">
      <w:pPr>
        <w:bidi/>
        <w:spacing w:line="259" w:lineRule="auto"/>
        <w:rPr>
          <w:rFonts w:ascii="Traditional Arabic" w:eastAsia="Calibri" w:hAnsi="Traditional Arabic" w:cs="Traditional Arabic"/>
          <w:sz w:val="22"/>
          <w:szCs w:val="22"/>
          <w:rtl/>
        </w:rPr>
      </w:pPr>
    </w:p>
    <w:p w14:paraId="3A0A4733" w14:textId="375A43F9" w:rsidR="005925A0" w:rsidRDefault="005925A0" w:rsidP="005925A0">
      <w:pPr>
        <w:bidi/>
        <w:spacing w:line="259" w:lineRule="auto"/>
        <w:rPr>
          <w:rFonts w:ascii="Traditional Arabic" w:eastAsia="Calibri" w:hAnsi="Traditional Arabic" w:cs="Traditional Arabic"/>
          <w:sz w:val="22"/>
          <w:szCs w:val="22"/>
          <w:rtl/>
        </w:rPr>
      </w:pPr>
    </w:p>
    <w:p w14:paraId="1CEE7622" w14:textId="77777777" w:rsidR="005925A0" w:rsidRDefault="005925A0" w:rsidP="005925A0">
      <w:pPr>
        <w:bidi/>
        <w:spacing w:line="259" w:lineRule="auto"/>
        <w:rPr>
          <w:rFonts w:ascii="Traditional Arabic" w:eastAsia="Calibri" w:hAnsi="Traditional Arabic" w:cs="Traditional Arabic" w:hint="cs"/>
          <w:sz w:val="22"/>
          <w:szCs w:val="22"/>
          <w:rtl/>
        </w:rPr>
      </w:pPr>
    </w:p>
    <w:p w14:paraId="07B55AEA" w14:textId="536D6852" w:rsidR="002F059D" w:rsidRDefault="002F059D" w:rsidP="002F059D">
      <w:pPr>
        <w:bidi/>
        <w:spacing w:line="259" w:lineRule="auto"/>
        <w:rPr>
          <w:rFonts w:ascii="Traditional Arabic" w:eastAsia="Calibri" w:hAnsi="Traditional Arabic" w:cs="Traditional Arabic"/>
          <w:sz w:val="22"/>
          <w:szCs w:val="22"/>
          <w:rtl/>
        </w:rPr>
      </w:pPr>
    </w:p>
    <w:p w14:paraId="2747FD2A" w14:textId="77777777" w:rsidR="002F059D" w:rsidRPr="00031417" w:rsidRDefault="002F059D" w:rsidP="002F059D">
      <w:pPr>
        <w:bidi/>
        <w:spacing w:line="259" w:lineRule="auto"/>
        <w:rPr>
          <w:rFonts w:ascii="Traditional Arabic" w:eastAsia="Calibri" w:hAnsi="Traditional Arabic" w:cs="Traditional Arabic"/>
          <w:sz w:val="22"/>
          <w:szCs w:val="22"/>
          <w:rtl/>
        </w:rPr>
      </w:pPr>
    </w:p>
    <w:p w14:paraId="6B94FA38" w14:textId="77777777" w:rsidR="00031417" w:rsidRPr="00031417" w:rsidRDefault="00031417" w:rsidP="00031417">
      <w:pPr>
        <w:keepNext/>
        <w:keepLines/>
        <w:widowControl w:val="0"/>
        <w:shd w:val="clear" w:color="auto" w:fill="FFFFFF"/>
        <w:bidi/>
        <w:spacing w:after="0" w:line="510" w:lineRule="atLeast"/>
        <w:jc w:val="center"/>
        <w:outlineLvl w:val="0"/>
        <w:rPr>
          <w:rFonts w:ascii="Traditional Arabic" w:eastAsia="Times New Roman" w:hAnsi="Traditional Arabic" w:cs="Traditional Arabic"/>
          <w:b/>
          <w:color w:val="000000"/>
          <w:spacing w:val="-6"/>
          <w:sz w:val="56"/>
          <w:szCs w:val="56"/>
          <w:rtl/>
        </w:rPr>
      </w:pPr>
      <w:bookmarkStart w:id="213" w:name="_Toc199071317"/>
      <w:bookmarkStart w:id="214" w:name="_Ref199074858"/>
      <w:bookmarkStart w:id="215" w:name="_Toc231304382"/>
      <w:bookmarkStart w:id="216" w:name="_Toc234262777"/>
      <w:r w:rsidRPr="00031417">
        <w:rPr>
          <w:rFonts w:ascii="Traditional Arabic" w:eastAsia="Times New Roman" w:hAnsi="Traditional Arabic" w:cs="Traditional Arabic"/>
          <w:b/>
          <w:bCs/>
          <w:color w:val="000000"/>
          <w:spacing w:val="-6"/>
          <w:sz w:val="56"/>
          <w:szCs w:val="56"/>
          <w:rtl/>
        </w:rPr>
        <w:t>الفصل الخامس</w:t>
      </w:r>
      <w:bookmarkEnd w:id="213"/>
      <w:bookmarkEnd w:id="214"/>
      <w:bookmarkEnd w:id="215"/>
      <w:bookmarkEnd w:id="216"/>
    </w:p>
    <w:p w14:paraId="4D501C65" w14:textId="77777777" w:rsidR="00031417" w:rsidRPr="00031417" w:rsidRDefault="00031417" w:rsidP="00031417">
      <w:pPr>
        <w:bidi/>
        <w:spacing w:line="800" w:lineRule="exact"/>
        <w:ind w:firstLine="652"/>
        <w:jc w:val="center"/>
        <w:rPr>
          <w:rFonts w:ascii="Traditional Arabic" w:eastAsia="Calibri" w:hAnsi="Traditional Arabic" w:cs="Traditional Arabic"/>
          <w:b/>
          <w:bCs/>
          <w:color w:val="000000"/>
          <w:spacing w:val="-6"/>
          <w:sz w:val="56"/>
          <w:szCs w:val="56"/>
          <w:rtl/>
        </w:rPr>
      </w:pPr>
      <w:r w:rsidRPr="00031417">
        <w:rPr>
          <w:rFonts w:ascii="Traditional Arabic" w:eastAsia="Calibri" w:hAnsi="Traditional Arabic" w:cs="Traditional Arabic"/>
          <w:b/>
          <w:bCs/>
          <w:color w:val="000000"/>
          <w:spacing w:val="-6"/>
          <w:sz w:val="56"/>
          <w:szCs w:val="56"/>
          <w:rtl/>
        </w:rPr>
        <w:t>النتائج والتوصيات والمقترحات</w:t>
      </w:r>
    </w:p>
    <w:p w14:paraId="155E37D2" w14:textId="77777777" w:rsidR="00031417" w:rsidRPr="00031417" w:rsidRDefault="00031417" w:rsidP="00031417">
      <w:pPr>
        <w:bidi/>
        <w:spacing w:line="360" w:lineRule="auto"/>
        <w:jc w:val="both"/>
        <w:rPr>
          <w:rFonts w:ascii="Traditional Arabic" w:eastAsia="Calibri" w:hAnsi="Traditional Arabic" w:cs="Traditional Arabic"/>
          <w:sz w:val="32"/>
          <w:szCs w:val="32"/>
          <w:rtl/>
        </w:rPr>
      </w:pPr>
    </w:p>
    <w:p w14:paraId="5A9020B2" w14:textId="29FEFB64" w:rsidR="00031417" w:rsidRDefault="00031417" w:rsidP="00031417">
      <w:pPr>
        <w:bidi/>
        <w:spacing w:line="360" w:lineRule="auto"/>
        <w:jc w:val="both"/>
        <w:rPr>
          <w:rFonts w:ascii="Traditional Arabic" w:eastAsia="Calibri" w:hAnsi="Traditional Arabic" w:cs="Traditional Arabic"/>
          <w:sz w:val="32"/>
          <w:szCs w:val="32"/>
          <w:rtl/>
        </w:rPr>
      </w:pPr>
    </w:p>
    <w:p w14:paraId="35FEFE80" w14:textId="12763FCE" w:rsidR="002E6B86" w:rsidRDefault="002E6B86" w:rsidP="002E6B86">
      <w:pPr>
        <w:bidi/>
        <w:spacing w:line="360" w:lineRule="auto"/>
        <w:jc w:val="both"/>
        <w:rPr>
          <w:rFonts w:ascii="Traditional Arabic" w:eastAsia="Calibri" w:hAnsi="Traditional Arabic" w:cs="Traditional Arabic"/>
          <w:sz w:val="32"/>
          <w:szCs w:val="32"/>
          <w:rtl/>
        </w:rPr>
      </w:pPr>
    </w:p>
    <w:p w14:paraId="5D7A8A5D" w14:textId="411B0B65" w:rsidR="002E6B86" w:rsidRDefault="002E6B86" w:rsidP="002E6B86">
      <w:pPr>
        <w:bidi/>
        <w:spacing w:line="360" w:lineRule="auto"/>
        <w:jc w:val="both"/>
        <w:rPr>
          <w:rFonts w:ascii="Traditional Arabic" w:eastAsia="Calibri" w:hAnsi="Traditional Arabic" w:cs="Traditional Arabic"/>
          <w:sz w:val="32"/>
          <w:szCs w:val="32"/>
          <w:rtl/>
        </w:rPr>
      </w:pPr>
    </w:p>
    <w:p w14:paraId="4590F3F6" w14:textId="64EC0F23" w:rsidR="002E6B86" w:rsidRDefault="002E6B86" w:rsidP="002E6B86">
      <w:pPr>
        <w:bidi/>
        <w:spacing w:line="360" w:lineRule="auto"/>
        <w:jc w:val="both"/>
        <w:rPr>
          <w:rFonts w:ascii="Traditional Arabic" w:eastAsia="Calibri" w:hAnsi="Traditional Arabic" w:cs="Traditional Arabic"/>
          <w:sz w:val="32"/>
          <w:szCs w:val="32"/>
          <w:rtl/>
        </w:rPr>
      </w:pPr>
    </w:p>
    <w:p w14:paraId="4F0DABB3" w14:textId="5A80C0C7" w:rsidR="002E6B86" w:rsidRDefault="002E6B86" w:rsidP="002E6B86">
      <w:pPr>
        <w:bidi/>
        <w:spacing w:line="360" w:lineRule="auto"/>
        <w:jc w:val="both"/>
        <w:rPr>
          <w:rFonts w:ascii="Traditional Arabic" w:eastAsia="Calibri" w:hAnsi="Traditional Arabic" w:cs="Traditional Arabic"/>
          <w:sz w:val="32"/>
          <w:szCs w:val="32"/>
          <w:rtl/>
        </w:rPr>
      </w:pPr>
    </w:p>
    <w:p w14:paraId="18706877" w14:textId="60EA71D5" w:rsidR="002E6B86" w:rsidRDefault="002E6B86" w:rsidP="002E6B86">
      <w:pPr>
        <w:bidi/>
        <w:spacing w:line="360" w:lineRule="auto"/>
        <w:jc w:val="both"/>
        <w:rPr>
          <w:rFonts w:ascii="Traditional Arabic" w:eastAsia="Calibri" w:hAnsi="Traditional Arabic" w:cs="Traditional Arabic"/>
          <w:sz w:val="32"/>
          <w:szCs w:val="32"/>
          <w:rtl/>
        </w:rPr>
      </w:pPr>
    </w:p>
    <w:p w14:paraId="1D1DD8D0" w14:textId="77777777" w:rsidR="00472265" w:rsidRDefault="00472265" w:rsidP="00472265">
      <w:pPr>
        <w:bidi/>
        <w:spacing w:line="360" w:lineRule="auto"/>
        <w:jc w:val="lowKashida"/>
        <w:rPr>
          <w:rFonts w:ascii="Traditional Arabic" w:eastAsia="Calibri" w:hAnsi="Traditional Arabic" w:cs="Traditional Arabic"/>
          <w:sz w:val="32"/>
          <w:szCs w:val="32"/>
          <w:rtl/>
        </w:rPr>
      </w:pPr>
    </w:p>
    <w:p w14:paraId="0427D012" w14:textId="77777777" w:rsidR="00031417" w:rsidRPr="00031417" w:rsidRDefault="00031417" w:rsidP="00472265">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t>الفصل الخامس</w:t>
      </w:r>
    </w:p>
    <w:p w14:paraId="0665EFE0" w14:textId="77777777" w:rsidR="00031417" w:rsidRPr="00031417" w:rsidRDefault="00031417" w:rsidP="00472265">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t>النتائج والتوصيات والمقترحات</w:t>
      </w:r>
    </w:p>
    <w:p w14:paraId="67458BD6" w14:textId="48D6F1D7" w:rsidR="005925A0" w:rsidRDefault="002E6B86" w:rsidP="00472265">
      <w:pPr>
        <w:pStyle w:val="Heading2"/>
        <w:jc w:val="lowKashida"/>
        <w:rPr>
          <w:rFonts w:eastAsia="Times New Roman"/>
          <w:rtl/>
        </w:rPr>
      </w:pPr>
      <w:bookmarkStart w:id="217" w:name="_Toc231304383"/>
      <w:bookmarkStart w:id="218" w:name="_Toc234262778"/>
      <w:r>
        <w:rPr>
          <w:rFonts w:hint="cs"/>
          <w:kern w:val="0"/>
          <w:rtl/>
          <w14:ligatures w14:val="none"/>
        </w:rPr>
        <w:t>1</w:t>
      </w:r>
      <w:r>
        <w:rPr>
          <w:kern w:val="0"/>
          <w:rtl/>
          <w14:ligatures w14:val="none"/>
        </w:rPr>
        <w:t>.</w:t>
      </w:r>
      <w:r>
        <w:rPr>
          <w:rFonts w:hint="cs"/>
          <w:kern w:val="0"/>
          <w:rtl/>
          <w14:ligatures w14:val="none"/>
        </w:rPr>
        <w:t>5</w:t>
      </w:r>
      <w:r>
        <w:rPr>
          <w:rFonts w:eastAsia="Times New Roman" w:hint="cs"/>
          <w:rtl/>
        </w:rPr>
        <w:t xml:space="preserve"> </w:t>
      </w:r>
      <w:r w:rsidR="005925A0">
        <w:rPr>
          <w:rFonts w:eastAsia="Times New Roman" w:hint="cs"/>
          <w:rtl/>
        </w:rPr>
        <w:t>تمهيد</w:t>
      </w:r>
      <w:bookmarkEnd w:id="218"/>
    </w:p>
    <w:bookmarkEnd w:id="217"/>
    <w:p w14:paraId="0126605D" w14:textId="77777777" w:rsidR="005925A0" w:rsidRPr="005925A0" w:rsidRDefault="005925A0" w:rsidP="00472265">
      <w:pPr>
        <w:bidi/>
        <w:ind w:firstLine="720"/>
        <w:jc w:val="lowKashida"/>
        <w:rPr>
          <w:rFonts w:ascii="Traditional Arabic" w:eastAsia="Times New Roman" w:hAnsi="Traditional Arabic" w:cs="Traditional Arabic"/>
          <w:color w:val="0F1115"/>
          <w:kern w:val="0"/>
          <w:sz w:val="32"/>
          <w:szCs w:val="32"/>
          <w:rtl/>
          <w14:ligatures w14:val="none"/>
        </w:rPr>
      </w:pPr>
      <w:r w:rsidRPr="005925A0">
        <w:rPr>
          <w:rFonts w:ascii="Traditional Arabic" w:eastAsia="Times New Roman" w:hAnsi="Traditional Arabic" w:cs="Traditional Arabic" w:hint="cs"/>
          <w:color w:val="0F1115"/>
          <w:kern w:val="0"/>
          <w:sz w:val="32"/>
          <w:szCs w:val="32"/>
          <w:rtl/>
          <w14:ligatures w14:val="none"/>
        </w:rPr>
        <w:t>يهدف</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هذا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إلى</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مناقشة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وتفسير</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النتائج</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التي</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تم</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عرضها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في</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الرابع،</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وذلك</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من</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خلال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تحليل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دلالاتها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الإحصائية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والنظرية،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وربطها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بالأدبيات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والدراسات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السابقة،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وتفسير</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أسباب</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قبول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أو</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رفض</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الفروض</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كما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يتضمن</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هذا</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الفصل</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التوصيات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العملية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المستندة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إلى</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النتائج،</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والخاتمة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العامة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للدراسة،</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والمقترحات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للدراسات</w:t>
      </w:r>
      <w:r w:rsidRPr="005925A0">
        <w:rPr>
          <w:rFonts w:ascii="Traditional Arabic" w:eastAsia="Times New Roman" w:hAnsi="Traditional Arabic" w:cs="Traditional Arabic"/>
          <w:color w:val="0F1115"/>
          <w:kern w:val="0"/>
          <w:sz w:val="32"/>
          <w:szCs w:val="32"/>
          <w:rtl/>
          <w14:ligatures w14:val="none"/>
        </w:rPr>
        <w:t xml:space="preserve"> </w:t>
      </w:r>
      <w:r w:rsidRPr="005925A0">
        <w:rPr>
          <w:rFonts w:ascii="Traditional Arabic" w:eastAsia="Times New Roman" w:hAnsi="Traditional Arabic" w:cs="Traditional Arabic" w:hint="cs"/>
          <w:color w:val="0F1115"/>
          <w:kern w:val="0"/>
          <w:sz w:val="32"/>
          <w:szCs w:val="32"/>
          <w:rtl/>
          <w14:ligatures w14:val="none"/>
        </w:rPr>
        <w:t>المستقبلية</w:t>
      </w:r>
      <w:r w:rsidRPr="005925A0">
        <w:rPr>
          <w:rFonts w:ascii="Traditional Arabic" w:eastAsia="Times New Roman" w:hAnsi="Traditional Arabic" w:cs="Traditional Arabic"/>
          <w:color w:val="0F1115"/>
          <w:kern w:val="0"/>
          <w:sz w:val="32"/>
          <w:szCs w:val="32"/>
          <w:rtl/>
          <w14:ligatures w14:val="none"/>
        </w:rPr>
        <w:t>.</w:t>
      </w:r>
    </w:p>
    <w:p w14:paraId="7734091F" w14:textId="77777777" w:rsidR="00EF6036" w:rsidRPr="00EF6036" w:rsidRDefault="00EF6036" w:rsidP="00472265">
      <w:pPr>
        <w:pStyle w:val="Heading2"/>
        <w:jc w:val="lowKashida"/>
        <w:rPr>
          <w:kern w:val="0"/>
          <w14:ligatures w14:val="none"/>
        </w:rPr>
      </w:pPr>
      <w:bookmarkStart w:id="219" w:name="_Toc234262779"/>
      <w:r w:rsidRPr="00EF6036">
        <w:rPr>
          <w:kern w:val="0"/>
          <w14:ligatures w14:val="none"/>
        </w:rPr>
        <w:t xml:space="preserve">2.5 </w:t>
      </w:r>
      <w:r w:rsidRPr="00EF6036">
        <w:rPr>
          <w:kern w:val="0"/>
          <w:rtl/>
          <w14:ligatures w14:val="none"/>
        </w:rPr>
        <w:t>مناقشة النتائج</w:t>
      </w:r>
      <w:bookmarkEnd w:id="219"/>
    </w:p>
    <w:p w14:paraId="224EE6DF" w14:textId="77777777" w:rsidR="00EF6036" w:rsidRPr="00EF6036" w:rsidRDefault="00EF6036" w:rsidP="00472265">
      <w:pPr>
        <w:pStyle w:val="Heading3"/>
        <w:jc w:val="lowKashida"/>
        <w:rPr>
          <w:kern w:val="0"/>
          <w14:ligatures w14:val="none"/>
        </w:rPr>
      </w:pPr>
      <w:bookmarkStart w:id="220" w:name="_Toc234262780"/>
      <w:r w:rsidRPr="00EF6036">
        <w:rPr>
          <w:kern w:val="0"/>
          <w14:ligatures w14:val="none"/>
        </w:rPr>
        <w:t xml:space="preserve">1.2.5 </w:t>
      </w:r>
      <w:r w:rsidRPr="00EF6036">
        <w:rPr>
          <w:kern w:val="0"/>
          <w:rtl/>
          <w14:ligatures w14:val="none"/>
        </w:rPr>
        <w:t>مناقشة مستوى المتغيرات</w:t>
      </w:r>
      <w:bookmarkEnd w:id="220"/>
    </w:p>
    <w:p w14:paraId="47FBAF2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 مستوى أنظمة العمل عالية الأداء</w:t>
      </w:r>
      <w:r w:rsidRPr="00EF6036">
        <w:rPr>
          <w:rFonts w:ascii="Traditional Arabic" w:eastAsia="Times New Roman" w:hAnsi="Traditional Arabic" w:cs="Traditional Arabic"/>
          <w:b/>
          <w:bCs/>
          <w:color w:val="0F1115"/>
          <w:kern w:val="0"/>
          <w:sz w:val="32"/>
          <w:szCs w:val="32"/>
          <w14:ligatures w14:val="none"/>
        </w:rPr>
        <w:t xml:space="preserve"> (HPWS)</w:t>
      </w:r>
    </w:p>
    <w:p w14:paraId="1D7C846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تطبيق أنظمة العمل عالية الأداء في قطاعي الفنادق والمطاعم بمدينة الرياض جاء مرتفعاً، حيث بلغ المتوسط العام (3.56 من 5). وقد جاء بُعد </w:t>
      </w:r>
      <w:r w:rsidRPr="00EF6036">
        <w:rPr>
          <w:rFonts w:ascii="Traditional Arabic" w:eastAsia="Times New Roman" w:hAnsi="Traditional Arabic" w:cs="Traditional Arabic"/>
          <w:b/>
          <w:bCs/>
          <w:color w:val="0F1115"/>
          <w:kern w:val="0"/>
          <w:sz w:val="32"/>
          <w:szCs w:val="32"/>
          <w:rtl/>
          <w14:ligatures w14:val="none"/>
        </w:rPr>
        <w:t>التوظيف الانتقائي</w:t>
      </w:r>
      <w:r w:rsidRPr="00EF6036">
        <w:rPr>
          <w:rFonts w:ascii="Traditional Arabic" w:eastAsia="Times New Roman" w:hAnsi="Traditional Arabic" w:cs="Traditional Arabic"/>
          <w:color w:val="0F1115"/>
          <w:kern w:val="0"/>
          <w:sz w:val="32"/>
          <w:szCs w:val="32"/>
          <w:rtl/>
          <w14:ligatures w14:val="none"/>
        </w:rPr>
        <w:t> في المرتبة الأولى بمتوسط (3.78)، مما يشير إلى أن المؤسسات في قطاع الضيافة تولي اهتماماً كبيراً لاختيار الكفاءات المناسبة من خلال مقابلات متعددة ومعايير دقيقة. ويعكس هذا الاهتمام إدراك المؤسسات لأهمية استقطاب المواهب القادرة على تقديم خدمات متميزة في بيئة تنافسية</w:t>
      </w:r>
      <w:r w:rsidRPr="00EF6036">
        <w:rPr>
          <w:rFonts w:ascii="Traditional Arabic" w:eastAsia="Times New Roman" w:hAnsi="Traditional Arabic" w:cs="Traditional Arabic"/>
          <w:color w:val="0F1115"/>
          <w:kern w:val="0"/>
          <w:sz w:val="32"/>
          <w:szCs w:val="32"/>
          <w14:ligatures w14:val="none"/>
        </w:rPr>
        <w:t>.</w:t>
      </w:r>
    </w:p>
    <w:p w14:paraId="4CF1281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وجاء بُعد </w:t>
      </w:r>
      <w:r w:rsidRPr="00EF6036">
        <w:rPr>
          <w:rFonts w:ascii="Traditional Arabic" w:eastAsia="Times New Roman" w:hAnsi="Traditional Arabic" w:cs="Traditional Arabic"/>
          <w:b/>
          <w:bCs/>
          <w:color w:val="0F1115"/>
          <w:kern w:val="0"/>
          <w:sz w:val="32"/>
          <w:szCs w:val="32"/>
          <w:rtl/>
          <w14:ligatures w14:val="none"/>
        </w:rPr>
        <w:t>المشاركة في اتخاذ القرار</w:t>
      </w:r>
      <w:r w:rsidRPr="00EF6036">
        <w:rPr>
          <w:rFonts w:ascii="Traditional Arabic" w:eastAsia="Times New Roman" w:hAnsi="Traditional Arabic" w:cs="Traditional Arabic"/>
          <w:color w:val="0F1115"/>
          <w:kern w:val="0"/>
          <w:sz w:val="32"/>
          <w:szCs w:val="32"/>
          <w:rtl/>
          <w14:ligatures w14:val="none"/>
        </w:rPr>
        <w:t> في المرتبة الأخيرة بمتوسط (3.45)، وهو المستوى الأدنى بين الأبعاد، مما يشير إلى أن إشراك الموظفين في القرارات لا يزال محدوداً نسبياً مقارنة ببقية الممارسات. ويمكن تفسير ذلك بطبيعة العمل في قطاع الضيافة، حيث تتخذ القرارات غالباً بشكل مركزي وسريع، خاصة في الظروف التشغيلية الطارئة، مما قد يحد من فرص المشاركة الواسعة للموظفين في عمليات صنع القرار</w:t>
      </w:r>
      <w:r w:rsidRPr="00EF6036">
        <w:rPr>
          <w:rFonts w:ascii="Traditional Arabic" w:eastAsia="Times New Roman" w:hAnsi="Traditional Arabic" w:cs="Traditional Arabic"/>
          <w:color w:val="0F1115"/>
          <w:kern w:val="0"/>
          <w:sz w:val="32"/>
          <w:szCs w:val="32"/>
          <w14:ligatures w14:val="none"/>
        </w:rPr>
        <w:t>.</w:t>
      </w:r>
    </w:p>
    <w:p w14:paraId="5A9B895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 مستوى الثقافة التنظيمية</w:t>
      </w:r>
    </w:p>
    <w:p w14:paraId="1BF0B50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الثقافة التنظيمية في قطاعي الفنادق والمطاعم جاء مرتفعاً، حيث بلغ المتوسط العام (3.48 من 5). وجاء بُعد </w:t>
      </w:r>
      <w:r w:rsidRPr="00EF6036">
        <w:rPr>
          <w:rFonts w:ascii="Traditional Arabic" w:eastAsia="Times New Roman" w:hAnsi="Traditional Arabic" w:cs="Traditional Arabic"/>
          <w:b/>
          <w:bCs/>
          <w:color w:val="0F1115"/>
          <w:kern w:val="0"/>
          <w:sz w:val="32"/>
          <w:szCs w:val="32"/>
          <w:rtl/>
          <w14:ligatures w14:val="none"/>
        </w:rPr>
        <w:t>إشراك الموظفين</w:t>
      </w:r>
      <w:r w:rsidRPr="00EF6036">
        <w:rPr>
          <w:rFonts w:ascii="Traditional Arabic" w:eastAsia="Times New Roman" w:hAnsi="Traditional Arabic" w:cs="Traditional Arabic"/>
          <w:color w:val="0F1115"/>
          <w:kern w:val="0"/>
          <w:sz w:val="32"/>
          <w:szCs w:val="32"/>
          <w:rtl/>
          <w14:ligatures w14:val="none"/>
        </w:rPr>
        <w:t> في المرتبة الأولى بمتوسط (3.61)، مما يعكس شعوراً مرتفعاً بالانتماء والتعاون بين العاملين، وهو ما يعد مؤشراً إيجابياً على وجود بيئة عمل متماسكة. ويعود ذلك إلى طبيعة العمل في قطاع الضيافة التي تتطلب تعاوناً مستمراً بين الفرق المختلفة لتقديم خدمة متكاملة</w:t>
      </w:r>
      <w:r w:rsidRPr="00EF6036">
        <w:rPr>
          <w:rFonts w:ascii="Traditional Arabic" w:eastAsia="Times New Roman" w:hAnsi="Traditional Arabic" w:cs="Traditional Arabic"/>
          <w:color w:val="0F1115"/>
          <w:kern w:val="0"/>
          <w:sz w:val="32"/>
          <w:szCs w:val="32"/>
          <w14:ligatures w14:val="none"/>
        </w:rPr>
        <w:t>.</w:t>
      </w:r>
    </w:p>
    <w:p w14:paraId="7C5DD95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في المقابل، جاء بُعد </w:t>
      </w:r>
      <w:r w:rsidRPr="00EF6036">
        <w:rPr>
          <w:rFonts w:ascii="Traditional Arabic" w:eastAsia="Times New Roman" w:hAnsi="Traditional Arabic" w:cs="Traditional Arabic"/>
          <w:b/>
          <w:bCs/>
          <w:color w:val="0F1115"/>
          <w:kern w:val="0"/>
          <w:sz w:val="32"/>
          <w:szCs w:val="32"/>
          <w:rtl/>
          <w14:ligatures w14:val="none"/>
        </w:rPr>
        <w:t>التكيف</w:t>
      </w:r>
      <w:r w:rsidRPr="00EF6036">
        <w:rPr>
          <w:rFonts w:ascii="Traditional Arabic" w:eastAsia="Times New Roman" w:hAnsi="Traditional Arabic" w:cs="Traditional Arabic"/>
          <w:color w:val="0F1115"/>
          <w:kern w:val="0"/>
          <w:sz w:val="32"/>
          <w:szCs w:val="32"/>
          <w:rtl/>
          <w14:ligatures w14:val="none"/>
        </w:rPr>
        <w:t> في المرتبة الأخيرة بمتوسط (3.31)، مما يشير إلى أن قدرة المنظمات على تبني التغيير بسهولة ومواكبة متطلبات السوق لا تزال أقل نسبياً. ويمكن تفسير ذلك بأن قطاعي الفنادق والمطاعم يعتمدان على إجراءات تشغيلية ثابتة لضمان جودة الخدمة، مما قد يجعل عملية التكيف مع التغيرات الخارجية أكثر صعوبة وبطء مقارنة بالقطاعات الأخرى</w:t>
      </w:r>
      <w:r w:rsidRPr="00EF6036">
        <w:rPr>
          <w:rFonts w:ascii="Traditional Arabic" w:eastAsia="Times New Roman" w:hAnsi="Traditional Arabic" w:cs="Traditional Arabic"/>
          <w:color w:val="0F1115"/>
          <w:kern w:val="0"/>
          <w:sz w:val="32"/>
          <w:szCs w:val="32"/>
          <w14:ligatures w14:val="none"/>
        </w:rPr>
        <w:t>.</w:t>
      </w:r>
    </w:p>
    <w:p w14:paraId="3768760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 مستوى الإبداع الوظيفي</w:t>
      </w:r>
    </w:p>
    <w:p w14:paraId="3D8437F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مستوى الإبداع الوظيفي جاء مرتفعاً، حيث بلغ المتوسط العام (3.48 من 5). وقد جاءت أعلى فقرة هي "أستفيد من خبراتي السابقة لإيجاد حلول مبتكرة للمشكلات" بمتوسط (3.84)، مما يدل على أن العاملين في قطاعي الفنادق والمطاعم يعتمدون على خبراتهم المتراكمة في ابتكار حلول جديدة للتحديات اليومية</w:t>
      </w:r>
      <w:r w:rsidRPr="00EF6036">
        <w:rPr>
          <w:rFonts w:ascii="Traditional Arabic" w:eastAsia="Times New Roman" w:hAnsi="Traditional Arabic" w:cs="Traditional Arabic"/>
          <w:color w:val="0F1115"/>
          <w:kern w:val="0"/>
          <w:sz w:val="32"/>
          <w:szCs w:val="32"/>
          <w14:ligatures w14:val="none"/>
        </w:rPr>
        <w:t>.</w:t>
      </w:r>
    </w:p>
    <w:p w14:paraId="1463E7A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وجاءت أقل فقرة هي "أُبادر بطرح أفكار تطويرية حتى دون طلب رسمي" بمتوسط (3.13)، وهي الفقرة الوحيدة التي حصلت على درجة موافقة "متوسطة". ويعكس هذا التراجع أن الموظفين يفتقرون إلى الجرأة الكافية أو الثقة في المبادرة بطرح أفكار جديدة دون توجيه مباشر من الإدارة. ويمكن تفسير ذلك بوجود ثقافة تنظيمية لا تزال تشجع على الامتثال للإجراءات المحددة أكثر من تشجيع المبادرة الفردية، أو ربما بسبب الخوف من الفشل أو النقد السلبي</w:t>
      </w:r>
      <w:r w:rsidRPr="00EF6036">
        <w:rPr>
          <w:rFonts w:ascii="Traditional Arabic" w:eastAsia="Times New Roman" w:hAnsi="Traditional Arabic" w:cs="Traditional Arabic"/>
          <w:color w:val="0F1115"/>
          <w:kern w:val="0"/>
          <w:sz w:val="32"/>
          <w:szCs w:val="32"/>
          <w14:ligatures w14:val="none"/>
        </w:rPr>
        <w:t>.</w:t>
      </w:r>
    </w:p>
    <w:p w14:paraId="13548588" w14:textId="77777777" w:rsidR="00EF6036" w:rsidRPr="00EF6036" w:rsidRDefault="00EF6036" w:rsidP="00472265">
      <w:pPr>
        <w:pStyle w:val="Heading3"/>
        <w:jc w:val="lowKashida"/>
        <w:rPr>
          <w:kern w:val="0"/>
          <w14:ligatures w14:val="none"/>
        </w:rPr>
      </w:pPr>
      <w:bookmarkStart w:id="221" w:name="_Toc234262781"/>
      <w:r w:rsidRPr="00EF6036">
        <w:rPr>
          <w:kern w:val="0"/>
          <w14:ligatures w14:val="none"/>
        </w:rPr>
        <w:t xml:space="preserve">2.2.5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₁</w:t>
      </w:r>
      <w:bookmarkEnd w:id="221"/>
    </w:p>
    <w:p w14:paraId="2C937F3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لدى العاملين في قطاعي الفنادق والمطاعم بمدينة الرياض</w:t>
      </w:r>
      <w:r w:rsidRPr="00EF6036">
        <w:rPr>
          <w:rFonts w:ascii="Traditional Arabic" w:eastAsia="Times New Roman" w:hAnsi="Traditional Arabic" w:cs="Traditional Arabic"/>
          <w:color w:val="0F1115"/>
          <w:kern w:val="0"/>
          <w:sz w:val="32"/>
          <w:szCs w:val="32"/>
          <w14:ligatures w14:val="none"/>
        </w:rPr>
        <w:t>".</w:t>
      </w:r>
    </w:p>
    <w:p w14:paraId="3183F51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E5D345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لأنظمة العمل عالية الأداء على الإبداع الوظيفي،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0.883)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حوالي (78.0%) من التباين في الإبداع الوظيفي</w:t>
      </w:r>
      <w:r w:rsidRPr="00EF6036">
        <w:rPr>
          <w:rFonts w:ascii="Traditional Arabic" w:eastAsia="Times New Roman" w:hAnsi="Traditional Arabic" w:cs="Traditional Arabic"/>
          <w:color w:val="0F1115"/>
          <w:kern w:val="0"/>
          <w:sz w:val="32"/>
          <w:szCs w:val="32"/>
          <w14:ligatures w14:val="none"/>
        </w:rPr>
        <w:t>.</w:t>
      </w:r>
    </w:p>
    <w:p w14:paraId="48AEAD8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الإيجابي القوي إلى أن تطبيق ممارسات أنظمة العمل عالية الأداء يسهم بشكل كبير في تعزيز الإبداع الوظيفي لدى العاملين في قطاعي الفنادق والمطاعم. فعندما تشعر المنظمات بوجود ممارسات موارد بشرية داعمة، مثل التوظيف الانتقائي، والتدريب المستمر، والحوافز العادلة، والمشاركة في اتخاذ القرار، فإن ذلك يخلق بيئة محفزة للتفكير الإبداعي وتوليد أفكار جديدة لتطوير الخدمات والعمليات</w:t>
      </w:r>
      <w:r w:rsidRPr="00EF6036">
        <w:rPr>
          <w:rFonts w:ascii="Traditional Arabic" w:eastAsia="Times New Roman" w:hAnsi="Traditional Arabic" w:cs="Traditional Arabic"/>
          <w:color w:val="0F1115"/>
          <w:kern w:val="0"/>
          <w:sz w:val="32"/>
          <w:szCs w:val="32"/>
          <w14:ligatures w14:val="none"/>
        </w:rPr>
        <w:t>.</w:t>
      </w:r>
    </w:p>
    <w:p w14:paraId="7044C4E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تتوافق هذه النتيجة مع دراسة مرزوق والبردان (2018) التي أكدت وجود تأثير مباشر وقوي لأنظمة العمل عالية الأداء على سلوكيات العمل الإبداعي، حيث 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نحو 25% من التباين في السلوك الإبداعي. كما تتفق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تسهم في تعزيز الأداء الإبداعي من خلال التمكين والعدالة والمشاركة في اتخاذ القرار. كذلك تنسجم مع دراسة</w:t>
      </w:r>
      <w:r w:rsidRPr="00EF6036">
        <w:rPr>
          <w:rFonts w:ascii="Traditional Arabic" w:eastAsia="Times New Roman" w:hAnsi="Traditional Arabic" w:cs="Traditional Arabic"/>
          <w:color w:val="0F1115"/>
          <w:kern w:val="0"/>
          <w:sz w:val="32"/>
          <w:szCs w:val="32"/>
          <w14:ligatures w14:val="none"/>
        </w:rPr>
        <w:t xml:space="preserve"> Messersmith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Guthrie (2010) </w:t>
      </w:r>
      <w:r w:rsidRPr="00EF6036">
        <w:rPr>
          <w:rFonts w:ascii="Traditional Arabic" w:eastAsia="Times New Roman" w:hAnsi="Traditional Arabic" w:cs="Traditional Arabic"/>
          <w:color w:val="0F1115"/>
          <w:kern w:val="0"/>
          <w:sz w:val="32"/>
          <w:szCs w:val="32"/>
          <w:rtl/>
          <w14:ligatures w14:val="none"/>
        </w:rPr>
        <w:t>التي أشارت إلى أن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يدعم الابتكار التنظيمي من خلال تعزيز تبادل المعرفة والثقة بين العاملين، ومع دراسة</w:t>
      </w:r>
      <w:r w:rsidRPr="00EF6036">
        <w:rPr>
          <w:rFonts w:ascii="Traditional Arabic" w:eastAsia="Times New Roman" w:hAnsi="Traditional Arabic" w:cs="Traditional Arabic"/>
          <w:color w:val="0F1115"/>
          <w:kern w:val="0"/>
          <w:sz w:val="32"/>
          <w:szCs w:val="32"/>
          <w14:ligatures w14:val="none"/>
        </w:rPr>
        <w:t xml:space="preserve"> Abotaleb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Elnagar (2022) </w:t>
      </w:r>
      <w:r w:rsidRPr="00EF6036">
        <w:rPr>
          <w:rFonts w:ascii="Traditional Arabic" w:eastAsia="Times New Roman" w:hAnsi="Traditional Arabic" w:cs="Traditional Arabic"/>
          <w:color w:val="0F1115"/>
          <w:kern w:val="0"/>
          <w:sz w:val="32"/>
          <w:szCs w:val="32"/>
          <w:rtl/>
          <w14:ligatures w14:val="none"/>
        </w:rPr>
        <w:t>التي أكدت دور هذه الأنظمة في تعزيز قدرات الابتكار والتجديد التنظيمي. كما تتسق النتائج مع ما توصلت إليه دراسة مصطفى (2020) من أن ممارسات الموارد البشرية، ولا سيما التدريب والتحفيز، تؤدي إلى رفع مستويات الإبداع والابتكار الإداري</w:t>
      </w:r>
      <w:r w:rsidRPr="00EF6036">
        <w:rPr>
          <w:rFonts w:ascii="Traditional Arabic" w:eastAsia="Times New Roman" w:hAnsi="Traditional Arabic" w:cs="Traditional Arabic"/>
          <w:color w:val="0F1115"/>
          <w:kern w:val="0"/>
          <w:sz w:val="32"/>
          <w:szCs w:val="32"/>
          <w14:ligatures w14:val="none"/>
        </w:rPr>
        <w:t>.</w:t>
      </w:r>
    </w:p>
    <w:p w14:paraId="1943959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w:t>
      </w:r>
      <w:r w:rsidRPr="00EF6036">
        <w:rPr>
          <w:rFonts w:ascii="Traditional Arabic" w:eastAsia="Times New Roman" w:hAnsi="Traditional Arabic" w:cs="Traditional Arabic"/>
          <w:b/>
          <w:bCs/>
          <w:color w:val="0F1115"/>
          <w:kern w:val="0"/>
          <w:sz w:val="32"/>
          <w:szCs w:val="32"/>
          <w14:ligatures w14:val="none"/>
        </w:rPr>
        <w:t xml:space="preserve"> AMO</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(القدرة–الدافعية–الفرصة)، حيث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تفعيل جميع هذه الأبعاد؛ إذ تُحسّن القدرة من خلال اختيار وتدريب الموظفين بعناية، وتُعزّز الدافعية من خلال نظم المكافآت والتحفيز، وتخلق فرصاً للإبداع من خلال التمكين والمرونة التنظيمية</w:t>
      </w:r>
      <w:r w:rsidRPr="00EF6036">
        <w:rPr>
          <w:rFonts w:ascii="Traditional Arabic" w:eastAsia="Times New Roman" w:hAnsi="Traditional Arabic" w:cs="Traditional Arabic"/>
          <w:color w:val="0F1115"/>
          <w:kern w:val="0"/>
          <w:sz w:val="32"/>
          <w:szCs w:val="32"/>
          <w14:ligatures w14:val="none"/>
        </w:rPr>
        <w:t xml:space="preserve"> (Jiang et al., 2012). </w:t>
      </w:r>
      <w:r w:rsidRPr="00EF6036">
        <w:rPr>
          <w:rFonts w:ascii="Traditional Arabic" w:eastAsia="Times New Roman" w:hAnsi="Traditional Arabic" w:cs="Traditional Arabic"/>
          <w:color w:val="0F1115"/>
          <w:kern w:val="0"/>
          <w:sz w:val="32"/>
          <w:szCs w:val="32"/>
          <w:rtl/>
          <w14:ligatures w14:val="none"/>
        </w:rPr>
        <w:t>كما يمكن تفسيرها في ضوء </w:t>
      </w:r>
      <w:r w:rsidRPr="00EF6036">
        <w:rPr>
          <w:rFonts w:ascii="Traditional Arabic" w:eastAsia="Times New Roman" w:hAnsi="Traditional Arabic" w:cs="Traditional Arabic"/>
          <w:b/>
          <w:bCs/>
          <w:color w:val="0F1115"/>
          <w:kern w:val="0"/>
          <w:sz w:val="32"/>
          <w:szCs w:val="32"/>
          <w:rtl/>
          <w14:ligatures w14:val="none"/>
        </w:rPr>
        <w:t>نظرية الموارد الديناميكية</w:t>
      </w:r>
      <w:r w:rsidRPr="00EF6036">
        <w:rPr>
          <w:rFonts w:ascii="Traditional Arabic" w:eastAsia="Times New Roman" w:hAnsi="Traditional Arabic" w:cs="Traditional Arabic"/>
          <w:b/>
          <w:bCs/>
          <w:color w:val="0F1115"/>
          <w:kern w:val="0"/>
          <w:sz w:val="32"/>
          <w:szCs w:val="32"/>
          <w14:ligatures w14:val="none"/>
        </w:rPr>
        <w:t xml:space="preserve"> (RBV)</w:t>
      </w:r>
      <w:r w:rsidRPr="00EF6036">
        <w:rPr>
          <w:rFonts w:ascii="Traditional Arabic" w:eastAsia="Times New Roman" w:hAnsi="Traditional Arabic" w:cs="Traditional Arabic"/>
          <w:color w:val="0F1115"/>
          <w:kern w:val="0"/>
          <w:sz w:val="32"/>
          <w:szCs w:val="32"/>
          <w:rtl/>
          <w14:ligatures w14:val="none"/>
        </w:rPr>
        <w:t>، حيث تؤدي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إلى بناء رأس مال بشري يتمتع بالمعرفة والمرونة والاستقلالية والقدرة على التكيف والإبداع، وهي صفات يصعب تقليدها من قبل المنافسين</w:t>
      </w:r>
      <w:r w:rsidRPr="00EF6036">
        <w:rPr>
          <w:rFonts w:ascii="Traditional Arabic" w:eastAsia="Times New Roman" w:hAnsi="Traditional Arabic" w:cs="Traditional Arabic"/>
          <w:color w:val="0F1115"/>
          <w:kern w:val="0"/>
          <w:sz w:val="32"/>
          <w:szCs w:val="32"/>
          <w14:ligatures w14:val="none"/>
        </w:rPr>
        <w:t xml:space="preserve"> (Lepak et al., 2006).</w:t>
      </w:r>
    </w:p>
    <w:p w14:paraId="3C2A96F4" w14:textId="77777777" w:rsidR="00EF6036" w:rsidRPr="00EF6036" w:rsidRDefault="00EF6036" w:rsidP="00472265">
      <w:pPr>
        <w:pStyle w:val="Heading3"/>
        <w:jc w:val="lowKashida"/>
        <w:rPr>
          <w:kern w:val="0"/>
          <w14:ligatures w14:val="none"/>
        </w:rPr>
      </w:pPr>
      <w:bookmarkStart w:id="222" w:name="_Toc234262782"/>
      <w:r w:rsidRPr="00EF6036">
        <w:rPr>
          <w:kern w:val="0"/>
          <w14:ligatures w14:val="none"/>
        </w:rPr>
        <w:t xml:space="preserve">3.2.5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₁</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₁</w:t>
      </w:r>
      <w:r w:rsidRPr="00EF6036">
        <w:rPr>
          <w:kern w:val="0"/>
          <w14:ligatures w14:val="none"/>
        </w:rPr>
        <w:t>-4</w:t>
      </w:r>
      <w:bookmarkEnd w:id="222"/>
    </w:p>
    <w:p w14:paraId="48EDEF3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التوظيف الانتقائي والإبداع الوظيفي</w:t>
      </w:r>
    </w:p>
    <w:p w14:paraId="6AFF3CB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مرفوضة</w:t>
      </w:r>
      <w:r w:rsidRPr="00EF6036">
        <w:rPr>
          <w:rFonts w:ascii="Traditional Arabic" w:eastAsia="Times New Roman" w:hAnsi="Traditional Arabic" w:cs="Traditional Arabic"/>
          <w:b/>
          <w:bCs/>
          <w:color w:val="0F1115"/>
          <w:kern w:val="0"/>
          <w:sz w:val="32"/>
          <w:szCs w:val="32"/>
          <w14:ligatures w14:val="none"/>
        </w:rPr>
        <w:t>.</w:t>
      </w:r>
    </w:p>
    <w:p w14:paraId="5CC91E9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لم يظهر بُعد التوظيف الانتقائي تأثيراً معنوياً على الإبداع الوظيفي في تحليل الانحدار المتعدد</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0.102</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0.053)</w:t>
      </w:r>
      <w:r w:rsidRPr="00EF6036">
        <w:rPr>
          <w:rFonts w:ascii="Traditional Arabic" w:eastAsia="Times New Roman" w:hAnsi="Traditional Arabic" w:cs="Traditional Arabic"/>
          <w:color w:val="0F1115"/>
          <w:kern w:val="0"/>
          <w:sz w:val="32"/>
          <w:szCs w:val="32"/>
          <w:rtl/>
          <w14:ligatures w14:val="none"/>
        </w:rPr>
        <w:t>، على الرغم من قربه من الحد الأدنى للدلالة الإحصائية</w:t>
      </w:r>
      <w:r w:rsidRPr="00EF6036">
        <w:rPr>
          <w:rFonts w:ascii="Traditional Arabic" w:eastAsia="Times New Roman" w:hAnsi="Traditional Arabic" w:cs="Traditional Arabic"/>
          <w:color w:val="0F1115"/>
          <w:kern w:val="0"/>
          <w:sz w:val="32"/>
          <w:szCs w:val="32"/>
          <w14:ligatures w14:val="none"/>
        </w:rPr>
        <w:t>.</w:t>
      </w:r>
    </w:p>
    <w:p w14:paraId="2AA8105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عدم وجود تأثير مباشر للتوظيف الانتقائي على الإبداع الوظيفي بأن أثر هذه الممارسة قد يكون غير مباشر ويظهر من خلال متغيرات وسيطة مثل الثقافة التنظيمية أو رأس المال الفكري أو مرونة الموارد البشرية. فالتوظيف الانتقائي وحده لا يكفي لإحداث تأثير مباشر في الإبداع ما لم يترافق مع ممارسات تنظيمية داعمة قادرة على استثمار قدرات العاملين وتوجيهها نحو الابتكار. كما قد يُعزى ذلك إلى طبيعة قطاعي الفنادق والمطاعم، حيث تعتمد مستويات الإبداع بدرجة أكبر على الممارسات اللاحقة للتوظيف مثل التدريب المستمر، والحوافز، والمشاركة في اتخاذ القرار، أكثر من اعتمادها على إجراءات الاستقطاب والاختيار وحدها</w:t>
      </w:r>
      <w:r w:rsidRPr="00EF6036">
        <w:rPr>
          <w:rFonts w:ascii="Traditional Arabic" w:eastAsia="Times New Roman" w:hAnsi="Traditional Arabic" w:cs="Traditional Arabic"/>
          <w:color w:val="0F1115"/>
          <w:kern w:val="0"/>
          <w:sz w:val="32"/>
          <w:szCs w:val="32"/>
          <w14:ligatures w14:val="none"/>
        </w:rPr>
        <w:t>.</w:t>
      </w:r>
    </w:p>
    <w:p w14:paraId="0C872F3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تختلف هذه النتيجة عن بعض الدراسات السابقة التي أكدت أهمية التوظيف الانتقائي في تعزيز الإبداع، مثل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ومع ذلك، يمكن تفسير هذا التباين بأن أثر التوظيف الانتقائي قد يكون أكثر وضوحاً في القطاعات كثيفة المعرفة مقارنة بقطاع الخدمات والضيافة، حيث تعتمد المنظمات بدرجة أكبر على الممارسات اللاحقة للتوظيف. كما أن الدراسة الحالية ركزت على التأثير المباشر لبعد التوظيف الانتقائي ضمن نموذج يضم أبعاداً أخرى، مما قد يفسر عدم ظهور تأثيره بشكل مستقل</w:t>
      </w:r>
      <w:r w:rsidRPr="00EF6036">
        <w:rPr>
          <w:rFonts w:ascii="Traditional Arabic" w:eastAsia="Times New Roman" w:hAnsi="Traditional Arabic" w:cs="Traditional Arabic"/>
          <w:color w:val="0F1115"/>
          <w:kern w:val="0"/>
          <w:sz w:val="32"/>
          <w:szCs w:val="32"/>
          <w14:ligatures w14:val="none"/>
        </w:rPr>
        <w:t>.</w:t>
      </w:r>
    </w:p>
    <w:p w14:paraId="2C718A5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التدريب والتطوير والإبداع الوظيفي</w:t>
      </w:r>
    </w:p>
    <w:p w14:paraId="1AD5D6F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18A3CE7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التدريب والتطوير تأثيراً معنوياً 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0.197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الاستثمار في تطوير مهارات العاملين يعد ركيزة أساسية لتعزيز الإبداع</w:t>
      </w:r>
      <w:r w:rsidRPr="00EF6036">
        <w:rPr>
          <w:rFonts w:ascii="Traditional Arabic" w:eastAsia="Times New Roman" w:hAnsi="Traditional Arabic" w:cs="Traditional Arabic"/>
          <w:color w:val="0F1115"/>
          <w:kern w:val="0"/>
          <w:sz w:val="32"/>
          <w:szCs w:val="32"/>
          <w14:ligatures w14:val="none"/>
        </w:rPr>
        <w:t>.</w:t>
      </w:r>
    </w:p>
    <w:p w14:paraId="5F3583A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برامج التدريب والتطوير في تنمية المعارف والمهارات والقدرات الإبداعية للعاملين، وتمكنهم من مواجهة التحديات بطرق مبتكرة. كما أن التدريب المستمر يعزز ثقة الموظفين بأنفسهم ويزيد استعدادهم لتجربة أساليب جديدة في أداء مهامهم، مما ينعكس إيجابياً على مستويات الإبداع الوظيفي</w:t>
      </w:r>
      <w:r w:rsidRPr="00EF6036">
        <w:rPr>
          <w:rFonts w:ascii="Traditional Arabic" w:eastAsia="Times New Roman" w:hAnsi="Traditional Arabic" w:cs="Traditional Arabic"/>
          <w:color w:val="0F1115"/>
          <w:kern w:val="0"/>
          <w:sz w:val="32"/>
          <w:szCs w:val="32"/>
          <w14:ligatures w14:val="none"/>
        </w:rPr>
        <w:t>.</w:t>
      </w:r>
    </w:p>
    <w:p w14:paraId="23095DC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تتوافق هذه النتيجة مع دراسة مصطفى وأمل (2020) التي أكدت أن التدريب والتطوير من أكثر ممارسات الموارد البشرية تأثيراً في تعزيز الإبداع والابتكار الإداري لدى العاملين. كما تتفق مع دراسة مرزوق والبردان (2018) التي أثبتت أن التدريب والتمكين يؤثران إيجابياً في سلوكيات العمل الإبداعي</w:t>
      </w:r>
      <w:r w:rsidRPr="00EF6036">
        <w:rPr>
          <w:rFonts w:ascii="Traditional Arabic" w:eastAsia="Times New Roman" w:hAnsi="Traditional Arabic" w:cs="Traditional Arabic"/>
          <w:color w:val="0F1115"/>
          <w:kern w:val="0"/>
          <w:sz w:val="32"/>
          <w:szCs w:val="32"/>
          <w14:ligatures w14:val="none"/>
        </w:rPr>
        <w:t>.</w:t>
      </w:r>
    </w:p>
    <w:p w14:paraId="395EDA7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نظرية رأس المال البشري، حيث أن الاستثمار في تدريب وتطوير الموظفين يزيد من مخزون المعرفة والمهارات لديهم، مما يعزز قدرتهم على توليد أفكار جديدة وحل المشكلات بطرق مبتكرة</w:t>
      </w:r>
      <w:r w:rsidRPr="00EF6036">
        <w:rPr>
          <w:rFonts w:ascii="Traditional Arabic" w:eastAsia="Times New Roman" w:hAnsi="Traditional Arabic" w:cs="Traditional Arabic"/>
          <w:color w:val="0F1115"/>
          <w:kern w:val="0"/>
          <w:sz w:val="32"/>
          <w:szCs w:val="32"/>
          <w14:ligatures w14:val="none"/>
        </w:rPr>
        <w:t xml:space="preserve"> (Becker, 1998).</w:t>
      </w:r>
    </w:p>
    <w:p w14:paraId="51E9E03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نظم الحوافز والإبداع الوظيفي</w:t>
      </w:r>
    </w:p>
    <w:p w14:paraId="144C72C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53DB33D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نظم الحوافز التأثير الأقوى بين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0.353</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المكافآت العادلة والمحفزة تعد المحرك الأساسي للإبداع في قطاع الضيافة</w:t>
      </w:r>
      <w:r w:rsidRPr="00EF6036">
        <w:rPr>
          <w:rFonts w:ascii="Traditional Arabic" w:eastAsia="Times New Roman" w:hAnsi="Traditional Arabic" w:cs="Traditional Arabic"/>
          <w:color w:val="0F1115"/>
          <w:kern w:val="0"/>
          <w:sz w:val="32"/>
          <w:szCs w:val="32"/>
          <w14:ligatures w14:val="none"/>
        </w:rPr>
        <w:t>.</w:t>
      </w:r>
    </w:p>
    <w:p w14:paraId="1B60EE9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الموظفين يكونون أكثر استعداداً لتقديم أفكار إبداعية عندما يشعرون بأن جهودهم الإبداعية ستُكافأ بشكل عادل. فالحوافز المالية وغير المالية تعزز الدافعية الداخلية والخارجية للعاملين، وتجعلهم ينظرون إلى الإبداع كمسار يحقق لهم منفعة شخصية ومهنية، مما يزيد من رغبتهم في استثمار وقتهم وجهدهم في توليد أفكار جديدة</w:t>
      </w:r>
      <w:r w:rsidRPr="00EF6036">
        <w:rPr>
          <w:rFonts w:ascii="Traditional Arabic" w:eastAsia="Times New Roman" w:hAnsi="Traditional Arabic" w:cs="Traditional Arabic"/>
          <w:color w:val="0F1115"/>
          <w:kern w:val="0"/>
          <w:sz w:val="32"/>
          <w:szCs w:val="32"/>
          <w14:ligatures w14:val="none"/>
        </w:rPr>
        <w:t>.</w:t>
      </w:r>
    </w:p>
    <w:p w14:paraId="70ADD9C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مصطفى وأمل (2020) التي أكدت أن الحوافز المعنوية والتقدير النفسي من أكثر العوامل تأثيراً في تعزيز الإبداع، بل وتفوق في بعض الأحيان أثر الحوافز المادية. كما تتفق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العدالة والشفافية في أنظمة المكافآت تسهم في تعزيز الأداء الإبداعي</w:t>
      </w:r>
      <w:r w:rsidRPr="00EF6036">
        <w:rPr>
          <w:rFonts w:ascii="Traditional Arabic" w:eastAsia="Times New Roman" w:hAnsi="Traditional Arabic" w:cs="Traditional Arabic"/>
          <w:color w:val="0F1115"/>
          <w:kern w:val="0"/>
          <w:sz w:val="32"/>
          <w:szCs w:val="32"/>
          <w14:ligatures w14:val="none"/>
        </w:rPr>
        <w:t>.</w:t>
      </w:r>
    </w:p>
    <w:p w14:paraId="588815E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التوقع</w:t>
      </w:r>
      <w:r w:rsidRPr="00EF6036">
        <w:rPr>
          <w:rFonts w:ascii="Traditional Arabic" w:eastAsia="Times New Roman" w:hAnsi="Traditional Arabic" w:cs="Traditional Arabic"/>
          <w:b/>
          <w:bCs/>
          <w:color w:val="0F1115"/>
          <w:kern w:val="0"/>
          <w:sz w:val="32"/>
          <w:szCs w:val="32"/>
          <w14:ligatures w14:val="none"/>
        </w:rPr>
        <w:t xml:space="preserve"> (Expectancy Theory)</w:t>
      </w:r>
      <w:r w:rsidRPr="00EF6036">
        <w:rPr>
          <w:rFonts w:ascii="Traditional Arabic" w:eastAsia="Times New Roman" w:hAnsi="Traditional Arabic" w:cs="Traditional Arabic"/>
          <w:color w:val="0F1115"/>
          <w:kern w:val="0"/>
          <w:sz w:val="32"/>
          <w:szCs w:val="32"/>
          <w:rtl/>
          <w14:ligatures w14:val="none"/>
        </w:rPr>
        <w:t>، حيث يكون الموظفون أكثر تحفيزاً للإبداع عندما يعتقدون أن جهودهم ستؤدي إلى أداء متميز، وأن هذا الأداء سيؤدي إلى مكافآت مرغوبة</w:t>
      </w:r>
      <w:r w:rsidRPr="00EF6036">
        <w:rPr>
          <w:rFonts w:ascii="Traditional Arabic" w:eastAsia="Times New Roman" w:hAnsi="Traditional Arabic" w:cs="Traditional Arabic"/>
          <w:color w:val="0F1115"/>
          <w:kern w:val="0"/>
          <w:sz w:val="32"/>
          <w:szCs w:val="32"/>
          <w14:ligatures w14:val="none"/>
        </w:rPr>
        <w:t xml:space="preserve"> (Vroom, 1964). </w:t>
      </w:r>
      <w:r w:rsidRPr="00EF6036">
        <w:rPr>
          <w:rFonts w:ascii="Traditional Arabic" w:eastAsia="Times New Roman" w:hAnsi="Traditional Arabic" w:cs="Traditional Arabic"/>
          <w:color w:val="0F1115"/>
          <w:kern w:val="0"/>
          <w:sz w:val="32"/>
          <w:szCs w:val="32"/>
          <w:rtl/>
          <w14:ligatures w14:val="none"/>
        </w:rPr>
        <w:t>كما تتماشى مع </w:t>
      </w:r>
      <w:r w:rsidRPr="00EF6036">
        <w:rPr>
          <w:rFonts w:ascii="Traditional Arabic" w:eastAsia="Times New Roman" w:hAnsi="Traditional Arabic" w:cs="Traditional Arabic"/>
          <w:b/>
          <w:bCs/>
          <w:color w:val="0F1115"/>
          <w:kern w:val="0"/>
          <w:sz w:val="32"/>
          <w:szCs w:val="32"/>
          <w:rtl/>
          <w14:ligatures w14:val="none"/>
        </w:rPr>
        <w:t>نظرية التعزيز</w:t>
      </w:r>
      <w:r w:rsidRPr="00EF6036">
        <w:rPr>
          <w:rFonts w:ascii="Traditional Arabic" w:eastAsia="Times New Roman" w:hAnsi="Traditional Arabic" w:cs="Traditional Arabic"/>
          <w:b/>
          <w:bCs/>
          <w:color w:val="0F1115"/>
          <w:kern w:val="0"/>
          <w:sz w:val="32"/>
          <w:szCs w:val="32"/>
          <w14:ligatures w14:val="none"/>
        </w:rPr>
        <w:t xml:space="preserve"> (Reinforcement Theory)</w:t>
      </w:r>
      <w:r w:rsidRPr="00EF6036">
        <w:rPr>
          <w:rFonts w:ascii="Traditional Arabic" w:eastAsia="Times New Roman" w:hAnsi="Traditional Arabic" w:cs="Traditional Arabic"/>
          <w:color w:val="0F1115"/>
          <w:kern w:val="0"/>
          <w:sz w:val="32"/>
          <w:szCs w:val="32"/>
          <w:rtl/>
          <w14:ligatures w14:val="none"/>
        </w:rPr>
        <w:t>، حيث أن المكافآت المرتبطة بالسلوك الإبداعي تعزز تكرار هذا السلوك في المستقبل</w:t>
      </w:r>
      <w:r w:rsidRPr="00EF6036">
        <w:rPr>
          <w:rFonts w:ascii="Traditional Arabic" w:eastAsia="Times New Roman" w:hAnsi="Traditional Arabic" w:cs="Traditional Arabic"/>
          <w:color w:val="0F1115"/>
          <w:kern w:val="0"/>
          <w:sz w:val="32"/>
          <w:szCs w:val="32"/>
          <w14:ligatures w14:val="none"/>
        </w:rPr>
        <w:t>.</w:t>
      </w:r>
    </w:p>
    <w:p w14:paraId="371C210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 الفرضية</w:t>
      </w:r>
      <w:r w:rsidRPr="00EF6036">
        <w:rPr>
          <w:rFonts w:ascii="Traditional Arabic" w:eastAsia="Times New Roman" w:hAnsi="Traditional Arabic" w:cs="Traditional Arabic"/>
          <w:b/>
          <w:bCs/>
          <w:color w:val="0F1115"/>
          <w:kern w:val="0"/>
          <w:sz w:val="32"/>
          <w:szCs w:val="32"/>
          <w14:ligatures w14:val="none"/>
        </w:rPr>
        <w:t xml:space="preserve"> H</w:t>
      </w:r>
      <w:r w:rsidRPr="00EF6036">
        <w:rPr>
          <w:rFonts w:ascii="Cambria Math" w:eastAsia="Times New Roman" w:hAnsi="Cambria Math" w:cs="Cambria Math"/>
          <w:b/>
          <w:bCs/>
          <w:color w:val="0F1115"/>
          <w:kern w:val="0"/>
          <w:sz w:val="32"/>
          <w:szCs w:val="32"/>
          <w14:ligatures w14:val="none"/>
        </w:rPr>
        <w:t>₁</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مشاركة الموظفين والإبداع الوظيفي</w:t>
      </w:r>
    </w:p>
    <w:p w14:paraId="4D2BFF4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BEC482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مشاركة الموظفين تأثيراً معنوياً على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0.291</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w:t>
      </w:r>
      <w:r w:rsidRPr="00EF6036">
        <w:rPr>
          <w:rFonts w:ascii="Traditional Arabic" w:eastAsia="Times New Roman" w:hAnsi="Traditional Arabic" w:cs="Traditional Arabic"/>
          <w:color w:val="0F1115"/>
          <w:kern w:val="0"/>
          <w:sz w:val="32"/>
          <w:szCs w:val="32"/>
          <w:rtl/>
          <w14:ligatures w14:val="none"/>
        </w:rPr>
        <w:t>، مما يؤكد أن إشراك العاملين في القرارات يعزز مستويات الإبداع لديهم</w:t>
      </w:r>
      <w:r w:rsidRPr="00EF6036">
        <w:rPr>
          <w:rFonts w:ascii="Traditional Arabic" w:eastAsia="Times New Roman" w:hAnsi="Traditional Arabic" w:cs="Traditional Arabic"/>
          <w:color w:val="0F1115"/>
          <w:kern w:val="0"/>
          <w:sz w:val="32"/>
          <w:szCs w:val="32"/>
          <w14:ligatures w14:val="none"/>
        </w:rPr>
        <w:t>.</w:t>
      </w:r>
    </w:p>
    <w:p w14:paraId="22994E2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عندما يشعر الموظفون بأن آراءهم مسموعة ومقدرة، وأن لهم دوراً في صنع القرارات التي تخص عملهم، فإن ذلك يعزز شعورهم بالملكية والمسؤولية تجاه المنظمة. هذا الشعور يدفعهم إلى التفكير بشكل أكثر إبداعاً وتقديم اقتراحات وحلول مبتكرة لتطوير العمل، لأنهم ينظرون إلى أنفسهم كجزء من نجاح المنظمة وليس مجرد منفذين للتعليمات</w:t>
      </w:r>
      <w:r w:rsidRPr="00EF6036">
        <w:rPr>
          <w:rFonts w:ascii="Traditional Arabic" w:eastAsia="Times New Roman" w:hAnsi="Traditional Arabic" w:cs="Traditional Arabic"/>
          <w:color w:val="0F1115"/>
          <w:kern w:val="0"/>
          <w:sz w:val="32"/>
          <w:szCs w:val="32"/>
          <w14:ligatures w14:val="none"/>
        </w:rPr>
        <w:t>.</w:t>
      </w:r>
    </w:p>
    <w:p w14:paraId="6E57C7F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علي (2022) التي أكدت أن ممارسات المشاركة والتمكين تعد من أهم العوامل المؤثرة في تعزيز السلوك الابتكاري والمبادرة الفردية لدى العاملين. كما تتفق مع دراسة</w:t>
      </w:r>
      <w:r w:rsidRPr="00EF6036">
        <w:rPr>
          <w:rFonts w:ascii="Traditional Arabic" w:eastAsia="Times New Roman" w:hAnsi="Traditional Arabic" w:cs="Traditional Arabic"/>
          <w:color w:val="0F1115"/>
          <w:kern w:val="0"/>
          <w:sz w:val="32"/>
          <w:szCs w:val="32"/>
          <w14:ligatures w14:val="none"/>
        </w:rPr>
        <w:t xml:space="preserve"> Jyoti and Rani (2017) </w:t>
      </w:r>
      <w:r w:rsidRPr="00EF6036">
        <w:rPr>
          <w:rFonts w:ascii="Traditional Arabic" w:eastAsia="Times New Roman" w:hAnsi="Traditional Arabic" w:cs="Traditional Arabic"/>
          <w:color w:val="0F1115"/>
          <w:kern w:val="0"/>
          <w:sz w:val="32"/>
          <w:szCs w:val="32"/>
          <w:rtl/>
          <w14:ligatures w14:val="none"/>
        </w:rPr>
        <w:t>التي أشارت إلى أن المشاركة في صنع القرار وتبادل الآراء تسهم في رفع مستويات الالتزام والانخراط الوظيفي، مما ينعكس إيجابياً على الإبداع</w:t>
      </w:r>
      <w:r w:rsidRPr="00EF6036">
        <w:rPr>
          <w:rFonts w:ascii="Traditional Arabic" w:eastAsia="Times New Roman" w:hAnsi="Traditional Arabic" w:cs="Traditional Arabic"/>
          <w:color w:val="0F1115"/>
          <w:kern w:val="0"/>
          <w:sz w:val="32"/>
          <w:szCs w:val="32"/>
          <w14:ligatures w14:val="none"/>
        </w:rPr>
        <w:t>.</w:t>
      </w:r>
    </w:p>
    <w:p w14:paraId="389E54F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التمكين النفسي</w:t>
      </w:r>
      <w:r w:rsidRPr="00EF6036">
        <w:rPr>
          <w:rFonts w:ascii="Traditional Arabic" w:eastAsia="Times New Roman" w:hAnsi="Traditional Arabic" w:cs="Traditional Arabic"/>
          <w:b/>
          <w:bCs/>
          <w:color w:val="0F1115"/>
          <w:kern w:val="0"/>
          <w:sz w:val="32"/>
          <w:szCs w:val="32"/>
          <w14:ligatures w14:val="none"/>
        </w:rPr>
        <w:t xml:space="preserve"> (Psychological Empowerment Theory)</w:t>
      </w:r>
      <w:r w:rsidRPr="00EF6036">
        <w:rPr>
          <w:rFonts w:ascii="Traditional Arabic" w:eastAsia="Times New Roman" w:hAnsi="Traditional Arabic" w:cs="Traditional Arabic"/>
          <w:color w:val="0F1115"/>
          <w:kern w:val="0"/>
          <w:sz w:val="32"/>
          <w:szCs w:val="32"/>
          <w:rtl/>
          <w14:ligatures w14:val="none"/>
        </w:rPr>
        <w:t>، حيث أن مشاركة الموظفين في القرارات تعزز مشاعرهم بالكفاءة الذاتية والتأثير والمعنى، وهي مشاعر تدفعهم إلى الانخراط بشكل أعمق في عملهم والبحث عن طرق مبتكرة لأدائه</w:t>
      </w:r>
      <w:r w:rsidRPr="00EF6036">
        <w:rPr>
          <w:rFonts w:ascii="Traditional Arabic" w:eastAsia="Times New Roman" w:hAnsi="Traditional Arabic" w:cs="Traditional Arabic"/>
          <w:color w:val="0F1115"/>
          <w:kern w:val="0"/>
          <w:sz w:val="32"/>
          <w:szCs w:val="32"/>
          <w14:ligatures w14:val="none"/>
        </w:rPr>
        <w:t xml:space="preserve"> (Spreitzer, 1995).</w:t>
      </w:r>
    </w:p>
    <w:p w14:paraId="71EFF624" w14:textId="77777777" w:rsidR="00EF6036" w:rsidRPr="00EF6036" w:rsidRDefault="00EF6036" w:rsidP="00472265">
      <w:pPr>
        <w:pStyle w:val="Heading3"/>
        <w:spacing w:before="240"/>
        <w:jc w:val="lowKashida"/>
        <w:rPr>
          <w:kern w:val="0"/>
          <w14:ligatures w14:val="none"/>
        </w:rPr>
      </w:pPr>
      <w:bookmarkStart w:id="223" w:name="_Toc234262783"/>
      <w:r w:rsidRPr="00EF6036">
        <w:rPr>
          <w:kern w:val="0"/>
          <w14:ligatures w14:val="none"/>
        </w:rPr>
        <w:t xml:space="preserve">4.2.5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₂</w:t>
      </w:r>
      <w:bookmarkEnd w:id="223"/>
    </w:p>
    <w:p w14:paraId="1DC2C3B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EF6036">
        <w:rPr>
          <w:rFonts w:ascii="Traditional Arabic" w:eastAsia="Times New Roman" w:hAnsi="Traditional Arabic" w:cs="Traditional Arabic"/>
          <w:color w:val="0F1115"/>
          <w:kern w:val="0"/>
          <w:sz w:val="32"/>
          <w:szCs w:val="32"/>
          <w14:ligatures w14:val="none"/>
        </w:rPr>
        <w:t>".</w:t>
      </w:r>
    </w:p>
    <w:p w14:paraId="53DBB22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2E4D639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جداً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0.909)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حوالي (82.6%) من التباين في الثقافة التنظيمية</w:t>
      </w:r>
      <w:r w:rsidRPr="00EF6036">
        <w:rPr>
          <w:rFonts w:ascii="Traditional Arabic" w:eastAsia="Times New Roman" w:hAnsi="Traditional Arabic" w:cs="Traditional Arabic"/>
          <w:color w:val="0F1115"/>
          <w:kern w:val="0"/>
          <w:sz w:val="32"/>
          <w:szCs w:val="32"/>
          <w14:ligatures w14:val="none"/>
        </w:rPr>
        <w:t>.</w:t>
      </w:r>
    </w:p>
    <w:p w14:paraId="69F3971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يسهم في تشكيل وتعزيز ثقافة تنظيمية داعمة. فالممارسات التي تتضمنها</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مثل التوظيف الانتقائي والتدريب المستمر والمشاركة في اتخاذ القرار، تعمل على ترسيخ قيم التعاون والشفافية والابتكار داخل المنظمة. فعندما تتبنى المؤسسات سياسات تدعم التمكين والمشاركة والتدريب، فإنها تخلق بيئة تنظيمية تتبنى قيماً مثل الثقة والانفتاح والتعلم المستمر، وهي قيم تشكل جوهر الثقافة التنظيمية الإيجابية</w:t>
      </w:r>
      <w:r w:rsidRPr="00EF6036">
        <w:rPr>
          <w:rFonts w:ascii="Traditional Arabic" w:eastAsia="Times New Roman" w:hAnsi="Traditional Arabic" w:cs="Traditional Arabic"/>
          <w:color w:val="0F1115"/>
          <w:kern w:val="0"/>
          <w:sz w:val="32"/>
          <w:szCs w:val="32"/>
          <w14:ligatures w14:val="none"/>
        </w:rPr>
        <w:t>.</w:t>
      </w:r>
    </w:p>
    <w:p w14:paraId="40F910E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أكدت أن المؤسسات التي تطبق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مثل التدريب المكثف والمشاركة الواسعة وأنظمة التحفيز المرتبطة بالأداء، تنجح في تكوين ثقافة تنظيمية قوية تدعم التعاون والابتكار بين العاملين. كما تنسجم مع نتائج دراسة</w:t>
      </w:r>
      <w:r w:rsidRPr="00EF6036">
        <w:rPr>
          <w:rFonts w:ascii="Traditional Arabic" w:eastAsia="Times New Roman" w:hAnsi="Traditional Arabic" w:cs="Traditional Arabic"/>
          <w:color w:val="0F1115"/>
          <w:kern w:val="0"/>
          <w:sz w:val="32"/>
          <w:szCs w:val="32"/>
          <w14:ligatures w14:val="none"/>
        </w:rPr>
        <w:t xml:space="preserve"> Den Hartog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Verburg (2004) </w:t>
      </w:r>
      <w:r w:rsidRPr="00EF6036">
        <w:rPr>
          <w:rFonts w:ascii="Traditional Arabic" w:eastAsia="Times New Roman" w:hAnsi="Traditional Arabic" w:cs="Traditional Arabic"/>
          <w:color w:val="0F1115"/>
          <w:kern w:val="0"/>
          <w:sz w:val="32"/>
          <w:szCs w:val="32"/>
          <w:rtl/>
          <w14:ligatures w14:val="none"/>
        </w:rPr>
        <w:t>التي توصلت إلى وجود علاقة ارتباطية إيجابية بين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وأبعاد الثقافة التنظيمية المختلفة. كذلك تتفق النتائج مع دراسة</w:t>
      </w:r>
      <w:r w:rsidRPr="00EF6036">
        <w:rPr>
          <w:rFonts w:ascii="Traditional Arabic" w:eastAsia="Times New Roman" w:hAnsi="Traditional Arabic" w:cs="Traditional Arabic"/>
          <w:color w:val="0F1115"/>
          <w:kern w:val="0"/>
          <w:sz w:val="32"/>
          <w:szCs w:val="32"/>
          <w14:ligatures w14:val="none"/>
        </w:rPr>
        <w:t xml:space="preserve"> Lau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Ngo (2004) </w:t>
      </w:r>
      <w:r w:rsidRPr="00EF6036">
        <w:rPr>
          <w:rFonts w:ascii="Traditional Arabic" w:eastAsia="Times New Roman" w:hAnsi="Traditional Arabic" w:cs="Traditional Arabic"/>
          <w:color w:val="0F1115"/>
          <w:kern w:val="0"/>
          <w:sz w:val="32"/>
          <w:szCs w:val="32"/>
          <w:rtl/>
          <w14:ligatures w14:val="none"/>
        </w:rPr>
        <w:t>التي أكدت أن أنظمة الموارد البشرية الاستراتيجية تسهم في تشكيل ثقافة تنظيمية تنموية وابتكارية</w:t>
      </w:r>
      <w:r w:rsidRPr="00EF6036">
        <w:rPr>
          <w:rFonts w:ascii="Traditional Arabic" w:eastAsia="Times New Roman" w:hAnsi="Traditional Arabic" w:cs="Traditional Arabic"/>
          <w:color w:val="0F1115"/>
          <w:kern w:val="0"/>
          <w:sz w:val="32"/>
          <w:szCs w:val="32"/>
          <w14:ligatures w14:val="none"/>
        </w:rPr>
        <w:t>.</w:t>
      </w:r>
    </w:p>
    <w:p w14:paraId="2E0A077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نظرية التبادل الاجتماعي</w:t>
      </w:r>
      <w:r w:rsidRPr="00EF6036">
        <w:rPr>
          <w:rFonts w:ascii="Traditional Arabic" w:eastAsia="Times New Roman" w:hAnsi="Traditional Arabic" w:cs="Traditional Arabic"/>
          <w:color w:val="0F1115"/>
          <w:kern w:val="0"/>
          <w:sz w:val="32"/>
          <w:szCs w:val="32"/>
          <w14:ligatures w14:val="none"/>
        </w:rPr>
        <w:t xml:space="preserve"> (Social Exchange Theory)</w:t>
      </w:r>
      <w:r w:rsidRPr="00EF6036">
        <w:rPr>
          <w:rFonts w:ascii="Traditional Arabic" w:eastAsia="Times New Roman" w:hAnsi="Traditional Arabic" w:cs="Traditional Arabic"/>
          <w:color w:val="0F1115"/>
          <w:kern w:val="0"/>
          <w:sz w:val="32"/>
          <w:szCs w:val="32"/>
          <w:rtl/>
          <w14:ligatures w14:val="none"/>
        </w:rPr>
        <w:t>، حيث أن المؤسسات التي تستثمر في موظفيها من خلال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تولد شعوراً بالالتزام والولاء لدى العاملين، مما ينعكس على القيم والسلوكيات السائدة داخل المنظمة</w:t>
      </w:r>
      <w:r w:rsidRPr="00EF6036">
        <w:rPr>
          <w:rFonts w:ascii="Traditional Arabic" w:eastAsia="Times New Roman" w:hAnsi="Traditional Arabic" w:cs="Traditional Arabic"/>
          <w:color w:val="0F1115"/>
          <w:kern w:val="0"/>
          <w:sz w:val="32"/>
          <w:szCs w:val="32"/>
          <w14:ligatures w14:val="none"/>
        </w:rPr>
        <w:t xml:space="preserve"> (Blau, 1964). </w:t>
      </w:r>
      <w:r w:rsidRPr="00EF6036">
        <w:rPr>
          <w:rFonts w:ascii="Traditional Arabic" w:eastAsia="Times New Roman" w:hAnsi="Traditional Arabic" w:cs="Traditional Arabic"/>
          <w:color w:val="0F1115"/>
          <w:kern w:val="0"/>
          <w:sz w:val="32"/>
          <w:szCs w:val="32"/>
          <w:rtl/>
          <w14:ligatures w14:val="none"/>
        </w:rPr>
        <w:t>كما تتماشى مع نظرية التطابق الاستراتيجي، حيث أن تطابق ممارسات الموارد البشرية مع القيم التنظيمية يعزز تماسك الثقافة التنظيمية وفعاليتها</w:t>
      </w:r>
      <w:r w:rsidRPr="00EF6036">
        <w:rPr>
          <w:rFonts w:ascii="Traditional Arabic" w:eastAsia="Times New Roman" w:hAnsi="Traditional Arabic" w:cs="Traditional Arabic"/>
          <w:color w:val="0F1115"/>
          <w:kern w:val="0"/>
          <w:sz w:val="32"/>
          <w:szCs w:val="32"/>
          <w14:ligatures w14:val="none"/>
        </w:rPr>
        <w:t xml:space="preserve"> (Baron &amp; Kreps, 1999).</w:t>
      </w:r>
    </w:p>
    <w:p w14:paraId="51CD5E1C" w14:textId="7CB5E5F9"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p>
    <w:p w14:paraId="4EA03801" w14:textId="77777777" w:rsidR="00EF6036" w:rsidRPr="00EF6036" w:rsidRDefault="00EF6036" w:rsidP="00472265">
      <w:pPr>
        <w:pStyle w:val="Heading3"/>
        <w:spacing w:before="240"/>
        <w:jc w:val="lowKashida"/>
        <w:rPr>
          <w:kern w:val="0"/>
          <w14:ligatures w14:val="none"/>
        </w:rPr>
      </w:pPr>
      <w:bookmarkStart w:id="224" w:name="_Toc234262784"/>
      <w:r w:rsidRPr="00EF6036">
        <w:rPr>
          <w:kern w:val="0"/>
          <w14:ligatures w14:val="none"/>
        </w:rPr>
        <w:t xml:space="preserve">5.2.5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₂</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₂</w:t>
      </w:r>
      <w:r w:rsidRPr="00EF6036">
        <w:rPr>
          <w:kern w:val="0"/>
          <w14:ligatures w14:val="none"/>
        </w:rPr>
        <w:t>-4</w:t>
      </w:r>
      <w:bookmarkEnd w:id="224"/>
    </w:p>
    <w:p w14:paraId="7391646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ودال إحصائي لجميع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مما يؤيد قبول جميع الفروض الفرعية</w:t>
      </w:r>
      <w:r w:rsidRPr="00EF6036">
        <w:rPr>
          <w:rFonts w:ascii="Traditional Arabic" w:eastAsia="Times New Roman" w:hAnsi="Traditional Arabic" w:cs="Traditional Arabic"/>
          <w:color w:val="0F1115"/>
          <w:kern w:val="0"/>
          <w:sz w:val="32"/>
          <w:szCs w:val="32"/>
          <w14:ligatures w14:val="none"/>
        </w:rPr>
        <w:t>.</w:t>
      </w:r>
    </w:p>
    <w:p w14:paraId="2BC61F7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التوظيف الانتقائي والثقافة التنظيمية</w:t>
      </w:r>
    </w:p>
    <w:p w14:paraId="6AB29DF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التوظيف الانتقائي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0.234</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اختيار الموظفين الذين تتوافق قيمهم ومعتقداتهم مع ثقافة المنظمة يسهم في تعزيز التماسك الثقافي داخل المؤسسة. فالعاملون الجدد لا يكتسبون المهارات فحسب، بل يحملون معهم قيماً وسلوكيات إما أن تدعم أو تقوض الثقافة التنظيمية القائمة. وعندما تركز المؤسسات على الملاءمة الثقافية إلى جانب الكفاءة المهنية، فإنها تبني قاعدة عمالية أكثر انسجاماً مع القيم التنظيمية السائدة</w:t>
      </w:r>
      <w:r w:rsidRPr="00EF6036">
        <w:rPr>
          <w:rFonts w:ascii="Traditional Arabic" w:eastAsia="Times New Roman" w:hAnsi="Traditional Arabic" w:cs="Traditional Arabic"/>
          <w:color w:val="0F1115"/>
          <w:kern w:val="0"/>
          <w:sz w:val="32"/>
          <w:szCs w:val="32"/>
          <w14:ligatures w14:val="none"/>
        </w:rPr>
        <w:t>.</w:t>
      </w:r>
    </w:p>
    <w:p w14:paraId="6162858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التدريب والتطوير والثقافة التنظيمية</w:t>
      </w:r>
    </w:p>
    <w:p w14:paraId="1BA9C83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 التدريب والتطوير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0.187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برامج التدريب في نشر القيم التنظيمية وتعزيز الفهم المشترك لأهداف المنظمة ورؤيتها. فالبرامج التدريبية ليست مجرد وسيلة لنقل المعرفة والمهارات، بل هي أيضاً قناة لترسيخ المبادئ والقيم التي تشكل الثقافة التنظيمية. عندما يشارك الموظفون في برامج تدريبية تعكس قيم المنظمة، فإنهم يصبحون أكثر التزاماً بهذه القيم وأكثر قدرة على نقلها إلى الآخرين</w:t>
      </w:r>
      <w:r w:rsidRPr="00EF6036">
        <w:rPr>
          <w:rFonts w:ascii="Traditional Arabic" w:eastAsia="Times New Roman" w:hAnsi="Traditional Arabic" w:cs="Traditional Arabic"/>
          <w:color w:val="0F1115"/>
          <w:kern w:val="0"/>
          <w:sz w:val="32"/>
          <w:szCs w:val="32"/>
          <w14:ligatures w14:val="none"/>
        </w:rPr>
        <w:t>.</w:t>
      </w:r>
    </w:p>
    <w:p w14:paraId="5B71B71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نظم الحوافز والثقافة التنظيمية</w:t>
      </w:r>
    </w:p>
    <w:p w14:paraId="348A15D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نظم الحوافز التأثير الأقوى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0.301</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أنظمة المكافآت العادلة والشفافة تعزز ثقافة التقدير والإنجاز داخل المنظمة. عندما يشعر الموظفون بأن جهودهم موضع تقدير، فإن ذلك يعزز الثقة في الإدارة ويشجع على التعاون والمشاركة. كما أن الحوافز المرتبطة بالأداء ترسل رسالة واضحة حول القيم التي تحظى بالتقدير في المنظمة، مما يعزز الثقافة التنظيمية الداعمة للإبداع والتميز</w:t>
      </w:r>
      <w:r w:rsidRPr="00EF6036">
        <w:rPr>
          <w:rFonts w:ascii="Traditional Arabic" w:eastAsia="Times New Roman" w:hAnsi="Traditional Arabic" w:cs="Traditional Arabic"/>
          <w:color w:val="0F1115"/>
          <w:kern w:val="0"/>
          <w:sz w:val="32"/>
          <w:szCs w:val="32"/>
          <w14:ligatures w14:val="none"/>
        </w:rPr>
        <w:t>.</w:t>
      </w:r>
    </w:p>
    <w:p w14:paraId="3075D30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₂</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مشاركة الموظفين والثقافة التنظيمية</w:t>
      </w:r>
    </w:p>
    <w:p w14:paraId="332E2E5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مشاركة الموظفين تأثيراً معنوياً على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0.287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0.000). </w:t>
      </w: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في القرارات تعزز ثقافة الديمقراطية والشفافية داخل المنظمة. عندما يشعر العاملون بأن لديهم صوتاً في القرارات المهمة، يزداد شعورهم بالانتماء والالتزام تجاه المنظمة. كما أن المشاركة تشجع ثقافة الحوار المفتوح وتبادل الأفكار، وهي سمات أساسية للثقافة التنظيمية الداعمة للإبداع والتميز</w:t>
      </w:r>
      <w:r w:rsidRPr="00EF6036">
        <w:rPr>
          <w:rFonts w:ascii="Traditional Arabic" w:eastAsia="Times New Roman" w:hAnsi="Traditional Arabic" w:cs="Traditional Arabic"/>
          <w:color w:val="0F1115"/>
          <w:kern w:val="0"/>
          <w:sz w:val="32"/>
          <w:szCs w:val="32"/>
          <w14:ligatures w14:val="none"/>
        </w:rPr>
        <w:t>.</w:t>
      </w:r>
    </w:p>
    <w:p w14:paraId="0DB4247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 العام</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تأثير جميع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الثقافة التنظيمية من خلال </w:t>
      </w:r>
      <w:r w:rsidRPr="00EF6036">
        <w:rPr>
          <w:rFonts w:ascii="Traditional Arabic" w:eastAsia="Times New Roman" w:hAnsi="Traditional Arabic" w:cs="Traditional Arabic"/>
          <w:b/>
          <w:bCs/>
          <w:color w:val="0F1115"/>
          <w:kern w:val="0"/>
          <w:sz w:val="32"/>
          <w:szCs w:val="32"/>
          <w:rtl/>
          <w14:ligatures w14:val="none"/>
        </w:rPr>
        <w:t>نظرية الممارسات الإدارية كمرسلات</w:t>
      </w:r>
      <w:r w:rsidRPr="00EF6036">
        <w:rPr>
          <w:rFonts w:ascii="Traditional Arabic" w:eastAsia="Times New Roman" w:hAnsi="Traditional Arabic" w:cs="Traditional Arabic"/>
          <w:b/>
          <w:bCs/>
          <w:color w:val="0F1115"/>
          <w:kern w:val="0"/>
          <w:sz w:val="32"/>
          <w:szCs w:val="32"/>
          <w14:ligatures w14:val="none"/>
        </w:rPr>
        <w:t xml:space="preserve"> (Managerial Practices as Signaling Theory)</w:t>
      </w:r>
      <w:r w:rsidRPr="00EF6036">
        <w:rPr>
          <w:rFonts w:ascii="Traditional Arabic" w:eastAsia="Times New Roman" w:hAnsi="Traditional Arabic" w:cs="Traditional Arabic"/>
          <w:color w:val="0F1115"/>
          <w:kern w:val="0"/>
          <w:sz w:val="32"/>
          <w:szCs w:val="32"/>
          <w:rtl/>
          <w14:ligatures w14:val="none"/>
        </w:rPr>
        <w:t>، حيث تعمل ممارسات الموارد البشرية كمرسلات تنظيمية تنقل رسائل حول ما هو مهم ومقدر في المنظمة. هذه الرسائل تشكل القيم والمعتقدات المشتركة بين العاملين، وبالتالي تشكل الثقافة التنظيمية</w:t>
      </w:r>
      <w:r w:rsidRPr="00EF6036">
        <w:rPr>
          <w:rFonts w:ascii="Traditional Arabic" w:eastAsia="Times New Roman" w:hAnsi="Traditional Arabic" w:cs="Traditional Arabic"/>
          <w:color w:val="0F1115"/>
          <w:kern w:val="0"/>
          <w:sz w:val="32"/>
          <w:szCs w:val="32"/>
          <w14:ligatures w14:val="none"/>
        </w:rPr>
        <w:t xml:space="preserve"> (Bowen &amp; Ostroff, 2004).</w:t>
      </w:r>
    </w:p>
    <w:p w14:paraId="52E865F6" w14:textId="24343459"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hint="cs"/>
          <w:color w:val="0F1115"/>
          <w:kern w:val="0"/>
          <w:sz w:val="32"/>
          <w:szCs w:val="32"/>
          <w:rtl/>
          <w14:ligatures w14:val="none"/>
        </w:rPr>
      </w:pPr>
    </w:p>
    <w:p w14:paraId="389C820F" w14:textId="77777777" w:rsidR="00EF6036" w:rsidRPr="00EF6036" w:rsidRDefault="00EF6036" w:rsidP="00472265">
      <w:pPr>
        <w:pStyle w:val="Heading3"/>
        <w:jc w:val="lowKashida"/>
        <w:rPr>
          <w:kern w:val="0"/>
          <w14:ligatures w14:val="none"/>
        </w:rPr>
      </w:pPr>
      <w:bookmarkStart w:id="225" w:name="_Toc234262785"/>
      <w:r w:rsidRPr="00EF6036">
        <w:rPr>
          <w:kern w:val="0"/>
          <w14:ligatures w14:val="none"/>
        </w:rPr>
        <w:t xml:space="preserve">6.2.5 </w:t>
      </w:r>
      <w:r w:rsidRPr="00EF6036">
        <w:rPr>
          <w:kern w:val="0"/>
          <w:rtl/>
          <w14:ligatures w14:val="none"/>
        </w:rPr>
        <w:t>مناقشة الفرضية</w:t>
      </w:r>
      <w:r w:rsidRPr="00EF6036">
        <w:rPr>
          <w:kern w:val="0"/>
          <w14:ligatures w14:val="none"/>
        </w:rPr>
        <w:t xml:space="preserve"> H</w:t>
      </w:r>
      <w:r w:rsidRPr="00EF6036">
        <w:rPr>
          <w:rFonts w:ascii="Cambria Math" w:hAnsi="Cambria Math" w:cs="Cambria Math"/>
          <w:kern w:val="0"/>
          <w14:ligatures w14:val="none"/>
        </w:rPr>
        <w:t>₃</w:t>
      </w:r>
      <w:bookmarkEnd w:id="225"/>
    </w:p>
    <w:p w14:paraId="67363E4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توجد علاقة ذات دلالة إحصائية بين الثقافة التنظيمية والإبداع الوظيفي في قطاع الضيافة</w:t>
      </w:r>
      <w:r w:rsidRPr="00EF6036">
        <w:rPr>
          <w:rFonts w:ascii="Traditional Arabic" w:eastAsia="Times New Roman" w:hAnsi="Traditional Arabic" w:cs="Traditional Arabic"/>
          <w:color w:val="0F1115"/>
          <w:kern w:val="0"/>
          <w:sz w:val="32"/>
          <w:szCs w:val="32"/>
          <w14:ligatures w14:val="none"/>
        </w:rPr>
        <w:t>".</w:t>
      </w:r>
    </w:p>
    <w:p w14:paraId="270133C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w:t>
      </w:r>
      <w:r w:rsidRPr="00EF6036">
        <w:rPr>
          <w:rFonts w:ascii="Traditional Arabic" w:eastAsia="Times New Roman" w:hAnsi="Traditional Arabic" w:cs="Traditional Arabic"/>
          <w:b/>
          <w:bCs/>
          <w:color w:val="0F1115"/>
          <w:kern w:val="0"/>
          <w:sz w:val="32"/>
          <w:szCs w:val="32"/>
          <w14:ligatures w14:val="none"/>
        </w:rPr>
        <w:t>.</w:t>
      </w:r>
    </w:p>
    <w:p w14:paraId="742BC29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تأثير إيجابي وقوي للثقافة التنظيمية على الإبداع الوظيفي، حيث بلغ معامل الانحدار</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0.880) </w:t>
      </w:r>
      <w:r w:rsidRPr="00EF6036">
        <w:rPr>
          <w:rFonts w:ascii="Traditional Arabic" w:eastAsia="Times New Roman" w:hAnsi="Traditional Arabic" w:cs="Traditional Arabic"/>
          <w:color w:val="0F1115"/>
          <w:kern w:val="0"/>
          <w:sz w:val="32"/>
          <w:szCs w:val="32"/>
          <w:rtl/>
          <w14:ligatures w14:val="none"/>
        </w:rPr>
        <w:t>عند مستوى دلالة</w:t>
      </w:r>
      <w:r w:rsidRPr="00EF6036">
        <w:rPr>
          <w:rFonts w:ascii="Traditional Arabic" w:eastAsia="Times New Roman" w:hAnsi="Traditional Arabic" w:cs="Traditional Arabic"/>
          <w:color w:val="0F1115"/>
          <w:kern w:val="0"/>
          <w:sz w:val="32"/>
          <w:szCs w:val="32"/>
          <w14:ligatures w14:val="none"/>
        </w:rPr>
        <w:t xml:space="preserve"> (P &lt; 0.001)</w:t>
      </w:r>
      <w:r w:rsidRPr="00EF6036">
        <w:rPr>
          <w:rFonts w:ascii="Traditional Arabic" w:eastAsia="Times New Roman" w:hAnsi="Traditional Arabic" w:cs="Traditional Arabic"/>
          <w:color w:val="0F1115"/>
          <w:kern w:val="0"/>
          <w:sz w:val="32"/>
          <w:szCs w:val="32"/>
          <w:rtl/>
          <w14:ligatures w14:val="none"/>
        </w:rPr>
        <w:t>، وفسرت الثقافة التنظيمية حوالي (77.4%) من التباين في الإبداع الوظيفي</w:t>
      </w:r>
      <w:r w:rsidRPr="00EF6036">
        <w:rPr>
          <w:rFonts w:ascii="Traditional Arabic" w:eastAsia="Times New Roman" w:hAnsi="Traditional Arabic" w:cs="Traditional Arabic"/>
          <w:color w:val="0F1115"/>
          <w:kern w:val="0"/>
          <w:sz w:val="32"/>
          <w:szCs w:val="32"/>
          <w14:ligatures w14:val="none"/>
        </w:rPr>
        <w:t>.</w:t>
      </w:r>
    </w:p>
    <w:p w14:paraId="4DD4F34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يشير هذا التأثير القوي إلى أن وجود ثقافة تنظيمية داعمة (تتميز بالتكيف، ووضوح المهمة، والاتساق الداخلي، وإشراك الموظفين) يعزز بشكل كبير من مستوى الإبداع الوظيفي لدى العاملين. فعندما يشعر الموظفون بالانتماء إلى مؤسستهم، ويفهمون رؤيتها ورسالتها، ويتم التعامل مع النزاعات بطريقة عادلة، ويتم تشجيعهم على التجريب وتقديم الأفكار الجديدة، فإن ذلك يخلق بيئة آمنة نفسياً تشجع على طرح الأفكار الجديدة والمبادرات الإبداعية</w:t>
      </w:r>
      <w:r w:rsidRPr="00EF6036">
        <w:rPr>
          <w:rFonts w:ascii="Traditional Arabic" w:eastAsia="Times New Roman" w:hAnsi="Traditional Arabic" w:cs="Traditional Arabic"/>
          <w:color w:val="0F1115"/>
          <w:kern w:val="0"/>
          <w:sz w:val="32"/>
          <w:szCs w:val="32"/>
          <w14:ligatures w14:val="none"/>
        </w:rPr>
        <w:t>.</w:t>
      </w:r>
    </w:p>
    <w:p w14:paraId="7D8584C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فالثقافة التنظيمية تشكل الإطار الذي يفسر من خلاله الأفراد تجاربهم داخل المؤسسة، وتوجه سلوكياتهم وتفاعلاتهم مع الآخرين. فعندما تشجع الثقافة التنظيمية على الاستقلالية، وتحمل المخاطر، والقبول بالتجريب، وتبادل المعرفة، فإنها توفر بيئة خصبة لنمو الإبداع الفردي والجماعي. وفي المقابل، فإن الثقافة البيروقراطية الصارمة التي تعاقب الفشل وتقيد المبادرة، تحد من الإبداع بغض النظر عن قدرات الموظفين الفردية</w:t>
      </w:r>
      <w:r w:rsidRPr="00EF6036">
        <w:rPr>
          <w:rFonts w:ascii="Traditional Arabic" w:eastAsia="Times New Roman" w:hAnsi="Traditional Arabic" w:cs="Traditional Arabic"/>
          <w:color w:val="0F1115"/>
          <w:kern w:val="0"/>
          <w:sz w:val="32"/>
          <w:szCs w:val="32"/>
          <w14:ligatures w14:val="none"/>
        </w:rPr>
        <w:t>.</w:t>
      </w:r>
    </w:p>
    <w:p w14:paraId="06443AB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ماكومبي</w:t>
      </w:r>
      <w:r w:rsidRPr="00EF6036">
        <w:rPr>
          <w:rFonts w:ascii="Traditional Arabic" w:eastAsia="Times New Roman" w:hAnsi="Traditional Arabic" w:cs="Traditional Arabic"/>
          <w:color w:val="0F1115"/>
          <w:kern w:val="0"/>
          <w:sz w:val="32"/>
          <w:szCs w:val="32"/>
          <w14:ligatures w14:val="none"/>
        </w:rPr>
        <w:t xml:space="preserve"> (Makumbe, 2022)</w:t>
      </w:r>
      <w:r w:rsidRPr="00EF6036">
        <w:rPr>
          <w:rFonts w:ascii="Traditional Arabic" w:eastAsia="Times New Roman" w:hAnsi="Traditional Arabic" w:cs="Traditional Arabic"/>
          <w:color w:val="0F1115"/>
          <w:kern w:val="0"/>
          <w:sz w:val="32"/>
          <w:szCs w:val="32"/>
          <w:rtl/>
          <w14:ligatures w14:val="none"/>
        </w:rPr>
        <w:t>، التي توصلت إلى أن الثقافة التنظيمية الداعمة للتعلم والعمل الجماعي والتجديد التنظيمي تؤثر إيجابياً في الإبداع الوظيفي، في حين أن الثقافة الهرمية والبيروقراطية تحد من مستويات الإبداع لدى العاملين. كما تتوافق نتائج الدراسة الحالية مع دراسة علي طه وآخرين</w:t>
      </w:r>
      <w:r w:rsidRPr="00EF6036">
        <w:rPr>
          <w:rFonts w:ascii="Traditional Arabic" w:eastAsia="Times New Roman" w:hAnsi="Traditional Arabic" w:cs="Traditional Arabic"/>
          <w:color w:val="0F1115"/>
          <w:kern w:val="0"/>
          <w:sz w:val="32"/>
          <w:szCs w:val="32"/>
          <w14:ligatures w14:val="none"/>
        </w:rPr>
        <w:t xml:space="preserve"> (Ali Taha et al., 2016)</w:t>
      </w:r>
      <w:r w:rsidRPr="00EF6036">
        <w:rPr>
          <w:rFonts w:ascii="Traditional Arabic" w:eastAsia="Times New Roman" w:hAnsi="Traditional Arabic" w:cs="Traditional Arabic"/>
          <w:color w:val="0F1115"/>
          <w:kern w:val="0"/>
          <w:sz w:val="32"/>
          <w:szCs w:val="32"/>
          <w:rtl/>
          <w14:ligatures w14:val="none"/>
        </w:rPr>
        <w:t>، التي أكدت وجود ارتباطات إيجابية قوية بين عناصر الثقافة التنظيمية والإبداع الوظيفي، وأظهرت أن الأمان النفسي والثقة المتبادلة بين العاملين يمثلان من أهم العوامل الثقافية التي تشجع الموظفين على تبني السلوكيات الإبداعية</w:t>
      </w:r>
      <w:r w:rsidRPr="00EF6036">
        <w:rPr>
          <w:rFonts w:ascii="Traditional Arabic" w:eastAsia="Times New Roman" w:hAnsi="Traditional Arabic" w:cs="Traditional Arabic"/>
          <w:color w:val="0F1115"/>
          <w:kern w:val="0"/>
          <w:sz w:val="32"/>
          <w:szCs w:val="32"/>
          <w14:ligatures w14:val="none"/>
        </w:rPr>
        <w:t>.</w:t>
      </w:r>
    </w:p>
    <w:p w14:paraId="028D1F6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نظرية المناخ النفسي</w:t>
      </w:r>
      <w:r w:rsidRPr="00EF6036">
        <w:rPr>
          <w:rFonts w:ascii="Traditional Arabic" w:eastAsia="Times New Roman" w:hAnsi="Traditional Arabic" w:cs="Traditional Arabic"/>
          <w:b/>
          <w:bCs/>
          <w:color w:val="0F1115"/>
          <w:kern w:val="0"/>
          <w:sz w:val="32"/>
          <w:szCs w:val="32"/>
          <w14:ligatures w14:val="none"/>
        </w:rPr>
        <w:t xml:space="preserve"> (Psychological Climate Theory)</w:t>
      </w:r>
      <w:r w:rsidRPr="00EF6036">
        <w:rPr>
          <w:rFonts w:ascii="Traditional Arabic" w:eastAsia="Times New Roman" w:hAnsi="Traditional Arabic" w:cs="Traditional Arabic"/>
          <w:color w:val="0F1115"/>
          <w:kern w:val="0"/>
          <w:sz w:val="32"/>
          <w:szCs w:val="32"/>
          <w:rtl/>
          <w14:ligatures w14:val="none"/>
        </w:rPr>
        <w:t>، حيث تشير إلى أن الثقافة التنظيمية تُشكّل المناخ الذي يفسر من خلاله الأفراد تجاربهم داخل المؤسسة</w:t>
      </w:r>
      <w:r w:rsidRPr="00EF6036">
        <w:rPr>
          <w:rFonts w:ascii="Traditional Arabic" w:eastAsia="Times New Roman" w:hAnsi="Traditional Arabic" w:cs="Traditional Arabic"/>
          <w:color w:val="0F1115"/>
          <w:kern w:val="0"/>
          <w:sz w:val="32"/>
          <w:szCs w:val="32"/>
          <w14:ligatures w14:val="none"/>
        </w:rPr>
        <w:t xml:space="preserve"> (Isaksen &amp; Ekvall, 2010). </w:t>
      </w:r>
      <w:r w:rsidRPr="00EF6036">
        <w:rPr>
          <w:rFonts w:ascii="Traditional Arabic" w:eastAsia="Times New Roman" w:hAnsi="Traditional Arabic" w:cs="Traditional Arabic"/>
          <w:color w:val="0F1115"/>
          <w:kern w:val="0"/>
          <w:sz w:val="32"/>
          <w:szCs w:val="32"/>
          <w:rtl/>
          <w14:ligatures w14:val="none"/>
        </w:rPr>
        <w:t>فالثقافة التي تدعم القيم الإبداعية تعزز شعور الأفراد بالأمان النفسي والانفتاح، مما يمكنهم من التعبير عن أفكارهم دون تردد. كما تتماشى مع </w:t>
      </w:r>
      <w:r w:rsidRPr="00EF6036">
        <w:rPr>
          <w:rFonts w:ascii="Traditional Arabic" w:eastAsia="Times New Roman" w:hAnsi="Traditional Arabic" w:cs="Traditional Arabic"/>
          <w:b/>
          <w:bCs/>
          <w:color w:val="0F1115"/>
          <w:kern w:val="0"/>
          <w:sz w:val="32"/>
          <w:szCs w:val="32"/>
          <w:rtl/>
          <w14:ligatures w14:val="none"/>
        </w:rPr>
        <w:t>نظرية المطابقة الثقافية</w:t>
      </w:r>
      <w:r w:rsidRPr="00EF6036">
        <w:rPr>
          <w:rFonts w:ascii="Traditional Arabic" w:eastAsia="Times New Roman" w:hAnsi="Traditional Arabic" w:cs="Traditional Arabic"/>
          <w:b/>
          <w:bCs/>
          <w:color w:val="0F1115"/>
          <w:kern w:val="0"/>
          <w:sz w:val="32"/>
          <w:szCs w:val="32"/>
          <w14:ligatures w14:val="none"/>
        </w:rPr>
        <w:t xml:space="preserve"> (Cultural Fit Theory)</w:t>
      </w:r>
      <w:r w:rsidRPr="00EF6036">
        <w:rPr>
          <w:rFonts w:ascii="Traditional Arabic" w:eastAsia="Times New Roman" w:hAnsi="Traditional Arabic" w:cs="Traditional Arabic"/>
          <w:color w:val="0F1115"/>
          <w:kern w:val="0"/>
          <w:sz w:val="32"/>
          <w:szCs w:val="32"/>
          <w:rtl/>
          <w14:ligatures w14:val="none"/>
        </w:rPr>
        <w:t>، التي تفترض أن تطابق قيم الموظف مع الثقافة التنظيمية يؤدي إلى مزيد من الالتزام والسلوك الإبداعي</w:t>
      </w:r>
      <w:r w:rsidRPr="00EF6036">
        <w:rPr>
          <w:rFonts w:ascii="Traditional Arabic" w:eastAsia="Times New Roman" w:hAnsi="Traditional Arabic" w:cs="Traditional Arabic"/>
          <w:color w:val="0F1115"/>
          <w:kern w:val="0"/>
          <w:sz w:val="32"/>
          <w:szCs w:val="32"/>
          <w14:ligatures w14:val="none"/>
        </w:rPr>
        <w:t xml:space="preserve"> (Kristof-Brown et al., 2005).</w:t>
      </w:r>
    </w:p>
    <w:p w14:paraId="4F27125B" w14:textId="77777777" w:rsidR="00EF6036" w:rsidRPr="00EF6036" w:rsidRDefault="00EF6036" w:rsidP="00472265">
      <w:pPr>
        <w:pStyle w:val="Heading3"/>
        <w:jc w:val="lowKashida"/>
        <w:rPr>
          <w:kern w:val="0"/>
          <w14:ligatures w14:val="none"/>
        </w:rPr>
      </w:pPr>
      <w:bookmarkStart w:id="226" w:name="_Toc234262786"/>
      <w:r w:rsidRPr="00EF6036">
        <w:rPr>
          <w:kern w:val="0"/>
          <w14:ligatures w14:val="none"/>
        </w:rPr>
        <w:t xml:space="preserve">7.2.5 </w:t>
      </w:r>
      <w:r w:rsidRPr="00EF6036">
        <w:rPr>
          <w:kern w:val="0"/>
          <w:rtl/>
          <w14:ligatures w14:val="none"/>
        </w:rPr>
        <w:t>مناقشة الفرضية الرئيسية</w:t>
      </w:r>
      <w:r w:rsidRPr="00EF6036">
        <w:rPr>
          <w:kern w:val="0"/>
          <w14:ligatures w14:val="none"/>
        </w:rPr>
        <w:t xml:space="preserve"> H</w:t>
      </w:r>
      <w:r w:rsidRPr="00EF6036">
        <w:rPr>
          <w:rFonts w:ascii="Cambria Math" w:hAnsi="Cambria Math" w:cs="Cambria Math"/>
          <w:kern w:val="0"/>
          <w14:ligatures w14:val="none"/>
        </w:rPr>
        <w:t>₄</w:t>
      </w:r>
      <w:bookmarkEnd w:id="226"/>
    </w:p>
    <w:p w14:paraId="28F8021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w:t>
      </w:r>
      <w:r w:rsidRPr="00EF6036">
        <w:rPr>
          <w:rFonts w:ascii="Traditional Arabic" w:eastAsia="Times New Roman" w:hAnsi="Traditional Arabic" w:cs="Traditional Arabic"/>
          <w:color w:val="0F1115"/>
          <w:kern w:val="0"/>
          <w:sz w:val="32"/>
          <w:szCs w:val="32"/>
          <w14:ligatures w14:val="none"/>
        </w:rPr>
        <w:t>".</w:t>
      </w:r>
    </w:p>
    <w:p w14:paraId="4D757F8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مقبولة (وساطة جزئية)</w:t>
      </w:r>
      <w:r w:rsidRPr="00EF6036">
        <w:rPr>
          <w:rFonts w:ascii="Traditional Arabic" w:eastAsia="Times New Roman" w:hAnsi="Traditional Arabic" w:cs="Traditional Arabic"/>
          <w:b/>
          <w:bCs/>
          <w:color w:val="0F1115"/>
          <w:kern w:val="0"/>
          <w:sz w:val="32"/>
          <w:szCs w:val="32"/>
          <w14:ligatures w14:val="none"/>
        </w:rPr>
        <w:t>.</w:t>
      </w:r>
    </w:p>
    <w:p w14:paraId="2FA94C7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من (0.883) إلى (0.376) بعد إدخال الثقافة التنظيمية كمتغير وسيط، مع بقاء التأثير المباشر معنوياً. وبلغت نسبة الوساطة (57.4%)، مما يشير إلى وجود وساطة جزئية</w:t>
      </w:r>
      <w:r w:rsidRPr="00EF6036">
        <w:rPr>
          <w:rFonts w:ascii="Traditional Arabic" w:eastAsia="Times New Roman" w:hAnsi="Traditional Arabic" w:cs="Traditional Arabic"/>
          <w:color w:val="0F1115"/>
          <w:kern w:val="0"/>
          <w:sz w:val="32"/>
          <w:szCs w:val="32"/>
          <w14:ligatures w14:val="none"/>
        </w:rPr>
        <w:t>.</w:t>
      </w:r>
    </w:p>
    <w:p w14:paraId="0CE7011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تشير هذه النتيجة إلى أن جزءاً كبيراً من تأثير</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 (أكثر من النصف) يتحقق من خلال قدرتها على بناء وتعزيز الثقافة التنظيمية أولاً، ثم انعكاس ذلك على الإبداع. أي أن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لا تؤثر في الإبداع بشكل مباشر فقط، بل تعمل أيضاً على تهيئة المناخ الثقافي المناسب الذي يسمح للإبداع بالازدهار. ومع ذلك، يبقى لـ</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تأثير مباشر على الإبداع، مما يشير إلى وجود آليات أخرى غير الثقافة التنظيمية تسهم في تفسير هذا التأثير، مثل تحسين المهارات الفردية، ورفع الدافعية، وتوفير الموارد اللازمة للإبداع</w:t>
      </w:r>
      <w:r w:rsidRPr="00EF6036">
        <w:rPr>
          <w:rFonts w:ascii="Traditional Arabic" w:eastAsia="Times New Roman" w:hAnsi="Traditional Arabic" w:cs="Traditional Arabic"/>
          <w:color w:val="0F1115"/>
          <w:kern w:val="0"/>
          <w:sz w:val="32"/>
          <w:szCs w:val="32"/>
          <w14:ligatures w14:val="none"/>
        </w:rPr>
        <w:t>.</w:t>
      </w:r>
    </w:p>
    <w:p w14:paraId="1522A2D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ويمكن تفسير الوساطة الجزئية بأن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تؤثر في الإبداع من خلال مسارين متوازيين</w:t>
      </w:r>
      <w:r w:rsidRPr="00EF6036">
        <w:rPr>
          <w:rFonts w:ascii="Traditional Arabic" w:eastAsia="Times New Roman" w:hAnsi="Traditional Arabic" w:cs="Traditional Arabic"/>
          <w:color w:val="0F1115"/>
          <w:kern w:val="0"/>
          <w:sz w:val="32"/>
          <w:szCs w:val="32"/>
          <w14:ligatures w14:val="none"/>
        </w:rPr>
        <w:t>:</w:t>
      </w:r>
    </w:p>
    <w:p w14:paraId="6CCE85EB" w14:textId="77777777" w:rsidR="00EF6036" w:rsidRPr="00EF6036" w:rsidRDefault="00EF6036" w:rsidP="00472265">
      <w:pPr>
        <w:numPr>
          <w:ilvl w:val="0"/>
          <w:numId w:val="59"/>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المسار المباشر</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حيث تعمل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مثل التدريب والحوافز والمشاركة على تعزيز قدرات الموظفين الإبداعية وتحفيزهم بشكل مباشر</w:t>
      </w:r>
      <w:r w:rsidRPr="00EF6036">
        <w:rPr>
          <w:rFonts w:ascii="Traditional Arabic" w:eastAsia="Times New Roman" w:hAnsi="Traditional Arabic" w:cs="Traditional Arabic"/>
          <w:color w:val="0F1115"/>
          <w:kern w:val="0"/>
          <w:sz w:val="32"/>
          <w:szCs w:val="32"/>
          <w14:ligatures w14:val="none"/>
        </w:rPr>
        <w:t>.</w:t>
      </w:r>
    </w:p>
    <w:p w14:paraId="49F48AD2" w14:textId="77777777" w:rsidR="00EF6036" w:rsidRPr="00EF6036" w:rsidRDefault="00EF6036" w:rsidP="00472265">
      <w:pPr>
        <w:numPr>
          <w:ilvl w:val="0"/>
          <w:numId w:val="59"/>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المسار غير المباشر</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حيث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تشكيل ثقافة تنظيمية داعمة (قائمة على الثقة، والتمكين، والتعلم، والمشاركة)، وهذه الثقافة بدورها تخلق بيئة تحفز الإبداع</w:t>
      </w:r>
      <w:r w:rsidRPr="00EF6036">
        <w:rPr>
          <w:rFonts w:ascii="Traditional Arabic" w:eastAsia="Times New Roman" w:hAnsi="Traditional Arabic" w:cs="Traditional Arabic"/>
          <w:color w:val="0F1115"/>
          <w:kern w:val="0"/>
          <w:sz w:val="32"/>
          <w:szCs w:val="32"/>
          <w14:ligatures w14:val="none"/>
        </w:rPr>
        <w:t>.</w:t>
      </w:r>
    </w:p>
    <w:p w14:paraId="457E7D4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بصورة مباشرة مع دراسة</w:t>
      </w:r>
      <w:r w:rsidRPr="00EF6036">
        <w:rPr>
          <w:rFonts w:ascii="Traditional Arabic" w:eastAsia="Times New Roman" w:hAnsi="Traditional Arabic" w:cs="Traditional Arabic"/>
          <w:color w:val="0F1115"/>
          <w:kern w:val="0"/>
          <w:sz w:val="32"/>
          <w:szCs w:val="32"/>
          <w14:ligatures w14:val="none"/>
        </w:rPr>
        <w:t xml:space="preserve"> Lau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Ngo (2004)</w:t>
      </w:r>
      <w:r w:rsidRPr="00EF6036">
        <w:rPr>
          <w:rFonts w:ascii="Traditional Arabic" w:eastAsia="Times New Roman" w:hAnsi="Traditional Arabic" w:cs="Traditional Arabic"/>
          <w:color w:val="0F1115"/>
          <w:kern w:val="0"/>
          <w:sz w:val="32"/>
          <w:szCs w:val="32"/>
          <w:rtl/>
          <w14:ligatures w14:val="none"/>
        </w:rPr>
        <w:t>، التي توصلت إلى أن الثقافة التنظيمية ذات التوجه التنموي والابتكاري تمثل آلية تفسيرية أساسية تربط بين ممارسات الموارد البشرية الموجهة نحو الابتكار ونتائج الابتكار التنظيمي. كما تتفق مع دراسة</w:t>
      </w:r>
      <w:r w:rsidRPr="00EF6036">
        <w:rPr>
          <w:rFonts w:ascii="Traditional Arabic" w:eastAsia="Times New Roman" w:hAnsi="Traditional Arabic" w:cs="Traditional Arabic"/>
          <w:color w:val="0F1115"/>
          <w:kern w:val="0"/>
          <w:sz w:val="32"/>
          <w:szCs w:val="32"/>
          <w14:ligatures w14:val="none"/>
        </w:rPr>
        <w:t xml:space="preserve"> Ngo </w:t>
      </w:r>
      <w:r w:rsidRPr="00EF6036">
        <w:rPr>
          <w:rFonts w:ascii="Traditional Arabic" w:eastAsia="Times New Roman" w:hAnsi="Traditional Arabic" w:cs="Traditional Arabic"/>
          <w:color w:val="0F1115"/>
          <w:kern w:val="0"/>
          <w:sz w:val="32"/>
          <w:szCs w:val="32"/>
          <w:rtl/>
          <w14:ligatures w14:val="none"/>
        </w:rPr>
        <w:t>وآخرين (2018)، التي أكدت أن الثقافة التنظيمية تمثل متغيراً وسيطاً يعزز العلاقة الإيجابية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وتنسجم أيضاً مع دراسة</w:t>
      </w:r>
      <w:r w:rsidRPr="00EF6036">
        <w:rPr>
          <w:rFonts w:ascii="Traditional Arabic" w:eastAsia="Times New Roman" w:hAnsi="Traditional Arabic" w:cs="Traditional Arabic"/>
          <w:color w:val="0F1115"/>
          <w:kern w:val="0"/>
          <w:sz w:val="32"/>
          <w:szCs w:val="32"/>
          <w14:ligatures w14:val="none"/>
        </w:rPr>
        <w:t xml:space="preserve"> Jyoti and Rani (2017)</w:t>
      </w:r>
      <w:r w:rsidRPr="00EF6036">
        <w:rPr>
          <w:rFonts w:ascii="Traditional Arabic" w:eastAsia="Times New Roman" w:hAnsi="Traditional Arabic" w:cs="Traditional Arabic"/>
          <w:color w:val="0F1115"/>
          <w:kern w:val="0"/>
          <w:sz w:val="32"/>
          <w:szCs w:val="32"/>
          <w:rtl/>
          <w14:ligatures w14:val="none"/>
        </w:rPr>
        <w:t>، التي بينت أن الثقافة التنظيمية التشاركية تعزز قدرة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توليد مخرجات إبداعية</w:t>
      </w:r>
      <w:r w:rsidRPr="00EF6036">
        <w:rPr>
          <w:rFonts w:ascii="Traditional Arabic" w:eastAsia="Times New Roman" w:hAnsi="Traditional Arabic" w:cs="Traditional Arabic"/>
          <w:color w:val="0F1115"/>
          <w:kern w:val="0"/>
          <w:sz w:val="32"/>
          <w:szCs w:val="32"/>
          <w14:ligatures w14:val="none"/>
        </w:rPr>
        <w:t>.</w:t>
      </w:r>
    </w:p>
    <w:p w14:paraId="209897E2"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التفسير النظري</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هذه النتيجة في ضوء </w:t>
      </w:r>
      <w:r w:rsidRPr="00EF6036">
        <w:rPr>
          <w:rFonts w:ascii="Traditional Arabic" w:eastAsia="Times New Roman" w:hAnsi="Traditional Arabic" w:cs="Traditional Arabic"/>
          <w:b/>
          <w:bCs/>
          <w:color w:val="0F1115"/>
          <w:kern w:val="0"/>
          <w:sz w:val="32"/>
          <w:szCs w:val="32"/>
          <w:rtl/>
          <w14:ligatures w14:val="none"/>
        </w:rPr>
        <w:t>نموذج</w:t>
      </w:r>
      <w:r w:rsidRPr="00EF6036">
        <w:rPr>
          <w:rFonts w:ascii="Traditional Arabic" w:eastAsia="Times New Roman" w:hAnsi="Traditional Arabic" w:cs="Traditional Arabic"/>
          <w:b/>
          <w:bCs/>
          <w:color w:val="0F1115"/>
          <w:kern w:val="0"/>
          <w:sz w:val="32"/>
          <w:szCs w:val="32"/>
          <w14:ligatures w14:val="none"/>
        </w:rPr>
        <w:t xml:space="preserve"> Ostroff &amp; Bowen (2000)</w:t>
      </w:r>
      <w:r w:rsidRPr="00EF6036">
        <w:rPr>
          <w:rFonts w:ascii="Traditional Arabic" w:eastAsia="Times New Roman" w:hAnsi="Traditional Arabic" w:cs="Traditional Arabic"/>
          <w:color w:val="0F1115"/>
          <w:kern w:val="0"/>
          <w:sz w:val="32"/>
          <w:szCs w:val="32"/>
          <w:rtl/>
          <w14:ligatures w14:val="none"/>
        </w:rPr>
        <w:t>، الذي ينص على أن ممارسات الموارد البشرية لا تُنتج أثراً سلوكياً مباشراً، بل تعمل كمرسلات لقيم معينة تتفاعل مع الثقافة وتُعيد تشكيلها، وهي بدورها تُحدد كيفية إدراك الموظف لتلك الممارسات. وبالتالي، تعمل</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تقوية أو إضعاف عناصر محددة في الثقافة التنظيمية، بما يؤثر على السلوك التنظيمي في نهاية المطاف. كما تتماشى النتائج مع نموذج </w:t>
      </w:r>
      <w:r w:rsidRPr="00EF6036">
        <w:rPr>
          <w:rFonts w:ascii="Traditional Arabic" w:eastAsia="Times New Roman" w:hAnsi="Traditional Arabic" w:cs="Traditional Arabic"/>
          <w:b/>
          <w:bCs/>
          <w:color w:val="0F1115"/>
          <w:kern w:val="0"/>
          <w:sz w:val="32"/>
          <w:szCs w:val="32"/>
          <w14:ligatures w14:val="none"/>
        </w:rPr>
        <w:t>Denison (1990)</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الذي يربط بين الثقافة التنظيمية والفعالية المؤسسية، حيث أن الثقافة القوية والمتماسكة تسهم في تحقيق نتائج تنظيمية أفضل، ومنها الإبداع والابتكار</w:t>
      </w:r>
      <w:r w:rsidRPr="00EF6036">
        <w:rPr>
          <w:rFonts w:ascii="Traditional Arabic" w:eastAsia="Times New Roman" w:hAnsi="Traditional Arabic" w:cs="Traditional Arabic"/>
          <w:color w:val="0F1115"/>
          <w:kern w:val="0"/>
          <w:sz w:val="32"/>
          <w:szCs w:val="32"/>
          <w14:ligatures w14:val="none"/>
        </w:rPr>
        <w:t>.</w:t>
      </w:r>
    </w:p>
    <w:p w14:paraId="51F080FB" w14:textId="77777777" w:rsidR="00EF6036" w:rsidRPr="00EF6036" w:rsidRDefault="00EF6036" w:rsidP="00472265">
      <w:pPr>
        <w:pStyle w:val="Heading3"/>
        <w:jc w:val="lowKashida"/>
        <w:rPr>
          <w:kern w:val="0"/>
          <w14:ligatures w14:val="none"/>
        </w:rPr>
      </w:pPr>
      <w:bookmarkStart w:id="227" w:name="_Toc234262787"/>
      <w:r w:rsidRPr="00EF6036">
        <w:rPr>
          <w:kern w:val="0"/>
          <w14:ligatures w14:val="none"/>
        </w:rPr>
        <w:t xml:space="preserve">8.2.5 </w:t>
      </w:r>
      <w:r w:rsidRPr="00EF6036">
        <w:rPr>
          <w:kern w:val="0"/>
          <w:rtl/>
          <w14:ligatures w14:val="none"/>
        </w:rPr>
        <w:t>مناقشة الفروض الفرعية</w:t>
      </w:r>
      <w:r w:rsidRPr="00EF6036">
        <w:rPr>
          <w:kern w:val="0"/>
          <w14:ligatures w14:val="none"/>
        </w:rPr>
        <w:t xml:space="preserve"> H</w:t>
      </w:r>
      <w:r w:rsidRPr="00EF6036">
        <w:rPr>
          <w:rFonts w:ascii="Cambria Math" w:hAnsi="Cambria Math" w:cs="Cambria Math"/>
          <w:kern w:val="0"/>
          <w14:ligatures w14:val="none"/>
        </w:rPr>
        <w:t>₄</w:t>
      </w:r>
      <w:r w:rsidRPr="00EF6036">
        <w:rPr>
          <w:kern w:val="0"/>
          <w14:ligatures w14:val="none"/>
        </w:rPr>
        <w:t xml:space="preserve">-1 </w:t>
      </w:r>
      <w:r w:rsidRPr="00EF6036">
        <w:rPr>
          <w:kern w:val="0"/>
          <w:rtl/>
          <w14:ligatures w14:val="none"/>
        </w:rPr>
        <w:t>إلى</w:t>
      </w:r>
      <w:r w:rsidRPr="00EF6036">
        <w:rPr>
          <w:kern w:val="0"/>
          <w14:ligatures w14:val="none"/>
        </w:rPr>
        <w:t xml:space="preserve"> H</w:t>
      </w:r>
      <w:r w:rsidRPr="00EF6036">
        <w:rPr>
          <w:rFonts w:ascii="Cambria Math" w:hAnsi="Cambria Math" w:cs="Cambria Math"/>
          <w:kern w:val="0"/>
          <w14:ligatures w14:val="none"/>
        </w:rPr>
        <w:t>₄</w:t>
      </w:r>
      <w:r w:rsidRPr="00EF6036">
        <w:rPr>
          <w:kern w:val="0"/>
          <w14:ligatures w14:val="none"/>
        </w:rPr>
        <w:t>-4</w:t>
      </w:r>
      <w:bookmarkEnd w:id="227"/>
    </w:p>
    <w:p w14:paraId="129107A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وجود وساطة جزئية للثقافة التنظيمية في العلاقات بين أبعاد</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الأربعة والإبداع الوظيفي، مما يؤيد قبول جميع الفروض الفرعية</w:t>
      </w:r>
      <w:r w:rsidRPr="00EF6036">
        <w:rPr>
          <w:rFonts w:ascii="Traditional Arabic" w:eastAsia="Times New Roman" w:hAnsi="Traditional Arabic" w:cs="Traditional Arabic"/>
          <w:color w:val="0F1115"/>
          <w:kern w:val="0"/>
          <w:sz w:val="32"/>
          <w:szCs w:val="32"/>
          <w14:ligatures w14:val="none"/>
        </w:rPr>
        <w:t>.</w:t>
      </w:r>
    </w:p>
    <w:p w14:paraId="60DF962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-1: </w:t>
      </w:r>
      <w:r w:rsidRPr="00EF6036">
        <w:rPr>
          <w:rFonts w:ascii="Traditional Arabic" w:eastAsia="Times New Roman" w:hAnsi="Traditional Arabic" w:cs="Traditional Arabic"/>
          <w:b/>
          <w:bCs/>
          <w:color w:val="0F1115"/>
          <w:kern w:val="0"/>
          <w:sz w:val="32"/>
          <w:szCs w:val="32"/>
          <w:rtl/>
          <w14:ligatures w14:val="none"/>
        </w:rPr>
        <w:t>وساطة الثقافة بين التوظيف الانتقائي والإبداع</w:t>
      </w:r>
    </w:p>
    <w:p w14:paraId="7C8FC24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للتوظيف الانتقائي على الإبداع من (0.782) إلى (0.149)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21E4BB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اختيار الموظفين ذوي المهارات الإبداعية والملاءمة الثقافية يسهم في تشكيل ثقافة تنظيمية داعمة (من خلال تعزيز التماسك القيمي بين العاملين)، وهذه الثقافة بدورها تعزز الإبداع الوظيفي. فالتوظيف الانتقائي لا يوفر فقط موظفين مبدعين، بل يسهم أيضاً في بناء بيئة ثقافية تشجع هؤلاء الموظفين وغيرهم على الإبداع. وهذا يفسر لماذا كان التأثير المباشر للتوظيف الانتقائي على الإبداع غير معنوياً في بعض التحليلات، حيث أن أثره يتحقق بشكل أكبر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4F4C28A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Den Hartog </w:t>
      </w:r>
      <w:r w:rsidRPr="00EF6036">
        <w:rPr>
          <w:rFonts w:ascii="Traditional Arabic" w:eastAsia="Times New Roman" w:hAnsi="Traditional Arabic" w:cs="Traditional Arabic"/>
          <w:color w:val="0F1115"/>
          <w:kern w:val="0"/>
          <w:sz w:val="32"/>
          <w:szCs w:val="32"/>
          <w:rtl/>
          <w14:ligatures w14:val="none"/>
        </w:rPr>
        <w:t>و</w:t>
      </w:r>
      <w:r w:rsidRPr="00EF6036">
        <w:rPr>
          <w:rFonts w:ascii="Traditional Arabic" w:eastAsia="Times New Roman" w:hAnsi="Traditional Arabic" w:cs="Traditional Arabic"/>
          <w:color w:val="0F1115"/>
          <w:kern w:val="0"/>
          <w:sz w:val="32"/>
          <w:szCs w:val="32"/>
          <w14:ligatures w14:val="none"/>
        </w:rPr>
        <w:t xml:space="preserve">Verburg (2004) </w:t>
      </w:r>
      <w:r w:rsidRPr="00EF6036">
        <w:rPr>
          <w:rFonts w:ascii="Traditional Arabic" w:eastAsia="Times New Roman" w:hAnsi="Traditional Arabic" w:cs="Traditional Arabic"/>
          <w:color w:val="0F1115"/>
          <w:kern w:val="0"/>
          <w:sz w:val="32"/>
          <w:szCs w:val="32"/>
          <w:rtl/>
          <w14:ligatures w14:val="none"/>
        </w:rPr>
        <w:t>التي أكدت أن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ومن بينها التوظيف الانتقائي، ترتبط إيجابياً بأبعاد الثقافة التنظيمية المختلفة. كما تتفق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أوضحت أن اختيار الكفاءات المناسبة يسهم في بناء ثقافة تنظيمية قوية تدعم المشاركة والتطوير</w:t>
      </w:r>
      <w:r w:rsidRPr="00EF6036">
        <w:rPr>
          <w:rFonts w:ascii="Traditional Arabic" w:eastAsia="Times New Roman" w:hAnsi="Traditional Arabic" w:cs="Traditional Arabic"/>
          <w:color w:val="0F1115"/>
          <w:kern w:val="0"/>
          <w:sz w:val="32"/>
          <w:szCs w:val="32"/>
          <w14:ligatures w14:val="none"/>
        </w:rPr>
        <w:t>.</w:t>
      </w:r>
    </w:p>
    <w:p w14:paraId="7B597DE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ب</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-2: </w:t>
      </w:r>
      <w:r w:rsidRPr="00EF6036">
        <w:rPr>
          <w:rFonts w:ascii="Traditional Arabic" w:eastAsia="Times New Roman" w:hAnsi="Traditional Arabic" w:cs="Traditional Arabic"/>
          <w:b/>
          <w:bCs/>
          <w:color w:val="0F1115"/>
          <w:kern w:val="0"/>
          <w:sz w:val="32"/>
          <w:szCs w:val="32"/>
          <w:rtl/>
          <w14:ligatures w14:val="none"/>
        </w:rPr>
        <w:t>وساطة الثقافة بين التدريب والتطوير والإبداع</w:t>
      </w:r>
    </w:p>
    <w:p w14:paraId="333FE03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للتدريب والتطوير على الإبداع من (0.798) إلى (0.204)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48A250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تسهم البرامج التدريبية في نشر وتعزيز القيم التنظيمية الداعمة للابتكار والتعلم المستمر، وهذه القيم الثقافية بدورها تحفز الإبداع الوظيفي. فالتدريب لا يطور المهارات الفردية فقط، بل يسهم في ترسيخ ثقافة تنظيمية قائمة على التعلم المستمر والانفتاح على الأفكار الجديدة والتطوير المستدام. هذا الدور المزدوج للتدريب يجعله أداة قوية للتأثير في الإبداع عبر مسارين: مباشر (تنمية المهارات) وغير مباشر (تعزيز الثقافة)</w:t>
      </w:r>
      <w:r w:rsidRPr="00EF6036">
        <w:rPr>
          <w:rFonts w:ascii="Traditional Arabic" w:eastAsia="Times New Roman" w:hAnsi="Traditional Arabic" w:cs="Traditional Arabic"/>
          <w:color w:val="0F1115"/>
          <w:kern w:val="0"/>
          <w:sz w:val="32"/>
          <w:szCs w:val="32"/>
          <w14:ligatures w14:val="none"/>
        </w:rPr>
        <w:t>.</w:t>
      </w:r>
    </w:p>
    <w:p w14:paraId="32BC59F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مصطفى وأمل (2020) التي توصلت إلى أن التدريب والتطوير من أكثر ممارسات الموارد البشرية تأثيراً في تعزيز الإبداع. كما تتفق مع دراسة</w:t>
      </w:r>
      <w:r w:rsidRPr="00EF6036">
        <w:rPr>
          <w:rFonts w:ascii="Traditional Arabic" w:eastAsia="Times New Roman" w:hAnsi="Traditional Arabic" w:cs="Traditional Arabic"/>
          <w:color w:val="0F1115"/>
          <w:kern w:val="0"/>
          <w:sz w:val="32"/>
          <w:szCs w:val="32"/>
          <w14:ligatures w14:val="none"/>
        </w:rPr>
        <w:t xml:space="preserve"> Wang </w:t>
      </w:r>
      <w:r w:rsidRPr="00EF6036">
        <w:rPr>
          <w:rFonts w:ascii="Traditional Arabic" w:eastAsia="Times New Roman" w:hAnsi="Traditional Arabic" w:cs="Traditional Arabic"/>
          <w:color w:val="0F1115"/>
          <w:kern w:val="0"/>
          <w:sz w:val="32"/>
          <w:szCs w:val="32"/>
          <w:rtl/>
          <w14:ligatures w14:val="none"/>
        </w:rPr>
        <w:t>وآخرين (2024) التي أكدت أن التدريب المستمر يسهم في بناء ثقافة تنظيمية قوية قائمة على التعلم والمشاركة</w:t>
      </w:r>
      <w:r w:rsidRPr="00EF6036">
        <w:rPr>
          <w:rFonts w:ascii="Traditional Arabic" w:eastAsia="Times New Roman" w:hAnsi="Traditional Arabic" w:cs="Traditional Arabic"/>
          <w:color w:val="0F1115"/>
          <w:kern w:val="0"/>
          <w:sz w:val="32"/>
          <w:szCs w:val="32"/>
          <w14:ligatures w14:val="none"/>
        </w:rPr>
        <w:t>.</w:t>
      </w:r>
    </w:p>
    <w:p w14:paraId="25C2F780"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ج</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-3: </w:t>
      </w:r>
      <w:r w:rsidRPr="00EF6036">
        <w:rPr>
          <w:rFonts w:ascii="Traditional Arabic" w:eastAsia="Times New Roman" w:hAnsi="Traditional Arabic" w:cs="Traditional Arabic"/>
          <w:b/>
          <w:bCs/>
          <w:color w:val="0F1115"/>
          <w:kern w:val="0"/>
          <w:sz w:val="32"/>
          <w:szCs w:val="32"/>
          <w:rtl/>
          <w14:ligatures w14:val="none"/>
        </w:rPr>
        <w:t>وساطة الثقافة بين نظم الحوافز والإبداع</w:t>
      </w:r>
    </w:p>
    <w:p w14:paraId="439DAC4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لنظم الحوافز على الإبداع من (0.818) إلى (0.259)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12E65A1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أنظمة المكافآت العادلة تعزز ثقافة التقدير والإنجاز داخل المنظمة، وهذه الثقافة بدورها تحفز الإبداع. فالحوافز ليست مجرد أدوات تحفيز فردية، بل هي رسائل تنظيمية تنقل ما هو مقدر ومكافأ في المنظمة. فعندما ترتبط الحوافز بالإبداع، فإنها ترسخ ثقافة تحتفي بالابتكار وتشجع العاملين على تجاوز حدود المألوف. وهذا يفسر قوة التأثير غير المباشر للحوافز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2A1BC0D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w:t>
      </w:r>
      <w:r w:rsidRPr="00EF6036">
        <w:rPr>
          <w:rFonts w:ascii="Traditional Arabic" w:eastAsia="Times New Roman" w:hAnsi="Traditional Arabic" w:cs="Traditional Arabic"/>
          <w:color w:val="0F1115"/>
          <w:kern w:val="0"/>
          <w:sz w:val="32"/>
          <w:szCs w:val="32"/>
          <w14:ligatures w14:val="none"/>
        </w:rPr>
        <w:t xml:space="preserve"> Chuang </w:t>
      </w:r>
      <w:r w:rsidRPr="00EF6036">
        <w:rPr>
          <w:rFonts w:ascii="Traditional Arabic" w:eastAsia="Times New Roman" w:hAnsi="Traditional Arabic" w:cs="Traditional Arabic"/>
          <w:color w:val="0F1115"/>
          <w:kern w:val="0"/>
          <w:sz w:val="32"/>
          <w:szCs w:val="32"/>
          <w:rtl/>
          <w14:ligatures w14:val="none"/>
        </w:rPr>
        <w:t>وآخرين (2016) التي أوضحت أن العدالة والشفافية في أنظمة المكافآت تعد من العوامل الرئيسة التي تسهم في تعزيز الأداء الإبداعي. كما تتفق مع دراسة</w:t>
      </w:r>
      <w:r w:rsidRPr="00EF6036">
        <w:rPr>
          <w:rFonts w:ascii="Traditional Arabic" w:eastAsia="Times New Roman" w:hAnsi="Traditional Arabic" w:cs="Traditional Arabic"/>
          <w:color w:val="0F1115"/>
          <w:kern w:val="0"/>
          <w:sz w:val="32"/>
          <w:szCs w:val="32"/>
          <w14:ligatures w14:val="none"/>
        </w:rPr>
        <w:t xml:space="preserve"> Ali Taha </w:t>
      </w:r>
      <w:r w:rsidRPr="00EF6036">
        <w:rPr>
          <w:rFonts w:ascii="Traditional Arabic" w:eastAsia="Times New Roman" w:hAnsi="Traditional Arabic" w:cs="Traditional Arabic"/>
          <w:color w:val="0F1115"/>
          <w:kern w:val="0"/>
          <w:sz w:val="32"/>
          <w:szCs w:val="32"/>
          <w:rtl/>
          <w14:ligatures w14:val="none"/>
        </w:rPr>
        <w:t>وآخرين (2016) التي أكدت أن الشعور بالأمان النفسي والثقة والتقدير يرتبط ارتباطاً إيجابياً بمستويات الإبداع الوظيفي</w:t>
      </w:r>
      <w:r w:rsidRPr="00EF6036">
        <w:rPr>
          <w:rFonts w:ascii="Traditional Arabic" w:eastAsia="Times New Roman" w:hAnsi="Traditional Arabic" w:cs="Traditional Arabic"/>
          <w:color w:val="0F1115"/>
          <w:kern w:val="0"/>
          <w:sz w:val="32"/>
          <w:szCs w:val="32"/>
          <w14:ligatures w14:val="none"/>
        </w:rPr>
        <w:t>.</w:t>
      </w:r>
    </w:p>
    <w:p w14:paraId="1295AC1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د</w:t>
      </w:r>
      <w:r w:rsidRPr="00EF6036">
        <w:rPr>
          <w:rFonts w:ascii="Traditional Arabic" w:eastAsia="Times New Roman" w:hAnsi="Traditional Arabic" w:cs="Traditional Arabic"/>
          <w:b/>
          <w:bCs/>
          <w:color w:val="0F1115"/>
          <w:kern w:val="0"/>
          <w:sz w:val="32"/>
          <w:szCs w:val="32"/>
          <w14:ligatures w14:val="none"/>
        </w:rPr>
        <w:t>. H</w:t>
      </w:r>
      <w:r w:rsidRPr="00EF6036">
        <w:rPr>
          <w:rFonts w:ascii="Cambria Math" w:eastAsia="Times New Roman" w:hAnsi="Cambria Math" w:cs="Cambria Math"/>
          <w:b/>
          <w:bCs/>
          <w:color w:val="0F1115"/>
          <w:kern w:val="0"/>
          <w:sz w:val="32"/>
          <w:szCs w:val="32"/>
          <w14:ligatures w14:val="none"/>
        </w:rPr>
        <w:t>₄</w:t>
      </w:r>
      <w:r w:rsidRPr="00EF6036">
        <w:rPr>
          <w:rFonts w:ascii="Traditional Arabic" w:eastAsia="Times New Roman" w:hAnsi="Traditional Arabic" w:cs="Traditional Arabic"/>
          <w:b/>
          <w:bCs/>
          <w:color w:val="0F1115"/>
          <w:kern w:val="0"/>
          <w:sz w:val="32"/>
          <w:szCs w:val="32"/>
          <w14:ligatures w14:val="none"/>
        </w:rPr>
        <w:t xml:space="preserve">-4: </w:t>
      </w:r>
      <w:r w:rsidRPr="00EF6036">
        <w:rPr>
          <w:rFonts w:ascii="Traditional Arabic" w:eastAsia="Times New Roman" w:hAnsi="Traditional Arabic" w:cs="Traditional Arabic"/>
          <w:b/>
          <w:bCs/>
          <w:color w:val="0F1115"/>
          <w:kern w:val="0"/>
          <w:sz w:val="32"/>
          <w:szCs w:val="32"/>
          <w:rtl/>
          <w14:ligatures w14:val="none"/>
        </w:rPr>
        <w:t>وساطة الثقافة بين مشاركة الموظفين والإبداع</w:t>
      </w:r>
    </w:p>
    <w:p w14:paraId="12F7315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انخفض التأثير المباشر لمشاركة الموظفين على الإبداع من (0.791) إلى (0.202) بعد إدخال الثقافة التنظيمية كمتغير وسيط</w:t>
      </w:r>
      <w:r w:rsidRPr="00EF6036">
        <w:rPr>
          <w:rFonts w:ascii="Traditional Arabic" w:eastAsia="Times New Roman" w:hAnsi="Traditional Arabic" w:cs="Traditional Arabic"/>
          <w:color w:val="0F1115"/>
          <w:kern w:val="0"/>
          <w:sz w:val="32"/>
          <w:szCs w:val="32"/>
          <w14:ligatures w14:val="none"/>
        </w:rPr>
        <w:t>.</w:t>
      </w:r>
    </w:p>
    <w:p w14:paraId="302D9C2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ذلك</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في القرارات تعزز ثقافة تنظيمية قائمة على الثقة والشفافية والحوار المفتوح، وهذه الثقافة بدورها تخلق بيئة آمنة نفسياً تشجع الموظفين على التعبير عن أفكارهم الإبداعية وتجربة أساليب جديدة في أداء مهامهم. فالمشاركة لا تقتصر على إشراك الموظفين في القرارات، بل تمتد إلى بناء ثقافة ديمقراطية تنظيمية تشجع على تبادل المعرفة والتعاون، وهي عناصر أساسية للإبداع</w:t>
      </w:r>
      <w:r w:rsidRPr="00EF6036">
        <w:rPr>
          <w:rFonts w:ascii="Traditional Arabic" w:eastAsia="Times New Roman" w:hAnsi="Traditional Arabic" w:cs="Traditional Arabic"/>
          <w:color w:val="0F1115"/>
          <w:kern w:val="0"/>
          <w:sz w:val="32"/>
          <w:szCs w:val="32"/>
          <w14:ligatures w14:val="none"/>
        </w:rPr>
        <w:t>.</w:t>
      </w:r>
    </w:p>
    <w:p w14:paraId="60CD003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تتفق هذه النتيجة مع دراسة علي (2022) التي أكدت أن ممارسات المشاركة والتمكين تعد من أهم العوامل المؤثرة في تعزيز السلوك الابتكاري. كما تتفق مع دراسة</w:t>
      </w:r>
      <w:r w:rsidRPr="00EF6036">
        <w:rPr>
          <w:rFonts w:ascii="Traditional Arabic" w:eastAsia="Times New Roman" w:hAnsi="Traditional Arabic" w:cs="Traditional Arabic"/>
          <w:color w:val="0F1115"/>
          <w:kern w:val="0"/>
          <w:sz w:val="32"/>
          <w:szCs w:val="32"/>
          <w14:ligatures w14:val="none"/>
        </w:rPr>
        <w:t xml:space="preserve"> Jyoti and Rani (2017) </w:t>
      </w:r>
      <w:r w:rsidRPr="00EF6036">
        <w:rPr>
          <w:rFonts w:ascii="Traditional Arabic" w:eastAsia="Times New Roman" w:hAnsi="Traditional Arabic" w:cs="Traditional Arabic"/>
          <w:color w:val="0F1115"/>
          <w:kern w:val="0"/>
          <w:sz w:val="32"/>
          <w:szCs w:val="32"/>
          <w:rtl/>
          <w14:ligatures w14:val="none"/>
        </w:rPr>
        <w:t>التي أشارت إلى أن الثقافة التنظيمية التشاركية تعزز فاعلية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في تحقيق المخرجات الإبداعية. وتنسجم أيضاً مع دراسة</w:t>
      </w:r>
      <w:r w:rsidRPr="00EF6036">
        <w:rPr>
          <w:rFonts w:ascii="Traditional Arabic" w:eastAsia="Times New Roman" w:hAnsi="Traditional Arabic" w:cs="Traditional Arabic"/>
          <w:color w:val="0F1115"/>
          <w:kern w:val="0"/>
          <w:sz w:val="32"/>
          <w:szCs w:val="32"/>
          <w14:ligatures w14:val="none"/>
        </w:rPr>
        <w:t xml:space="preserve"> Ngo </w:t>
      </w:r>
      <w:r w:rsidRPr="00EF6036">
        <w:rPr>
          <w:rFonts w:ascii="Traditional Arabic" w:eastAsia="Times New Roman" w:hAnsi="Traditional Arabic" w:cs="Traditional Arabic"/>
          <w:color w:val="0F1115"/>
          <w:kern w:val="0"/>
          <w:sz w:val="32"/>
          <w:szCs w:val="32"/>
          <w:rtl/>
          <w14:ligatures w14:val="none"/>
        </w:rPr>
        <w:t>وآخرين (2018) التي أكدت أن الثقافة التنظيمية تؤدي دوراً وسيطاً في العلاقة بين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من خلال تعزيز قيم الاستقلالية والتعاون والعمل الجماعي</w:t>
      </w:r>
      <w:r w:rsidRPr="00EF6036">
        <w:rPr>
          <w:rFonts w:ascii="Traditional Arabic" w:eastAsia="Times New Roman" w:hAnsi="Traditional Arabic" w:cs="Traditional Arabic"/>
          <w:color w:val="0F1115"/>
          <w:kern w:val="0"/>
          <w:sz w:val="32"/>
          <w:szCs w:val="32"/>
          <w14:ligatures w14:val="none"/>
        </w:rPr>
        <w:t>.</w:t>
      </w:r>
    </w:p>
    <w:p w14:paraId="7EAD5BBA" w14:textId="77777777" w:rsidR="00EF6036" w:rsidRPr="00EF6036" w:rsidRDefault="00EF6036" w:rsidP="00472265">
      <w:pPr>
        <w:pStyle w:val="Heading3"/>
        <w:jc w:val="lowKashida"/>
        <w:rPr>
          <w:kern w:val="0"/>
          <w14:ligatures w14:val="none"/>
        </w:rPr>
      </w:pPr>
      <w:bookmarkStart w:id="228" w:name="_Toc234262788"/>
      <w:r w:rsidRPr="00EF6036">
        <w:rPr>
          <w:kern w:val="0"/>
          <w14:ligatures w14:val="none"/>
        </w:rPr>
        <w:t xml:space="preserve">9.2.5 </w:t>
      </w:r>
      <w:r w:rsidRPr="00EF6036">
        <w:rPr>
          <w:kern w:val="0"/>
          <w:rtl/>
          <w14:ligatures w14:val="none"/>
        </w:rPr>
        <w:t>مناقشة الفرضية</w:t>
      </w:r>
      <w:r w:rsidRPr="00EF6036">
        <w:rPr>
          <w:kern w:val="0"/>
          <w14:ligatures w14:val="none"/>
        </w:rPr>
        <w:t xml:space="preserve"> H</w:t>
      </w:r>
      <w:r w:rsidRPr="00EF6036">
        <w:rPr>
          <w:rFonts w:ascii="Cambria Math" w:hAnsi="Cambria Math" w:cs="Cambria Math"/>
          <w:kern w:val="0"/>
          <w14:ligatures w14:val="none"/>
        </w:rPr>
        <w:t>₅</w:t>
      </w:r>
      <w:bookmarkEnd w:id="228"/>
    </w:p>
    <w:p w14:paraId="5BA4E8A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نص الفرضية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EF6036">
        <w:rPr>
          <w:rFonts w:ascii="Traditional Arabic" w:eastAsia="Times New Roman" w:hAnsi="Traditional Arabic" w:cs="Traditional Arabic"/>
          <w:color w:val="0F1115"/>
          <w:kern w:val="0"/>
          <w:sz w:val="32"/>
          <w:szCs w:val="32"/>
          <w14:ligatures w14:val="none"/>
        </w:rPr>
        <w:t>".</w:t>
      </w:r>
    </w:p>
    <w:p w14:paraId="607D3E4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الفرضية مرفوضة</w:t>
      </w:r>
      <w:r w:rsidRPr="00EF6036">
        <w:rPr>
          <w:rFonts w:ascii="Traditional Arabic" w:eastAsia="Times New Roman" w:hAnsi="Traditional Arabic" w:cs="Traditional Arabic"/>
          <w:b/>
          <w:bCs/>
          <w:color w:val="0F1115"/>
          <w:kern w:val="0"/>
          <w:sz w:val="32"/>
          <w:szCs w:val="32"/>
          <w14:ligatures w14:val="none"/>
        </w:rPr>
        <w:t>.</w:t>
      </w:r>
    </w:p>
    <w:p w14:paraId="3FCB292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لم تظهر النتائج فروقاً ذات دلالة إحصائية بين قطاعي الفنادق والمطاعم في متوسطات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والثقافة التنظيمية، والإبداع الوظيفي، حيث كانت جميع قيم الدلالة أكبر من (0.05). كما تقاربت قوة تأثير</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بين قطاع الفنادق (0.866) وقطاع المطاعم</w:t>
      </w:r>
      <w:r w:rsidRPr="00EF6036">
        <w:rPr>
          <w:rFonts w:ascii="Traditional Arabic" w:eastAsia="Times New Roman" w:hAnsi="Traditional Arabic" w:cs="Traditional Arabic"/>
          <w:color w:val="0F1115"/>
          <w:kern w:val="0"/>
          <w:sz w:val="32"/>
          <w:szCs w:val="32"/>
          <w14:ligatures w14:val="none"/>
        </w:rPr>
        <w:t xml:space="preserve"> (0.864).</w:t>
      </w:r>
    </w:p>
    <w:p w14:paraId="6FF74EB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تفسير النتيجة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يمكن تفسير عدم وجود فروق بين القطاعين بعدة عوامل</w:t>
      </w:r>
      <w:r w:rsidRPr="00EF6036">
        <w:rPr>
          <w:rFonts w:ascii="Traditional Arabic" w:eastAsia="Times New Roman" w:hAnsi="Traditional Arabic" w:cs="Traditional Arabic"/>
          <w:color w:val="0F1115"/>
          <w:kern w:val="0"/>
          <w:sz w:val="32"/>
          <w:szCs w:val="32"/>
          <w14:ligatures w14:val="none"/>
        </w:rPr>
        <w:t>:</w:t>
      </w:r>
    </w:p>
    <w:p w14:paraId="7D943C4A"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بيئة العمل</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قطاعي الفنادق والمطاعم يشتركان في العديد من الخصائص، حيث يعمل كلاهما في مجال الضيافة والخدمات، ويواجهان تحديات متشابهة تتعلق بالتفاعل المباشر مع العملاء، والحاجة إلى التميز في الخدمة، وضرورة الابتكار المستمر</w:t>
      </w:r>
      <w:r w:rsidRPr="00EF6036">
        <w:rPr>
          <w:rFonts w:ascii="Traditional Arabic" w:eastAsia="Times New Roman" w:hAnsi="Traditional Arabic" w:cs="Traditional Arabic"/>
          <w:color w:val="0F1115"/>
          <w:kern w:val="0"/>
          <w:sz w:val="32"/>
          <w:szCs w:val="32"/>
          <w14:ligatures w14:val="none"/>
        </w:rPr>
        <w:t>.</w:t>
      </w:r>
    </w:p>
    <w:p w14:paraId="3AD9D380"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الأنظمة الإدارية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يعتمد كلا القطاعين على ممارسات موارد بشرية متقاربة، خاصة في سياق مدينة الرياض التي تشهد تطوراً متسارعاً في قطاع الضيافة ضمن رؤية 2030. فقد تأثرت كل من الفنادق والمطاعم بسياسات وإجراءات متشابهة في مجالات التوظيف والتدريب والحوافز</w:t>
      </w:r>
      <w:r w:rsidRPr="00EF6036">
        <w:rPr>
          <w:rFonts w:ascii="Traditional Arabic" w:eastAsia="Times New Roman" w:hAnsi="Traditional Arabic" w:cs="Traditional Arabic"/>
          <w:color w:val="0F1115"/>
          <w:kern w:val="0"/>
          <w:sz w:val="32"/>
          <w:szCs w:val="32"/>
          <w14:ligatures w14:val="none"/>
        </w:rPr>
        <w:t>.</w:t>
      </w:r>
    </w:p>
    <w:p w14:paraId="5193AFA3"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تشابه الظروف التشغيلية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العاملون في كلا القطاعين يخضعون لظروف عمل متقاربة من حيث طبيعة المهام، وساعات العمل، والضغوط المهنية، مما يجعل استجاباتهم لممارسات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متقاربة</w:t>
      </w:r>
      <w:r w:rsidRPr="00EF6036">
        <w:rPr>
          <w:rFonts w:ascii="Traditional Arabic" w:eastAsia="Times New Roman" w:hAnsi="Traditional Arabic" w:cs="Traditional Arabic"/>
          <w:color w:val="0F1115"/>
          <w:kern w:val="0"/>
          <w:sz w:val="32"/>
          <w:szCs w:val="32"/>
          <w14:ligatures w14:val="none"/>
        </w:rPr>
        <w:t>.</w:t>
      </w:r>
    </w:p>
    <w:p w14:paraId="29C5EDC3"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التكامل بين القطاعين</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في السياق السعودي، وخاصة في الرياض، غالباً ما ترتبط الفنادق والمطاعم بعلاقات تكاملية، حيث توجد مطاعم داخل الفنادق أو شراكات بينهما، مما يؤدي إلى انتقال الممارسات الإدارية والثقافية بين القطاعين</w:t>
      </w:r>
      <w:r w:rsidRPr="00EF6036">
        <w:rPr>
          <w:rFonts w:ascii="Traditional Arabic" w:eastAsia="Times New Roman" w:hAnsi="Traditional Arabic" w:cs="Traditional Arabic"/>
          <w:color w:val="0F1115"/>
          <w:kern w:val="0"/>
          <w:sz w:val="32"/>
          <w:szCs w:val="32"/>
          <w14:ligatures w14:val="none"/>
        </w:rPr>
        <w:t>.</w:t>
      </w:r>
    </w:p>
    <w:p w14:paraId="293F1ABF" w14:textId="77777777" w:rsidR="00EF6036" w:rsidRPr="00EF6036" w:rsidRDefault="00EF6036" w:rsidP="00472265">
      <w:pPr>
        <w:numPr>
          <w:ilvl w:val="0"/>
          <w:numId w:val="60"/>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التأثير الثقافي الموحد</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تعمل المؤسسات في كلا القطاعين ضمن نفس الإطار الثقافي الوطني والتنظيمي للمملكة، مما يخلق تشابهاً في القيم والممارسات الإدارية السائدة</w:t>
      </w:r>
      <w:r w:rsidRPr="00EF6036">
        <w:rPr>
          <w:rFonts w:ascii="Traditional Arabic" w:eastAsia="Times New Roman" w:hAnsi="Traditional Arabic" w:cs="Traditional Arabic"/>
          <w:color w:val="0F1115"/>
          <w:kern w:val="0"/>
          <w:sz w:val="32"/>
          <w:szCs w:val="32"/>
          <w14:ligatures w14:val="none"/>
        </w:rPr>
        <w:t>.</w:t>
      </w:r>
    </w:p>
    <w:p w14:paraId="74F1E11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الاتفاق مع الدراسات السابقة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تختلف هذه النتيجة عن بعض الدراسات التي وجدت فروقاً بين القطاعات الخدمية المختلفة في تأثير ممارسات الموارد البشرية على الإبداع</w:t>
      </w:r>
      <w:r w:rsidRPr="00EF6036">
        <w:rPr>
          <w:rFonts w:ascii="Traditional Arabic" w:eastAsia="Times New Roman" w:hAnsi="Traditional Arabic" w:cs="Traditional Arabic"/>
          <w:color w:val="0F1115"/>
          <w:kern w:val="0"/>
          <w:sz w:val="32"/>
          <w:szCs w:val="32"/>
          <w14:ligatures w14:val="none"/>
        </w:rPr>
        <w:t xml:space="preserve"> (Kloutsiniotis &amp; Mihail, 2020). </w:t>
      </w:r>
      <w:r w:rsidRPr="00EF6036">
        <w:rPr>
          <w:rFonts w:ascii="Traditional Arabic" w:eastAsia="Times New Roman" w:hAnsi="Traditional Arabic" w:cs="Traditional Arabic"/>
          <w:color w:val="0F1115"/>
          <w:kern w:val="0"/>
          <w:sz w:val="32"/>
          <w:szCs w:val="32"/>
          <w:rtl/>
          <w14:ligatures w14:val="none"/>
        </w:rPr>
        <w:t>ومع ذلك، يمكن تفسير هذا التباين بأن معظم تلك الدراسات قارنت بين قطاعات مختلفة جذرياً (مثل الصناعة مقابل الخدمات)، بينما قارنت الدراسة الحالية بين قطاعين فرعيين ضمن قطاع الضيافة نفسه، مما جعل الفروق بينهما أقل وضوحاً. كما أن البيئة السعودية، التي تشهد تحولاً سريعاً في قطاع الضيافة، قد ساهمت في تقارب الممارسات بين الفنادق والمطاعم أكثر مما هو الحال في سياقات أخرى</w:t>
      </w:r>
      <w:r w:rsidRPr="00EF6036">
        <w:rPr>
          <w:rFonts w:ascii="Traditional Arabic" w:eastAsia="Times New Roman" w:hAnsi="Traditional Arabic" w:cs="Traditional Arabic"/>
          <w:color w:val="0F1115"/>
          <w:kern w:val="0"/>
          <w:sz w:val="32"/>
          <w:szCs w:val="32"/>
          <w14:ligatures w14:val="none"/>
        </w:rPr>
        <w:t>.</w:t>
      </w:r>
    </w:p>
    <w:p w14:paraId="3D943840" w14:textId="77777777" w:rsidR="00EF6036" w:rsidRPr="00EF6036" w:rsidRDefault="00EF6036" w:rsidP="00472265">
      <w:pPr>
        <w:pStyle w:val="Heading3"/>
        <w:jc w:val="lowKashida"/>
        <w:rPr>
          <w:kern w:val="0"/>
          <w14:ligatures w14:val="none"/>
        </w:rPr>
      </w:pPr>
      <w:bookmarkStart w:id="229" w:name="_Toc234262789"/>
      <w:r w:rsidRPr="00EF6036">
        <w:rPr>
          <w:kern w:val="0"/>
          <w14:ligatures w14:val="none"/>
        </w:rPr>
        <w:t xml:space="preserve">10.2.5 </w:t>
      </w:r>
      <w:r w:rsidRPr="00EF6036">
        <w:rPr>
          <w:kern w:val="0"/>
          <w:rtl/>
          <w14:ligatures w14:val="none"/>
        </w:rPr>
        <w:t>مناقشة عامة وشاملة للنتائج</w:t>
      </w:r>
      <w:bookmarkEnd w:id="229"/>
    </w:p>
    <w:p w14:paraId="7A3EB84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تكشف النتائج العامة للدراسة أن الإبداع الوظيفي في قطاع الضيافة السعودي لا يتأثر فقط بتطبيق ممارسات أنظمة العمل عالية الأداء، بل يتأثر بدرجة كبيرة بقدرة هذه الممارسات على بناء ثقافة تنظيمية داعمة للثقة والتعلم والمشاركة والابتكار. وتؤكد النتائج أن الثقافة التنظيمية تمثل الحلقة المحورية التي تربط بين ممارسات الموارد البشرية الاستراتيجية والسلوك الإبداعي للعاملين، وهو ما يبرز أهمية تبني رؤية متكاملة لإدارة الموارد البشرية ترتكز على تطوير الثقافة التنظيمية إلى جانب تطوير الممارسات الإدارية ذاتها</w:t>
      </w:r>
      <w:r w:rsidRPr="00EF6036">
        <w:rPr>
          <w:rFonts w:ascii="Traditional Arabic" w:eastAsia="Times New Roman" w:hAnsi="Traditional Arabic" w:cs="Traditional Arabic"/>
          <w:color w:val="0F1115"/>
          <w:kern w:val="0"/>
          <w:sz w:val="32"/>
          <w:szCs w:val="32"/>
          <w14:ligatures w14:val="none"/>
        </w:rPr>
        <w:t>.</w:t>
      </w:r>
    </w:p>
    <w:p w14:paraId="533165F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كما تشير النتائج إلى أن نظم الحوافز كانت الأكثر تأثيراً في تعزيز الإبداع الوظيفي، يليها مشاركة الموظفين ثم التدريب والتطوير، مما يؤكد أهمية الحوافز المادية والمعنوية في تحفيز العاملين على الابتكار. وفي المقابل، لم يظهر التوظيف الانتقائي تأثيراً مباشراً على الإبداع، مما يشير إلى أن أثره يتحقق بشكل أكبر عبر الثقافة التنظيمية</w:t>
      </w:r>
      <w:r w:rsidRPr="00EF6036">
        <w:rPr>
          <w:rFonts w:ascii="Traditional Arabic" w:eastAsia="Times New Roman" w:hAnsi="Traditional Arabic" w:cs="Traditional Arabic"/>
          <w:color w:val="0F1115"/>
          <w:kern w:val="0"/>
          <w:sz w:val="32"/>
          <w:szCs w:val="32"/>
          <w14:ligatures w14:val="none"/>
        </w:rPr>
        <w:t>.</w:t>
      </w:r>
    </w:p>
    <w:p w14:paraId="2922C39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وتعزز النتائج من أهمية تبني أنظمة العمل عالية الأداء كمنظومة متكاملة وليس كممارسات منفردة، حيث أن التفاعل بين أبعادها المختلفة (التوظيف، التدريب، الحوافز، المشاركة) يخلق بيئة تنظيمية شاملة تدعم الإبداع من خلال مسارات متعددة: مباشرة (عبر تحسين القدرات والدافعية) وغير مباشرة (عبر تعزيز الثقافة التنظيمية)</w:t>
      </w:r>
      <w:r w:rsidRPr="00EF6036">
        <w:rPr>
          <w:rFonts w:ascii="Traditional Arabic" w:eastAsia="Times New Roman" w:hAnsi="Traditional Arabic" w:cs="Traditional Arabic"/>
          <w:color w:val="0F1115"/>
          <w:kern w:val="0"/>
          <w:sz w:val="32"/>
          <w:szCs w:val="32"/>
          <w14:ligatures w14:val="none"/>
        </w:rPr>
        <w:t>.</w:t>
      </w:r>
    </w:p>
    <w:p w14:paraId="16AF1C9B" w14:textId="77777777" w:rsidR="00EF6036" w:rsidRPr="00EF6036" w:rsidRDefault="00EF6036" w:rsidP="00472265">
      <w:pPr>
        <w:pStyle w:val="Heading2"/>
        <w:jc w:val="lowKashida"/>
        <w:rPr>
          <w:rFonts w:hint="cs"/>
          <w:kern w:val="0"/>
          <w:rtl/>
          <w14:ligatures w14:val="none"/>
        </w:rPr>
      </w:pPr>
      <w:bookmarkStart w:id="230" w:name="_Toc234262790"/>
      <w:r w:rsidRPr="00EF6036">
        <w:rPr>
          <w:kern w:val="0"/>
          <w14:ligatures w14:val="none"/>
        </w:rPr>
        <w:t xml:space="preserve">3.5 </w:t>
      </w:r>
      <w:r w:rsidRPr="00EF6036">
        <w:rPr>
          <w:kern w:val="0"/>
          <w:rtl/>
          <w14:ligatures w14:val="none"/>
        </w:rPr>
        <w:t>التوصيات</w:t>
      </w:r>
      <w:bookmarkEnd w:id="230"/>
    </w:p>
    <w:p w14:paraId="56E918A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بناءً على النتائج التي تم التوصل إليها ومناقشتها، تقدم الدراسة التوصيات التالية</w:t>
      </w:r>
      <w:r w:rsidRPr="00EF6036">
        <w:rPr>
          <w:rFonts w:ascii="Traditional Arabic" w:eastAsia="Times New Roman" w:hAnsi="Traditional Arabic" w:cs="Traditional Arabic"/>
          <w:color w:val="0F1115"/>
          <w:kern w:val="0"/>
          <w:sz w:val="32"/>
          <w:szCs w:val="32"/>
          <w14:ligatures w14:val="none"/>
        </w:rPr>
        <w:t>:</w:t>
      </w:r>
    </w:p>
    <w:p w14:paraId="4763E7A2" w14:textId="69E9A6A0" w:rsidR="00EF6036" w:rsidRPr="00472265"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472265">
        <w:rPr>
          <w:rFonts w:ascii="Traditional Arabic" w:eastAsiaTheme="majorEastAsia" w:hAnsi="Traditional Arabic" w:cs="Traditional Arabic"/>
          <w:b/>
          <w:bCs/>
          <w:color w:val="000000" w:themeColor="text1"/>
          <w:kern w:val="0"/>
          <w:sz w:val="32"/>
          <w:szCs w:val="32"/>
          <w14:ligatures w14:val="none"/>
        </w:rPr>
        <w:t xml:space="preserve"> </w:t>
      </w:r>
      <w:r w:rsidRPr="00472265">
        <w:rPr>
          <w:rFonts w:ascii="Traditional Arabic" w:eastAsiaTheme="majorEastAsia" w:hAnsi="Traditional Arabic" w:cs="Traditional Arabic"/>
          <w:b/>
          <w:bCs/>
          <w:color w:val="000000" w:themeColor="text1"/>
          <w:kern w:val="0"/>
          <w:sz w:val="32"/>
          <w:szCs w:val="32"/>
          <w:rtl/>
          <w14:ligatures w14:val="none"/>
        </w:rPr>
        <w:t>توصيات متعلقة بنظم الحوافز</w:t>
      </w:r>
    </w:p>
    <w:p w14:paraId="5EB9FC5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نظم الحوافز كانت الأكثر تأثيراً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0.353</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P &lt; 0.001).</w:t>
      </w:r>
    </w:p>
    <w:p w14:paraId="2012117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تصميم أنظمة حوافز عادلة وشفافة تكافئ الأفكار الإبداعية والمقترحات التطويرية، بحيث تشمل مكافآت مالية (مثل مكافآت نقدية للأفكار المطبقة التي تحقق وفورات مالية أو تحسن تجربة العملاء) وغير مالية (مثل شهادات التقدير، فرص الترقية، الإجازات الإضافية، منح فرص حضور دورات تدريبية خارج المملكة، منح عضويات في لجان استراتيجية داخلية، إعطاء فرص لحضور الاجتماعات المهمة التي يتم من خلالها اتخاذ قرارات مصيرية للمنظمة). ويُنصح بأن تقوم إدارة الموارد البشرية، بالتعاون مع الإدارة العليا، بتصميم نظام حوافز يتضمن بنوداً واضحة لتقييم الأفكار الإبداعية ومعايير محددة للمكافأة، على أن يتم الإعلان عنه بشكل دوري وتقييم فاعليته سنوياً</w:t>
      </w:r>
      <w:r w:rsidRPr="00EF6036">
        <w:rPr>
          <w:rFonts w:ascii="Traditional Arabic" w:eastAsia="Times New Roman" w:hAnsi="Traditional Arabic" w:cs="Traditional Arabic"/>
          <w:color w:val="0F1115"/>
          <w:kern w:val="0"/>
          <w:sz w:val="32"/>
          <w:szCs w:val="32"/>
          <w14:ligatures w14:val="none"/>
        </w:rPr>
        <w:t>.</w:t>
      </w:r>
    </w:p>
    <w:p w14:paraId="70359C42" w14:textId="28CD23FD"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بمشاركة الموظفين</w:t>
      </w:r>
    </w:p>
    <w:p w14:paraId="53B8847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مشاركة الموظفين أثرت معنوياً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0.291</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P &lt; 0.001).</w:t>
      </w:r>
    </w:p>
    <w:p w14:paraId="68BF9AA1"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إشراك الموظفين في مناقشة القرارات التي تخص عملهم، وتبني أسلوب الحوار المفتوح معهم، وإنشاء قنوات رسمية لاستقبال الأفكار والمقترحات التطويرية، وتشكيل فرق عمل لحل المشكلات تضم موظفين من مستويات وظيفية مختلفة. ويُنصح بأن تتولى إدارة كل منشأة تشكيل لجنة استشارية تضم ممثلين عن الموظفين، تُعقد اجتماعاتها بشكل شهري، وتُعرض مخرجاتها على الإدارة العليا، مع ضمان تقديم تغذية راجعة للموظفين حول مدى قبول أو دراسة مقترحاتهم</w:t>
      </w:r>
      <w:r w:rsidRPr="00EF6036">
        <w:rPr>
          <w:rFonts w:ascii="Traditional Arabic" w:eastAsia="Times New Roman" w:hAnsi="Traditional Arabic" w:cs="Traditional Arabic"/>
          <w:color w:val="0F1115"/>
          <w:kern w:val="0"/>
          <w:sz w:val="32"/>
          <w:szCs w:val="32"/>
          <w14:ligatures w14:val="none"/>
        </w:rPr>
        <w:t>.</w:t>
      </w:r>
    </w:p>
    <w:p w14:paraId="199C0FEC" w14:textId="46CC5B08"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بالتدريب والتطوير</w:t>
      </w:r>
    </w:p>
    <w:p w14:paraId="131B86C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التدريب والتطوير أثر معنوياً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0.197</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P &lt; 0.001).</w:t>
      </w:r>
    </w:p>
    <w:p w14:paraId="220D98E5"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تصميم برامج تدريبية متخصصة تركز على تنمية مهارات التفكير الإبداعي وحل المشكلات بطرق مبتكرة، وربط هذه البرامج بأهداف العمل ومتطلبات التطوير المستقبلية، وتقييم احتياجات التدريب بشكل دوري بناءً على نتائج الأداء، وتشجيع الموظفين على حضور الدورات الداخلية والخارجية في مجالات الابتكار والإبداع. ويُنصح بأن تتولى إدارة التدريب في كل منشأة إعداد خطة تدريب سنوية تتضمن ورش عمل في الإبداع والتفكير التصميمي، على أن يتم تقييم أثر هذه البرامج على أداء الموظفين الإبداعي بشكل دوري</w:t>
      </w:r>
      <w:r w:rsidRPr="00EF6036">
        <w:rPr>
          <w:rFonts w:ascii="Traditional Arabic" w:eastAsia="Times New Roman" w:hAnsi="Traditional Arabic" w:cs="Traditional Arabic"/>
          <w:color w:val="0F1115"/>
          <w:kern w:val="0"/>
          <w:sz w:val="32"/>
          <w:szCs w:val="32"/>
          <w14:ligatures w14:val="none"/>
        </w:rPr>
        <w:t>.</w:t>
      </w:r>
    </w:p>
    <w:p w14:paraId="7EAF498D" w14:textId="34C00D56"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بالثقافة التنظيمية الداعمة للإبداع</w:t>
      </w:r>
    </w:p>
    <w:p w14:paraId="25A5A78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الثقافة التنظيمية وسّطت جزئياً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بنسبة 57.4%، وكان تأثيرها على الإبداع قوياً</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0.880).</w:t>
      </w:r>
    </w:p>
    <w:p w14:paraId="5F19937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بناء ثقافة تنظيمية تشجع على التجريب وتقبل الأفكار الجديدة، وتعزيز الشعور بالانتماء لدى الموظفين، والتعامل مع النزاعات بطريقة عادلة ومنظمة، وتوضيح رؤية ورسالة المنظمة لجميع الموظفين، وضمان توافق أهداف الأفراد مع الأهداف الاستراتيجية للمؤسسة. ويُنصح بأن تقوم الإدارة العليا، بالتعاون مع إدارة الموارد البشرية، بإطلاق برنامج للتحول الثقافي يشمل ورش عمل تعريفية بقيم الابتكار، وتعديل السياسات الداخلية لتصبح أكثر دعماً للمخاطرة المحسوبة والتجريب، وتكريس ممارسات شهرية لتكريم الموظفين المبدعين كجزء من الثقافة المؤسسية</w:t>
      </w:r>
      <w:r w:rsidRPr="00EF6036">
        <w:rPr>
          <w:rFonts w:ascii="Traditional Arabic" w:eastAsia="Times New Roman" w:hAnsi="Traditional Arabic" w:cs="Traditional Arabic"/>
          <w:color w:val="0F1115"/>
          <w:kern w:val="0"/>
          <w:sz w:val="32"/>
          <w:szCs w:val="32"/>
          <w14:ligatures w14:val="none"/>
        </w:rPr>
        <w:t>.</w:t>
      </w:r>
    </w:p>
    <w:p w14:paraId="733BA58E" w14:textId="1E4AC04D"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بالتغيير والتكيف التنظيمي</w:t>
      </w:r>
    </w:p>
    <w:p w14:paraId="524B2A8D"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بُعد التكيف كان الأدنى في الثقافة التنظيمية (متوسط 3.31)، مما يشير إلى حاجة المنظمات لتعزيز قدرتها على التكيف</w:t>
      </w:r>
      <w:r w:rsidRPr="00EF6036">
        <w:rPr>
          <w:rFonts w:ascii="Traditional Arabic" w:eastAsia="Times New Roman" w:hAnsi="Traditional Arabic" w:cs="Traditional Arabic"/>
          <w:color w:val="0F1115"/>
          <w:kern w:val="0"/>
          <w:sz w:val="32"/>
          <w:szCs w:val="32"/>
          <w14:ligatures w14:val="none"/>
        </w:rPr>
        <w:t>.</w:t>
      </w:r>
    </w:p>
    <w:p w14:paraId="28AC47B4"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تعزيز قدرة المنظمات على تبني التغيير بسهولة لمواكبة متطلبات السوق، وتشجيع الإدارة على التجريب وتقبل الأفكار الجديدة، وخلق بيئة عمل مرنة تستجيب بسرعة للمتغيرات الخارجية، واعتماد آليات منهجية لاستشراف المستقبل والاستعداد للتغييرات المحتملة. ويُنصح بأن تشكل كل منشأة فريقاً للاستجابة السريعة للتغيرات، يكون مكلفاً بمراقبة اتجاهات السوق وتقديم توصيات للإدارة العليا حول التعديلات المطلوبة في السياسات والإجراءات</w:t>
      </w:r>
      <w:r w:rsidRPr="00EF6036">
        <w:rPr>
          <w:rFonts w:ascii="Traditional Arabic" w:eastAsia="Times New Roman" w:hAnsi="Traditional Arabic" w:cs="Traditional Arabic"/>
          <w:color w:val="0F1115"/>
          <w:kern w:val="0"/>
          <w:sz w:val="32"/>
          <w:szCs w:val="32"/>
          <w14:ligatures w14:val="none"/>
        </w:rPr>
        <w:t>.</w:t>
      </w:r>
    </w:p>
    <w:p w14:paraId="74478E1E" w14:textId="7A72B9B1"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بالتوظيف الانتقائي (الفرضية المرفوضة)</w:t>
      </w:r>
    </w:p>
    <w:p w14:paraId="78240AE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التوظيف الانتقائي لم يؤثر مباشرة في الإبداع الوظيفي</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0.102</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Sig. = 0.053)</w:t>
      </w:r>
      <w:r w:rsidRPr="00EF6036">
        <w:rPr>
          <w:rFonts w:ascii="Traditional Arabic" w:eastAsia="Times New Roman" w:hAnsi="Traditional Arabic" w:cs="Traditional Arabic"/>
          <w:color w:val="0F1115"/>
          <w:kern w:val="0"/>
          <w:sz w:val="32"/>
          <w:szCs w:val="32"/>
          <w:rtl/>
          <w14:ligatures w14:val="none"/>
        </w:rPr>
        <w:t>، لكنه أثر في الثقافة التنظيمية</w:t>
      </w:r>
      <w:r w:rsidRPr="00EF6036">
        <w:rPr>
          <w:rFonts w:ascii="Traditional Arabic" w:eastAsia="Times New Roman" w:hAnsi="Traditional Arabic" w:cs="Traditional Arabic"/>
          <w:color w:val="0F1115"/>
          <w:kern w:val="0"/>
          <w:sz w:val="32"/>
          <w:szCs w:val="32"/>
          <w14:ligatures w14:val="none"/>
        </w:rPr>
        <w:t xml:space="preserve"> (</w:t>
      </w:r>
      <w:r w:rsidRPr="00EF6036">
        <w:rPr>
          <w:rFonts w:ascii="Cambria" w:eastAsia="Times New Roman" w:hAnsi="Cambria" w:cs="Cambria"/>
          <w:color w:val="0F1115"/>
          <w:kern w:val="0"/>
          <w:sz w:val="32"/>
          <w:szCs w:val="32"/>
          <w14:ligatures w14:val="none"/>
        </w:rPr>
        <w:t>β</w:t>
      </w:r>
      <w:r w:rsidRPr="00EF6036">
        <w:rPr>
          <w:rFonts w:ascii="Traditional Arabic" w:eastAsia="Times New Roman" w:hAnsi="Traditional Arabic" w:cs="Traditional Arabic"/>
          <w:color w:val="0F1115"/>
          <w:kern w:val="0"/>
          <w:sz w:val="32"/>
          <w:szCs w:val="32"/>
          <w14:ligatures w14:val="none"/>
        </w:rPr>
        <w:t xml:space="preserve"> = 0.234</w:t>
      </w:r>
      <w:r w:rsidRPr="00EF6036">
        <w:rPr>
          <w:rFonts w:ascii="Traditional Arabic" w:eastAsia="Times New Roman" w:hAnsi="Traditional Arabic" w:cs="Traditional Arabic"/>
          <w:color w:val="0F1115"/>
          <w:kern w:val="0"/>
          <w:sz w:val="32"/>
          <w:szCs w:val="32"/>
          <w:rtl/>
          <w14:ligatures w14:val="none"/>
        </w:rPr>
        <w:t xml:space="preserve">، </w:t>
      </w:r>
      <w:r w:rsidRPr="00EF6036">
        <w:rPr>
          <w:rFonts w:ascii="Traditional Arabic" w:eastAsia="Times New Roman" w:hAnsi="Traditional Arabic" w:cs="Traditional Arabic"/>
          <w:color w:val="0F1115"/>
          <w:kern w:val="0"/>
          <w:sz w:val="32"/>
          <w:szCs w:val="32"/>
          <w14:ligatures w14:val="none"/>
        </w:rPr>
        <w:t>P &lt; 0.001).</w:t>
      </w:r>
    </w:p>
    <w:p w14:paraId="19C369C8"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تطوير معايير التوظيف لتشمل مهارات الإبداع والابتكار بشكل أكثر وضوحاً، وإجراء مقابلات متعددة تركز على تقييم السلوكيات الإبداعية للمتقدمين، مع التركيز على الملاءمة الثقافية إلى جانب الكفاءة المهنية، نظراً لأن التوظيف الانتقائي يؤثر في الإبداع بشكل غير مباشر عبر الثقافة التنظيمية. ويُنصح بأن تتولى إدارة الموارد البشرية تطوير دليل معايير التوظيف ليشمل بنوداً واضحة عن المهارات الإبداعية والسلوكيات الابتكارية، وتدريب مسؤولي التوظيف على تقييم هذه الجوانب أثناء المقابلات، وإنشاء قاعدة بيانات للمرشحين المحتملين ذوي المهارات الإبداعية لضمان سرعة الانتقاء عند الحاجة</w:t>
      </w:r>
      <w:r w:rsidRPr="00EF6036">
        <w:rPr>
          <w:rFonts w:ascii="Traditional Arabic" w:eastAsia="Times New Roman" w:hAnsi="Traditional Arabic" w:cs="Traditional Arabic"/>
          <w:color w:val="0F1115"/>
          <w:kern w:val="0"/>
          <w:sz w:val="32"/>
          <w:szCs w:val="32"/>
          <w14:ligatures w14:val="none"/>
        </w:rPr>
        <w:t>.</w:t>
      </w:r>
    </w:p>
    <w:p w14:paraId="78BDEF1A" w14:textId="7C3E3B37" w:rsidR="00EF6036" w:rsidRPr="00EF6036" w:rsidRDefault="00EF6036" w:rsidP="00472265">
      <w:pPr>
        <w:pStyle w:val="ListParagraph"/>
        <w:numPr>
          <w:ilvl w:val="1"/>
          <w:numId w:val="21"/>
        </w:numPr>
        <w:bidi/>
        <w:jc w:val="lowKashida"/>
        <w:rPr>
          <w:rFonts w:ascii="Traditional Arabic" w:eastAsiaTheme="majorEastAsia" w:hAnsi="Traditional Arabic" w:cs="Traditional Arabic"/>
          <w:b/>
          <w:bCs/>
          <w:color w:val="000000" w:themeColor="text1"/>
          <w:kern w:val="0"/>
          <w:sz w:val="32"/>
          <w:szCs w:val="32"/>
          <w14:ligatures w14:val="none"/>
        </w:rPr>
      </w:pPr>
      <w:r w:rsidRPr="00EF6036">
        <w:rPr>
          <w:rFonts w:ascii="Traditional Arabic" w:eastAsiaTheme="majorEastAsia" w:hAnsi="Traditional Arabic" w:cs="Traditional Arabic"/>
          <w:b/>
          <w:bCs/>
          <w:color w:val="000000" w:themeColor="text1"/>
          <w:kern w:val="0"/>
          <w:sz w:val="32"/>
          <w:szCs w:val="32"/>
          <w:rtl/>
          <w14:ligatures w14:val="none"/>
        </w:rPr>
        <w:t>توصيات متعلقة بتقييم الأداء</w:t>
      </w:r>
    </w:p>
    <w:p w14:paraId="298AA34B"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النتيجة المستندة إليها</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بعد تقييم الأداء سجل متوسطاً مرتفعاً (3.52)، لكنه كان في المرتبة الخامسة بين أبعاد</w:t>
      </w:r>
      <w:r w:rsidRPr="00EF6036">
        <w:rPr>
          <w:rFonts w:ascii="Traditional Arabic" w:eastAsia="Times New Roman" w:hAnsi="Traditional Arabic" w:cs="Traditional Arabic"/>
          <w:color w:val="0F1115"/>
          <w:kern w:val="0"/>
          <w:sz w:val="32"/>
          <w:szCs w:val="32"/>
          <w14:ligatures w14:val="none"/>
        </w:rPr>
        <w:t xml:space="preserve"> HPWS.</w:t>
      </w:r>
    </w:p>
    <w:p w14:paraId="46A74EF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التوصية</w:t>
      </w:r>
      <w:r w:rsidRPr="00EF6036">
        <w:rPr>
          <w:rFonts w:ascii="Traditional Arabic" w:eastAsia="Times New Roman" w:hAnsi="Traditional Arabic" w:cs="Traditional Arabic"/>
          <w:b/>
          <w:bCs/>
          <w:color w:val="0F1115"/>
          <w:kern w:val="0"/>
          <w:sz w:val="32"/>
          <w:szCs w:val="32"/>
          <w14:ligatures w14:val="none"/>
        </w:rPr>
        <w:t>:</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الاهتمام بشفافية وعدالة تقييم الأداء، وتزويد الموظفين بتغذية راجعة منتظمة حول أدائهم، واستخدام نتائج التقييم في تحديد فرص الترقية والتطوير، بحيث ترتبط الترقيات بالإبداع والابتكار وليس بالأقدمية فقط. ويُنصح بأن تقوم إدارة الموارد البشرية بتطوير نظام تقييم أداء يتضمن معايير محددة للسلوك الإبداعي، وأن يتم تدريب المشرفين على تقديم تغذية راجعة بناءة تعزز الإبداع لدى الموظفين</w:t>
      </w:r>
      <w:r w:rsidRPr="00EF6036">
        <w:rPr>
          <w:rFonts w:ascii="Traditional Arabic" w:eastAsia="Times New Roman" w:hAnsi="Traditional Arabic" w:cs="Traditional Arabic"/>
          <w:color w:val="0F1115"/>
          <w:kern w:val="0"/>
          <w:sz w:val="32"/>
          <w:szCs w:val="32"/>
          <w14:ligatures w14:val="none"/>
        </w:rPr>
        <w:t>.</w:t>
      </w:r>
    </w:p>
    <w:p w14:paraId="2F8E10D6" w14:textId="216B4328" w:rsidR="00EF6036" w:rsidRPr="00EF6036" w:rsidRDefault="00EF6036" w:rsidP="00472265">
      <w:pPr>
        <w:pStyle w:val="Heading2"/>
        <w:jc w:val="lowKashida"/>
        <w:rPr>
          <w:kern w:val="0"/>
          <w14:ligatures w14:val="none"/>
        </w:rPr>
      </w:pPr>
      <w:bookmarkStart w:id="231" w:name="_Toc234262791"/>
      <w:r w:rsidRPr="00EF6036">
        <w:rPr>
          <w:kern w:val="0"/>
          <w14:ligatures w14:val="none"/>
        </w:rPr>
        <w:t xml:space="preserve">4.5 </w:t>
      </w:r>
      <w:r w:rsidRPr="00EF6036">
        <w:rPr>
          <w:kern w:val="0"/>
          <w:rtl/>
          <w14:ligatures w14:val="none"/>
        </w:rPr>
        <w:t>الخاتمة</w:t>
      </w:r>
      <w:bookmarkEnd w:id="231"/>
      <w:r w:rsidRPr="00EF6036">
        <w:rPr>
          <w:kern w:val="0"/>
          <w14:ligatures w14:val="none"/>
        </w:rPr>
        <w:t xml:space="preserve"> </w:t>
      </w:r>
      <w:r w:rsidR="005C40E1">
        <w:rPr>
          <w:kern w:val="0"/>
          <w14:ligatures w14:val="none"/>
        </w:rPr>
        <w:t xml:space="preserve"> </w:t>
      </w:r>
    </w:p>
    <w:p w14:paraId="7828B47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هدفت هذه الدراسة إلى تحليل أثر أنظمة العمل عالية الأداء</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على الإبداع الوظيفي لدى العاملين في قطاعي الفنادق والمطاعم بمدينة الرياض، مع تحليل الدور الوسيط للثقافة التنظيمية في هذه العلاقة. ومن خلال المنهج الكمي، وتحليل البيانات من (400) مستجيب، توصلت الدراسة إلى مجموعة من النتائج المهمة التي تسهم في إثراء المعرفة النظرية والتطبيقية في مجال إدارة الموارد البشرية والسلوك التنظيمي</w:t>
      </w:r>
      <w:r w:rsidRPr="00EF6036">
        <w:rPr>
          <w:rFonts w:ascii="Traditional Arabic" w:eastAsia="Times New Roman" w:hAnsi="Traditional Arabic" w:cs="Traditional Arabic"/>
          <w:color w:val="0F1115"/>
          <w:kern w:val="0"/>
          <w:sz w:val="32"/>
          <w:szCs w:val="32"/>
          <w14:ligatures w14:val="none"/>
        </w:rPr>
        <w:t>.</w:t>
      </w:r>
    </w:p>
    <w:p w14:paraId="4CA00116"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أولاً: من حيث الإسهام النظري</w:t>
      </w:r>
    </w:p>
    <w:p w14:paraId="31568A53"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تقدم الدراسة دليلاً تجريبياً من بيئة عربية (المملكة العربية السعودية) يدعم النموذج النظري الذي يربط بين أنظمة العمل عالية الأداء والإبداع الوظيفي عبر الثقافة التنظيمية. وقد أكدت النتائج صحة الفروض الرئيسية التي تنبأت بوجود تأثير إيجابي لأنظمة العمل عالية الأداء على الإبداع الوظيفي، وتأثيرها على الثقافة التنظيمية، وتأثير الثقافة التنظيمية على الإبداع، والدور الوسيط الجزئي للثقافة التنظيمية في هذه العلاقة. كما أسهمت الدراسة في سد الفجوة البحثية المتعلقة بندرة الدراسات التي تربط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 في قطاع الضيافة بالسياق العربي، وخصوصاً في المملكة العربية السعودية التي تشهد تحولاً اقتصادياً كبيراً ضمن رؤية 2030</w:t>
      </w:r>
      <w:r w:rsidRPr="00EF6036">
        <w:rPr>
          <w:rFonts w:ascii="Traditional Arabic" w:eastAsia="Times New Roman" w:hAnsi="Traditional Arabic" w:cs="Traditional Arabic"/>
          <w:color w:val="0F1115"/>
          <w:kern w:val="0"/>
          <w:sz w:val="32"/>
          <w:szCs w:val="32"/>
          <w14:ligatures w14:val="none"/>
        </w:rPr>
        <w:t>.</w:t>
      </w:r>
    </w:p>
    <w:p w14:paraId="60056A1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ثانياً: من حيث الإسهام التطبيقي</w:t>
      </w:r>
    </w:p>
    <w:p w14:paraId="4AC4E42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تقدم الدراسة توصيات عملية قابلة للتطبيق لمديري الموارد البشرية والقادة في قطاعي الفنادق والمطاعم، تركز على تعزيز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خاصة نظم الحوافز ومشاركة الموظفين والتدريب والتطوير، مع العمل المتزامن على بناء ثقافة تنظيمية داعمة للإبداع. كما تؤكد النتائج أهمية التعامل مع</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كمنظومة متكاملة من الممارسات، وليس كممارسات منفردة، لتحقيق التأثير الأمثل على الإبداع الوظيفي</w:t>
      </w:r>
      <w:r w:rsidRPr="00EF6036">
        <w:rPr>
          <w:rFonts w:ascii="Traditional Arabic" w:eastAsia="Times New Roman" w:hAnsi="Traditional Arabic" w:cs="Traditional Arabic"/>
          <w:color w:val="0F1115"/>
          <w:kern w:val="0"/>
          <w:sz w:val="32"/>
          <w:szCs w:val="32"/>
          <w14:ligatures w14:val="none"/>
        </w:rPr>
        <w:t>.</w:t>
      </w:r>
    </w:p>
    <w:p w14:paraId="7E728609"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ثالثاً: من حيث العلاقة بين المتغيرات</w:t>
      </w:r>
    </w:p>
    <w:p w14:paraId="0A8CF27F"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أظهرت النتائج أن نظم الحوافز كانت الأكثر تأثيراً في الإبداع الوظيفي، تليها مشاركة الموظفين ثم التدريب والتطوير، بينما لم يكن للتوظيف الانتقائي تأثير مباشر، وإنما أثر بشكل غير مباشر عبر الثقافة التنظيمية. كما أظهرت النتائج عدم وجود فروق بين قطاعي الفنادق والمطاعم، مما يشير إلى تشابه بيئة العمل والأنظمة الإدارية في كلا القطاعين ضمن السياق السعودي</w:t>
      </w:r>
      <w:r w:rsidRPr="00EF6036">
        <w:rPr>
          <w:rFonts w:ascii="Traditional Arabic" w:eastAsia="Times New Roman" w:hAnsi="Traditional Arabic" w:cs="Traditional Arabic"/>
          <w:color w:val="0F1115"/>
          <w:kern w:val="0"/>
          <w:sz w:val="32"/>
          <w:szCs w:val="32"/>
          <w14:ligatures w14:val="none"/>
        </w:rPr>
        <w:t>.</w:t>
      </w:r>
    </w:p>
    <w:p w14:paraId="5C3FA2EA"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رابعاً: الخلاصة النهائية</w:t>
      </w:r>
    </w:p>
    <w:p w14:paraId="1059CE5E"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تؤكد الدراسة أن الإبداع الوظيفي في قطاع الضيافة السعودي لا يتأثر فقط بتطبيق ممارسات</w:t>
      </w:r>
      <w:r w:rsidRPr="00EF6036">
        <w:rPr>
          <w:rFonts w:ascii="Traditional Arabic" w:eastAsia="Times New Roman" w:hAnsi="Traditional Arabic" w:cs="Traditional Arabic"/>
          <w:color w:val="0F1115"/>
          <w:kern w:val="0"/>
          <w:sz w:val="32"/>
          <w:szCs w:val="32"/>
          <w14:ligatures w14:val="none"/>
        </w:rPr>
        <w:t xml:space="preserve"> HPWS</w:t>
      </w:r>
      <w:r w:rsidRPr="00EF6036">
        <w:rPr>
          <w:rFonts w:ascii="Traditional Arabic" w:eastAsia="Times New Roman" w:hAnsi="Traditional Arabic" w:cs="Traditional Arabic"/>
          <w:color w:val="0F1115"/>
          <w:kern w:val="0"/>
          <w:sz w:val="32"/>
          <w:szCs w:val="32"/>
          <w:rtl/>
          <w14:ligatures w14:val="none"/>
        </w:rPr>
        <w:t>، بل يتأثر بدرجة كبيرة بقدرة هذه الممارسات على بناء ثقافة تنظيمية داعمة للثقة والتعلم والمشاركة والابتكار. وتمثل الثقافة التنظيمية الحلقة المحورية التي تربط بين ممارسات الموارد البشرية الاستراتيجية والسلوك الإبداعي للعاملين. وهذا يبرز أهمية تبني رؤية متكاملة لإدارة الموارد البشرية ترتكز على تطوير الثقافة التنظيمية إلى جانب تطوير الممارسات الإدارية ذاتها، بما يسهم في تحقيق التميز المؤسسي وتعزيز التنافسية في قطاع الضيافة ضمن مستهدفات رؤية المملكة 2030</w:t>
      </w:r>
      <w:r w:rsidRPr="00EF6036">
        <w:rPr>
          <w:rFonts w:ascii="Traditional Arabic" w:eastAsia="Times New Roman" w:hAnsi="Traditional Arabic" w:cs="Traditional Arabic"/>
          <w:color w:val="0F1115"/>
          <w:kern w:val="0"/>
          <w:sz w:val="32"/>
          <w:szCs w:val="32"/>
          <w14:ligatures w14:val="none"/>
        </w:rPr>
        <w:t>.</w:t>
      </w:r>
    </w:p>
    <w:p w14:paraId="4279D85E" w14:textId="77777777" w:rsidR="00EF6036" w:rsidRPr="00EF6036" w:rsidRDefault="00EF6036" w:rsidP="00472265">
      <w:pPr>
        <w:pStyle w:val="Heading2"/>
        <w:jc w:val="lowKashida"/>
        <w:rPr>
          <w:kern w:val="0"/>
          <w14:ligatures w14:val="none"/>
        </w:rPr>
      </w:pPr>
      <w:bookmarkStart w:id="232" w:name="_Toc234262792"/>
      <w:r w:rsidRPr="00EF6036">
        <w:rPr>
          <w:kern w:val="0"/>
          <w14:ligatures w14:val="none"/>
        </w:rPr>
        <w:t xml:space="preserve">5.5 </w:t>
      </w:r>
      <w:r w:rsidRPr="00EF6036">
        <w:rPr>
          <w:kern w:val="0"/>
          <w:rtl/>
          <w14:ligatures w14:val="none"/>
        </w:rPr>
        <w:t>المقترحات</w:t>
      </w:r>
      <w:bookmarkEnd w:id="232"/>
    </w:p>
    <w:p w14:paraId="576E6597"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بناءً على نتائج وتوصيات الدراسة، يقترح الباحث إجراء الدراسات التالية في المستقبل</w:t>
      </w:r>
      <w:r w:rsidRPr="00EF6036">
        <w:rPr>
          <w:rFonts w:ascii="Traditional Arabic" w:eastAsia="Times New Roman" w:hAnsi="Traditional Arabic" w:cs="Traditional Arabic"/>
          <w:color w:val="0F1115"/>
          <w:kern w:val="0"/>
          <w:sz w:val="32"/>
          <w:szCs w:val="32"/>
          <w14:ligatures w14:val="none"/>
        </w:rPr>
        <w:t>:</w:t>
      </w:r>
    </w:p>
    <w:p w14:paraId="413C2AB8" w14:textId="4ACDA88D" w:rsidR="00EF6036" w:rsidRPr="00472265" w:rsidRDefault="00EF6036" w:rsidP="00472265">
      <w:pPr>
        <w:pStyle w:val="ListParagraph"/>
        <w:numPr>
          <w:ilvl w:val="0"/>
          <w:numId w:val="64"/>
        </w:num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472265">
        <w:rPr>
          <w:rFonts w:ascii="Traditional Arabic" w:eastAsia="Times New Roman" w:hAnsi="Traditional Arabic" w:cs="Traditional Arabic"/>
          <w:b/>
          <w:bCs/>
          <w:color w:val="0F1115"/>
          <w:kern w:val="0"/>
          <w:sz w:val="32"/>
          <w:szCs w:val="32"/>
          <w:rtl/>
          <w14:ligatures w14:val="none"/>
        </w:rPr>
        <w:t>مقترحات بحثية منهجية</w:t>
      </w:r>
    </w:p>
    <w:p w14:paraId="3C3FBF05"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مقارنة بين مناطق المملكة المختلفة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لتوسيع نطاق التعميم، حيث ركزت الدراسة الحالية على مدينة الرياض فقط</w:t>
      </w:r>
      <w:r w:rsidRPr="00EF6036">
        <w:rPr>
          <w:rFonts w:ascii="Traditional Arabic" w:eastAsia="Times New Roman" w:hAnsi="Traditional Arabic" w:cs="Traditional Arabic"/>
          <w:color w:val="0F1115"/>
          <w:kern w:val="0"/>
          <w:sz w:val="32"/>
          <w:szCs w:val="32"/>
          <w14:ligatures w14:val="none"/>
        </w:rPr>
        <w:t>.</w:t>
      </w:r>
    </w:p>
    <w:p w14:paraId="748FE50D"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نوعية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باستخدام المقابلات المتعمقة ومجموعات التركيز</w:t>
      </w:r>
      <w:r w:rsidRPr="00EF6036">
        <w:rPr>
          <w:rFonts w:ascii="Traditional Arabic" w:eastAsia="Times New Roman" w:hAnsi="Traditional Arabic" w:cs="Traditional Arabic"/>
          <w:color w:val="0F1115"/>
          <w:kern w:val="0"/>
          <w:sz w:val="32"/>
          <w:szCs w:val="32"/>
          <w14:ligatures w14:val="none"/>
        </w:rPr>
        <w:t xml:space="preserve"> (Focus Groups) </w:t>
      </w:r>
      <w:r w:rsidRPr="00EF6036">
        <w:rPr>
          <w:rFonts w:ascii="Traditional Arabic" w:eastAsia="Times New Roman" w:hAnsi="Traditional Arabic" w:cs="Traditional Arabic"/>
          <w:color w:val="0F1115"/>
          <w:kern w:val="0"/>
          <w:sz w:val="32"/>
          <w:szCs w:val="32"/>
          <w:rtl/>
          <w14:ligatures w14:val="none"/>
        </w:rPr>
        <w:t>للتعرف على التحديات الواقعية التي تواجه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في قطاعي الفنادق والمطاعم من وجهات نظر متعددة (الإدارة العليا، المشرفين، الموظفين)</w:t>
      </w:r>
      <w:r w:rsidRPr="00EF6036">
        <w:rPr>
          <w:rFonts w:ascii="Traditional Arabic" w:eastAsia="Times New Roman" w:hAnsi="Traditional Arabic" w:cs="Traditional Arabic"/>
          <w:color w:val="0F1115"/>
          <w:kern w:val="0"/>
          <w:sz w:val="32"/>
          <w:szCs w:val="32"/>
          <w14:ligatures w14:val="none"/>
        </w:rPr>
        <w:t>.</w:t>
      </w:r>
    </w:p>
    <w:p w14:paraId="4F531371" w14:textId="77777777" w:rsidR="00EF6036" w:rsidRPr="00EF6036" w:rsidRDefault="00EF6036" w:rsidP="00472265">
      <w:pPr>
        <w:numPr>
          <w:ilvl w:val="0"/>
          <w:numId w:val="61"/>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طولية</w:t>
      </w:r>
      <w:r w:rsidRPr="00EF6036">
        <w:rPr>
          <w:rFonts w:ascii="Traditional Arabic" w:eastAsia="Times New Roman" w:hAnsi="Traditional Arabic" w:cs="Traditional Arabic"/>
          <w:color w:val="0F1115"/>
          <w:kern w:val="0"/>
          <w:sz w:val="32"/>
          <w:szCs w:val="32"/>
          <w14:ligatures w14:val="none"/>
        </w:rPr>
        <w:t xml:space="preserve"> (Longitudinal Study): </w:t>
      </w:r>
      <w:r w:rsidRPr="00EF6036">
        <w:rPr>
          <w:rFonts w:ascii="Traditional Arabic" w:eastAsia="Times New Roman" w:hAnsi="Traditional Arabic" w:cs="Traditional Arabic"/>
          <w:color w:val="0F1115"/>
          <w:kern w:val="0"/>
          <w:sz w:val="32"/>
          <w:szCs w:val="32"/>
          <w:rtl/>
          <w14:ligatures w14:val="none"/>
        </w:rPr>
        <w:t>لتتبع التغيرات في مستويات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والثقافة التنظيمية والإبداع الوظيفي على مدى زمني ممتد، بدلاً من الدراسة المقطعية الحالية</w:t>
      </w:r>
      <w:r w:rsidRPr="00EF6036">
        <w:rPr>
          <w:rFonts w:ascii="Traditional Arabic" w:eastAsia="Times New Roman" w:hAnsi="Traditional Arabic" w:cs="Traditional Arabic"/>
          <w:color w:val="0F1115"/>
          <w:kern w:val="0"/>
          <w:sz w:val="32"/>
          <w:szCs w:val="32"/>
          <w14:ligatures w14:val="none"/>
        </w:rPr>
        <w:t>.</w:t>
      </w:r>
    </w:p>
    <w:p w14:paraId="411DA94C" w14:textId="77777777" w:rsidR="00EF6036" w:rsidRP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14:ligatures w14:val="none"/>
        </w:rPr>
        <w:t xml:space="preserve">2.5.5 </w:t>
      </w:r>
      <w:r w:rsidRPr="00EF6036">
        <w:rPr>
          <w:rFonts w:ascii="Traditional Arabic" w:eastAsia="Times New Roman" w:hAnsi="Traditional Arabic" w:cs="Traditional Arabic"/>
          <w:color w:val="0F1115"/>
          <w:kern w:val="0"/>
          <w:sz w:val="32"/>
          <w:szCs w:val="32"/>
          <w:rtl/>
          <w14:ligatures w14:val="none"/>
        </w:rPr>
        <w:t>مقترحات بحثية في المتغيرات</w:t>
      </w:r>
    </w:p>
    <w:p w14:paraId="29F49AE2"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متغيرات وسيطة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الرضا الوظيفي، الالتزام التنظيمي، الثقة التنظيمية، رأس المال الفكري، مرونة الموارد البشرية، والتعلم التنظيمي</w:t>
      </w:r>
      <w:r w:rsidRPr="00EF6036">
        <w:rPr>
          <w:rFonts w:ascii="Traditional Arabic" w:eastAsia="Times New Roman" w:hAnsi="Traditional Arabic" w:cs="Traditional Arabic"/>
          <w:color w:val="0F1115"/>
          <w:kern w:val="0"/>
          <w:sz w:val="32"/>
          <w:szCs w:val="32"/>
          <w14:ligatures w14:val="none"/>
        </w:rPr>
        <w:t>.</w:t>
      </w:r>
    </w:p>
    <w:p w14:paraId="27E69483"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متغيرات معدلة</w:t>
      </w:r>
      <w:r w:rsidRPr="00EF6036">
        <w:rPr>
          <w:rFonts w:ascii="Traditional Arabic" w:eastAsia="Times New Roman" w:hAnsi="Traditional Arabic" w:cs="Traditional Arabic"/>
          <w:color w:val="0F1115"/>
          <w:kern w:val="0"/>
          <w:sz w:val="32"/>
          <w:szCs w:val="32"/>
          <w14:ligatures w14:val="none"/>
        </w:rPr>
        <w:t xml:space="preserve"> (Moderators): </w:t>
      </w:r>
      <w:r w:rsidRPr="00EF6036">
        <w:rPr>
          <w:rFonts w:ascii="Traditional Arabic" w:eastAsia="Times New Roman" w:hAnsi="Traditional Arabic" w:cs="Traditional Arabic"/>
          <w:color w:val="0F1115"/>
          <w:kern w:val="0"/>
          <w:sz w:val="32"/>
          <w:szCs w:val="32"/>
          <w:rtl/>
          <w14:ligatures w14:val="none"/>
        </w:rPr>
        <w:t>مثل أسلوب القيادة (التحويلية، التبادلية، الأصيلة)، حجم المنشأة، العمر التنظيمي، نوع الملكية (محلية/عالمية)، ومستوى التكنولوجيا المستخدمة</w:t>
      </w:r>
      <w:r w:rsidRPr="00EF6036">
        <w:rPr>
          <w:rFonts w:ascii="Traditional Arabic" w:eastAsia="Times New Roman" w:hAnsi="Traditional Arabic" w:cs="Traditional Arabic"/>
          <w:color w:val="0F1115"/>
          <w:kern w:val="0"/>
          <w:sz w:val="32"/>
          <w:szCs w:val="32"/>
          <w14:ligatures w14:val="none"/>
        </w:rPr>
        <w:t>.</w:t>
      </w:r>
    </w:p>
    <w:p w14:paraId="53DC3935" w14:textId="77777777" w:rsidR="00EF6036" w:rsidRPr="00EF6036" w:rsidRDefault="00EF6036" w:rsidP="00472265">
      <w:pPr>
        <w:numPr>
          <w:ilvl w:val="0"/>
          <w:numId w:val="62"/>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دراسات تبحث في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ومتغيرات تنظيمية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الالتزام التنظيمي، سلوك المواطنة التنظيمية، جودة الخدمة المقدمة، رضا العملاء، الأداء المالي، ومعدلات الدوران الوظيفي</w:t>
      </w:r>
      <w:r w:rsidRPr="00EF6036">
        <w:rPr>
          <w:rFonts w:ascii="Traditional Arabic" w:eastAsia="Times New Roman" w:hAnsi="Traditional Arabic" w:cs="Traditional Arabic"/>
          <w:color w:val="0F1115"/>
          <w:kern w:val="0"/>
          <w:sz w:val="32"/>
          <w:szCs w:val="32"/>
          <w14:ligatures w14:val="none"/>
        </w:rPr>
        <w:t>.</w:t>
      </w:r>
    </w:p>
    <w:p w14:paraId="428B9B5E" w14:textId="553EAAD7" w:rsidR="00EF6036" w:rsidRPr="00EF6036" w:rsidRDefault="00EF6036" w:rsidP="00472265">
      <w:pPr>
        <w:pStyle w:val="ListParagraph"/>
        <w:numPr>
          <w:ilvl w:val="0"/>
          <w:numId w:val="64"/>
        </w:num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EF6036">
        <w:rPr>
          <w:rFonts w:ascii="Traditional Arabic" w:eastAsia="Times New Roman" w:hAnsi="Traditional Arabic" w:cs="Traditional Arabic"/>
          <w:b/>
          <w:bCs/>
          <w:color w:val="0F1115"/>
          <w:kern w:val="0"/>
          <w:sz w:val="32"/>
          <w:szCs w:val="32"/>
          <w:rtl/>
          <w14:ligatures w14:val="none"/>
        </w:rPr>
        <w:t>مقترحات بحثية في السياق والتطبيق</w:t>
      </w:r>
    </w:p>
    <w:p w14:paraId="00D43B52" w14:textId="64300A4A" w:rsidR="00EF6036" w:rsidRPr="00472265" w:rsidRDefault="00EF6036" w:rsidP="00472265">
      <w:pPr>
        <w:pStyle w:val="ListParagraph"/>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472265">
        <w:rPr>
          <w:rFonts w:ascii="Traditional Arabic" w:eastAsia="Times New Roman" w:hAnsi="Traditional Arabic" w:cs="Traditional Arabic"/>
          <w:color w:val="0F1115"/>
          <w:kern w:val="0"/>
          <w:sz w:val="32"/>
          <w:szCs w:val="32"/>
          <w:rtl/>
          <w14:ligatures w14:val="none"/>
        </w:rPr>
        <w:t>إجراء دراسة مشابهة في قطاعات خدمية أخرى</w:t>
      </w:r>
      <w:r w:rsidRPr="00472265">
        <w:rPr>
          <w:rFonts w:ascii="Traditional Arabic" w:eastAsia="Times New Roman" w:hAnsi="Traditional Arabic" w:cs="Traditional Arabic"/>
          <w:color w:val="0F1115"/>
          <w:kern w:val="0"/>
          <w:sz w:val="32"/>
          <w:szCs w:val="32"/>
          <w14:ligatures w14:val="none"/>
        </w:rPr>
        <w:t>: </w:t>
      </w:r>
      <w:r w:rsidRPr="00472265">
        <w:rPr>
          <w:rFonts w:ascii="Traditional Arabic" w:eastAsia="Times New Roman" w:hAnsi="Traditional Arabic" w:cs="Traditional Arabic"/>
          <w:color w:val="0F1115"/>
          <w:kern w:val="0"/>
          <w:sz w:val="32"/>
          <w:szCs w:val="32"/>
          <w:rtl/>
          <w14:ligatures w14:val="none"/>
        </w:rPr>
        <w:t>مثل المستشفيات، البنوك، شركات الاتصالات، وشركات الطيران، للتعرف على مدى إمكانية تعميم النتائج على قطاعات خدمية مختلفة</w:t>
      </w:r>
      <w:r w:rsidRPr="00472265">
        <w:rPr>
          <w:rFonts w:ascii="Traditional Arabic" w:eastAsia="Times New Roman" w:hAnsi="Traditional Arabic" w:cs="Traditional Arabic"/>
          <w:color w:val="0F1115"/>
          <w:kern w:val="0"/>
          <w:sz w:val="32"/>
          <w:szCs w:val="32"/>
          <w14:ligatures w14:val="none"/>
        </w:rPr>
        <w:t>.</w:t>
      </w:r>
    </w:p>
    <w:p w14:paraId="68F467EB"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تبحث في أثر تطبيق تقنيات الثورة الصناعية الرابعة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مثل الذكاء الاصطناعي، إنترنت الأشياء، وتحليلات البيانات الضخمة، على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وتعزيز الإبداع الوظيفي في قطاعي الفنادق والمطاعم</w:t>
      </w:r>
      <w:r w:rsidRPr="00EF6036">
        <w:rPr>
          <w:rFonts w:ascii="Traditional Arabic" w:eastAsia="Times New Roman" w:hAnsi="Traditional Arabic" w:cs="Traditional Arabic"/>
          <w:color w:val="0F1115"/>
          <w:kern w:val="0"/>
          <w:sz w:val="32"/>
          <w:szCs w:val="32"/>
          <w14:ligatures w14:val="none"/>
        </w:rPr>
        <w:t>.</w:t>
      </w:r>
    </w:p>
    <w:p w14:paraId="034385E2"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تصميم برنامج تدريبي متكامل لمديري الموارد البشرية</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يركز على تطبيق ممارسات</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وتعزيز الثقافة التنظيمية الداعمة للإبداع، وقياس فاعليته في تحسين مستويات الإبداع الوظيفي لدى العاملين</w:t>
      </w:r>
      <w:r w:rsidRPr="00EF6036">
        <w:rPr>
          <w:rFonts w:ascii="Traditional Arabic" w:eastAsia="Times New Roman" w:hAnsi="Traditional Arabic" w:cs="Traditional Arabic"/>
          <w:color w:val="0F1115"/>
          <w:kern w:val="0"/>
          <w:sz w:val="32"/>
          <w:szCs w:val="32"/>
          <w14:ligatures w14:val="none"/>
        </w:rPr>
        <w:t>.</w:t>
      </w:r>
    </w:p>
    <w:p w14:paraId="5073D012" w14:textId="77777777" w:rsidR="00EF6036" w:rsidRPr="00EF6036" w:rsidRDefault="00EF6036" w:rsidP="00472265">
      <w:pPr>
        <w:numPr>
          <w:ilvl w:val="0"/>
          <w:numId w:val="63"/>
        </w:num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F6036">
        <w:rPr>
          <w:rFonts w:ascii="Traditional Arabic" w:eastAsia="Times New Roman" w:hAnsi="Traditional Arabic" w:cs="Traditional Arabic"/>
          <w:color w:val="0F1115"/>
          <w:kern w:val="0"/>
          <w:sz w:val="32"/>
          <w:szCs w:val="32"/>
          <w:rtl/>
          <w14:ligatures w14:val="none"/>
        </w:rPr>
        <w:t>إجراء دراسة مقارنة بين الفنادق والمطاعم في دول عربية أخرى</w:t>
      </w:r>
      <w:r w:rsidRPr="00EF6036">
        <w:rPr>
          <w:rFonts w:ascii="Traditional Arabic" w:eastAsia="Times New Roman" w:hAnsi="Traditional Arabic" w:cs="Traditional Arabic"/>
          <w:color w:val="0F1115"/>
          <w:kern w:val="0"/>
          <w:sz w:val="32"/>
          <w:szCs w:val="32"/>
          <w14:ligatures w14:val="none"/>
        </w:rPr>
        <w:t>: </w:t>
      </w:r>
      <w:r w:rsidRPr="00EF6036">
        <w:rPr>
          <w:rFonts w:ascii="Traditional Arabic" w:eastAsia="Times New Roman" w:hAnsi="Traditional Arabic" w:cs="Traditional Arabic"/>
          <w:color w:val="0F1115"/>
          <w:kern w:val="0"/>
          <w:sz w:val="32"/>
          <w:szCs w:val="32"/>
          <w:rtl/>
          <w14:ligatures w14:val="none"/>
        </w:rPr>
        <w:t>لتحديد مدى تأثير العوامل الثقافية الوطنية على العلاقة بين</w:t>
      </w:r>
      <w:r w:rsidRPr="00EF6036">
        <w:rPr>
          <w:rFonts w:ascii="Traditional Arabic" w:eastAsia="Times New Roman" w:hAnsi="Traditional Arabic" w:cs="Traditional Arabic"/>
          <w:color w:val="0F1115"/>
          <w:kern w:val="0"/>
          <w:sz w:val="32"/>
          <w:szCs w:val="32"/>
          <w14:ligatures w14:val="none"/>
        </w:rPr>
        <w:t xml:space="preserve"> HPWS </w:t>
      </w:r>
      <w:r w:rsidRPr="00EF6036">
        <w:rPr>
          <w:rFonts w:ascii="Traditional Arabic" w:eastAsia="Times New Roman" w:hAnsi="Traditional Arabic" w:cs="Traditional Arabic"/>
          <w:color w:val="0F1115"/>
          <w:kern w:val="0"/>
          <w:sz w:val="32"/>
          <w:szCs w:val="32"/>
          <w:rtl/>
          <w14:ligatures w14:val="none"/>
        </w:rPr>
        <w:t>والإبداع الوظيفي</w:t>
      </w:r>
      <w:r w:rsidRPr="00EF6036">
        <w:rPr>
          <w:rFonts w:ascii="Traditional Arabic" w:eastAsia="Times New Roman" w:hAnsi="Traditional Arabic" w:cs="Traditional Arabic"/>
          <w:color w:val="0F1115"/>
          <w:kern w:val="0"/>
          <w:sz w:val="32"/>
          <w:szCs w:val="32"/>
          <w14:ligatures w14:val="none"/>
        </w:rPr>
        <w:t>.</w:t>
      </w:r>
    </w:p>
    <w:p w14:paraId="5A870A16" w14:textId="77777777" w:rsidR="00EF6036" w:rsidRDefault="00EF6036"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rtl/>
          <w14:ligatures w14:val="none"/>
        </w:rPr>
      </w:pPr>
    </w:p>
    <w:p w14:paraId="143C22D4" w14:textId="77777777" w:rsidR="005925A0" w:rsidRDefault="005925A0" w:rsidP="00472265">
      <w:pPr>
        <w:shd w:val="clear" w:color="auto" w:fill="FFFFFF"/>
        <w:bidi/>
        <w:spacing w:before="240" w:after="0" w:line="276" w:lineRule="auto"/>
        <w:ind w:left="360" w:firstLine="360"/>
        <w:jc w:val="lowKashida"/>
        <w:rPr>
          <w:rFonts w:ascii="Traditional Arabic" w:eastAsia="Times New Roman" w:hAnsi="Traditional Arabic" w:cs="Traditional Arabic"/>
          <w:color w:val="0F1115"/>
          <w:kern w:val="0"/>
          <w:sz w:val="32"/>
          <w:szCs w:val="32"/>
          <w:rtl/>
          <w14:ligatures w14:val="none"/>
        </w:rPr>
      </w:pPr>
    </w:p>
    <w:p w14:paraId="2CD8275A" w14:textId="01A72AF5" w:rsidR="00031417" w:rsidRDefault="00031417" w:rsidP="00031417">
      <w:pPr>
        <w:bidi/>
        <w:spacing w:before="240" w:after="0" w:line="276" w:lineRule="auto"/>
        <w:rPr>
          <w:rFonts w:ascii="Traditional Arabic" w:eastAsia="Calibri" w:hAnsi="Traditional Arabic" w:cs="Traditional Arabic"/>
          <w:sz w:val="32"/>
          <w:szCs w:val="32"/>
          <w:rtl/>
        </w:rPr>
      </w:pPr>
    </w:p>
    <w:p w14:paraId="05279B8D" w14:textId="746EF25B" w:rsidR="00472265" w:rsidRDefault="00472265" w:rsidP="00472265">
      <w:pPr>
        <w:bidi/>
        <w:spacing w:before="240" w:after="0" w:line="276" w:lineRule="auto"/>
        <w:rPr>
          <w:rFonts w:ascii="Traditional Arabic" w:eastAsia="Calibri" w:hAnsi="Traditional Arabic" w:cs="Traditional Arabic"/>
          <w:sz w:val="32"/>
          <w:szCs w:val="32"/>
          <w:rtl/>
        </w:rPr>
      </w:pPr>
    </w:p>
    <w:p w14:paraId="5F547848" w14:textId="4697394C" w:rsidR="00472265" w:rsidRDefault="00472265" w:rsidP="00472265">
      <w:pPr>
        <w:bidi/>
        <w:spacing w:before="240" w:after="0" w:line="276" w:lineRule="auto"/>
        <w:rPr>
          <w:rFonts w:ascii="Traditional Arabic" w:eastAsia="Calibri" w:hAnsi="Traditional Arabic" w:cs="Traditional Arabic"/>
          <w:sz w:val="32"/>
          <w:szCs w:val="32"/>
          <w:rtl/>
        </w:rPr>
      </w:pPr>
    </w:p>
    <w:p w14:paraId="327DFBF7" w14:textId="26380707" w:rsidR="00472265" w:rsidRDefault="00472265" w:rsidP="00472265">
      <w:pPr>
        <w:bidi/>
        <w:spacing w:before="240" w:after="0" w:line="276" w:lineRule="auto"/>
        <w:rPr>
          <w:rFonts w:ascii="Traditional Arabic" w:eastAsia="Calibri" w:hAnsi="Traditional Arabic" w:cs="Traditional Arabic"/>
          <w:sz w:val="32"/>
          <w:szCs w:val="32"/>
          <w:rtl/>
        </w:rPr>
      </w:pPr>
    </w:p>
    <w:p w14:paraId="4E725848" w14:textId="77777777" w:rsidR="00472265" w:rsidRPr="00031417" w:rsidRDefault="00472265" w:rsidP="00472265">
      <w:pPr>
        <w:bidi/>
        <w:spacing w:before="240" w:after="0" w:line="276" w:lineRule="auto"/>
        <w:rPr>
          <w:rFonts w:ascii="Traditional Arabic" w:eastAsia="Calibri" w:hAnsi="Traditional Arabic" w:cs="Traditional Arabic"/>
          <w:sz w:val="32"/>
          <w:szCs w:val="32"/>
          <w:rtl/>
        </w:rPr>
      </w:pPr>
    </w:p>
    <w:p w14:paraId="0340AA18" w14:textId="62CA02BB" w:rsidR="004351A8" w:rsidRDefault="004351A8" w:rsidP="004351A8">
      <w:pPr>
        <w:bidi/>
        <w:rPr>
          <w:rFonts w:ascii="Traditional Arabic" w:hAnsi="Traditional Arabic" w:cs="Traditional Arabic"/>
          <w:sz w:val="32"/>
          <w:szCs w:val="32"/>
          <w:rtl/>
        </w:rPr>
      </w:pPr>
    </w:p>
    <w:p w14:paraId="7AD7999F" w14:textId="3C2D69DD" w:rsidR="004351A8" w:rsidRDefault="004351A8" w:rsidP="004351A8">
      <w:pPr>
        <w:bidi/>
        <w:rPr>
          <w:rFonts w:ascii="Traditional Arabic" w:hAnsi="Traditional Arabic" w:cs="Traditional Arabic"/>
          <w:sz w:val="32"/>
          <w:szCs w:val="32"/>
          <w:rtl/>
          <w:lang w:bidi="ar-EG"/>
        </w:rPr>
      </w:pPr>
    </w:p>
    <w:p w14:paraId="6A188A2A" w14:textId="77777777" w:rsidR="00793DFB" w:rsidRPr="00E8338A" w:rsidRDefault="00793DFB" w:rsidP="00535F96">
      <w:pPr>
        <w:pStyle w:val="Heading2"/>
        <w:tabs>
          <w:tab w:val="left" w:pos="2556"/>
        </w:tabs>
        <w:rPr>
          <w:rtl/>
        </w:rPr>
      </w:pPr>
      <w:bookmarkStart w:id="233" w:name="_Toc231304385"/>
      <w:bookmarkStart w:id="234" w:name="_Toc234262793"/>
      <w:r w:rsidRPr="00E8338A">
        <w:rPr>
          <w:rtl/>
        </w:rPr>
        <w:t>المراجع:</w:t>
      </w:r>
      <w:bookmarkEnd w:id="233"/>
      <w:bookmarkEnd w:id="234"/>
    </w:p>
    <w:p w14:paraId="6BA954F6" w14:textId="77777777" w:rsidR="00535F96" w:rsidRPr="009A39C0" w:rsidRDefault="00535F96" w:rsidP="00535F96">
      <w:pPr>
        <w:pStyle w:val="Heading2"/>
        <w:rPr>
          <w:rFonts w:asciiTheme="majorBidi" w:hAnsiTheme="majorBidi" w:cstheme="majorBidi"/>
          <w:sz w:val="28"/>
          <w:szCs w:val="28"/>
          <w:rtl/>
        </w:rPr>
      </w:pPr>
      <w:r w:rsidRPr="009A39C0">
        <w:rPr>
          <w:rFonts w:asciiTheme="majorBidi" w:hAnsiTheme="majorBidi" w:cstheme="majorBidi"/>
          <w:noProof/>
          <w:sz w:val="28"/>
          <w:szCs w:val="28"/>
          <w:rtl/>
        </w:rPr>
        <w:fldChar w:fldCharType="begin"/>
      </w:r>
      <w:r w:rsidRPr="009A39C0">
        <w:rPr>
          <w:rFonts w:asciiTheme="majorBidi" w:hAnsiTheme="majorBidi" w:cstheme="majorBidi"/>
          <w:sz w:val="28"/>
          <w:szCs w:val="28"/>
          <w:rtl/>
        </w:rPr>
        <w:instrText xml:space="preserve"> </w:instrText>
      </w:r>
      <w:r w:rsidRPr="009A39C0">
        <w:rPr>
          <w:rFonts w:asciiTheme="majorBidi" w:hAnsiTheme="majorBidi" w:cstheme="majorBidi"/>
          <w:sz w:val="28"/>
          <w:szCs w:val="28"/>
        </w:rPr>
        <w:instrText>ADDIN EN.REFLIST</w:instrText>
      </w:r>
      <w:r w:rsidRPr="009A39C0">
        <w:rPr>
          <w:rFonts w:asciiTheme="majorBidi" w:hAnsiTheme="majorBidi" w:cstheme="majorBidi"/>
          <w:sz w:val="28"/>
          <w:szCs w:val="28"/>
          <w:rtl/>
        </w:rPr>
        <w:instrText xml:space="preserve"> </w:instrText>
      </w:r>
      <w:r w:rsidRPr="009A39C0">
        <w:rPr>
          <w:rFonts w:asciiTheme="majorBidi" w:hAnsiTheme="majorBidi" w:cstheme="majorBidi"/>
          <w:noProof/>
          <w:sz w:val="28"/>
          <w:szCs w:val="28"/>
          <w:rtl/>
        </w:rPr>
        <w:fldChar w:fldCharType="separate"/>
      </w:r>
      <w:bookmarkStart w:id="235" w:name="_Toc231115523"/>
      <w:bookmarkStart w:id="236" w:name="_Toc234262794"/>
      <w:r w:rsidRPr="009A39C0">
        <w:rPr>
          <w:rFonts w:asciiTheme="majorBidi" w:hAnsiTheme="majorBidi" w:cstheme="majorBidi"/>
          <w:sz w:val="28"/>
          <w:szCs w:val="28"/>
          <w:rtl/>
        </w:rPr>
        <w:t>المراجع العربية</w:t>
      </w:r>
      <w:bookmarkEnd w:id="235"/>
      <w:bookmarkEnd w:id="236"/>
    </w:p>
    <w:p w14:paraId="5A2D3F1A" w14:textId="77777777" w:rsidR="00535F96" w:rsidRPr="009A39C0" w:rsidRDefault="00535F96" w:rsidP="00535F96">
      <w:pPr>
        <w:pStyle w:val="EndNoteBibliography"/>
        <w:bidi/>
        <w:spacing w:after="0"/>
        <w:ind w:left="720" w:hanging="720"/>
        <w:rPr>
          <w:rFonts w:asciiTheme="majorBidi" w:hAnsiTheme="majorBidi" w:cstheme="majorBidi"/>
          <w:i/>
          <w:sz w:val="28"/>
          <w:szCs w:val="28"/>
          <w:rtl/>
        </w:rPr>
      </w:pPr>
      <w:r w:rsidRPr="009A39C0">
        <w:rPr>
          <w:rFonts w:asciiTheme="majorBidi" w:hAnsiTheme="majorBidi" w:cstheme="majorBidi"/>
          <w:sz w:val="28"/>
          <w:szCs w:val="28"/>
          <w:rtl/>
        </w:rPr>
        <w:t xml:space="preserve">الحبيب., م. ب. 2017. </w:t>
      </w:r>
      <w:r w:rsidRPr="009A39C0">
        <w:rPr>
          <w:rFonts w:asciiTheme="majorBidi" w:hAnsiTheme="majorBidi" w:cstheme="majorBidi"/>
          <w:i/>
          <w:sz w:val="28"/>
          <w:szCs w:val="28"/>
          <w:rtl/>
        </w:rPr>
        <w:t>أثر إدارة العلاقة مع العملاء في تنافسية المؤسسات السياحية بالجزائر-دراسة عينة من الوكالات السياحية بالجزائر.</w:t>
      </w:r>
    </w:p>
    <w:p w14:paraId="14DAAB47"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الخالدي &amp; نايف, د. خ. س. 2024. دور نظم العمل عالية الأداء فى تعزيز التميز المؤسسى دراسة تطبيقية على أعضاء هيئة التدريس فى جامعة الكويت. </w:t>
      </w:r>
      <w:r w:rsidRPr="009A39C0">
        <w:rPr>
          <w:rFonts w:asciiTheme="majorBidi" w:hAnsiTheme="majorBidi" w:cstheme="majorBidi"/>
          <w:i/>
          <w:sz w:val="28"/>
          <w:szCs w:val="28"/>
          <w:rtl/>
        </w:rPr>
        <w:t>المجلة العلمية للدراسات والبحوث المالية والإدارية</w:t>
      </w:r>
      <w:r w:rsidRPr="009A39C0">
        <w:rPr>
          <w:rFonts w:asciiTheme="majorBidi" w:hAnsiTheme="majorBidi" w:cstheme="majorBidi"/>
          <w:i/>
          <w:sz w:val="28"/>
          <w:szCs w:val="28"/>
          <w:cs/>
        </w:rPr>
        <w:t>‎</w:t>
      </w:r>
      <w:r w:rsidRPr="009A39C0">
        <w:rPr>
          <w:rFonts w:asciiTheme="majorBidi" w:hAnsiTheme="majorBidi" w:cstheme="majorBidi"/>
          <w:i/>
          <w:sz w:val="28"/>
          <w:szCs w:val="28"/>
        </w:rPr>
        <w: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139–165</w:t>
      </w:r>
      <w:r w:rsidRPr="009A39C0">
        <w:rPr>
          <w:rFonts w:asciiTheme="majorBidi" w:hAnsiTheme="majorBidi" w:cstheme="majorBidi"/>
          <w:sz w:val="28"/>
          <w:szCs w:val="28"/>
          <w:rtl/>
        </w:rPr>
        <w:t>.</w:t>
      </w:r>
    </w:p>
    <w:p w14:paraId="23E98CA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المنان, ز. إ. ع. &amp; إبراهيم. 2017. </w:t>
      </w:r>
      <w:r w:rsidRPr="009A39C0">
        <w:rPr>
          <w:rFonts w:asciiTheme="majorBidi" w:hAnsiTheme="majorBidi" w:cstheme="majorBidi"/>
          <w:i/>
          <w:sz w:val="28"/>
          <w:szCs w:val="28"/>
          <w:rtl/>
        </w:rPr>
        <w:t>دور تحسين بيئة العمل في الإبداع الإداري.</w:t>
      </w:r>
      <w:r w:rsidRPr="009A39C0">
        <w:rPr>
          <w:rFonts w:asciiTheme="majorBidi" w:hAnsiTheme="majorBidi" w:cstheme="majorBidi"/>
          <w:sz w:val="28"/>
          <w:szCs w:val="28"/>
          <w:rtl/>
        </w:rPr>
        <w:t xml:space="preserve"> جامعة الامام المهدى.</w:t>
      </w:r>
    </w:p>
    <w:p w14:paraId="51C6801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بلكبير &amp; مدين 2013. أهمية الثقافة التنظيمية في تحقيق الابتكار وتحسين مستويات الأداء في المؤسسات: إطار تحليلي لمجموعة من الدراسات السابقة. </w:t>
      </w:r>
      <w:r w:rsidRPr="009A39C0">
        <w:rPr>
          <w:rFonts w:asciiTheme="majorBidi" w:hAnsiTheme="majorBidi" w:cstheme="majorBidi"/>
          <w:i/>
          <w:sz w:val="28"/>
          <w:szCs w:val="28"/>
          <w:rtl/>
        </w:rPr>
        <w:t>حوليات جامعة قالمة للعلوم الاجتماعية والإنسانية,</w:t>
      </w:r>
      <w:r w:rsidRPr="009A39C0">
        <w:rPr>
          <w:rFonts w:asciiTheme="majorBidi" w:hAnsiTheme="majorBidi" w:cstheme="majorBidi"/>
          <w:sz w:val="28"/>
          <w:szCs w:val="28"/>
          <w:rtl/>
        </w:rPr>
        <w:t xml:space="preserve"> 7</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255–274.</w:t>
      </w:r>
    </w:p>
    <w:p w14:paraId="472C07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ذوقان،, ع. 2012. </w:t>
      </w:r>
      <w:r w:rsidRPr="009A39C0">
        <w:rPr>
          <w:rFonts w:asciiTheme="majorBidi" w:hAnsiTheme="majorBidi" w:cstheme="majorBidi"/>
          <w:i/>
          <w:sz w:val="28"/>
          <w:szCs w:val="28"/>
          <w:rtl/>
        </w:rPr>
        <w:t xml:space="preserve">البحث العلمي: مفهومه، أدواته، وأساليبه., </w:t>
      </w:r>
      <w:r w:rsidRPr="009A39C0">
        <w:rPr>
          <w:rFonts w:asciiTheme="majorBidi" w:hAnsiTheme="majorBidi" w:cstheme="majorBidi"/>
          <w:sz w:val="28"/>
          <w:szCs w:val="28"/>
          <w:rtl/>
        </w:rPr>
        <w:t>عمان, دار الفكر.</w:t>
      </w:r>
    </w:p>
    <w:p w14:paraId="7F231F9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عادل, خليل, عابد &amp; إيهاب 2021. توسيط تأثير نظم العمل عالية الأداء على البراعة التنظيمية في ظل توسيط مرونة الموارد البشرية: دراسة تطبيقية. </w:t>
      </w:r>
      <w:r w:rsidRPr="009A39C0">
        <w:rPr>
          <w:rFonts w:asciiTheme="majorBidi" w:hAnsiTheme="majorBidi" w:cstheme="majorBidi"/>
          <w:i/>
          <w:sz w:val="28"/>
          <w:szCs w:val="28"/>
          <w:rtl/>
        </w:rPr>
        <w:t>المجلة العلمية للدراسات والبحوث المالية والتجارية,</w:t>
      </w:r>
      <w:r w:rsidRPr="009A39C0">
        <w:rPr>
          <w:rFonts w:asciiTheme="majorBidi" w:hAnsiTheme="majorBidi" w:cstheme="majorBidi"/>
          <w:sz w:val="28"/>
          <w:szCs w:val="28"/>
          <w:rtl/>
        </w:rPr>
        <w:t xml:space="preserve"> 2</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347–391.</w:t>
      </w:r>
    </w:p>
    <w:p w14:paraId="017F2B5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عبدالمنعم, م. س. خ. ا., الله, م. س. خ., رضوان &amp; محمد, ك. أ. 2024. 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 </w:t>
      </w:r>
      <w:r w:rsidRPr="009A39C0">
        <w:rPr>
          <w:rFonts w:asciiTheme="majorBidi" w:hAnsiTheme="majorBidi" w:cstheme="majorBidi"/>
          <w:i/>
          <w:sz w:val="28"/>
          <w:szCs w:val="28"/>
          <w:rtl/>
        </w:rPr>
        <w:t>مجلة البحوث المالية والتجارية,</w:t>
      </w:r>
      <w:r w:rsidRPr="009A39C0">
        <w:rPr>
          <w:rFonts w:asciiTheme="majorBidi" w:hAnsiTheme="majorBidi" w:cstheme="majorBidi"/>
          <w:sz w:val="28"/>
          <w:szCs w:val="28"/>
          <w:rtl/>
        </w:rPr>
        <w:t xml:space="preserve"> 25</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842–941.</w:t>
      </w:r>
    </w:p>
    <w:p w14:paraId="06AF4410"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على, ا. أ. ا. 2022. أثر ممارسات مشارکة وتمکين العاملين على مستوى الأداء المؤسسي للمنظمات العامة. </w:t>
      </w:r>
      <w:r w:rsidRPr="009A39C0">
        <w:rPr>
          <w:rFonts w:asciiTheme="majorBidi" w:hAnsiTheme="majorBidi" w:cstheme="majorBidi"/>
          <w:i/>
          <w:sz w:val="28"/>
          <w:szCs w:val="28"/>
          <w:rtl/>
        </w:rPr>
        <w:t>مجلة کلية الاقتصاد والعلوم السياسية,</w:t>
      </w:r>
      <w:r w:rsidRPr="009A39C0">
        <w:rPr>
          <w:rFonts w:asciiTheme="majorBidi" w:hAnsiTheme="majorBidi" w:cstheme="majorBidi"/>
          <w:sz w:val="28"/>
          <w:szCs w:val="28"/>
          <w:rtl/>
        </w:rPr>
        <w:t xml:space="preserve"> 23</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205–255.</w:t>
      </w:r>
    </w:p>
    <w:p w14:paraId="0CD2D2EA"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للإحصاء, ا. ا. 2024. معدل العمالة في السعودية.</w:t>
      </w:r>
    </w:p>
    <w:p w14:paraId="0EF203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مرزوق, على, ع. ا., البردان &amp; امين, م. ف. 2018. 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 </w:t>
      </w:r>
      <w:r w:rsidRPr="009A39C0">
        <w:rPr>
          <w:rFonts w:asciiTheme="majorBidi" w:hAnsiTheme="majorBidi" w:cstheme="majorBidi"/>
          <w:i/>
          <w:sz w:val="28"/>
          <w:szCs w:val="28"/>
          <w:rtl/>
        </w:rPr>
        <w:t>المجلة العلمية للبحوث التجارية (جامعة المنوفية),</w:t>
      </w:r>
      <w:r w:rsidRPr="009A39C0">
        <w:rPr>
          <w:rFonts w:asciiTheme="majorBidi" w:hAnsiTheme="majorBidi" w:cstheme="majorBidi"/>
          <w:sz w:val="28"/>
          <w:szCs w:val="28"/>
          <w:rtl/>
        </w:rPr>
        <w:t xml:space="preserve"> 31</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261–296.</w:t>
      </w:r>
    </w:p>
    <w:p w14:paraId="75779FE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مصطفى, م. م. &amp; أمل 2020. أثر استراتيجيات إدارة الموارد البشرية على دعم الإبداع والابتکار الإدارى لدى العاملين بالتطبيق على العاملين بجامعة عين شمس </w:t>
      </w:r>
      <w:r w:rsidRPr="009A39C0">
        <w:rPr>
          <w:rFonts w:asciiTheme="majorBidi" w:hAnsiTheme="majorBidi" w:cstheme="majorBidi"/>
          <w:sz w:val="28"/>
          <w:szCs w:val="28"/>
        </w:rPr>
        <w:t>The Effect of Human Resources Management Strategies on Supporting the Administration Creativity and Innovation of The Employees By Applying on Ain Shams University Employees</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tl/>
        </w:rPr>
        <w:t>مجلة بحوث الشرق الأوسط,</w:t>
      </w:r>
      <w:r w:rsidRPr="009A39C0">
        <w:rPr>
          <w:rFonts w:asciiTheme="majorBidi" w:hAnsiTheme="majorBidi" w:cstheme="majorBidi"/>
          <w:sz w:val="28"/>
          <w:szCs w:val="28"/>
          <w:rtl/>
        </w:rPr>
        <w:t xml:space="preserve"> 8</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37–96.</w:t>
      </w:r>
    </w:p>
    <w:p w14:paraId="093F0B79" w14:textId="77777777" w:rsidR="00535F96" w:rsidRPr="009A39C0" w:rsidRDefault="00535F96" w:rsidP="00535F96">
      <w:pPr>
        <w:pStyle w:val="Heading2"/>
        <w:rPr>
          <w:rFonts w:asciiTheme="majorBidi" w:hAnsiTheme="majorBidi" w:cstheme="majorBidi"/>
          <w:sz w:val="28"/>
          <w:szCs w:val="28"/>
          <w:rtl/>
        </w:rPr>
      </w:pPr>
      <w:bookmarkStart w:id="237" w:name="_Toc231115524"/>
      <w:bookmarkStart w:id="238" w:name="_Toc234262795"/>
      <w:r w:rsidRPr="009A39C0">
        <w:rPr>
          <w:rFonts w:asciiTheme="majorBidi" w:hAnsiTheme="majorBidi" w:cstheme="majorBidi"/>
          <w:sz w:val="28"/>
          <w:szCs w:val="28"/>
          <w:rtl/>
        </w:rPr>
        <w:t>المراجع الاجنبية</w:t>
      </w:r>
      <w:bookmarkEnd w:id="237"/>
      <w:bookmarkEnd w:id="238"/>
    </w:p>
    <w:p w14:paraId="52A7DE0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ABOTALEB, S. A. &amp; ELNAGAR, A. K. 2022. Linking between high-performance work practices (HPWPs) and organizational ambidexterity: an empirical study. </w:t>
      </w:r>
      <w:r w:rsidRPr="009A39C0">
        <w:rPr>
          <w:rFonts w:asciiTheme="majorBidi" w:hAnsiTheme="majorBidi" w:cstheme="majorBidi"/>
          <w:i/>
          <w:sz w:val="28"/>
          <w:szCs w:val="28"/>
        </w:rPr>
        <w:t>Journal of the Faculty of Tourism and Hotels-University of Sadat City,</w:t>
      </w:r>
      <w:r w:rsidRPr="009A39C0">
        <w:rPr>
          <w:rFonts w:asciiTheme="majorBidi" w:hAnsiTheme="majorBidi" w:cstheme="majorBidi"/>
          <w:sz w:val="28"/>
          <w:szCs w:val="28"/>
        </w:rPr>
        <w:t xml:space="preserve"> 6</w:t>
      </w:r>
      <w:r w:rsidRPr="009A39C0">
        <w:rPr>
          <w:rFonts w:asciiTheme="majorBidi" w:hAnsiTheme="majorBidi" w:cstheme="majorBidi"/>
          <w:sz w:val="28"/>
          <w:szCs w:val="28"/>
          <w:rtl/>
        </w:rPr>
        <w:t>.</w:t>
      </w:r>
    </w:p>
    <w:p w14:paraId="0CFD677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ALHARBI, G. L. &amp; ALOUD, M. E. 20</w:t>
      </w:r>
      <w:r w:rsidRPr="009A39C0">
        <w:rPr>
          <w:rFonts w:asciiTheme="majorBidi" w:hAnsiTheme="majorBidi" w:cstheme="majorBidi"/>
          <w:sz w:val="28"/>
          <w:szCs w:val="28"/>
          <w:rtl/>
        </w:rPr>
        <w:t xml:space="preserve">24. </w:t>
      </w:r>
      <w:r w:rsidRPr="009A39C0">
        <w:rPr>
          <w:rFonts w:asciiTheme="majorBidi" w:hAnsiTheme="majorBidi" w:cstheme="majorBidi"/>
          <w:sz w:val="28"/>
          <w:szCs w:val="28"/>
        </w:rPr>
        <w:t xml:space="preserve">The effects of knowledge management processes on service sector performance: evidence from Saudi Arabia. </w:t>
      </w:r>
      <w:r w:rsidRPr="009A39C0">
        <w:rPr>
          <w:rFonts w:asciiTheme="majorBidi" w:hAnsiTheme="majorBidi" w:cstheme="majorBidi"/>
          <w:i/>
          <w:sz w:val="28"/>
          <w:szCs w:val="28"/>
        </w:rPr>
        <w:t>Humanities and Social Sciences Communications,</w:t>
      </w:r>
      <w:r w:rsidRPr="009A39C0">
        <w:rPr>
          <w:rFonts w:asciiTheme="majorBidi" w:hAnsiTheme="majorBidi" w:cstheme="majorBidi"/>
          <w:sz w:val="28"/>
          <w:szCs w:val="28"/>
        </w:rPr>
        <w:t xml:space="preserve"> 11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1–19</w:t>
      </w:r>
      <w:r w:rsidRPr="009A39C0">
        <w:rPr>
          <w:rFonts w:asciiTheme="majorBidi" w:hAnsiTheme="majorBidi" w:cstheme="majorBidi"/>
          <w:sz w:val="28"/>
          <w:szCs w:val="28"/>
          <w:rtl/>
        </w:rPr>
        <w:t>.</w:t>
      </w:r>
    </w:p>
    <w:p w14:paraId="70763D0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ALI TAHA, V., SIRKOVA, M. &amp; FERENCOVA, M. 2016. The impact of organizational culture on creativity and innovation. </w:t>
      </w:r>
      <w:r w:rsidRPr="009A39C0">
        <w:rPr>
          <w:rFonts w:asciiTheme="majorBidi" w:hAnsiTheme="majorBidi" w:cstheme="majorBidi"/>
          <w:i/>
          <w:sz w:val="28"/>
          <w:szCs w:val="28"/>
        </w:rPr>
        <w:t>Polish journal of management studies,</w:t>
      </w:r>
      <w:r w:rsidRPr="009A39C0">
        <w:rPr>
          <w:rFonts w:asciiTheme="majorBidi" w:hAnsiTheme="majorBidi" w:cstheme="majorBidi"/>
          <w:sz w:val="28"/>
          <w:szCs w:val="28"/>
        </w:rPr>
        <w:t xml:space="preserve"> 14</w:t>
      </w:r>
      <w:r w:rsidRPr="009A39C0">
        <w:rPr>
          <w:rFonts w:asciiTheme="majorBidi" w:hAnsiTheme="majorBidi" w:cstheme="majorBidi"/>
          <w:sz w:val="28"/>
          <w:szCs w:val="28"/>
          <w:rtl/>
        </w:rPr>
        <w:t>.</w:t>
      </w:r>
    </w:p>
    <w:p w14:paraId="031033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AMABILE TERESA, M. 1996. Creativity in context. Boulder, CO: Westview Press</w:t>
      </w:r>
      <w:r w:rsidRPr="009A39C0">
        <w:rPr>
          <w:rFonts w:asciiTheme="majorBidi" w:hAnsiTheme="majorBidi" w:cstheme="majorBidi"/>
          <w:sz w:val="28"/>
          <w:szCs w:val="28"/>
          <w:rtl/>
        </w:rPr>
        <w:t>.</w:t>
      </w:r>
    </w:p>
    <w:p w14:paraId="1F9D158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AMABILE, T. M. 1988. A model of creativity and innovation in organizations. </w:t>
      </w:r>
      <w:r w:rsidRPr="009A39C0">
        <w:rPr>
          <w:rFonts w:asciiTheme="majorBidi" w:hAnsiTheme="majorBidi" w:cstheme="majorBidi"/>
          <w:i/>
          <w:sz w:val="28"/>
          <w:szCs w:val="28"/>
        </w:rPr>
        <w:t>Research in organizational behavior,</w:t>
      </w:r>
      <w:r w:rsidRPr="009A39C0">
        <w:rPr>
          <w:rFonts w:asciiTheme="majorBidi" w:hAnsiTheme="majorBidi" w:cstheme="majorBidi"/>
          <w:sz w:val="28"/>
          <w:szCs w:val="28"/>
        </w:rPr>
        <w:t xml:space="preserve"> 10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123–167</w:t>
      </w:r>
      <w:r w:rsidRPr="009A39C0">
        <w:rPr>
          <w:rFonts w:asciiTheme="majorBidi" w:hAnsiTheme="majorBidi" w:cstheme="majorBidi"/>
          <w:sz w:val="28"/>
          <w:szCs w:val="28"/>
          <w:rtl/>
        </w:rPr>
        <w:t>.</w:t>
      </w:r>
    </w:p>
    <w:p w14:paraId="685097C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ANDERSON, N., POTOČNIK, K. &amp; ZHOU, J. 2014. Innovation and creativity in organizations: A state-of-the-science review, prospective commentary, and guiding framework.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1297–1333</w:t>
      </w:r>
      <w:r w:rsidRPr="009A39C0">
        <w:rPr>
          <w:rFonts w:asciiTheme="majorBidi" w:hAnsiTheme="majorBidi" w:cstheme="majorBidi"/>
          <w:sz w:val="28"/>
          <w:szCs w:val="28"/>
          <w:rtl/>
        </w:rPr>
        <w:t>.</w:t>
      </w:r>
    </w:p>
    <w:p w14:paraId="76DC21D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ARABIA, K. O. S. 2016. </w:t>
      </w:r>
      <w:r w:rsidRPr="009A39C0">
        <w:rPr>
          <w:rFonts w:asciiTheme="majorBidi" w:hAnsiTheme="majorBidi" w:cstheme="majorBidi"/>
          <w:i/>
          <w:sz w:val="28"/>
          <w:szCs w:val="28"/>
        </w:rPr>
        <w:t>Vision 2030</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 xml:space="preserve">Kingdom of Saudi Arabia. </w:t>
      </w:r>
      <w:r w:rsidRPr="009A39C0">
        <w:rPr>
          <w:rFonts w:asciiTheme="majorBidi" w:hAnsiTheme="majorBidi" w:cstheme="majorBidi"/>
          <w:sz w:val="28"/>
          <w:szCs w:val="28"/>
        </w:rPr>
        <w:t xml:space="preserve">[Online]. Available: </w:t>
      </w:r>
      <w:hyperlink r:id="rId17" w:history="1">
        <w:r w:rsidRPr="009A39C0">
          <w:rPr>
            <w:rStyle w:val="Hyperlink"/>
            <w:rFonts w:asciiTheme="majorBidi" w:hAnsiTheme="majorBidi" w:cstheme="majorBidi"/>
            <w:sz w:val="28"/>
            <w:szCs w:val="28"/>
          </w:rPr>
          <w:t>https://www.vision2030.gov.sa/en</w:t>
        </w:r>
      </w:hyperlink>
      <w:r w:rsidRPr="009A39C0">
        <w:rPr>
          <w:rFonts w:asciiTheme="majorBidi" w:hAnsiTheme="majorBidi" w:cstheme="majorBidi"/>
          <w:sz w:val="28"/>
          <w:szCs w:val="28"/>
        </w:rPr>
        <w:t xml:space="preserve"> [Accessed]</w:t>
      </w:r>
      <w:r w:rsidRPr="009A39C0">
        <w:rPr>
          <w:rFonts w:asciiTheme="majorBidi" w:hAnsiTheme="majorBidi" w:cstheme="majorBidi"/>
          <w:sz w:val="28"/>
          <w:szCs w:val="28"/>
          <w:rtl/>
        </w:rPr>
        <w:t>.</w:t>
      </w:r>
    </w:p>
    <w:p w14:paraId="760BC9F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BARNEY, J. 1991. Firm resources and sustained competitive advantage.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17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99–120</w:t>
      </w:r>
      <w:r w:rsidRPr="009A39C0">
        <w:rPr>
          <w:rFonts w:asciiTheme="majorBidi" w:hAnsiTheme="majorBidi" w:cstheme="majorBidi"/>
          <w:sz w:val="28"/>
          <w:szCs w:val="28"/>
          <w:rtl/>
        </w:rPr>
        <w:t>.</w:t>
      </w:r>
    </w:p>
    <w:p w14:paraId="3D4FE8D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BASS, B. M. &amp; RIGGIO, R. E. 2006. </w:t>
      </w:r>
      <w:r w:rsidRPr="009A39C0">
        <w:rPr>
          <w:rFonts w:asciiTheme="majorBidi" w:hAnsiTheme="majorBidi" w:cstheme="majorBidi"/>
          <w:i/>
          <w:sz w:val="28"/>
          <w:szCs w:val="28"/>
        </w:rPr>
        <w:t>Transformational leadership</w:t>
      </w:r>
      <w:r w:rsidRPr="009A39C0">
        <w:rPr>
          <w:rFonts w:asciiTheme="majorBidi" w:hAnsiTheme="majorBidi" w:cstheme="majorBidi"/>
          <w:sz w:val="28"/>
          <w:szCs w:val="28"/>
        </w:rPr>
        <w:t>, Psychology press</w:t>
      </w:r>
      <w:r w:rsidRPr="009A39C0">
        <w:rPr>
          <w:rFonts w:asciiTheme="majorBidi" w:hAnsiTheme="majorBidi" w:cstheme="majorBidi"/>
          <w:sz w:val="28"/>
          <w:szCs w:val="28"/>
          <w:rtl/>
        </w:rPr>
        <w:t>.</w:t>
      </w:r>
    </w:p>
    <w:p w14:paraId="3DA541E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BAUM, T. 2007. Human resources in tourism: Still waiting for change. </w:t>
      </w:r>
      <w:r w:rsidRPr="009A39C0">
        <w:rPr>
          <w:rFonts w:asciiTheme="majorBidi" w:hAnsiTheme="majorBidi" w:cstheme="majorBidi"/>
          <w:i/>
          <w:sz w:val="28"/>
          <w:szCs w:val="28"/>
        </w:rPr>
        <w:t>Tourism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1383–1399</w:t>
      </w:r>
      <w:r w:rsidRPr="009A39C0">
        <w:rPr>
          <w:rFonts w:asciiTheme="majorBidi" w:hAnsiTheme="majorBidi" w:cstheme="majorBidi"/>
          <w:sz w:val="28"/>
          <w:szCs w:val="28"/>
          <w:rtl/>
        </w:rPr>
        <w:t>.</w:t>
      </w:r>
    </w:p>
    <w:p w14:paraId="07DEDA3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BECKER, B. 1998. High performance work systems and firm performance: A synthesis of research and managerial implications.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53</w:t>
      </w:r>
      <w:r w:rsidRPr="009A39C0">
        <w:rPr>
          <w:rFonts w:asciiTheme="majorBidi" w:hAnsiTheme="majorBidi" w:cstheme="majorBidi"/>
          <w:sz w:val="28"/>
          <w:szCs w:val="28"/>
          <w:rtl/>
        </w:rPr>
        <w:t>.</w:t>
      </w:r>
    </w:p>
    <w:p w14:paraId="0B65736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MACKY, K. 2009. Research and theory on high</w:t>
      </w:r>
      <w:r w:rsidRPr="009A39C0">
        <w:rPr>
          <w:rFonts w:ascii="Cambria Math" w:hAnsi="Cambria Math" w:cs="Cambria Math"/>
          <w:sz w:val="28"/>
          <w:szCs w:val="28"/>
        </w:rPr>
        <w:t>‐</w:t>
      </w:r>
      <w:r w:rsidRPr="009A39C0">
        <w:rPr>
          <w:rFonts w:asciiTheme="majorBidi" w:hAnsiTheme="majorBidi" w:cstheme="majorBidi"/>
          <w:sz w:val="28"/>
          <w:szCs w:val="28"/>
        </w:rPr>
        <w:t>performance work systems: progressing the high</w:t>
      </w:r>
      <w:r w:rsidRPr="009A39C0">
        <w:rPr>
          <w:rFonts w:ascii="Cambria Math" w:hAnsi="Cambria Math" w:cs="Cambria Math"/>
          <w:sz w:val="28"/>
          <w:szCs w:val="28"/>
        </w:rPr>
        <w:t>‐</w:t>
      </w:r>
      <w:r w:rsidRPr="009A39C0">
        <w:rPr>
          <w:rFonts w:asciiTheme="majorBidi" w:hAnsiTheme="majorBidi" w:cstheme="majorBidi"/>
          <w:sz w:val="28"/>
          <w:szCs w:val="28"/>
        </w:rPr>
        <w:t xml:space="preserve">involvement stream.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3–23</w:t>
      </w:r>
      <w:r w:rsidRPr="009A39C0">
        <w:rPr>
          <w:rFonts w:asciiTheme="majorBidi" w:hAnsiTheme="majorBidi" w:cstheme="majorBidi"/>
          <w:sz w:val="28"/>
          <w:szCs w:val="28"/>
          <w:rtl/>
        </w:rPr>
        <w:t>.</w:t>
      </w:r>
    </w:p>
    <w:p w14:paraId="4E0801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PURCELL, J. 2022</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Pr>
        <w:t>Strategy and human resource management</w:t>
      </w:r>
      <w:r w:rsidRPr="009A39C0">
        <w:rPr>
          <w:rFonts w:asciiTheme="majorBidi" w:hAnsiTheme="majorBidi" w:cstheme="majorBidi"/>
          <w:sz w:val="28"/>
          <w:szCs w:val="28"/>
        </w:rPr>
        <w:t>, Bloomsbury Publishing</w:t>
      </w:r>
      <w:r w:rsidRPr="009A39C0">
        <w:rPr>
          <w:rFonts w:asciiTheme="majorBidi" w:hAnsiTheme="majorBidi" w:cstheme="majorBidi"/>
          <w:sz w:val="28"/>
          <w:szCs w:val="28"/>
          <w:rtl/>
        </w:rPr>
        <w:t>.</w:t>
      </w:r>
    </w:p>
    <w:p w14:paraId="241EB9A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QUINN, R. E. 2011. </w:t>
      </w:r>
      <w:r w:rsidRPr="009A39C0">
        <w:rPr>
          <w:rFonts w:asciiTheme="majorBidi" w:hAnsiTheme="majorBidi" w:cstheme="majorBidi"/>
          <w:i/>
          <w:sz w:val="28"/>
          <w:szCs w:val="28"/>
        </w:rPr>
        <w:t>Diagnosing and Changing Organizational Culture: Based on the Competing Values Framework</w:t>
      </w:r>
      <w:r w:rsidRPr="009A39C0">
        <w:rPr>
          <w:rFonts w:asciiTheme="majorBidi" w:hAnsiTheme="majorBidi" w:cstheme="majorBidi"/>
          <w:sz w:val="28"/>
          <w:szCs w:val="28"/>
        </w:rPr>
        <w:t>, Wiley</w:t>
      </w:r>
      <w:r w:rsidRPr="009A39C0">
        <w:rPr>
          <w:rFonts w:asciiTheme="majorBidi" w:hAnsiTheme="majorBidi" w:cstheme="majorBidi"/>
          <w:sz w:val="28"/>
          <w:szCs w:val="28"/>
          <w:rtl/>
        </w:rPr>
        <w:t>.</w:t>
      </w:r>
    </w:p>
    <w:p w14:paraId="49C6186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WHETTEN, D. A. 1983. Organizational effectiveness: one model or several? </w:t>
      </w:r>
      <w:r w:rsidRPr="009A39C0">
        <w:rPr>
          <w:rFonts w:asciiTheme="majorBidi" w:hAnsiTheme="majorBidi" w:cstheme="majorBidi"/>
          <w:i/>
          <w:sz w:val="28"/>
          <w:szCs w:val="28"/>
        </w:rPr>
        <w:t>Organizational effectiveness.</w:t>
      </w:r>
      <w:r w:rsidRPr="009A39C0">
        <w:rPr>
          <w:rFonts w:asciiTheme="majorBidi" w:hAnsiTheme="majorBidi" w:cstheme="majorBidi"/>
          <w:sz w:val="28"/>
          <w:szCs w:val="28"/>
        </w:rPr>
        <w:t xml:space="preserve"> Elsevier</w:t>
      </w:r>
      <w:r w:rsidRPr="009A39C0">
        <w:rPr>
          <w:rFonts w:asciiTheme="majorBidi" w:hAnsiTheme="majorBidi" w:cstheme="majorBidi"/>
          <w:sz w:val="28"/>
          <w:szCs w:val="28"/>
          <w:rtl/>
        </w:rPr>
        <w:t>.</w:t>
      </w:r>
    </w:p>
    <w:p w14:paraId="4FA24F1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P.-C. &amp; CHEN, S.-J. 2011. Crossing the level of employee's performance: HPWS, affective commitment, human capital, and employee job performance in professional service organizations. </w:t>
      </w:r>
      <w:r w:rsidRPr="009A39C0">
        <w:rPr>
          <w:rFonts w:asciiTheme="majorBidi" w:hAnsiTheme="majorBidi" w:cstheme="majorBidi"/>
          <w:i/>
          <w:sz w:val="28"/>
          <w:szCs w:val="28"/>
        </w:rPr>
        <w:t>The international journal of human resource management,</w:t>
      </w:r>
      <w:r w:rsidRPr="009A39C0">
        <w:rPr>
          <w:rFonts w:asciiTheme="majorBidi" w:hAnsiTheme="majorBidi" w:cstheme="majorBidi"/>
          <w:sz w:val="28"/>
          <w:szCs w:val="28"/>
        </w:rPr>
        <w:t xml:space="preserve"> 22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883–901</w:t>
      </w:r>
      <w:r w:rsidRPr="009A39C0">
        <w:rPr>
          <w:rFonts w:asciiTheme="majorBidi" w:hAnsiTheme="majorBidi" w:cstheme="majorBidi"/>
          <w:sz w:val="28"/>
          <w:szCs w:val="28"/>
          <w:rtl/>
        </w:rPr>
        <w:t>.</w:t>
      </w:r>
    </w:p>
    <w:p w14:paraId="20C0863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S. C. &amp; LEE, M. S. 2007. A study on relationship among leadership, organizational culture, the operation of learning organization and employees' job satisfaction. </w:t>
      </w:r>
      <w:r w:rsidRPr="009A39C0">
        <w:rPr>
          <w:rFonts w:asciiTheme="majorBidi" w:hAnsiTheme="majorBidi" w:cstheme="majorBidi"/>
          <w:i/>
          <w:sz w:val="28"/>
          <w:szCs w:val="28"/>
        </w:rPr>
        <w:t>The learning organization,</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155–185</w:t>
      </w:r>
      <w:r w:rsidRPr="009A39C0">
        <w:rPr>
          <w:rFonts w:asciiTheme="majorBidi" w:hAnsiTheme="majorBidi" w:cstheme="majorBidi"/>
          <w:sz w:val="28"/>
          <w:szCs w:val="28"/>
          <w:rtl/>
        </w:rPr>
        <w:t>.</w:t>
      </w:r>
    </w:p>
    <w:p w14:paraId="14E8A3B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CHOWHAN, J. 2016. Unpacking the black box: understanding the relationship between strategy, HRM practices, innovation and organizational performance.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3BDCCF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CHUANG, C.-H., JACKSON, S. E</w:t>
      </w:r>
      <w:r w:rsidRPr="009A39C0">
        <w:rPr>
          <w:rFonts w:asciiTheme="majorBidi" w:hAnsiTheme="majorBidi" w:cstheme="majorBidi"/>
          <w:sz w:val="28"/>
          <w:szCs w:val="28"/>
          <w:rtl/>
        </w:rPr>
        <w:t xml:space="preserve">. &amp; </w:t>
      </w:r>
      <w:r w:rsidRPr="009A39C0">
        <w:rPr>
          <w:rFonts w:asciiTheme="majorBidi" w:hAnsiTheme="majorBidi" w:cstheme="majorBidi"/>
          <w:sz w:val="28"/>
          <w:szCs w:val="28"/>
        </w:rPr>
        <w:t xml:space="preserve">JIANG, Y. 2016. Can knowledge-intensive teamwork be managed? Examining the roles of HRM systems, leadership, and tacit knowledge.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524–554</w:t>
      </w:r>
      <w:r w:rsidRPr="009A39C0">
        <w:rPr>
          <w:rFonts w:asciiTheme="majorBidi" w:hAnsiTheme="majorBidi" w:cstheme="majorBidi"/>
          <w:sz w:val="28"/>
          <w:szCs w:val="28"/>
          <w:rtl/>
        </w:rPr>
        <w:t>.</w:t>
      </w:r>
    </w:p>
    <w:p w14:paraId="2119501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COMBS, J., LIU, Y., HALL, A. &amp; KETCHEN, D. 2006. How much do high</w:t>
      </w:r>
      <w:r w:rsidRPr="009A39C0">
        <w:rPr>
          <w:rFonts w:ascii="Cambria Math" w:hAnsi="Cambria Math" w:cs="Cambria Math"/>
          <w:sz w:val="28"/>
          <w:szCs w:val="28"/>
        </w:rPr>
        <w:t>‐</w:t>
      </w:r>
      <w:r w:rsidRPr="009A39C0">
        <w:rPr>
          <w:rFonts w:asciiTheme="majorBidi" w:hAnsiTheme="majorBidi" w:cstheme="majorBidi"/>
          <w:sz w:val="28"/>
          <w:szCs w:val="28"/>
        </w:rPr>
        <w:t>performance work practices matter?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their effects on organizational performance.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501–528</w:t>
      </w:r>
      <w:r w:rsidRPr="009A39C0">
        <w:rPr>
          <w:rFonts w:asciiTheme="majorBidi" w:hAnsiTheme="majorBidi" w:cstheme="majorBidi"/>
          <w:sz w:val="28"/>
          <w:szCs w:val="28"/>
          <w:rtl/>
        </w:rPr>
        <w:t>.</w:t>
      </w:r>
    </w:p>
    <w:p w14:paraId="632317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DEAL, T. E. &amp; KENNEDY, A. A. 1983. Corporate cultures: The rites and rituals of corporate life: Addison-Wesley, 1982. ISBN: 0-201-10277-3</w:t>
      </w:r>
      <w:r w:rsidRPr="009A39C0">
        <w:rPr>
          <w:rFonts w:asciiTheme="majorBidi" w:hAnsiTheme="majorBidi" w:cstheme="majorBidi"/>
          <w:sz w:val="28"/>
          <w:szCs w:val="28"/>
          <w:rtl/>
        </w:rPr>
        <w:t xml:space="preserve">. $14.95. </w:t>
      </w:r>
      <w:r w:rsidRPr="009A39C0">
        <w:rPr>
          <w:rFonts w:asciiTheme="majorBidi" w:hAnsiTheme="majorBidi" w:cstheme="majorBidi"/>
          <w:i/>
          <w:sz w:val="28"/>
          <w:szCs w:val="28"/>
        </w:rPr>
        <w:t>Business Horizons,</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82–85</w:t>
      </w:r>
      <w:r w:rsidRPr="009A39C0">
        <w:rPr>
          <w:rFonts w:asciiTheme="majorBidi" w:hAnsiTheme="majorBidi" w:cstheme="majorBidi"/>
          <w:sz w:val="28"/>
          <w:szCs w:val="28"/>
          <w:rtl/>
        </w:rPr>
        <w:t>.</w:t>
      </w:r>
    </w:p>
    <w:p w14:paraId="544CD8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DELERY, J. E. &amp; DOTY, D. H. 1996. Modes of theorizing in strategic human resource management: Tests of universalistic, contingency, and configurational performance predictions.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802–83</w:t>
      </w:r>
      <w:r w:rsidRPr="009A39C0">
        <w:rPr>
          <w:rFonts w:asciiTheme="majorBidi" w:hAnsiTheme="majorBidi" w:cstheme="majorBidi"/>
          <w:sz w:val="28"/>
          <w:szCs w:val="28"/>
          <w:rtl/>
        </w:rPr>
        <w:t>5.</w:t>
      </w:r>
    </w:p>
    <w:p w14:paraId="23165AA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 HARTOG, D. N. &amp; VERBURG, R. M. 2004. High performance work systems, organisational culture and firm effectiveness.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55–78</w:t>
      </w:r>
      <w:r w:rsidRPr="009A39C0">
        <w:rPr>
          <w:rFonts w:asciiTheme="majorBidi" w:hAnsiTheme="majorBidi" w:cstheme="majorBidi"/>
          <w:sz w:val="28"/>
          <w:szCs w:val="28"/>
          <w:rtl/>
        </w:rPr>
        <w:t>.</w:t>
      </w:r>
    </w:p>
    <w:p w14:paraId="2BA1A3B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DENISON, D. 1990. Corporate culture and organizational. </w:t>
      </w:r>
      <w:r w:rsidRPr="009A39C0">
        <w:rPr>
          <w:rFonts w:asciiTheme="majorBidi" w:hAnsiTheme="majorBidi" w:cstheme="majorBidi"/>
          <w:i/>
          <w:sz w:val="28"/>
          <w:szCs w:val="28"/>
        </w:rPr>
        <w:t>New York: Wiley. Dike, P</w:t>
      </w:r>
      <w:r w:rsidRPr="009A39C0">
        <w:rPr>
          <w:rFonts w:asciiTheme="majorBidi" w:hAnsiTheme="majorBidi" w:cstheme="majorBidi"/>
          <w:i/>
          <w:sz w:val="28"/>
          <w:szCs w:val="28"/>
          <w:rtl/>
        </w:rPr>
        <w:t xml:space="preserve">.(2013). </w:t>
      </w:r>
      <w:r w:rsidRPr="009A39C0">
        <w:rPr>
          <w:rFonts w:asciiTheme="majorBidi" w:hAnsiTheme="majorBidi" w:cstheme="majorBidi"/>
          <w:i/>
          <w:sz w:val="28"/>
          <w:szCs w:val="28"/>
        </w:rPr>
        <w:t>The impact of workplace diversity on organizations. Dobbin, F., &amp; Jung, J.(2010). Corporate board gender diversity and stock performance: The competence gap or institutional investor bias. NCL Rev,</w:t>
      </w:r>
      <w:r w:rsidRPr="009A39C0">
        <w:rPr>
          <w:rFonts w:asciiTheme="majorBidi" w:hAnsiTheme="majorBidi" w:cstheme="majorBidi"/>
          <w:sz w:val="28"/>
          <w:szCs w:val="28"/>
        </w:rPr>
        <w:t xml:space="preserve"> 89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809</w:t>
      </w:r>
      <w:r w:rsidRPr="009A39C0">
        <w:rPr>
          <w:rFonts w:asciiTheme="majorBidi" w:hAnsiTheme="majorBidi" w:cstheme="majorBidi"/>
          <w:sz w:val="28"/>
          <w:szCs w:val="28"/>
          <w:rtl/>
        </w:rPr>
        <w:t>.</w:t>
      </w:r>
    </w:p>
    <w:p w14:paraId="7311BF6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DENISON, D. R. &amp; MISHRA, A. K. 1995. Toward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theory of organizational culture and effectiveness. </w:t>
      </w:r>
      <w:r w:rsidRPr="009A39C0">
        <w:rPr>
          <w:rFonts w:asciiTheme="majorBidi" w:hAnsiTheme="majorBidi" w:cstheme="majorBidi"/>
          <w:i/>
          <w:sz w:val="28"/>
          <w:szCs w:val="28"/>
        </w:rPr>
        <w:t>Organization science,</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204–223</w:t>
      </w:r>
      <w:r w:rsidRPr="009A39C0">
        <w:rPr>
          <w:rFonts w:asciiTheme="majorBidi" w:hAnsiTheme="majorBidi" w:cstheme="majorBidi"/>
          <w:sz w:val="28"/>
          <w:szCs w:val="28"/>
          <w:rtl/>
        </w:rPr>
        <w:t>.</w:t>
      </w:r>
    </w:p>
    <w:p w14:paraId="0AE7AC4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EDMONDSON, A. 1999. Psychological safety and learning behavior in work teams. </w:t>
      </w:r>
      <w:r w:rsidRPr="009A39C0">
        <w:rPr>
          <w:rFonts w:asciiTheme="majorBidi" w:hAnsiTheme="majorBidi" w:cstheme="majorBidi"/>
          <w:i/>
          <w:sz w:val="28"/>
          <w:szCs w:val="28"/>
        </w:rPr>
        <w:t>Administrative science quarterly,</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350–383</w:t>
      </w:r>
      <w:r w:rsidRPr="009A39C0">
        <w:rPr>
          <w:rFonts w:asciiTheme="majorBidi" w:hAnsiTheme="majorBidi" w:cstheme="majorBidi"/>
          <w:sz w:val="28"/>
          <w:szCs w:val="28"/>
          <w:rtl/>
        </w:rPr>
        <w:t>.</w:t>
      </w:r>
    </w:p>
    <w:p w14:paraId="74C9EB7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FONDAS, N. 1991. Corporate culture and organizational effectiveness. Academy of Management Briarcliff Manor, NY 10510</w:t>
      </w:r>
      <w:r w:rsidRPr="009A39C0">
        <w:rPr>
          <w:rFonts w:asciiTheme="majorBidi" w:hAnsiTheme="majorBidi" w:cstheme="majorBidi"/>
          <w:sz w:val="28"/>
          <w:szCs w:val="28"/>
          <w:rtl/>
        </w:rPr>
        <w:t>.</w:t>
      </w:r>
    </w:p>
    <w:p w14:paraId="015C6C1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GEORGE, J. M. 2007. 9 Creativity in organizations. </w:t>
      </w:r>
      <w:r w:rsidRPr="009A39C0">
        <w:rPr>
          <w:rFonts w:asciiTheme="majorBidi" w:hAnsiTheme="majorBidi" w:cstheme="majorBidi"/>
          <w:i/>
          <w:sz w:val="28"/>
          <w:szCs w:val="28"/>
        </w:rPr>
        <w:t>The academy of management annals,</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439–477</w:t>
      </w:r>
      <w:r w:rsidRPr="009A39C0">
        <w:rPr>
          <w:rFonts w:asciiTheme="majorBidi" w:hAnsiTheme="majorBidi" w:cstheme="majorBidi"/>
          <w:sz w:val="28"/>
          <w:szCs w:val="28"/>
          <w:rtl/>
        </w:rPr>
        <w:t>.</w:t>
      </w:r>
    </w:p>
    <w:p w14:paraId="51AA5E4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GUILFORD, J. 1950. Creativity. American Psychology. 5 (9), 444–454</w:t>
      </w:r>
      <w:r w:rsidRPr="009A39C0">
        <w:rPr>
          <w:rFonts w:asciiTheme="majorBidi" w:hAnsiTheme="majorBidi" w:cstheme="majorBidi"/>
          <w:sz w:val="28"/>
          <w:szCs w:val="28"/>
          <w:rtl/>
        </w:rPr>
        <w:t>.</w:t>
      </w:r>
    </w:p>
    <w:p w14:paraId="0FEFBA0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HARTNELL, C.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KINICKI, A. J., LAMBERT, L. S., FUGATE, M. &amp; DOYLE CORNER, P. 2016. Do similarities or differences between CEO leadership and organizational culture have a more positive effect on firm performance? A test of competing predictions.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101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846</w:t>
      </w:r>
      <w:r w:rsidRPr="009A39C0">
        <w:rPr>
          <w:rFonts w:asciiTheme="majorBidi" w:hAnsiTheme="majorBidi" w:cstheme="majorBidi"/>
          <w:sz w:val="28"/>
          <w:szCs w:val="28"/>
          <w:rtl/>
        </w:rPr>
        <w:t>.</w:t>
      </w:r>
    </w:p>
    <w:p w14:paraId="7AC0D45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2001. </w:t>
      </w:r>
      <w:r w:rsidRPr="009A39C0">
        <w:rPr>
          <w:rFonts w:asciiTheme="majorBidi" w:hAnsiTheme="majorBidi" w:cstheme="majorBidi"/>
          <w:i/>
          <w:sz w:val="28"/>
          <w:szCs w:val="28"/>
        </w:rPr>
        <w:t>Culture's consequences: Comparing values, behaviors, institutions and organizations across nations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29E1A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HOFSTEDE, G. &amp; MINKOV, M. 2010. Cultures and organizations: Software of the mind, 3rd McGraw Hill. </w:t>
      </w:r>
      <w:r w:rsidRPr="009A39C0">
        <w:rPr>
          <w:rFonts w:asciiTheme="majorBidi" w:hAnsiTheme="majorBidi" w:cstheme="majorBidi"/>
          <w:i/>
          <w:sz w:val="28"/>
          <w:szCs w:val="28"/>
        </w:rPr>
        <w:t>New York</w:t>
      </w:r>
      <w:r w:rsidRPr="009A39C0">
        <w:rPr>
          <w:rFonts w:asciiTheme="majorBidi" w:hAnsiTheme="majorBidi" w:cstheme="majorBidi"/>
          <w:sz w:val="28"/>
          <w:szCs w:val="28"/>
          <w:rtl/>
        </w:rPr>
        <w:t>.</w:t>
      </w:r>
    </w:p>
    <w:p w14:paraId="166EF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ISAKSEN, S. G. &amp; EKVALL, G. 2010. Managing for innovation: The two faces of tension in creative climates.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73–88</w:t>
      </w:r>
      <w:r w:rsidRPr="009A39C0">
        <w:rPr>
          <w:rFonts w:asciiTheme="majorBidi" w:hAnsiTheme="majorBidi" w:cstheme="majorBidi"/>
          <w:sz w:val="28"/>
          <w:szCs w:val="28"/>
          <w:rtl/>
        </w:rPr>
        <w:t>.</w:t>
      </w:r>
    </w:p>
    <w:p w14:paraId="39896E2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JASKYTE, K. &amp; DRESSLER, W. W. 2005. Organizational culture and innovation in nonprofit human service organizations. </w:t>
      </w:r>
      <w:r w:rsidRPr="009A39C0">
        <w:rPr>
          <w:rFonts w:asciiTheme="majorBidi" w:hAnsiTheme="majorBidi" w:cstheme="majorBidi"/>
          <w:i/>
          <w:sz w:val="28"/>
          <w:szCs w:val="28"/>
        </w:rPr>
        <w:t>Administration in social work,</w:t>
      </w:r>
      <w:r w:rsidRPr="009A39C0">
        <w:rPr>
          <w:rFonts w:asciiTheme="majorBidi" w:hAnsiTheme="majorBidi" w:cstheme="majorBidi"/>
          <w:sz w:val="28"/>
          <w:szCs w:val="28"/>
        </w:rPr>
        <w:t xml:space="preserve"> 29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23–41</w:t>
      </w:r>
      <w:r w:rsidRPr="009A39C0">
        <w:rPr>
          <w:rFonts w:asciiTheme="majorBidi" w:hAnsiTheme="majorBidi" w:cstheme="majorBidi"/>
          <w:sz w:val="28"/>
          <w:szCs w:val="28"/>
          <w:rtl/>
        </w:rPr>
        <w:t>.</w:t>
      </w:r>
    </w:p>
    <w:p w14:paraId="6854B0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JIANG, K., LEPAK, D. P., HU, J. &amp; BAER, J. C. 2012. How does human resource management influence organizational outcomes? A meta-analytic investigation of mediating mechanisms.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1264–1294</w:t>
      </w:r>
      <w:r w:rsidRPr="009A39C0">
        <w:rPr>
          <w:rFonts w:asciiTheme="majorBidi" w:hAnsiTheme="majorBidi" w:cstheme="majorBidi"/>
          <w:sz w:val="28"/>
          <w:szCs w:val="28"/>
          <w:rtl/>
        </w:rPr>
        <w:t>.</w:t>
      </w:r>
    </w:p>
    <w:p w14:paraId="13FE5E2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JYOTI, J. &amp; RANI, A. 2017. High performance work system and organisational performance: Role of knowledge management. </w:t>
      </w:r>
      <w:r w:rsidRPr="009A39C0">
        <w:rPr>
          <w:rFonts w:asciiTheme="majorBidi" w:hAnsiTheme="majorBidi" w:cstheme="majorBidi"/>
          <w:i/>
          <w:sz w:val="28"/>
          <w:szCs w:val="28"/>
        </w:rPr>
        <w:t>Personnel Review,</w:t>
      </w:r>
      <w:r w:rsidRPr="009A39C0">
        <w:rPr>
          <w:rFonts w:asciiTheme="majorBidi" w:hAnsiTheme="majorBidi" w:cstheme="majorBidi"/>
          <w:sz w:val="28"/>
          <w:szCs w:val="28"/>
        </w:rPr>
        <w:t xml:space="preserve"> 46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1770–1795</w:t>
      </w:r>
      <w:r w:rsidRPr="009A39C0">
        <w:rPr>
          <w:rFonts w:asciiTheme="majorBidi" w:hAnsiTheme="majorBidi" w:cstheme="majorBidi"/>
          <w:sz w:val="28"/>
          <w:szCs w:val="28"/>
          <w:rtl/>
        </w:rPr>
        <w:t>.</w:t>
      </w:r>
    </w:p>
    <w:p w14:paraId="206E3E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KABANGIRE, J. &amp; KORIR, J. 2023. Innovation and creativity in hospitality management. </w:t>
      </w:r>
      <w:r w:rsidRPr="009A39C0">
        <w:rPr>
          <w:rFonts w:asciiTheme="majorBidi" w:hAnsiTheme="majorBidi" w:cstheme="majorBidi"/>
          <w:i/>
          <w:sz w:val="28"/>
          <w:szCs w:val="28"/>
        </w:rPr>
        <w:t>Journal of Hospitality and Tourism,</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20–41</w:t>
      </w:r>
      <w:r w:rsidRPr="009A39C0">
        <w:rPr>
          <w:rFonts w:asciiTheme="majorBidi" w:hAnsiTheme="majorBidi" w:cstheme="majorBidi"/>
          <w:sz w:val="28"/>
          <w:szCs w:val="28"/>
          <w:rtl/>
        </w:rPr>
        <w:t>.</w:t>
      </w:r>
    </w:p>
    <w:p w14:paraId="40685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KAUFMAN, B. E. 2015. Market competition, HRM, and firm performance: The conventional paradigm critiqued and reformulated. </w:t>
      </w:r>
      <w:r w:rsidRPr="009A39C0">
        <w:rPr>
          <w:rFonts w:asciiTheme="majorBidi" w:hAnsiTheme="majorBidi" w:cstheme="majorBidi"/>
          <w:i/>
          <w:sz w:val="28"/>
          <w:szCs w:val="28"/>
        </w:rPr>
        <w:t>Human Resource Management Review,</w:t>
      </w:r>
      <w:r w:rsidRPr="009A39C0">
        <w:rPr>
          <w:rFonts w:asciiTheme="majorBidi" w:hAnsiTheme="majorBidi" w:cstheme="majorBidi"/>
          <w:sz w:val="28"/>
          <w:szCs w:val="28"/>
        </w:rPr>
        <w:t xml:space="preserve"> 25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107–125</w:t>
      </w:r>
      <w:r w:rsidRPr="009A39C0">
        <w:rPr>
          <w:rFonts w:asciiTheme="majorBidi" w:hAnsiTheme="majorBidi" w:cstheme="majorBidi"/>
          <w:sz w:val="28"/>
          <w:szCs w:val="28"/>
          <w:rtl/>
        </w:rPr>
        <w:t>.</w:t>
      </w:r>
    </w:p>
    <w:p w14:paraId="7F11542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KEHOE, 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R. &amp; WRIGHT, P. M. 2013. The impact of high-performance human resource practices on employees’ attitudes and behaviors.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366–391</w:t>
      </w:r>
      <w:r w:rsidRPr="009A39C0">
        <w:rPr>
          <w:rFonts w:asciiTheme="majorBidi" w:hAnsiTheme="majorBidi" w:cstheme="majorBidi"/>
          <w:sz w:val="28"/>
          <w:szCs w:val="28"/>
          <w:rtl/>
        </w:rPr>
        <w:t>.</w:t>
      </w:r>
    </w:p>
    <w:p w14:paraId="56D604C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KIM, W. G., LEONG, J. K. &amp; LEE, Y.-K. 2005. Effect of service orientation on job satisfaction, organizational commitment, and intention of leaving in a casual dining chain restaurant.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171–193</w:t>
      </w:r>
      <w:r w:rsidRPr="009A39C0">
        <w:rPr>
          <w:rFonts w:asciiTheme="majorBidi" w:hAnsiTheme="majorBidi" w:cstheme="majorBidi"/>
          <w:sz w:val="28"/>
          <w:szCs w:val="28"/>
          <w:rtl/>
        </w:rPr>
        <w:t>.</w:t>
      </w:r>
    </w:p>
    <w:p w14:paraId="6B82318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2018. The link between perceived high-performance work practices, employee attitudes and service quality: The mediating and moderating role of trust. </w:t>
      </w:r>
      <w:r w:rsidRPr="009A39C0">
        <w:rPr>
          <w:rFonts w:asciiTheme="majorBidi" w:hAnsiTheme="majorBidi" w:cstheme="majorBidi"/>
          <w:i/>
          <w:sz w:val="28"/>
          <w:szCs w:val="28"/>
        </w:rPr>
        <w:t>Employee Relations,</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801–821</w:t>
      </w:r>
      <w:r w:rsidRPr="009A39C0">
        <w:rPr>
          <w:rFonts w:asciiTheme="majorBidi" w:hAnsiTheme="majorBidi" w:cstheme="majorBidi"/>
          <w:sz w:val="28"/>
          <w:szCs w:val="28"/>
          <w:rtl/>
        </w:rPr>
        <w:t>.</w:t>
      </w:r>
    </w:p>
    <w:p w14:paraId="7CB26C0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2020. The effects of high performance work systems in employees’ service-oriented OCB.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90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102610</w:t>
      </w:r>
      <w:r w:rsidRPr="009A39C0">
        <w:rPr>
          <w:rFonts w:asciiTheme="majorBidi" w:hAnsiTheme="majorBidi" w:cstheme="majorBidi"/>
          <w:sz w:val="28"/>
          <w:szCs w:val="28"/>
          <w:rtl/>
        </w:rPr>
        <w:t>.</w:t>
      </w:r>
    </w:p>
    <w:p w14:paraId="63E6D8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KRISTOF</w:t>
      </w:r>
      <w:r w:rsidRPr="009A39C0">
        <w:rPr>
          <w:rFonts w:ascii="Cambria Math" w:hAnsi="Cambria Math" w:cs="Cambria Math"/>
          <w:sz w:val="28"/>
          <w:szCs w:val="28"/>
        </w:rPr>
        <w:t>‐</w:t>
      </w:r>
      <w:r w:rsidRPr="009A39C0">
        <w:rPr>
          <w:rFonts w:asciiTheme="majorBidi" w:hAnsiTheme="majorBidi" w:cstheme="majorBidi"/>
          <w:sz w:val="28"/>
          <w:szCs w:val="28"/>
        </w:rPr>
        <w:t>BROWN, A. L., ZIMMERMAN, R. D. &amp; JOHNSON, E. C. 2005. Consequences OF INDIVIDUALS'FIT at work: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person–job, person–organization, person–group, and person–supervisor fit.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281–342</w:t>
      </w:r>
      <w:r w:rsidRPr="009A39C0">
        <w:rPr>
          <w:rFonts w:asciiTheme="majorBidi" w:hAnsiTheme="majorBidi" w:cstheme="majorBidi"/>
          <w:sz w:val="28"/>
          <w:szCs w:val="28"/>
          <w:rtl/>
        </w:rPr>
        <w:t>.</w:t>
      </w:r>
    </w:p>
    <w:p w14:paraId="2A06DB2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LAU, C. M. &amp; NGO, H. Y. 2004. The HR system, organizational culture, and product innovation. </w:t>
      </w:r>
      <w:r w:rsidRPr="009A39C0">
        <w:rPr>
          <w:rFonts w:asciiTheme="majorBidi" w:hAnsiTheme="majorBidi" w:cstheme="majorBidi"/>
          <w:i/>
          <w:sz w:val="28"/>
          <w:szCs w:val="28"/>
        </w:rPr>
        <w:t>International business review,</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685–703</w:t>
      </w:r>
      <w:r w:rsidRPr="009A39C0">
        <w:rPr>
          <w:rFonts w:asciiTheme="majorBidi" w:hAnsiTheme="majorBidi" w:cstheme="majorBidi"/>
          <w:sz w:val="28"/>
          <w:szCs w:val="28"/>
          <w:rtl/>
        </w:rPr>
        <w:t>.</w:t>
      </w:r>
    </w:p>
    <w:p w14:paraId="641119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LAWLER III, E. E. 1992. The ultimate advantage: Creating the high-involvement organization</w:t>
      </w:r>
      <w:r w:rsidRPr="009A39C0">
        <w:rPr>
          <w:rFonts w:asciiTheme="majorBidi" w:hAnsiTheme="majorBidi" w:cstheme="majorBidi"/>
          <w:sz w:val="28"/>
          <w:szCs w:val="28"/>
          <w:rtl/>
        </w:rPr>
        <w:t>.</w:t>
      </w:r>
    </w:p>
    <w:p w14:paraId="7F14591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LEPAK</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D. P., LIAO, H., CHUNG, Y. &amp; HARDEN, E. E. 2006. A conceptual review of human resource management systems in strategic human resource management research.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217–271</w:t>
      </w:r>
      <w:r w:rsidRPr="009A39C0">
        <w:rPr>
          <w:rFonts w:asciiTheme="majorBidi" w:hAnsiTheme="majorBidi" w:cstheme="majorBidi"/>
          <w:sz w:val="28"/>
          <w:szCs w:val="28"/>
          <w:rtl/>
        </w:rPr>
        <w:t>.</w:t>
      </w:r>
    </w:p>
    <w:p w14:paraId="4AA9EE5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MAKUMBE, W. 2022. The impact of organizational culture on employee creativity amongst Zimbabwean academics. </w:t>
      </w:r>
      <w:r w:rsidRPr="009A39C0">
        <w:rPr>
          <w:rFonts w:asciiTheme="majorBidi" w:hAnsiTheme="majorBidi" w:cstheme="majorBidi"/>
          <w:i/>
          <w:sz w:val="28"/>
          <w:szCs w:val="28"/>
        </w:rPr>
        <w:t>African Journal of Science, Technology, Innovation and Development,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523–531</w:t>
      </w:r>
      <w:r w:rsidRPr="009A39C0">
        <w:rPr>
          <w:rFonts w:asciiTheme="majorBidi" w:hAnsiTheme="majorBidi" w:cstheme="majorBidi"/>
          <w:sz w:val="28"/>
          <w:szCs w:val="28"/>
          <w:rtl/>
        </w:rPr>
        <w:t>.</w:t>
      </w:r>
    </w:p>
    <w:p w14:paraId="7429618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MARTINS, E.-C. &amp; TERBLANCHE, F. 2003. Building organisational culture that stimulates creativity and innovation. </w:t>
      </w:r>
      <w:r w:rsidRPr="009A39C0">
        <w:rPr>
          <w:rFonts w:asciiTheme="majorBidi" w:hAnsiTheme="majorBidi" w:cstheme="majorBidi"/>
          <w:i/>
          <w:sz w:val="28"/>
          <w:szCs w:val="28"/>
        </w:rPr>
        <w:t>European journal of innovation management,</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64–74</w:t>
      </w:r>
      <w:r w:rsidRPr="009A39C0">
        <w:rPr>
          <w:rFonts w:asciiTheme="majorBidi" w:hAnsiTheme="majorBidi" w:cstheme="majorBidi"/>
          <w:sz w:val="28"/>
          <w:szCs w:val="28"/>
          <w:rtl/>
        </w:rPr>
        <w:t>.</w:t>
      </w:r>
    </w:p>
    <w:p w14:paraId="728FAE1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MESSERSMITH, J. G. &amp; GUTHRIE, J. P. 2010. High performance work systems in emergent organizations: Implications for firm performance. </w:t>
      </w:r>
      <w:r w:rsidRPr="009A39C0">
        <w:rPr>
          <w:rFonts w:asciiTheme="majorBidi" w:hAnsiTheme="majorBidi" w:cstheme="majorBidi"/>
          <w:i/>
          <w:sz w:val="28"/>
          <w:szCs w:val="28"/>
        </w:rPr>
        <w:t>Human Resource Management: Published in Cooperation with</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the School of Business Administration, The University of Michigan and in alliance with the Society of Human Resources Management,</w:t>
      </w:r>
      <w:r w:rsidRPr="009A39C0">
        <w:rPr>
          <w:rFonts w:asciiTheme="majorBidi" w:hAnsiTheme="majorBidi" w:cstheme="majorBidi"/>
          <w:sz w:val="28"/>
          <w:szCs w:val="28"/>
        </w:rPr>
        <w:t xml:space="preserve"> 49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241–264</w:t>
      </w:r>
      <w:r w:rsidRPr="009A39C0">
        <w:rPr>
          <w:rFonts w:asciiTheme="majorBidi" w:hAnsiTheme="majorBidi" w:cstheme="majorBidi"/>
          <w:sz w:val="28"/>
          <w:szCs w:val="28"/>
          <w:rtl/>
        </w:rPr>
        <w:t>.</w:t>
      </w:r>
    </w:p>
    <w:p w14:paraId="0D179D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MUMFORD, M. D., SCOTT, G. M., GADDIS, B. &amp; STRANGE, J. M. 2002. Leading creative people: Orchestrating expertise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and relationships.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705–750</w:t>
      </w:r>
      <w:r w:rsidRPr="009A39C0">
        <w:rPr>
          <w:rFonts w:asciiTheme="majorBidi" w:hAnsiTheme="majorBidi" w:cstheme="majorBidi"/>
          <w:sz w:val="28"/>
          <w:szCs w:val="28"/>
          <w:rtl/>
        </w:rPr>
        <w:t>.</w:t>
      </w:r>
    </w:p>
    <w:p w14:paraId="5E0AA08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OLDHAM, G. R. &amp; CUMMINGS, A. 1996. Employee creativity: Personal and contextual factors at work.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607–634</w:t>
      </w:r>
      <w:r w:rsidRPr="009A39C0">
        <w:rPr>
          <w:rFonts w:asciiTheme="majorBidi" w:hAnsiTheme="majorBidi" w:cstheme="majorBidi"/>
          <w:sz w:val="28"/>
          <w:szCs w:val="28"/>
          <w:rtl/>
        </w:rPr>
        <w:t>.</w:t>
      </w:r>
    </w:p>
    <w:p w14:paraId="58BDC24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ORGAN, D. W. 2014. Organizational citizenship behavior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It's construct clean-up time. </w:t>
      </w:r>
      <w:r w:rsidRPr="009A39C0">
        <w:rPr>
          <w:rFonts w:asciiTheme="majorBidi" w:hAnsiTheme="majorBidi" w:cstheme="majorBidi"/>
          <w:i/>
          <w:sz w:val="28"/>
          <w:szCs w:val="28"/>
        </w:rPr>
        <w:t>Organizational citizenship behavior and contextual performance.</w:t>
      </w:r>
      <w:r w:rsidRPr="009A39C0">
        <w:rPr>
          <w:rFonts w:asciiTheme="majorBidi" w:hAnsiTheme="majorBidi" w:cstheme="majorBidi"/>
          <w:sz w:val="28"/>
          <w:szCs w:val="28"/>
        </w:rPr>
        <w:t xml:space="preserve"> Psychology Press</w:t>
      </w:r>
      <w:r w:rsidRPr="009A39C0">
        <w:rPr>
          <w:rFonts w:asciiTheme="majorBidi" w:hAnsiTheme="majorBidi" w:cstheme="majorBidi"/>
          <w:sz w:val="28"/>
          <w:szCs w:val="28"/>
          <w:rtl/>
        </w:rPr>
        <w:t>.</w:t>
      </w:r>
    </w:p>
    <w:p w14:paraId="02D2BFB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RHOADES, L. &amp; EISENBERGER, R. 2002. Perceived organizational support: a review of the literature.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87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698</w:t>
      </w:r>
      <w:r w:rsidRPr="009A39C0">
        <w:rPr>
          <w:rFonts w:asciiTheme="majorBidi" w:hAnsiTheme="majorBidi" w:cstheme="majorBidi"/>
          <w:sz w:val="28"/>
          <w:szCs w:val="28"/>
          <w:rtl/>
        </w:rPr>
        <w:t>.</w:t>
      </w:r>
    </w:p>
    <w:p w14:paraId="6A1274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RUNCO, M. A. &amp; JAEGER, G. J. 2012. The standard definition of creativity. </w:t>
      </w:r>
      <w:r w:rsidRPr="009A39C0">
        <w:rPr>
          <w:rFonts w:asciiTheme="majorBidi" w:hAnsiTheme="majorBidi" w:cstheme="majorBidi"/>
          <w:i/>
          <w:sz w:val="28"/>
          <w:szCs w:val="28"/>
        </w:rPr>
        <w:t>Creativity research journal,</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92–96</w:t>
      </w:r>
      <w:r w:rsidRPr="009A39C0">
        <w:rPr>
          <w:rFonts w:asciiTheme="majorBidi" w:hAnsiTheme="majorBidi" w:cstheme="majorBidi"/>
          <w:sz w:val="28"/>
          <w:szCs w:val="28"/>
          <w:rtl/>
        </w:rPr>
        <w:t>.</w:t>
      </w:r>
    </w:p>
    <w:p w14:paraId="60F902A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SCHEIN, E. H. 2010. </w:t>
      </w:r>
      <w:r w:rsidRPr="009A39C0">
        <w:rPr>
          <w:rFonts w:asciiTheme="majorBidi" w:hAnsiTheme="majorBidi" w:cstheme="majorBidi"/>
          <w:i/>
          <w:sz w:val="28"/>
          <w:szCs w:val="28"/>
        </w:rPr>
        <w:t>Organizational culture and leadership</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4BE7018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SCOTT, O. D. 2024. </w:t>
      </w:r>
      <w:r w:rsidRPr="009A39C0">
        <w:rPr>
          <w:rFonts w:asciiTheme="majorBidi" w:hAnsiTheme="majorBidi" w:cstheme="majorBidi"/>
          <w:i/>
          <w:sz w:val="28"/>
          <w:szCs w:val="28"/>
        </w:rPr>
        <w:t>The Relationship Between Relational Leadership Behaviors and Organizational Culture.</w:t>
      </w:r>
      <w:r w:rsidRPr="009A39C0">
        <w:rPr>
          <w:rFonts w:asciiTheme="majorBidi" w:hAnsiTheme="majorBidi" w:cstheme="majorBidi"/>
          <w:sz w:val="28"/>
          <w:szCs w:val="28"/>
        </w:rPr>
        <w:t xml:space="preserve"> Capella University</w:t>
      </w:r>
      <w:r w:rsidRPr="009A39C0">
        <w:rPr>
          <w:rFonts w:asciiTheme="majorBidi" w:hAnsiTheme="majorBidi" w:cstheme="majorBidi"/>
          <w:sz w:val="28"/>
          <w:szCs w:val="28"/>
          <w:rtl/>
        </w:rPr>
        <w:t>.</w:t>
      </w:r>
    </w:p>
    <w:p w14:paraId="783186F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&amp; GILSON, L. L. 2004. What leaders need to know: A review of social and contextual factors that can foster or hinder creativity.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33–53</w:t>
      </w:r>
      <w:r w:rsidRPr="009A39C0">
        <w:rPr>
          <w:rFonts w:asciiTheme="majorBidi" w:hAnsiTheme="majorBidi" w:cstheme="majorBidi"/>
          <w:sz w:val="28"/>
          <w:szCs w:val="28"/>
          <w:rtl/>
        </w:rPr>
        <w:t>.</w:t>
      </w:r>
    </w:p>
    <w:p w14:paraId="1F14323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ZHOU, J. &amp; OLDHAM, G. R. 2004. The effects of personal and contextual characteristics on creativity: Where should we go from here?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933–958</w:t>
      </w:r>
      <w:r w:rsidRPr="009A39C0">
        <w:rPr>
          <w:rFonts w:asciiTheme="majorBidi" w:hAnsiTheme="majorBidi" w:cstheme="majorBidi"/>
          <w:sz w:val="28"/>
          <w:szCs w:val="28"/>
          <w:rtl/>
        </w:rPr>
        <w:t>.</w:t>
      </w:r>
    </w:p>
    <w:p w14:paraId="64D7122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SHIN, D. &amp; KONRAD, A. M. 2017. Causality between high-performance work systems and organizational performance.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973–997</w:t>
      </w:r>
      <w:r w:rsidRPr="009A39C0">
        <w:rPr>
          <w:rFonts w:asciiTheme="majorBidi" w:hAnsiTheme="majorBidi" w:cstheme="majorBidi"/>
          <w:sz w:val="28"/>
          <w:szCs w:val="28"/>
          <w:rtl/>
        </w:rPr>
        <w:t>.</w:t>
      </w:r>
    </w:p>
    <w:p w14:paraId="29E0B93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SHIPTON, H., FAY, D., WEST, M., PATTERSON, M. &amp; BIRDI, K. 2005. Managing people to promote innovation.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118–128</w:t>
      </w:r>
      <w:r w:rsidRPr="009A39C0">
        <w:rPr>
          <w:rFonts w:asciiTheme="majorBidi" w:hAnsiTheme="majorBidi" w:cstheme="majorBidi"/>
          <w:sz w:val="28"/>
          <w:szCs w:val="28"/>
          <w:rtl/>
        </w:rPr>
        <w:t>.</w:t>
      </w:r>
    </w:p>
    <w:p w14:paraId="2D2E324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SPREITZER, G. M. 1995. Psychological empowerment in the workplace: Dimensions, measurement, and validation.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1442–1465</w:t>
      </w:r>
      <w:r w:rsidRPr="009A39C0">
        <w:rPr>
          <w:rFonts w:asciiTheme="majorBidi" w:hAnsiTheme="majorBidi" w:cstheme="majorBidi"/>
          <w:sz w:val="28"/>
          <w:szCs w:val="28"/>
          <w:rtl/>
        </w:rPr>
        <w:t>.</w:t>
      </w:r>
    </w:p>
    <w:p w14:paraId="604C5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SUN, L.-Y., ARYEE, S. &amp; LAW, K. S. 2007. High-performance human resource practices, citizenship behavior, and organizational performance: A relational perspective.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558–577</w:t>
      </w:r>
      <w:r w:rsidRPr="009A39C0">
        <w:rPr>
          <w:rFonts w:asciiTheme="majorBidi" w:hAnsiTheme="majorBidi" w:cstheme="majorBidi"/>
          <w:sz w:val="28"/>
          <w:szCs w:val="28"/>
          <w:rtl/>
        </w:rPr>
        <w:t>.</w:t>
      </w:r>
    </w:p>
    <w:p w14:paraId="6B357A7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TAKEUCHI, R., LEPAK, D. P., WANG, H. &amp; TAKEUCHI, K. 2007. An empirical examination of the mechanisms mediating between high-performance work systems and the performance of Japanese organizations.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1069</w:t>
      </w:r>
      <w:r w:rsidRPr="009A39C0">
        <w:rPr>
          <w:rFonts w:asciiTheme="majorBidi" w:hAnsiTheme="majorBidi" w:cstheme="majorBidi"/>
          <w:sz w:val="28"/>
          <w:szCs w:val="28"/>
          <w:rtl/>
        </w:rPr>
        <w:t>.</w:t>
      </w:r>
    </w:p>
    <w:p w14:paraId="7DA7E3E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TANG, T.-W., WANG, M. C.-H. &amp; TANG, Y.-Y. 2015. Developing service innovation capability in the hotel industry. </w:t>
      </w:r>
      <w:r w:rsidRPr="009A39C0">
        <w:rPr>
          <w:rFonts w:asciiTheme="majorBidi" w:hAnsiTheme="majorBidi" w:cstheme="majorBidi"/>
          <w:i/>
          <w:sz w:val="28"/>
          <w:szCs w:val="28"/>
        </w:rPr>
        <w:t>Service Business,</w:t>
      </w:r>
      <w:r w:rsidRPr="009A39C0">
        <w:rPr>
          <w:rFonts w:asciiTheme="majorBidi" w:hAnsiTheme="majorBidi" w:cstheme="majorBidi"/>
          <w:sz w:val="28"/>
          <w:szCs w:val="28"/>
        </w:rPr>
        <w:t xml:space="preserve"> 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97–113</w:t>
      </w:r>
      <w:r w:rsidRPr="009A39C0">
        <w:rPr>
          <w:rFonts w:asciiTheme="majorBidi" w:hAnsiTheme="majorBidi" w:cstheme="majorBidi"/>
          <w:sz w:val="28"/>
          <w:szCs w:val="28"/>
          <w:rtl/>
        </w:rPr>
        <w:t>.</w:t>
      </w:r>
    </w:p>
    <w:p w14:paraId="2CDFB3A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TARAS, V., KIRKMAN, B. L. &amp; STEEL, P. 2010. Examining the impact of</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Culture's consequences: a three-decade, multilevel, meta-analytic review of Hofstede's cultural value dimensions.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405</w:t>
      </w:r>
      <w:r w:rsidRPr="009A39C0">
        <w:rPr>
          <w:rFonts w:asciiTheme="majorBidi" w:hAnsiTheme="majorBidi" w:cstheme="majorBidi"/>
          <w:sz w:val="28"/>
          <w:szCs w:val="28"/>
          <w:rtl/>
        </w:rPr>
        <w:t>.</w:t>
      </w:r>
    </w:p>
    <w:p w14:paraId="1CFC865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TIERNEY, P. &amp; FARMER, S. M. 2002. Creative self-efficacy: Its potential antecedents and relationship</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to creative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1137–1148</w:t>
      </w:r>
      <w:r w:rsidRPr="009A39C0">
        <w:rPr>
          <w:rFonts w:asciiTheme="majorBidi" w:hAnsiTheme="majorBidi" w:cstheme="majorBidi"/>
          <w:sz w:val="28"/>
          <w:szCs w:val="28"/>
          <w:rtl/>
        </w:rPr>
        <w:t>.</w:t>
      </w:r>
    </w:p>
    <w:p w14:paraId="1EBB25B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TORRANCE, E. 1988. Creativity as manifest in testing. </w:t>
      </w:r>
      <w:r w:rsidRPr="009A39C0">
        <w:rPr>
          <w:rFonts w:asciiTheme="majorBidi" w:hAnsiTheme="majorBidi" w:cstheme="majorBidi"/>
          <w:i/>
          <w:sz w:val="28"/>
          <w:szCs w:val="28"/>
        </w:rPr>
        <w:t>The nature of creativity</w:t>
      </w:r>
      <w:r w:rsidRPr="009A39C0">
        <w:rPr>
          <w:rFonts w:asciiTheme="majorBidi" w:hAnsiTheme="majorBidi" w:cstheme="majorBidi"/>
          <w:sz w:val="28"/>
          <w:szCs w:val="28"/>
          <w:rtl/>
        </w:rPr>
        <w:t>.</w:t>
      </w:r>
    </w:p>
    <w:p w14:paraId="0CA3342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9A39C0">
        <w:rPr>
          <w:rFonts w:asciiTheme="majorBidi" w:hAnsiTheme="majorBidi" w:cstheme="majorBidi"/>
          <w:i/>
          <w:sz w:val="28"/>
          <w:szCs w:val="28"/>
        </w:rPr>
        <w:t>Systems,</w:t>
      </w:r>
      <w:r w:rsidRPr="009A39C0">
        <w:rPr>
          <w:rFonts w:asciiTheme="majorBidi" w:hAnsiTheme="majorBidi" w:cstheme="majorBidi"/>
          <w:sz w:val="28"/>
          <w:szCs w:val="28"/>
        </w:rPr>
        <w:t xml:space="preserve"> 12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230</w:t>
      </w:r>
      <w:r w:rsidRPr="009A39C0">
        <w:rPr>
          <w:rFonts w:asciiTheme="majorBidi" w:hAnsiTheme="majorBidi" w:cstheme="majorBidi"/>
          <w:sz w:val="28"/>
          <w:szCs w:val="28"/>
          <w:rtl/>
        </w:rPr>
        <w:t>.</w:t>
      </w:r>
    </w:p>
    <w:p w14:paraId="6C147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WAY, S. A. 2002. High performance work systems and intermediate indicators of firm performance within the US small business sector.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765–785</w:t>
      </w:r>
      <w:r w:rsidRPr="009A39C0">
        <w:rPr>
          <w:rFonts w:asciiTheme="majorBidi" w:hAnsiTheme="majorBidi" w:cstheme="majorBidi"/>
          <w:sz w:val="28"/>
          <w:szCs w:val="28"/>
          <w:rtl/>
        </w:rPr>
        <w:t>.</w:t>
      </w:r>
    </w:p>
    <w:p w14:paraId="6959241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WRIGHT, P. M. &amp; BOSWELL, W. R. 2002. Desegregating HRM: A review and synthesis of micro and macro human resource management research.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247–276</w:t>
      </w:r>
      <w:r w:rsidRPr="009A39C0">
        <w:rPr>
          <w:rFonts w:asciiTheme="majorBidi" w:hAnsiTheme="majorBidi" w:cstheme="majorBidi"/>
          <w:sz w:val="28"/>
          <w:szCs w:val="28"/>
          <w:rtl/>
        </w:rPr>
        <w:t>.</w:t>
      </w:r>
    </w:p>
    <w:p w14:paraId="1BCAD2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ZHOU, J. &amp; GEORGE, J. M. 20</w:t>
      </w:r>
      <w:r w:rsidRPr="009A39C0">
        <w:rPr>
          <w:rFonts w:asciiTheme="majorBidi" w:hAnsiTheme="majorBidi" w:cstheme="majorBidi"/>
          <w:sz w:val="28"/>
          <w:szCs w:val="28"/>
          <w:rtl/>
        </w:rPr>
        <w:t xml:space="preserve">01. </w:t>
      </w:r>
      <w:r w:rsidRPr="009A39C0">
        <w:rPr>
          <w:rFonts w:asciiTheme="majorBidi" w:hAnsiTheme="majorBidi" w:cstheme="majorBidi"/>
          <w:sz w:val="28"/>
          <w:szCs w:val="28"/>
        </w:rPr>
        <w:t xml:space="preserve">When job dissatisfaction leads to creativity: Encouraging the expression of voice.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682–696</w:t>
      </w:r>
      <w:r w:rsidRPr="009A39C0">
        <w:rPr>
          <w:rFonts w:asciiTheme="majorBidi" w:hAnsiTheme="majorBidi" w:cstheme="majorBidi"/>
          <w:sz w:val="28"/>
          <w:szCs w:val="28"/>
          <w:rtl/>
        </w:rPr>
        <w:t>.</w:t>
      </w:r>
    </w:p>
    <w:p w14:paraId="4EEA6B43" w14:textId="77777777" w:rsidR="00535F96" w:rsidRPr="009A39C0" w:rsidRDefault="00535F96" w:rsidP="00535F96">
      <w:pPr>
        <w:pStyle w:val="EndNoteCategoryHeading"/>
        <w:rPr>
          <w:rFonts w:asciiTheme="majorBidi" w:hAnsiTheme="majorBidi" w:cstheme="majorBidi"/>
          <w:sz w:val="28"/>
          <w:szCs w:val="28"/>
          <w:rtl/>
        </w:rPr>
      </w:pPr>
      <w:r w:rsidRPr="009A39C0">
        <w:rPr>
          <w:rFonts w:asciiTheme="majorBidi" w:hAnsiTheme="majorBidi" w:cstheme="majorBidi"/>
          <w:sz w:val="28"/>
          <w:szCs w:val="28"/>
        </w:rPr>
        <w:t>Uncategorized References</w:t>
      </w:r>
    </w:p>
    <w:p w14:paraId="1221B7F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APPELBAUM, E. 2000. </w:t>
      </w:r>
      <w:r w:rsidRPr="009A39C0">
        <w:rPr>
          <w:rFonts w:asciiTheme="majorBidi" w:hAnsiTheme="majorBidi" w:cstheme="majorBidi"/>
          <w:i/>
          <w:sz w:val="28"/>
          <w:szCs w:val="28"/>
        </w:rPr>
        <w:t>Manufacturing advantage: Why high-performance work systems pay off</w:t>
      </w:r>
      <w:r w:rsidRPr="009A39C0">
        <w:rPr>
          <w:rFonts w:asciiTheme="majorBidi" w:hAnsiTheme="majorBidi" w:cstheme="majorBidi"/>
          <w:sz w:val="28"/>
          <w:szCs w:val="28"/>
        </w:rPr>
        <w:t>, Cornell University Press</w:t>
      </w:r>
      <w:r w:rsidRPr="009A39C0">
        <w:rPr>
          <w:rFonts w:asciiTheme="majorBidi" w:hAnsiTheme="majorBidi" w:cstheme="majorBidi"/>
          <w:sz w:val="28"/>
          <w:szCs w:val="28"/>
          <w:rtl/>
        </w:rPr>
        <w:t>.</w:t>
      </w:r>
    </w:p>
    <w:p w14:paraId="329A60C8"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BABBIE, E. R. 2020. </w:t>
      </w:r>
      <w:r w:rsidRPr="009A39C0">
        <w:rPr>
          <w:rFonts w:asciiTheme="majorBidi" w:hAnsiTheme="majorBidi" w:cstheme="majorBidi"/>
          <w:i/>
          <w:sz w:val="28"/>
          <w:szCs w:val="28"/>
        </w:rPr>
        <w:t>The practice of social research</w:t>
      </w:r>
      <w:r w:rsidRPr="009A39C0">
        <w:rPr>
          <w:rFonts w:asciiTheme="majorBidi" w:hAnsiTheme="majorBidi" w:cstheme="majorBidi"/>
          <w:sz w:val="28"/>
          <w:szCs w:val="28"/>
        </w:rPr>
        <w:t>, Cengage Au</w:t>
      </w:r>
      <w:r w:rsidRPr="009A39C0">
        <w:rPr>
          <w:rFonts w:asciiTheme="majorBidi" w:hAnsiTheme="majorBidi" w:cstheme="majorBidi"/>
          <w:sz w:val="28"/>
          <w:szCs w:val="28"/>
          <w:rtl/>
        </w:rPr>
        <w:t>.</w:t>
      </w:r>
    </w:p>
    <w:p w14:paraId="677FB6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BRAUN, V. &amp; CLARKE, V. 2006. Using thematic analysis in psychology. </w:t>
      </w:r>
      <w:r w:rsidRPr="009A39C0">
        <w:rPr>
          <w:rFonts w:asciiTheme="majorBidi" w:hAnsiTheme="majorBidi" w:cstheme="majorBidi"/>
          <w:i/>
          <w:sz w:val="28"/>
          <w:szCs w:val="28"/>
        </w:rPr>
        <w:t>Qualitative research in psychology,</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77–101</w:t>
      </w:r>
      <w:r w:rsidRPr="009A39C0">
        <w:rPr>
          <w:rFonts w:asciiTheme="majorBidi" w:hAnsiTheme="majorBidi" w:cstheme="majorBidi"/>
          <w:sz w:val="28"/>
          <w:szCs w:val="28"/>
          <w:rtl/>
        </w:rPr>
        <w:t>.</w:t>
      </w:r>
    </w:p>
    <w:p w14:paraId="2984FD1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BRYMAN, A. 2016. </w:t>
      </w:r>
      <w:r w:rsidRPr="009A39C0">
        <w:rPr>
          <w:rFonts w:asciiTheme="majorBidi" w:hAnsiTheme="majorBidi" w:cstheme="majorBidi"/>
          <w:i/>
          <w:sz w:val="28"/>
          <w:szCs w:val="28"/>
        </w:rPr>
        <w:t>Social research methods</w:t>
      </w:r>
      <w:r w:rsidRPr="009A39C0">
        <w:rPr>
          <w:rFonts w:asciiTheme="majorBidi" w:hAnsiTheme="majorBidi" w:cstheme="majorBidi"/>
          <w:sz w:val="28"/>
          <w:szCs w:val="28"/>
        </w:rPr>
        <w:t>, Oxford university press</w:t>
      </w:r>
      <w:r w:rsidRPr="009A39C0">
        <w:rPr>
          <w:rFonts w:asciiTheme="majorBidi" w:hAnsiTheme="majorBidi" w:cstheme="majorBidi"/>
          <w:sz w:val="28"/>
          <w:szCs w:val="28"/>
          <w:rtl/>
        </w:rPr>
        <w:t>.</w:t>
      </w:r>
    </w:p>
    <w:p w14:paraId="6DEDF7E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CAVANA, R., DELAHAYE, B. &amp; SEKERAN, U. 2001. </w:t>
      </w:r>
      <w:r w:rsidRPr="009A39C0">
        <w:rPr>
          <w:rFonts w:asciiTheme="majorBidi" w:hAnsiTheme="majorBidi" w:cstheme="majorBidi"/>
          <w:i/>
          <w:sz w:val="28"/>
          <w:szCs w:val="28"/>
        </w:rPr>
        <w:t>Applied business research: Qualitative and quantitative methods</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5D4C3A9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CLARK, V. L. P. 2017. </w:t>
      </w:r>
      <w:r w:rsidRPr="009A39C0">
        <w:rPr>
          <w:rFonts w:asciiTheme="majorBidi" w:hAnsiTheme="majorBidi" w:cstheme="majorBidi"/>
          <w:i/>
          <w:sz w:val="28"/>
          <w:szCs w:val="28"/>
        </w:rPr>
        <w:t>Designing and conducting mixed methods research</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071E09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CRESWELL, J. D. 2017. </w:t>
      </w:r>
      <w:r w:rsidRPr="009A39C0">
        <w:rPr>
          <w:rFonts w:asciiTheme="majorBidi" w:hAnsiTheme="majorBidi" w:cstheme="majorBidi"/>
          <w:i/>
          <w:sz w:val="28"/>
          <w:szCs w:val="28"/>
        </w:rPr>
        <w:t>Research design: Qualitative, quantitative, and mixed methods approaches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3BC10FB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DEVELLIS, R. F. &amp; THORPE, C. T. 20</w:t>
      </w:r>
      <w:r w:rsidRPr="009A39C0">
        <w:rPr>
          <w:rFonts w:asciiTheme="majorBidi" w:hAnsiTheme="majorBidi" w:cstheme="majorBidi"/>
          <w:sz w:val="28"/>
          <w:szCs w:val="28"/>
          <w:rtl/>
        </w:rPr>
        <w:t xml:space="preserve">21. </w:t>
      </w:r>
      <w:r w:rsidRPr="009A39C0">
        <w:rPr>
          <w:rFonts w:asciiTheme="majorBidi" w:hAnsiTheme="majorBidi" w:cstheme="majorBidi"/>
          <w:i/>
          <w:sz w:val="28"/>
          <w:szCs w:val="28"/>
        </w:rPr>
        <w:t>Scale development: Theory and applications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7884AEA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HAIR, J., BLACK, W., BABIN, B., ANDERSON, R. &amp; TATHAM, R. 2019. Multivariate data analysis. Cengage learning. </w:t>
      </w:r>
      <w:r w:rsidRPr="009A39C0">
        <w:rPr>
          <w:rFonts w:asciiTheme="majorBidi" w:hAnsiTheme="majorBidi" w:cstheme="majorBidi"/>
          <w:i/>
          <w:sz w:val="28"/>
          <w:szCs w:val="28"/>
        </w:rPr>
        <w:t>Hampshire, United Kingdom,</w:t>
      </w:r>
      <w:r w:rsidRPr="009A39C0">
        <w:rPr>
          <w:rFonts w:asciiTheme="majorBidi" w:hAnsiTheme="majorBidi" w:cstheme="majorBidi"/>
          <w:sz w:val="28"/>
          <w:szCs w:val="28"/>
        </w:rPr>
        <w:t xml:space="preserve"> 633</w:t>
      </w:r>
      <w:r w:rsidRPr="009A39C0">
        <w:rPr>
          <w:rFonts w:asciiTheme="majorBidi" w:hAnsiTheme="majorBidi" w:cstheme="majorBidi"/>
          <w:sz w:val="28"/>
          <w:szCs w:val="28"/>
          <w:rtl/>
        </w:rPr>
        <w:t>.</w:t>
      </w:r>
    </w:p>
    <w:p w14:paraId="152E22D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HUSELID, M. A. 1995. The impact of human resource management practices on turnover, productivity, and corporate financial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635–672</w:t>
      </w:r>
      <w:r w:rsidRPr="009A39C0">
        <w:rPr>
          <w:rFonts w:asciiTheme="majorBidi" w:hAnsiTheme="majorBidi" w:cstheme="majorBidi"/>
          <w:sz w:val="28"/>
          <w:szCs w:val="28"/>
          <w:rtl/>
        </w:rPr>
        <w:t>.</w:t>
      </w:r>
    </w:p>
    <w:p w14:paraId="25FADBC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ISRAEL, M. &amp; HAY, I. 2006. </w:t>
      </w:r>
      <w:r w:rsidRPr="009A39C0">
        <w:rPr>
          <w:rFonts w:asciiTheme="majorBidi" w:hAnsiTheme="majorBidi" w:cstheme="majorBidi"/>
          <w:i/>
          <w:sz w:val="28"/>
          <w:szCs w:val="28"/>
        </w:rPr>
        <w:t>Research ethics for social scientists</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3CE6D6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JOHNSON, R. B., ONWUEGBUZIE, A. J. &amp; TURNER, L. A</w:t>
      </w:r>
      <w:r w:rsidRPr="009A39C0">
        <w:rPr>
          <w:rFonts w:asciiTheme="majorBidi" w:hAnsiTheme="majorBidi" w:cstheme="majorBidi"/>
          <w:sz w:val="28"/>
          <w:szCs w:val="28"/>
          <w:rtl/>
        </w:rPr>
        <w:t xml:space="preserve">. 2007. </w:t>
      </w:r>
      <w:r w:rsidRPr="009A39C0">
        <w:rPr>
          <w:rFonts w:asciiTheme="majorBidi" w:hAnsiTheme="majorBidi" w:cstheme="majorBidi"/>
          <w:sz w:val="28"/>
          <w:szCs w:val="28"/>
        </w:rPr>
        <w:t xml:space="preserve">Toward a definition of mixed methods research. </w:t>
      </w:r>
      <w:r w:rsidRPr="009A39C0">
        <w:rPr>
          <w:rFonts w:asciiTheme="majorBidi" w:hAnsiTheme="majorBidi" w:cstheme="majorBidi"/>
          <w:i/>
          <w:sz w:val="28"/>
          <w:szCs w:val="28"/>
        </w:rPr>
        <w:t>Journal of mixed methods research,</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4148223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JOSHI, A., KALE, S., CHANDEL, S. &amp; PAL, D. K. 2015. Likert scale: Explored and explained. </w:t>
      </w:r>
      <w:r w:rsidRPr="009A39C0">
        <w:rPr>
          <w:rFonts w:asciiTheme="majorBidi" w:hAnsiTheme="majorBidi" w:cstheme="majorBidi"/>
          <w:i/>
          <w:sz w:val="28"/>
          <w:szCs w:val="28"/>
        </w:rPr>
        <w:t>British journal of applied science &amp; technology,</w:t>
      </w:r>
      <w:r w:rsidRPr="009A39C0">
        <w:rPr>
          <w:rFonts w:asciiTheme="majorBidi" w:hAnsiTheme="majorBidi" w:cstheme="majorBidi"/>
          <w:sz w:val="28"/>
          <w:szCs w:val="28"/>
        </w:rPr>
        <w:t xml:space="preserve"> 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396</w:t>
      </w:r>
      <w:r w:rsidRPr="009A39C0">
        <w:rPr>
          <w:rFonts w:asciiTheme="majorBidi" w:hAnsiTheme="majorBidi" w:cstheme="majorBidi"/>
          <w:sz w:val="28"/>
          <w:szCs w:val="28"/>
          <w:rtl/>
        </w:rPr>
        <w:t>.</w:t>
      </w:r>
    </w:p>
    <w:p w14:paraId="0756A1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KVALE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S. &amp; BRINKMANN, S. 2009. </w:t>
      </w:r>
      <w:r w:rsidRPr="009A39C0">
        <w:rPr>
          <w:rFonts w:asciiTheme="majorBidi" w:hAnsiTheme="majorBidi" w:cstheme="majorBidi"/>
          <w:i/>
          <w:sz w:val="28"/>
          <w:szCs w:val="28"/>
        </w:rPr>
        <w:t>Interviews: Learning the craft of qualitative research interviewing</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1732B5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PATTON, M. Q. 2014. </w:t>
      </w:r>
      <w:r w:rsidRPr="009A39C0">
        <w:rPr>
          <w:rFonts w:asciiTheme="majorBidi" w:hAnsiTheme="majorBidi" w:cstheme="majorBidi"/>
          <w:i/>
          <w:sz w:val="28"/>
          <w:szCs w:val="28"/>
        </w:rPr>
        <w:t>Qualitative research &amp; evaluation methods: Integrating theory and practice</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A51C40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RESNIK, D. B. 2018. </w:t>
      </w:r>
      <w:r w:rsidRPr="009A39C0">
        <w:rPr>
          <w:rFonts w:asciiTheme="majorBidi" w:hAnsiTheme="majorBidi" w:cstheme="majorBidi"/>
          <w:i/>
          <w:sz w:val="28"/>
          <w:szCs w:val="28"/>
        </w:rPr>
        <w:t>The ethics of research with human subjects: Protecting people, advancing science, promoting trust</w:t>
      </w:r>
      <w:r w:rsidRPr="009A39C0">
        <w:rPr>
          <w:rFonts w:asciiTheme="majorBidi" w:hAnsiTheme="majorBidi" w:cstheme="majorBidi"/>
          <w:sz w:val="28"/>
          <w:szCs w:val="28"/>
        </w:rPr>
        <w:t>, Springer</w:t>
      </w:r>
      <w:r w:rsidRPr="009A39C0">
        <w:rPr>
          <w:rFonts w:asciiTheme="majorBidi" w:hAnsiTheme="majorBidi" w:cstheme="majorBidi"/>
          <w:sz w:val="28"/>
          <w:szCs w:val="28"/>
          <w:rtl/>
        </w:rPr>
        <w:t>.</w:t>
      </w:r>
    </w:p>
    <w:p w14:paraId="0DDB09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SAUNDERS, M., LEWIS, P. &amp; THORNHILL, A. 2009. </w:t>
      </w:r>
      <w:r w:rsidRPr="009A39C0">
        <w:rPr>
          <w:rFonts w:asciiTheme="majorBidi" w:hAnsiTheme="majorBidi" w:cstheme="majorBidi"/>
          <w:i/>
          <w:sz w:val="28"/>
          <w:szCs w:val="28"/>
        </w:rPr>
        <w:t>Research methods for business students</w:t>
      </w:r>
      <w:r w:rsidRPr="009A39C0">
        <w:rPr>
          <w:rFonts w:asciiTheme="majorBidi" w:hAnsiTheme="majorBidi" w:cstheme="majorBidi"/>
          <w:sz w:val="28"/>
          <w:szCs w:val="28"/>
        </w:rPr>
        <w:t>, Pearson education</w:t>
      </w:r>
      <w:r w:rsidRPr="009A39C0">
        <w:rPr>
          <w:rFonts w:asciiTheme="majorBidi" w:hAnsiTheme="majorBidi" w:cstheme="majorBidi"/>
          <w:sz w:val="28"/>
          <w:szCs w:val="28"/>
          <w:rtl/>
        </w:rPr>
        <w:t>.</w:t>
      </w:r>
    </w:p>
    <w:p w14:paraId="271016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SEKARAN, U. 2016. </w:t>
      </w:r>
      <w:r w:rsidRPr="009A39C0">
        <w:rPr>
          <w:rFonts w:asciiTheme="majorBidi" w:hAnsiTheme="majorBidi" w:cstheme="majorBidi"/>
          <w:i/>
          <w:sz w:val="28"/>
          <w:szCs w:val="28"/>
        </w:rPr>
        <w:t>Research methods for business: A skill building approach</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2F30C49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TASHAKKORI, A. &amp; TEDDLIE, C. 2010. </w:t>
      </w:r>
      <w:r w:rsidRPr="009A39C0">
        <w:rPr>
          <w:rFonts w:asciiTheme="majorBidi" w:hAnsiTheme="majorBidi" w:cstheme="majorBidi"/>
          <w:i/>
          <w:sz w:val="28"/>
          <w:szCs w:val="28"/>
        </w:rPr>
        <w:t>Sage handbook of mixed methods in social &amp; behavioral research</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7CF2F72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THOMPSON, S. K. 2012. </w:t>
      </w:r>
      <w:r w:rsidRPr="009A39C0">
        <w:rPr>
          <w:rFonts w:asciiTheme="majorBidi" w:hAnsiTheme="majorBidi" w:cstheme="majorBidi"/>
          <w:i/>
          <w:sz w:val="28"/>
          <w:szCs w:val="28"/>
        </w:rPr>
        <w:t>Sampling</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10005748" w14:textId="77777777" w:rsidR="00535F96" w:rsidRPr="009A39C0" w:rsidRDefault="00535F96" w:rsidP="00535F96">
      <w:pPr>
        <w:pStyle w:val="EndNoteBibliography"/>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TSAI, K.-H. &amp; HUANG, S. C.-T. 2020. Service creativity reinforcement and firm performance: The roles of innovation intensity and contexts. </w:t>
      </w:r>
      <w:r w:rsidRPr="009A39C0">
        <w:rPr>
          <w:rFonts w:asciiTheme="majorBidi" w:hAnsiTheme="majorBidi" w:cstheme="majorBidi"/>
          <w:i/>
          <w:sz w:val="28"/>
          <w:szCs w:val="28"/>
        </w:rPr>
        <w:t>Journal of Service Management,</w:t>
      </w:r>
      <w:r w:rsidRPr="009A39C0">
        <w:rPr>
          <w:rFonts w:asciiTheme="majorBidi" w:hAnsiTheme="majorBidi" w:cstheme="majorBidi"/>
          <w:sz w:val="28"/>
          <w:szCs w:val="28"/>
        </w:rPr>
        <w:t xml:space="preserve"> 31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w:t>
      </w:r>
      <w:r w:rsidRPr="009A39C0">
        <w:rPr>
          <w:rFonts w:asciiTheme="majorBidi" w:hAnsiTheme="majorBidi" w:cstheme="majorBidi"/>
          <w:sz w:val="28"/>
          <w:szCs w:val="28"/>
          <w:rtl/>
        </w:rPr>
        <w:t>.</w:t>
      </w:r>
    </w:p>
    <w:p w14:paraId="4927C129" w14:textId="3BC8A014" w:rsidR="00793DFB" w:rsidRPr="00E8338A" w:rsidRDefault="00535F96" w:rsidP="00D90C8A">
      <w:pPr>
        <w:bidi/>
        <w:jc w:val="center"/>
        <w:rPr>
          <w:rFonts w:ascii="Traditional Arabic" w:hAnsi="Traditional Arabic" w:cs="Traditional Arabic"/>
          <w:b/>
          <w:bCs/>
          <w:sz w:val="32"/>
          <w:szCs w:val="32"/>
        </w:rPr>
      </w:pPr>
      <w:r w:rsidRPr="009A39C0">
        <w:rPr>
          <w:rFonts w:asciiTheme="majorBidi" w:hAnsiTheme="majorBidi" w:cstheme="majorBidi"/>
          <w:sz w:val="28"/>
          <w:szCs w:val="28"/>
          <w:rtl/>
        </w:rPr>
        <w:fldChar w:fldCharType="end"/>
      </w:r>
      <w:r w:rsidR="00793DFB" w:rsidRPr="00E8338A">
        <w:rPr>
          <w:rFonts w:ascii="Traditional Arabic" w:hAnsi="Traditional Arabic" w:cs="Traditional Arabic"/>
          <w:b/>
          <w:bCs/>
          <w:sz w:val="32"/>
          <w:szCs w:val="32"/>
          <w:rtl/>
        </w:rPr>
        <w:t>استبيان بحثي</w:t>
      </w:r>
    </w:p>
    <w:p w14:paraId="152A29A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عنوان الدراسة</w:t>
      </w:r>
      <w:r w:rsidRPr="00E8338A">
        <w:rPr>
          <w:rFonts w:ascii="Traditional Arabic" w:hAnsi="Traditional Arabic" w:cs="Traditional Arabic"/>
          <w:b/>
          <w:bCs/>
          <w:sz w:val="32"/>
          <w:szCs w:val="32"/>
        </w:rPr>
        <w:t>:</w:t>
      </w:r>
    </w:p>
    <w:p w14:paraId="0D8D74EB"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أثر أنظمة العمل عالية الأداء على الإبداع الوظيفي: الدور الوسيط للثقافة التنظيمية في قطاعي الفنادق والمطاعم بمدينة الرياض</w:t>
      </w:r>
    </w:p>
    <w:p w14:paraId="06CB0F2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المقدمة</w:t>
      </w:r>
      <w:r w:rsidRPr="00E8338A">
        <w:rPr>
          <w:rFonts w:ascii="Traditional Arabic" w:hAnsi="Traditional Arabic" w:cs="Traditional Arabic"/>
          <w:b/>
          <w:bCs/>
          <w:sz w:val="32"/>
          <w:szCs w:val="32"/>
        </w:rPr>
        <w:t>:</w:t>
      </w:r>
    </w:p>
    <w:p w14:paraId="3710EBF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عزيزي المشارك / عزيزتي المشاركة،</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تهدف هذه الدراسة إلى التعرف على أثر أنظمة العمل عالية الأداء في تعزيز الإبداع الوظيفي، ودور الثقافة التنظيمية في هذه العلاقة ضمن قطاعي الفنادق والمطاعم بمدينة الرياض</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إن مشاركتك في هذا الاستبيان طوعية تمامًا، وجميع المعلومات التي تقدمها ستُعامل بسرية تامة، ولن تُستخدم إلا لأغراض البحث العلمي فقط</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يرجى قراءة العبارات بعناية واختيار الإجابة التي تعبّر عن مدى موافقتك عليها</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جميع البنود تُقاس وفق مقياس ليكرت الخماسي التالي</w:t>
      </w:r>
      <w:r w:rsidRPr="00E8338A">
        <w:rPr>
          <w:rFonts w:ascii="Traditional Arabic" w:hAnsi="Traditional Arabic" w:cs="Traditional Arabic"/>
          <w:b/>
          <w:bCs/>
          <w:sz w:val="32"/>
          <w:szCs w:val="32"/>
        </w:rPr>
        <w:t>:</w:t>
      </w:r>
    </w:p>
    <w:tbl>
      <w:tblPr>
        <w:tblStyle w:val="TableGrid"/>
        <w:tblW w:w="0" w:type="auto"/>
        <w:jc w:val="center"/>
        <w:tblLook w:val="04A0" w:firstRow="1" w:lastRow="0" w:firstColumn="1" w:lastColumn="0" w:noHBand="0" w:noVBand="1"/>
      </w:tblPr>
      <w:tblGrid>
        <w:gridCol w:w="781"/>
        <w:gridCol w:w="1912"/>
      </w:tblGrid>
      <w:tr w:rsidR="00793DFB" w:rsidRPr="00E8338A" w14:paraId="19381A56" w14:textId="77777777" w:rsidTr="009F1C88">
        <w:trPr>
          <w:jc w:val="center"/>
        </w:trPr>
        <w:tc>
          <w:tcPr>
            <w:tcW w:w="0" w:type="auto"/>
            <w:hideMark/>
          </w:tcPr>
          <w:p w14:paraId="1F3A11D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الدرجة</w:t>
            </w:r>
          </w:p>
        </w:tc>
        <w:tc>
          <w:tcPr>
            <w:tcW w:w="1912" w:type="dxa"/>
            <w:hideMark/>
          </w:tcPr>
          <w:p w14:paraId="11CA4EA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مستوى الموافقة</w:t>
            </w:r>
          </w:p>
        </w:tc>
      </w:tr>
      <w:tr w:rsidR="00793DFB" w:rsidRPr="00E8338A" w14:paraId="6BEC0FE6" w14:textId="77777777" w:rsidTr="009F1C88">
        <w:trPr>
          <w:jc w:val="center"/>
        </w:trPr>
        <w:tc>
          <w:tcPr>
            <w:tcW w:w="0" w:type="auto"/>
            <w:hideMark/>
          </w:tcPr>
          <w:p w14:paraId="18571B8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1</w:t>
            </w:r>
          </w:p>
        </w:tc>
        <w:tc>
          <w:tcPr>
            <w:tcW w:w="1912" w:type="dxa"/>
            <w:hideMark/>
          </w:tcPr>
          <w:p w14:paraId="60C7CC0E"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 بشدة</w:t>
            </w:r>
          </w:p>
        </w:tc>
      </w:tr>
      <w:tr w:rsidR="00793DFB" w:rsidRPr="00E8338A" w14:paraId="71ACA0BC" w14:textId="77777777" w:rsidTr="009F1C88">
        <w:trPr>
          <w:jc w:val="center"/>
        </w:trPr>
        <w:tc>
          <w:tcPr>
            <w:tcW w:w="0" w:type="auto"/>
            <w:hideMark/>
          </w:tcPr>
          <w:p w14:paraId="5A2ACA16"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2</w:t>
            </w:r>
          </w:p>
        </w:tc>
        <w:tc>
          <w:tcPr>
            <w:tcW w:w="1912" w:type="dxa"/>
            <w:hideMark/>
          </w:tcPr>
          <w:p w14:paraId="36979E9C"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w:t>
            </w:r>
          </w:p>
        </w:tc>
      </w:tr>
      <w:tr w:rsidR="00793DFB" w:rsidRPr="00E8338A" w14:paraId="65D386A3" w14:textId="77777777" w:rsidTr="009F1C88">
        <w:trPr>
          <w:jc w:val="center"/>
        </w:trPr>
        <w:tc>
          <w:tcPr>
            <w:tcW w:w="0" w:type="auto"/>
            <w:hideMark/>
          </w:tcPr>
          <w:p w14:paraId="069F32E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3</w:t>
            </w:r>
          </w:p>
        </w:tc>
        <w:tc>
          <w:tcPr>
            <w:tcW w:w="1912" w:type="dxa"/>
            <w:hideMark/>
          </w:tcPr>
          <w:p w14:paraId="246F887A"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محايد</w:t>
            </w:r>
          </w:p>
        </w:tc>
      </w:tr>
      <w:tr w:rsidR="00793DFB" w:rsidRPr="00E8338A" w14:paraId="48073D05" w14:textId="77777777" w:rsidTr="009F1C88">
        <w:trPr>
          <w:jc w:val="center"/>
        </w:trPr>
        <w:tc>
          <w:tcPr>
            <w:tcW w:w="0" w:type="auto"/>
            <w:hideMark/>
          </w:tcPr>
          <w:p w14:paraId="7EE0FEA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4</w:t>
            </w:r>
          </w:p>
        </w:tc>
        <w:tc>
          <w:tcPr>
            <w:tcW w:w="1912" w:type="dxa"/>
            <w:hideMark/>
          </w:tcPr>
          <w:p w14:paraId="1895DB35"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w:t>
            </w:r>
          </w:p>
        </w:tc>
      </w:tr>
      <w:tr w:rsidR="00793DFB" w:rsidRPr="00E8338A" w14:paraId="5ED32F65" w14:textId="77777777" w:rsidTr="009F1C88">
        <w:trPr>
          <w:jc w:val="center"/>
        </w:trPr>
        <w:tc>
          <w:tcPr>
            <w:tcW w:w="0" w:type="auto"/>
            <w:hideMark/>
          </w:tcPr>
          <w:p w14:paraId="58BCCE9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5</w:t>
            </w:r>
          </w:p>
        </w:tc>
        <w:tc>
          <w:tcPr>
            <w:tcW w:w="1912" w:type="dxa"/>
            <w:hideMark/>
          </w:tcPr>
          <w:p w14:paraId="5E4D842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 بشدة</w:t>
            </w:r>
          </w:p>
        </w:tc>
      </w:tr>
    </w:tbl>
    <w:p w14:paraId="66CE191F" w14:textId="77777777" w:rsidR="00793DFB" w:rsidRPr="00E8338A" w:rsidRDefault="00793DFB" w:rsidP="00793DFB">
      <w:pPr>
        <w:bidi/>
        <w:rPr>
          <w:rFonts w:ascii="Traditional Arabic" w:hAnsi="Traditional Arabic" w:cs="Traditional Arabic"/>
          <w:b/>
          <w:bCs/>
          <w:sz w:val="32"/>
          <w:szCs w:val="32"/>
          <w:rtl/>
        </w:rPr>
      </w:pPr>
      <w:bookmarkStart w:id="239" w:name="_Hlk231301553"/>
    </w:p>
    <w:p w14:paraId="0BA6958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الأول: أنظمة العمل عالية الأداء</w:t>
      </w:r>
      <w:r w:rsidRPr="00E8338A">
        <w:rPr>
          <w:rFonts w:ascii="Traditional Arabic" w:hAnsi="Traditional Arabic" w:cs="Traditional Arabic"/>
          <w:b/>
          <w:bCs/>
          <w:sz w:val="32"/>
          <w:szCs w:val="32"/>
        </w:rPr>
        <w:t xml:space="preserve"> (HPWS)</w:t>
      </w:r>
    </w:p>
    <w:p w14:paraId="10C318A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i/>
          <w:iCs/>
          <w:sz w:val="32"/>
          <w:szCs w:val="32"/>
        </w:rPr>
        <w:t>(Sun et al., 2007; Kehoe &amp; Wright, 2013)</w:t>
      </w:r>
    </w:p>
    <w:p w14:paraId="2795E33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r w:rsidRPr="00E8338A">
        <w:rPr>
          <w:rFonts w:ascii="Traditional Arabic" w:hAnsi="Traditional Arabic" w:cs="Traditional Arabic"/>
          <w:b/>
          <w:bCs/>
          <w:sz w:val="32"/>
          <w:szCs w:val="32"/>
        </w:rPr>
        <w:t xml:space="preserve"> (Selective Hiring)</w:t>
      </w:r>
    </w:p>
    <w:p w14:paraId="3C3A63F6"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اختيار الموظفين بناءً على معايير دقيقة تتوافق مع متطلبات الوظيفة</w:t>
      </w:r>
      <w:r w:rsidRPr="00E8338A">
        <w:rPr>
          <w:rFonts w:ascii="Traditional Arabic" w:hAnsi="Traditional Arabic" w:cs="Traditional Arabic"/>
          <w:b/>
          <w:bCs/>
          <w:sz w:val="32"/>
          <w:szCs w:val="32"/>
        </w:rPr>
        <w:t>.</w:t>
      </w:r>
    </w:p>
    <w:p w14:paraId="2719A9F0"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تخضع عملية التوظيف لمقابلات متعددة لتقييم الكفاءة والسلوك المهني</w:t>
      </w:r>
      <w:r w:rsidRPr="00E8338A">
        <w:rPr>
          <w:rFonts w:ascii="Traditional Arabic" w:hAnsi="Traditional Arabic" w:cs="Traditional Arabic"/>
          <w:b/>
          <w:bCs/>
          <w:sz w:val="32"/>
          <w:szCs w:val="32"/>
        </w:rPr>
        <w:t>.</w:t>
      </w:r>
    </w:p>
    <w:p w14:paraId="1E99204D"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التركيز على مهارات الإبداع والابتكار عند اختيار الموظفين الجدد</w:t>
      </w:r>
      <w:r w:rsidRPr="00E8338A">
        <w:rPr>
          <w:rFonts w:ascii="Traditional Arabic" w:hAnsi="Traditional Arabic" w:cs="Traditional Arabic"/>
          <w:b/>
          <w:bCs/>
          <w:sz w:val="32"/>
          <w:szCs w:val="32"/>
        </w:rPr>
        <w:t>.</w:t>
      </w:r>
    </w:p>
    <w:p w14:paraId="7378E1B7"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تشارك الإدارة العليا في قرارات التعيين لضمان جودة الاختيار</w:t>
      </w:r>
      <w:r w:rsidRPr="00E8338A">
        <w:rPr>
          <w:rFonts w:ascii="Traditional Arabic" w:hAnsi="Traditional Arabic" w:cs="Traditional Arabic"/>
          <w:b/>
          <w:bCs/>
          <w:sz w:val="32"/>
          <w:szCs w:val="32"/>
        </w:rPr>
        <w:t>.</w:t>
      </w:r>
    </w:p>
    <w:p w14:paraId="7F782F13" w14:textId="77777777" w:rsidR="00793DFB" w:rsidRPr="00E8338A" w:rsidRDefault="00793DFB" w:rsidP="00793DFB">
      <w:pPr>
        <w:bidi/>
        <w:rPr>
          <w:rFonts w:ascii="Traditional Arabic" w:hAnsi="Traditional Arabic" w:cs="Traditional Arabic"/>
          <w:b/>
          <w:bCs/>
          <w:sz w:val="32"/>
          <w:szCs w:val="32"/>
        </w:rPr>
      </w:pPr>
    </w:p>
    <w:p w14:paraId="40B2E70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 المستمر</w:t>
      </w:r>
      <w:r w:rsidRPr="00E8338A">
        <w:rPr>
          <w:rFonts w:ascii="Traditional Arabic" w:hAnsi="Traditional Arabic" w:cs="Traditional Arabic"/>
          <w:b/>
          <w:bCs/>
          <w:sz w:val="32"/>
          <w:szCs w:val="32"/>
        </w:rPr>
        <w:t xml:space="preserve"> (Training and Development)</w:t>
      </w:r>
    </w:p>
    <w:p w14:paraId="2A55225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توفر المنظمة برامج تدريب منتظمة لتحسين مهارات الموظفين</w:t>
      </w:r>
      <w:r w:rsidRPr="00E8338A">
        <w:rPr>
          <w:rFonts w:ascii="Traditional Arabic" w:hAnsi="Traditional Arabic" w:cs="Traditional Arabic"/>
          <w:b/>
          <w:bCs/>
          <w:sz w:val="32"/>
          <w:szCs w:val="32"/>
        </w:rPr>
        <w:t>.</w:t>
      </w:r>
    </w:p>
    <w:p w14:paraId="1F139C62"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ربط التدريب بأهداف العمل ومتطلبات التطوير المستقبلية</w:t>
      </w:r>
      <w:r w:rsidRPr="00E8338A">
        <w:rPr>
          <w:rFonts w:ascii="Traditional Arabic" w:hAnsi="Traditional Arabic" w:cs="Traditional Arabic"/>
          <w:b/>
          <w:bCs/>
          <w:sz w:val="32"/>
          <w:szCs w:val="32"/>
        </w:rPr>
        <w:t>.</w:t>
      </w:r>
    </w:p>
    <w:p w14:paraId="4E630C3B"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تشجيع الموظفين على حضور الدورات الداخلية والخارجية</w:t>
      </w:r>
      <w:r w:rsidRPr="00E8338A">
        <w:rPr>
          <w:rFonts w:ascii="Traditional Arabic" w:hAnsi="Traditional Arabic" w:cs="Traditional Arabic"/>
          <w:b/>
          <w:bCs/>
          <w:sz w:val="32"/>
          <w:szCs w:val="32"/>
        </w:rPr>
        <w:t>.</w:t>
      </w:r>
    </w:p>
    <w:p w14:paraId="48D908D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تقيّم الإدارة احتياجات التدريب بناءً على نتائج الأداء</w:t>
      </w:r>
      <w:r w:rsidRPr="00E8338A">
        <w:rPr>
          <w:rFonts w:ascii="Traditional Arabic" w:hAnsi="Traditional Arabic" w:cs="Traditional Arabic"/>
          <w:b/>
          <w:bCs/>
          <w:sz w:val="32"/>
          <w:szCs w:val="32"/>
        </w:rPr>
        <w:t>.</w:t>
      </w:r>
    </w:p>
    <w:p w14:paraId="49356FBB"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نظم الحوافز والمكافآت</w:t>
      </w:r>
      <w:r w:rsidRPr="00E8338A">
        <w:rPr>
          <w:rFonts w:ascii="Traditional Arabic" w:hAnsi="Traditional Arabic" w:cs="Traditional Arabic"/>
          <w:b/>
          <w:bCs/>
          <w:sz w:val="32"/>
          <w:szCs w:val="32"/>
        </w:rPr>
        <w:t xml:space="preserve"> (Compensation and Rewards)</w:t>
      </w:r>
    </w:p>
    <w:p w14:paraId="220C3F4A"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تُقدَّم المكافآت بناءً على الأداء الفردي المتميز</w:t>
      </w:r>
      <w:r w:rsidRPr="00E8338A">
        <w:rPr>
          <w:rFonts w:ascii="Traditional Arabic" w:hAnsi="Traditional Arabic" w:cs="Traditional Arabic"/>
          <w:b/>
          <w:bCs/>
          <w:sz w:val="32"/>
          <w:szCs w:val="32"/>
        </w:rPr>
        <w:t>.</w:t>
      </w:r>
    </w:p>
    <w:p w14:paraId="4AE4B201"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تحفيز العاملين على الإبداع من خلال نظام مكافآت عادل</w:t>
      </w:r>
      <w:r w:rsidRPr="00E8338A">
        <w:rPr>
          <w:rFonts w:ascii="Traditional Arabic" w:hAnsi="Traditional Arabic" w:cs="Traditional Arabic"/>
          <w:b/>
          <w:bCs/>
          <w:sz w:val="32"/>
          <w:szCs w:val="32"/>
        </w:rPr>
        <w:t>.</w:t>
      </w:r>
    </w:p>
    <w:p w14:paraId="428DAC13"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تشمل الحوافز مكافآت مالية وغير مالية</w:t>
      </w:r>
      <w:r w:rsidRPr="00E8338A">
        <w:rPr>
          <w:rFonts w:ascii="Traditional Arabic" w:hAnsi="Traditional Arabic" w:cs="Traditional Arabic"/>
          <w:b/>
          <w:bCs/>
          <w:sz w:val="32"/>
          <w:szCs w:val="32"/>
        </w:rPr>
        <w:t>.</w:t>
      </w:r>
    </w:p>
    <w:p w14:paraId="500F3B54"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الترقيات بناءً على الأداء وليس الأقدمية</w:t>
      </w:r>
      <w:r w:rsidRPr="00E8338A">
        <w:rPr>
          <w:rFonts w:ascii="Traditional Arabic" w:hAnsi="Traditional Arabic" w:cs="Traditional Arabic"/>
          <w:b/>
          <w:bCs/>
          <w:sz w:val="32"/>
          <w:szCs w:val="32"/>
        </w:rPr>
        <w:t>.</w:t>
      </w:r>
    </w:p>
    <w:p w14:paraId="7363EAF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المشاركة في اتخاذ القرار</w:t>
      </w:r>
      <w:r w:rsidRPr="00E8338A">
        <w:rPr>
          <w:rFonts w:ascii="Traditional Arabic" w:hAnsi="Traditional Arabic" w:cs="Traditional Arabic"/>
          <w:b/>
          <w:bCs/>
          <w:sz w:val="32"/>
          <w:szCs w:val="32"/>
        </w:rPr>
        <w:t xml:space="preserve"> (Employee Participation)</w:t>
      </w:r>
    </w:p>
    <w:p w14:paraId="5B3A03AF"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تُشرك الإدارة الموظفين في مناقشة القرارات التي تخص عملهم</w:t>
      </w:r>
      <w:r w:rsidRPr="00E8338A">
        <w:rPr>
          <w:rFonts w:ascii="Traditional Arabic" w:hAnsi="Traditional Arabic" w:cs="Traditional Arabic"/>
          <w:b/>
          <w:bCs/>
          <w:sz w:val="32"/>
          <w:szCs w:val="32"/>
        </w:rPr>
        <w:t>.</w:t>
      </w:r>
    </w:p>
    <w:p w14:paraId="5BAC3773"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العاملون على طرح أفكار ومقترحات تطويرية</w:t>
      </w:r>
      <w:r w:rsidRPr="00E8338A">
        <w:rPr>
          <w:rFonts w:ascii="Traditional Arabic" w:hAnsi="Traditional Arabic" w:cs="Traditional Arabic"/>
          <w:b/>
          <w:bCs/>
          <w:sz w:val="32"/>
          <w:szCs w:val="32"/>
        </w:rPr>
        <w:t>.</w:t>
      </w:r>
    </w:p>
    <w:p w14:paraId="78D81FAC"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الإدارة أسلوب الحوار المفتوح مع الموظفين عند اتخاذ القرارات</w:t>
      </w:r>
      <w:r w:rsidRPr="00E8338A">
        <w:rPr>
          <w:rFonts w:ascii="Traditional Arabic" w:hAnsi="Traditional Arabic" w:cs="Traditional Arabic"/>
          <w:b/>
          <w:bCs/>
          <w:sz w:val="32"/>
          <w:szCs w:val="32"/>
        </w:rPr>
        <w:t>.</w:t>
      </w:r>
    </w:p>
    <w:p w14:paraId="1644151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خامسًا: تقييم الأداء العادل</w:t>
      </w:r>
      <w:r w:rsidRPr="00E8338A">
        <w:rPr>
          <w:rFonts w:ascii="Traditional Arabic" w:hAnsi="Traditional Arabic" w:cs="Traditional Arabic"/>
          <w:b/>
          <w:bCs/>
          <w:sz w:val="32"/>
          <w:szCs w:val="32"/>
        </w:rPr>
        <w:t xml:space="preserve"> (Performance Appraisal)</w:t>
      </w:r>
    </w:p>
    <w:p w14:paraId="4CE96307"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تقييم أداء الموظفين وفق معايير موضوعية ومعلنة</w:t>
      </w:r>
      <w:r w:rsidRPr="00E8338A">
        <w:rPr>
          <w:rFonts w:ascii="Traditional Arabic" w:hAnsi="Traditional Arabic" w:cs="Traditional Arabic"/>
          <w:b/>
          <w:bCs/>
          <w:sz w:val="32"/>
          <w:szCs w:val="32"/>
        </w:rPr>
        <w:t>.</w:t>
      </w:r>
    </w:p>
    <w:p w14:paraId="3088D750"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يحصل الموظفون على تغذية راجعة منتظمة حول أدائهم</w:t>
      </w:r>
      <w:r w:rsidRPr="00E8338A">
        <w:rPr>
          <w:rFonts w:ascii="Traditional Arabic" w:hAnsi="Traditional Arabic" w:cs="Traditional Arabic"/>
          <w:b/>
          <w:bCs/>
          <w:sz w:val="32"/>
          <w:szCs w:val="32"/>
        </w:rPr>
        <w:t>.</w:t>
      </w:r>
    </w:p>
    <w:p w14:paraId="0CB8F4C1"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تُستخدم نتائج التقييم في تحديد فرص الترقية والتطوير</w:t>
      </w:r>
      <w:r w:rsidRPr="00E8338A">
        <w:rPr>
          <w:rFonts w:ascii="Traditional Arabic" w:hAnsi="Traditional Arabic" w:cs="Traditional Arabic"/>
          <w:b/>
          <w:bCs/>
          <w:sz w:val="32"/>
          <w:szCs w:val="32"/>
        </w:rPr>
        <w:t>.</w:t>
      </w:r>
    </w:p>
    <w:p w14:paraId="2E9237A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سادسًا: تمكين الموظفين</w:t>
      </w:r>
      <w:r w:rsidRPr="00E8338A">
        <w:rPr>
          <w:rFonts w:ascii="Traditional Arabic" w:hAnsi="Traditional Arabic" w:cs="Traditional Arabic"/>
          <w:b/>
          <w:bCs/>
          <w:sz w:val="32"/>
          <w:szCs w:val="32"/>
        </w:rPr>
        <w:t xml:space="preserve"> (Employee Empowerment)</w:t>
      </w:r>
    </w:p>
    <w:p w14:paraId="3A6EBE17"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للموظفين الصلاحيات اللازمة لإنجاز مهامهم بكفاءة</w:t>
      </w:r>
      <w:r w:rsidRPr="00E8338A">
        <w:rPr>
          <w:rFonts w:ascii="Traditional Arabic" w:hAnsi="Traditional Arabic" w:cs="Traditional Arabic"/>
          <w:b/>
          <w:bCs/>
          <w:sz w:val="32"/>
          <w:szCs w:val="32"/>
        </w:rPr>
        <w:t>.</w:t>
      </w:r>
    </w:p>
    <w:p w14:paraId="457F54D1"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العاملين على اتخاذ القرارات المناسبة لأعمالهم</w:t>
      </w:r>
      <w:r w:rsidRPr="00E8338A">
        <w:rPr>
          <w:rFonts w:ascii="Traditional Arabic" w:hAnsi="Traditional Arabic" w:cs="Traditional Arabic"/>
          <w:b/>
          <w:bCs/>
          <w:sz w:val="32"/>
          <w:szCs w:val="32"/>
        </w:rPr>
        <w:t>.</w:t>
      </w:r>
    </w:p>
    <w:p w14:paraId="40E5B54F"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بأنهم موثوق بهم وقادرون على المبادرة الذاتية</w:t>
      </w:r>
      <w:r w:rsidRPr="00E8338A">
        <w:rPr>
          <w:rFonts w:ascii="Traditional Arabic" w:hAnsi="Traditional Arabic" w:cs="Traditional Arabic"/>
          <w:b/>
          <w:bCs/>
          <w:sz w:val="32"/>
          <w:szCs w:val="32"/>
        </w:rPr>
        <w:t>.</w:t>
      </w:r>
    </w:p>
    <w:p w14:paraId="47697A4E"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الاعتراف بمساهمات الموظفين في تحسين الأداء التنظيمي</w:t>
      </w:r>
      <w:r w:rsidRPr="00E8338A">
        <w:rPr>
          <w:rFonts w:ascii="Traditional Arabic" w:hAnsi="Traditional Arabic" w:cs="Traditional Arabic"/>
          <w:b/>
          <w:bCs/>
          <w:sz w:val="32"/>
          <w:szCs w:val="32"/>
        </w:rPr>
        <w:t>.</w:t>
      </w:r>
    </w:p>
    <w:p w14:paraId="3485DDAD"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دعم العاملين في تحمل المسؤولية عن نتائج أعمالهم</w:t>
      </w:r>
      <w:r w:rsidRPr="00E8338A">
        <w:rPr>
          <w:rFonts w:ascii="Traditional Arabic" w:hAnsi="Traditional Arabic" w:cs="Traditional Arabic"/>
          <w:b/>
          <w:bCs/>
          <w:sz w:val="32"/>
          <w:szCs w:val="32"/>
        </w:rPr>
        <w:t>.</w:t>
      </w:r>
    </w:p>
    <w:p w14:paraId="0E95F970" w14:textId="77777777" w:rsidR="00793DFB" w:rsidRPr="00E8338A" w:rsidRDefault="00793DFB" w:rsidP="00793DFB">
      <w:pPr>
        <w:bidi/>
        <w:rPr>
          <w:rFonts w:ascii="Traditional Arabic" w:hAnsi="Traditional Arabic" w:cs="Traditional Arabic"/>
          <w:b/>
          <w:bCs/>
          <w:sz w:val="32"/>
          <w:szCs w:val="32"/>
          <w:rtl/>
        </w:rPr>
      </w:pPr>
    </w:p>
    <w:p w14:paraId="2A8EEB05" w14:textId="77777777" w:rsidR="00793DFB" w:rsidRPr="00E8338A" w:rsidRDefault="00793DFB" w:rsidP="00793DFB">
      <w:pPr>
        <w:bidi/>
        <w:rPr>
          <w:rFonts w:ascii="Traditional Arabic" w:hAnsi="Traditional Arabic" w:cs="Traditional Arabic"/>
          <w:b/>
          <w:bCs/>
          <w:sz w:val="32"/>
          <w:szCs w:val="32"/>
          <w:rtl/>
        </w:rPr>
      </w:pPr>
    </w:p>
    <w:p w14:paraId="47DAF489" w14:textId="77777777" w:rsidR="00793DFB" w:rsidRDefault="00793DFB" w:rsidP="00793DFB">
      <w:pPr>
        <w:bidi/>
        <w:rPr>
          <w:rFonts w:ascii="Traditional Arabic" w:hAnsi="Traditional Arabic" w:cs="Traditional Arabic"/>
          <w:b/>
          <w:bCs/>
          <w:sz w:val="32"/>
          <w:szCs w:val="32"/>
          <w:rtl/>
        </w:rPr>
      </w:pPr>
    </w:p>
    <w:p w14:paraId="64CBBC5C" w14:textId="77777777" w:rsidR="005C747C" w:rsidRPr="00E8338A" w:rsidRDefault="005C747C" w:rsidP="005C747C">
      <w:pPr>
        <w:bidi/>
        <w:rPr>
          <w:rFonts w:ascii="Traditional Arabic" w:hAnsi="Traditional Arabic" w:cs="Traditional Arabic"/>
          <w:b/>
          <w:bCs/>
          <w:sz w:val="32"/>
          <w:szCs w:val="32"/>
        </w:rPr>
      </w:pPr>
    </w:p>
    <w:p w14:paraId="35E3FDD1"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الثاني: الثقافة التنظيمية</w:t>
      </w:r>
      <w:r w:rsidRPr="00E8338A">
        <w:rPr>
          <w:rFonts w:ascii="Traditional Arabic" w:hAnsi="Traditional Arabic" w:cs="Traditional Arabic"/>
          <w:b/>
          <w:bCs/>
          <w:sz w:val="32"/>
          <w:szCs w:val="32"/>
        </w:rPr>
        <w:t xml:space="preserve"> (Organizational Culture)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(Denison, 2000)</w:t>
      </w:r>
    </w:p>
    <w:p w14:paraId="068D10C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التكيّف</w:t>
      </w:r>
      <w:r w:rsidRPr="00E8338A">
        <w:rPr>
          <w:rFonts w:ascii="Traditional Arabic" w:hAnsi="Traditional Arabic" w:cs="Traditional Arabic"/>
          <w:b/>
          <w:bCs/>
          <w:sz w:val="32"/>
          <w:szCs w:val="32"/>
        </w:rPr>
        <w:t xml:space="preserve"> (Adaptability)</w:t>
      </w:r>
    </w:p>
    <w:p w14:paraId="6CCA1BBA"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المنظمة التغيير بسهولة لمواكبة متطلبات السوق</w:t>
      </w:r>
      <w:r w:rsidRPr="00E8338A">
        <w:rPr>
          <w:rFonts w:ascii="Traditional Arabic" w:hAnsi="Traditional Arabic" w:cs="Traditional Arabic"/>
          <w:b/>
          <w:bCs/>
          <w:sz w:val="32"/>
          <w:szCs w:val="32"/>
        </w:rPr>
        <w:t>.</w:t>
      </w:r>
    </w:p>
    <w:p w14:paraId="2096A290"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التجريب وتقبّل الأفكار الجديدة</w:t>
      </w:r>
      <w:r w:rsidRPr="00E8338A">
        <w:rPr>
          <w:rFonts w:ascii="Traditional Arabic" w:hAnsi="Traditional Arabic" w:cs="Traditional Arabic"/>
          <w:b/>
          <w:bCs/>
          <w:sz w:val="32"/>
          <w:szCs w:val="32"/>
        </w:rPr>
        <w:t>.</w:t>
      </w:r>
    </w:p>
    <w:p w14:paraId="4DE728AE"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المهمة</w:t>
      </w:r>
      <w:r w:rsidRPr="00E8338A">
        <w:rPr>
          <w:rFonts w:ascii="Traditional Arabic" w:hAnsi="Traditional Arabic" w:cs="Traditional Arabic"/>
          <w:b/>
          <w:bCs/>
          <w:sz w:val="32"/>
          <w:szCs w:val="32"/>
        </w:rPr>
        <w:t xml:space="preserve"> (Mission)</w:t>
      </w:r>
    </w:p>
    <w:p w14:paraId="38108828"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يمتلك جميع الموظفين فهمًا واضحًا لرؤية ورسالة المنظمة</w:t>
      </w:r>
      <w:r w:rsidRPr="00E8338A">
        <w:rPr>
          <w:rFonts w:ascii="Traditional Arabic" w:hAnsi="Traditional Arabic" w:cs="Traditional Arabic"/>
          <w:b/>
          <w:bCs/>
          <w:sz w:val="32"/>
          <w:szCs w:val="32"/>
        </w:rPr>
        <w:t>.</w:t>
      </w:r>
    </w:p>
    <w:p w14:paraId="6D44446A"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تتوافق أهداف الأفراد مع الأهداف الاستراتيجية للمؤسسة</w:t>
      </w:r>
      <w:r w:rsidRPr="00E8338A">
        <w:rPr>
          <w:rFonts w:ascii="Traditional Arabic" w:hAnsi="Traditional Arabic" w:cs="Traditional Arabic"/>
          <w:b/>
          <w:bCs/>
          <w:sz w:val="32"/>
          <w:szCs w:val="32"/>
        </w:rPr>
        <w:t>.</w:t>
      </w:r>
    </w:p>
    <w:p w14:paraId="6F01873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الاتساق الداخلي</w:t>
      </w:r>
      <w:r w:rsidRPr="00E8338A">
        <w:rPr>
          <w:rFonts w:ascii="Traditional Arabic" w:hAnsi="Traditional Arabic" w:cs="Traditional Arabic"/>
          <w:b/>
          <w:bCs/>
          <w:sz w:val="32"/>
          <w:szCs w:val="32"/>
        </w:rPr>
        <w:t xml:space="preserve"> (Consistency)</w:t>
      </w:r>
    </w:p>
    <w:p w14:paraId="28AC9090"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تسود بين العاملين قيم تنظيمية مشتركة تحكم سلوكهم المهني</w:t>
      </w:r>
      <w:r w:rsidRPr="00E8338A">
        <w:rPr>
          <w:rFonts w:ascii="Traditional Arabic" w:hAnsi="Traditional Arabic" w:cs="Traditional Arabic"/>
          <w:b/>
          <w:bCs/>
          <w:sz w:val="32"/>
          <w:szCs w:val="32"/>
        </w:rPr>
        <w:t>.</w:t>
      </w:r>
    </w:p>
    <w:p w14:paraId="7F32A07A"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التعامل مع النزاعات بطريقة عادلة ومنظمة</w:t>
      </w:r>
      <w:r w:rsidRPr="00E8338A">
        <w:rPr>
          <w:rFonts w:ascii="Traditional Arabic" w:hAnsi="Traditional Arabic" w:cs="Traditional Arabic"/>
          <w:b/>
          <w:bCs/>
          <w:sz w:val="32"/>
          <w:szCs w:val="32"/>
        </w:rPr>
        <w:t>.</w:t>
      </w:r>
    </w:p>
    <w:p w14:paraId="5443630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إشراك الموظفين</w:t>
      </w:r>
      <w:r w:rsidRPr="00E8338A">
        <w:rPr>
          <w:rFonts w:ascii="Traditional Arabic" w:hAnsi="Traditional Arabic" w:cs="Traditional Arabic"/>
          <w:b/>
          <w:bCs/>
          <w:sz w:val="32"/>
          <w:szCs w:val="32"/>
        </w:rPr>
        <w:t xml:space="preserve"> (Involvement)</w:t>
      </w:r>
    </w:p>
    <w:p w14:paraId="383BD7F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بالانتماء إلى مؤسستهم</w:t>
      </w:r>
      <w:r w:rsidRPr="00E8338A">
        <w:rPr>
          <w:rFonts w:ascii="Traditional Arabic" w:hAnsi="Traditional Arabic" w:cs="Traditional Arabic"/>
          <w:b/>
          <w:bCs/>
          <w:sz w:val="32"/>
          <w:szCs w:val="32"/>
        </w:rPr>
        <w:t>.</w:t>
      </w:r>
    </w:p>
    <w:p w14:paraId="6AD819CE"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التعاون والعمل الجماعي بين الزملاء</w:t>
      </w:r>
      <w:r w:rsidRPr="00E8338A">
        <w:rPr>
          <w:rFonts w:ascii="Traditional Arabic" w:hAnsi="Traditional Arabic" w:cs="Traditional Arabic"/>
          <w:b/>
          <w:bCs/>
          <w:sz w:val="32"/>
          <w:szCs w:val="32"/>
        </w:rPr>
        <w:t>.</w:t>
      </w:r>
    </w:p>
    <w:p w14:paraId="7F62EB3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يُنظر إلى الموظفين على أنهم مساهمون رئيسيون في نجاح المنظمة</w:t>
      </w:r>
      <w:r w:rsidRPr="00E8338A">
        <w:rPr>
          <w:rFonts w:ascii="Traditional Arabic" w:hAnsi="Traditional Arabic" w:cs="Traditional Arabic"/>
          <w:b/>
          <w:bCs/>
          <w:sz w:val="32"/>
          <w:szCs w:val="32"/>
        </w:rPr>
        <w:t>.</w:t>
      </w:r>
    </w:p>
    <w:p w14:paraId="10E5C4A5" w14:textId="77777777" w:rsidR="00793DFB" w:rsidRPr="00E8338A" w:rsidRDefault="00793DFB" w:rsidP="00793DFB">
      <w:pPr>
        <w:bidi/>
        <w:rPr>
          <w:rFonts w:ascii="Traditional Arabic" w:hAnsi="Traditional Arabic" w:cs="Traditional Arabic"/>
          <w:b/>
          <w:bCs/>
          <w:sz w:val="32"/>
          <w:szCs w:val="32"/>
        </w:rPr>
      </w:pPr>
    </w:p>
    <w:p w14:paraId="59B59B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الثالث: الأداء الإبداعي </w:t>
      </w:r>
      <w:r w:rsidRPr="00E8338A">
        <w:rPr>
          <w:rFonts w:ascii="Traditional Arabic" w:hAnsi="Traditional Arabic" w:cs="Traditional Arabic"/>
          <w:b/>
          <w:bCs/>
          <w:sz w:val="32"/>
          <w:szCs w:val="32"/>
        </w:rPr>
        <w:t>(Creative Performance)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(Amabile, 1996)</w:t>
      </w:r>
    </w:p>
    <w:p w14:paraId="271E21A2"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أقدّم بانتظام أفكارًا جديدة لتحسين العمل</w:t>
      </w:r>
      <w:r w:rsidRPr="00E8338A">
        <w:rPr>
          <w:rFonts w:ascii="Traditional Arabic" w:hAnsi="Traditional Arabic" w:cs="Traditional Arabic"/>
          <w:b/>
          <w:bCs/>
          <w:sz w:val="32"/>
          <w:szCs w:val="32"/>
        </w:rPr>
        <w:t>.</w:t>
      </w:r>
    </w:p>
    <w:p w14:paraId="49FD056A"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أبحث عن حلول مبتكرة للتحديات اليومية</w:t>
      </w:r>
      <w:r w:rsidRPr="00E8338A">
        <w:rPr>
          <w:rFonts w:ascii="Traditional Arabic" w:hAnsi="Traditional Arabic" w:cs="Traditional Arabic"/>
          <w:b/>
          <w:bCs/>
          <w:sz w:val="32"/>
          <w:szCs w:val="32"/>
        </w:rPr>
        <w:t>.</w:t>
      </w:r>
    </w:p>
    <w:p w14:paraId="0AC58AE1"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أشارك في تطوير الخدمات أو العمليات في مؤسستي</w:t>
      </w:r>
      <w:r w:rsidRPr="00E8338A">
        <w:rPr>
          <w:rFonts w:ascii="Traditional Arabic" w:hAnsi="Traditional Arabic" w:cs="Traditional Arabic"/>
          <w:b/>
          <w:bCs/>
          <w:sz w:val="32"/>
          <w:szCs w:val="32"/>
        </w:rPr>
        <w:t>.</w:t>
      </w:r>
    </w:p>
    <w:p w14:paraId="576D8545"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أُظهر استعدادًا لتجربة أساليب جديدة في أداء مهامي</w:t>
      </w:r>
      <w:r w:rsidRPr="00E8338A">
        <w:rPr>
          <w:rFonts w:ascii="Traditional Arabic" w:hAnsi="Traditional Arabic" w:cs="Traditional Arabic"/>
          <w:b/>
          <w:bCs/>
          <w:sz w:val="32"/>
          <w:szCs w:val="32"/>
        </w:rPr>
        <w:t>.</w:t>
      </w:r>
    </w:p>
    <w:p w14:paraId="1F9E965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أساهم في تنفيذ الأفكار الجديدة وتحويلها إلى واقع عملي</w:t>
      </w:r>
      <w:r w:rsidRPr="00E8338A">
        <w:rPr>
          <w:rFonts w:ascii="Traditional Arabic" w:hAnsi="Traditional Arabic" w:cs="Traditional Arabic"/>
          <w:b/>
          <w:bCs/>
          <w:sz w:val="32"/>
          <w:szCs w:val="32"/>
        </w:rPr>
        <w:t>.</w:t>
      </w:r>
    </w:p>
    <w:p w14:paraId="21FB2FA6"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أعمل على تحسين جودة الخدمات المقدّمة من خلال الابتكار</w:t>
      </w:r>
      <w:r w:rsidRPr="00E8338A">
        <w:rPr>
          <w:rFonts w:ascii="Traditional Arabic" w:hAnsi="Traditional Arabic" w:cs="Traditional Arabic"/>
          <w:b/>
          <w:bCs/>
          <w:sz w:val="32"/>
          <w:szCs w:val="32"/>
        </w:rPr>
        <w:t>.</w:t>
      </w:r>
    </w:p>
    <w:p w14:paraId="3C5FC02F"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أُبادر بطرح أفكار تطويرية حتى دون طلب رسمي</w:t>
      </w:r>
      <w:r w:rsidRPr="00E8338A">
        <w:rPr>
          <w:rFonts w:ascii="Traditional Arabic" w:hAnsi="Traditional Arabic" w:cs="Traditional Arabic"/>
          <w:b/>
          <w:bCs/>
          <w:sz w:val="32"/>
          <w:szCs w:val="32"/>
        </w:rPr>
        <w:t>.</w:t>
      </w:r>
    </w:p>
    <w:p w14:paraId="405C8C7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أُشجّع زملائي على التفكير بطرق غير تقليدية</w:t>
      </w:r>
      <w:r w:rsidRPr="00E8338A">
        <w:rPr>
          <w:rFonts w:ascii="Traditional Arabic" w:hAnsi="Traditional Arabic" w:cs="Traditional Arabic"/>
          <w:b/>
          <w:bCs/>
          <w:sz w:val="32"/>
          <w:szCs w:val="32"/>
        </w:rPr>
        <w:t>.</w:t>
      </w:r>
    </w:p>
    <w:p w14:paraId="398660D7"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أستفيد من خبراتي السابقة لإيجاد حلول مبتكرة للمشكلات</w:t>
      </w:r>
      <w:r w:rsidRPr="00E8338A">
        <w:rPr>
          <w:rFonts w:ascii="Traditional Arabic" w:hAnsi="Traditional Arabic" w:cs="Traditional Arabic"/>
          <w:b/>
          <w:bCs/>
          <w:sz w:val="32"/>
          <w:szCs w:val="32"/>
        </w:rPr>
        <w:t>.</w:t>
      </w:r>
    </w:p>
    <w:p w14:paraId="733DF23E"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أعتبر الإبداع جزءًا أساسيًا من مسؤوليتي المهنية</w:t>
      </w:r>
      <w:r w:rsidRPr="00E8338A">
        <w:rPr>
          <w:rFonts w:ascii="Traditional Arabic" w:hAnsi="Traditional Arabic" w:cs="Traditional Arabic"/>
          <w:b/>
          <w:bCs/>
          <w:sz w:val="32"/>
          <w:szCs w:val="32"/>
        </w:rPr>
        <w:t>.</w:t>
      </w:r>
    </w:p>
    <w:bookmarkEnd w:id="239"/>
    <w:p w14:paraId="2A83221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الرابع: البيانات الديموغرافية </w:t>
      </w:r>
      <w:r w:rsidRPr="00E8338A">
        <w:rPr>
          <w:rFonts w:ascii="Traditional Arabic" w:hAnsi="Traditional Arabic" w:cs="Traditional Arabic"/>
          <w:b/>
          <w:bCs/>
          <w:sz w:val="32"/>
          <w:szCs w:val="32"/>
        </w:rPr>
        <w:t>(Demographic Data)</w:t>
      </w:r>
    </w:p>
    <w:p w14:paraId="03BED599"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يرجى وضع علامة (</w:t>
      </w:r>
      <w:r w:rsidRPr="00E8338A">
        <w:rPr>
          <w:rFonts w:ascii="Segoe UI Symbol" w:hAnsi="Segoe UI Symbol" w:cs="Segoe UI Symbol" w:hint="cs"/>
          <w:b/>
          <w:bCs/>
          <w:sz w:val="32"/>
          <w:szCs w:val="32"/>
          <w:rtl/>
        </w:rPr>
        <w:t>✓</w:t>
      </w:r>
      <w:r w:rsidRPr="00E8338A">
        <w:rPr>
          <w:rFonts w:ascii="Traditional Arabic" w:hAnsi="Traditional Arabic" w:cs="Traditional Arabic"/>
          <w:b/>
          <w:bCs/>
          <w:sz w:val="32"/>
          <w:szCs w:val="32"/>
          <w:rtl/>
        </w:rPr>
        <w:t>) في الخانة المناسبة</w:t>
      </w:r>
      <w:r w:rsidRPr="00E8338A">
        <w:rPr>
          <w:rFonts w:ascii="Traditional Arabic" w:hAnsi="Traditional Arabic" w:cs="Traditional Arabic"/>
          <w:b/>
          <w:bCs/>
          <w:sz w:val="32"/>
          <w:szCs w:val="32"/>
        </w:rPr>
        <w:t>:</w:t>
      </w:r>
    </w:p>
    <w:tbl>
      <w:tblPr>
        <w:bidiVisual/>
        <w:tblW w:w="6500" w:type="dxa"/>
        <w:jc w:val="center"/>
        <w:tblLook w:val="04A0" w:firstRow="1" w:lastRow="0" w:firstColumn="1" w:lastColumn="0" w:noHBand="0" w:noVBand="1"/>
      </w:tblPr>
      <w:tblGrid>
        <w:gridCol w:w="1660"/>
        <w:gridCol w:w="4840"/>
      </w:tblGrid>
      <w:tr w:rsidR="00793DFB" w:rsidRPr="00E8338A" w14:paraId="18105614" w14:textId="77777777" w:rsidTr="009F1C88">
        <w:trPr>
          <w:trHeight w:val="312"/>
          <w:jc w:val="center"/>
        </w:trPr>
        <w:tc>
          <w:tcPr>
            <w:tcW w:w="1660" w:type="dxa"/>
            <w:tcBorders>
              <w:top w:val="single" w:sz="8" w:space="0" w:color="auto"/>
              <w:left w:val="single" w:sz="8" w:space="0" w:color="auto"/>
              <w:bottom w:val="single" w:sz="4" w:space="0" w:color="auto"/>
              <w:right w:val="single" w:sz="4" w:space="0" w:color="auto"/>
            </w:tcBorders>
            <w:vAlign w:val="center"/>
            <w:hideMark/>
          </w:tcPr>
          <w:p w14:paraId="4B1505E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14:ligatures w14:val="none"/>
              </w:rPr>
            </w:pPr>
            <w:r w:rsidRPr="00E8338A">
              <w:rPr>
                <w:rFonts w:ascii="Traditional Arabic" w:eastAsia="Times New Roman" w:hAnsi="Traditional Arabic" w:cs="Traditional Arabic"/>
                <w:b/>
                <w:bCs/>
                <w:kern w:val="0"/>
                <w:sz w:val="32"/>
                <w:szCs w:val="32"/>
                <w:rtl/>
                <w14:ligatures w14:val="none"/>
              </w:rPr>
              <w:t>البيان</w:t>
            </w:r>
          </w:p>
        </w:tc>
        <w:tc>
          <w:tcPr>
            <w:tcW w:w="4840" w:type="dxa"/>
            <w:tcBorders>
              <w:top w:val="single" w:sz="8" w:space="0" w:color="auto"/>
              <w:left w:val="single" w:sz="4" w:space="0" w:color="auto"/>
              <w:bottom w:val="single" w:sz="4" w:space="0" w:color="auto"/>
              <w:right w:val="single" w:sz="8" w:space="0" w:color="auto"/>
            </w:tcBorders>
            <w:vAlign w:val="center"/>
            <w:hideMark/>
          </w:tcPr>
          <w:p w14:paraId="008F648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الفئات</w:t>
            </w:r>
          </w:p>
        </w:tc>
      </w:tr>
      <w:tr w:rsidR="00793DFB" w:rsidRPr="00E8338A" w14:paraId="709C713A"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5C2F83C"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الجنس:</w:t>
            </w:r>
          </w:p>
        </w:tc>
        <w:tc>
          <w:tcPr>
            <w:tcW w:w="4840" w:type="dxa"/>
            <w:tcBorders>
              <w:top w:val="nil"/>
              <w:left w:val="single" w:sz="4" w:space="0" w:color="auto"/>
              <w:bottom w:val="single" w:sz="4" w:space="0" w:color="auto"/>
              <w:right w:val="single" w:sz="8" w:space="0" w:color="auto"/>
            </w:tcBorders>
            <w:vAlign w:val="center"/>
            <w:hideMark/>
          </w:tcPr>
          <w:p w14:paraId="63B9F943"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ذكر</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أنثى</w:t>
            </w:r>
          </w:p>
        </w:tc>
      </w:tr>
      <w:tr w:rsidR="00793DFB" w:rsidRPr="00E8338A" w14:paraId="7A845A74"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3CB0C1DF"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العمر:</w:t>
            </w:r>
          </w:p>
        </w:tc>
        <w:tc>
          <w:tcPr>
            <w:tcW w:w="4840" w:type="dxa"/>
            <w:tcBorders>
              <w:top w:val="nil"/>
              <w:left w:val="single" w:sz="4" w:space="0" w:color="auto"/>
              <w:bottom w:val="single" w:sz="4" w:space="0" w:color="auto"/>
              <w:right w:val="single" w:sz="8" w:space="0" w:color="auto"/>
            </w:tcBorders>
            <w:vAlign w:val="center"/>
            <w:hideMark/>
          </w:tcPr>
          <w:p w14:paraId="640A4EF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25 سنة</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25–34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35–44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45 </w:t>
            </w:r>
            <w:r w:rsidRPr="00E8338A">
              <w:rPr>
                <w:rFonts w:ascii="Traditional Arabic" w:eastAsia="Times New Roman" w:hAnsi="Traditional Arabic" w:cs="Traditional Arabic"/>
                <w:b/>
                <w:bCs/>
                <w:kern w:val="0"/>
                <w:sz w:val="32"/>
                <w:szCs w:val="32"/>
                <w:rtl/>
                <w14:ligatures w14:val="none"/>
              </w:rPr>
              <w:t>فأكثر</w:t>
            </w:r>
          </w:p>
        </w:tc>
      </w:tr>
      <w:tr w:rsidR="00793DFB" w:rsidRPr="00E8338A" w14:paraId="0C1BC69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28F169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المؤهل العلمي:</w:t>
            </w:r>
          </w:p>
        </w:tc>
        <w:tc>
          <w:tcPr>
            <w:tcW w:w="4840" w:type="dxa"/>
            <w:tcBorders>
              <w:top w:val="nil"/>
              <w:left w:val="single" w:sz="4" w:space="0" w:color="auto"/>
              <w:bottom w:val="single" w:sz="4" w:space="0" w:color="auto"/>
              <w:right w:val="single" w:sz="8" w:space="0" w:color="auto"/>
            </w:tcBorders>
            <w:vAlign w:val="center"/>
            <w:hideMark/>
          </w:tcPr>
          <w:p w14:paraId="066281D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ثانوي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دبلوم</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جامعي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دراسات عليا</w:t>
            </w:r>
          </w:p>
        </w:tc>
      </w:tr>
      <w:tr w:rsidR="00793DFB" w:rsidRPr="00E8338A" w14:paraId="3D2F1909"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209D314B"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سنوات الخبرة:</w:t>
            </w:r>
          </w:p>
        </w:tc>
        <w:tc>
          <w:tcPr>
            <w:tcW w:w="4840" w:type="dxa"/>
            <w:tcBorders>
              <w:top w:val="nil"/>
              <w:left w:val="single" w:sz="4" w:space="0" w:color="auto"/>
              <w:bottom w:val="single" w:sz="4" w:space="0" w:color="auto"/>
              <w:right w:val="single" w:sz="8" w:space="0" w:color="auto"/>
            </w:tcBorders>
            <w:vAlign w:val="center"/>
            <w:hideMark/>
          </w:tcPr>
          <w:p w14:paraId="4978DFD0"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3 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 </w:t>
            </w:r>
            <w:r w:rsidRPr="00E8338A">
              <w:rPr>
                <w:rFonts w:ascii="Traditional Arabic" w:eastAsia="Times New Roman" w:hAnsi="Traditional Arabic" w:cs="Traditional Arabic"/>
                <w:b/>
                <w:bCs/>
                <w:kern w:val="0"/>
                <w:sz w:val="32"/>
                <w:szCs w:val="32"/>
                <w:rtl/>
                <w14:ligatures w14:val="none"/>
              </w:rPr>
              <w:t>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أكثر من 5 سنوات</w:t>
            </w:r>
          </w:p>
        </w:tc>
      </w:tr>
      <w:tr w:rsidR="00793DFB" w:rsidRPr="00E8338A" w14:paraId="63BB6AA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52E04C6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المسمى الوظيفي:</w:t>
            </w:r>
          </w:p>
        </w:tc>
        <w:tc>
          <w:tcPr>
            <w:tcW w:w="4840" w:type="dxa"/>
            <w:tcBorders>
              <w:top w:val="nil"/>
              <w:left w:val="single" w:sz="4" w:space="0" w:color="auto"/>
              <w:bottom w:val="single" w:sz="4" w:space="0" w:color="auto"/>
              <w:right w:val="single" w:sz="8" w:space="0" w:color="auto"/>
            </w:tcBorders>
            <w:vAlign w:val="center"/>
            <w:hideMark/>
          </w:tcPr>
          <w:p w14:paraId="01DF047A"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موظف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مشرف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مدير</w:t>
            </w:r>
          </w:p>
        </w:tc>
      </w:tr>
      <w:tr w:rsidR="00793DFB" w:rsidRPr="00E8338A" w14:paraId="0D32A4E5" w14:textId="77777777" w:rsidTr="009F1C88">
        <w:trPr>
          <w:trHeight w:val="396"/>
          <w:jc w:val="center"/>
        </w:trPr>
        <w:tc>
          <w:tcPr>
            <w:tcW w:w="1660" w:type="dxa"/>
            <w:tcBorders>
              <w:top w:val="nil"/>
              <w:left w:val="single" w:sz="8" w:space="0" w:color="auto"/>
              <w:bottom w:val="single" w:sz="8" w:space="0" w:color="auto"/>
              <w:right w:val="single" w:sz="4" w:space="0" w:color="auto"/>
            </w:tcBorders>
            <w:vAlign w:val="center"/>
            <w:hideMark/>
          </w:tcPr>
          <w:p w14:paraId="27F65FB5"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نوع القطاع:</w:t>
            </w:r>
          </w:p>
        </w:tc>
        <w:tc>
          <w:tcPr>
            <w:tcW w:w="4840" w:type="dxa"/>
            <w:tcBorders>
              <w:top w:val="nil"/>
              <w:left w:val="single" w:sz="4" w:space="0" w:color="auto"/>
              <w:bottom w:val="single" w:sz="8" w:space="0" w:color="auto"/>
              <w:right w:val="single" w:sz="8" w:space="0" w:color="auto"/>
            </w:tcBorders>
            <w:vAlign w:val="center"/>
            <w:hideMark/>
          </w:tcPr>
          <w:p w14:paraId="31C27C9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فندقي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مطعمي</w:t>
            </w:r>
          </w:p>
        </w:tc>
      </w:tr>
    </w:tbl>
    <w:p w14:paraId="6AEC9837" w14:textId="77777777" w:rsidR="00793DFB" w:rsidRPr="00E8338A" w:rsidRDefault="00793DFB" w:rsidP="00793DFB">
      <w:pPr>
        <w:bidi/>
        <w:rPr>
          <w:rFonts w:ascii="Traditional Arabic" w:hAnsi="Traditional Arabic" w:cs="Traditional Arabic"/>
          <w:b/>
          <w:bCs/>
          <w:sz w:val="32"/>
          <w:szCs w:val="32"/>
        </w:rPr>
      </w:pPr>
    </w:p>
    <w:p w14:paraId="11986A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ملاحظات ختامية للمشارك</w:t>
      </w:r>
      <w:r w:rsidRPr="00E8338A">
        <w:rPr>
          <w:rFonts w:ascii="Traditional Arabic" w:hAnsi="Traditional Arabic" w:cs="Traditional Arabic"/>
          <w:b/>
          <w:bCs/>
          <w:sz w:val="32"/>
          <w:szCs w:val="32"/>
        </w:rPr>
        <w:t>:</w:t>
      </w:r>
    </w:p>
    <w:p w14:paraId="1F3D2ECB"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جميع المعلومات سرية وتُستخدم لأغراض البحث العلمي فقط</w:t>
      </w:r>
      <w:r w:rsidRPr="00E8338A">
        <w:rPr>
          <w:rFonts w:ascii="Traditional Arabic" w:hAnsi="Traditional Arabic" w:cs="Traditional Arabic"/>
          <w:b/>
          <w:bCs/>
          <w:sz w:val="32"/>
          <w:szCs w:val="32"/>
        </w:rPr>
        <w:t>.</w:t>
      </w:r>
    </w:p>
    <w:p w14:paraId="0938EDBA"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المشاركة اختيارية ويمكنك الانسحاب في أي وقت دون أي التزام</w:t>
      </w:r>
      <w:r w:rsidRPr="00E8338A">
        <w:rPr>
          <w:rFonts w:ascii="Traditional Arabic" w:hAnsi="Traditional Arabic" w:cs="Traditional Arabic"/>
          <w:b/>
          <w:bCs/>
          <w:sz w:val="32"/>
          <w:szCs w:val="32"/>
        </w:rPr>
        <w:t>.</w:t>
      </w:r>
    </w:p>
    <w:p w14:paraId="6804B316"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تُقدّر مساهمتك في إنجاح هذا البحث الذي يهدف إلى تطوير بيئة العمل والإبداع في قطاعي الضيافة بالمملكة العربية السعودية</w:t>
      </w:r>
      <w:r w:rsidRPr="00E8338A">
        <w:rPr>
          <w:rFonts w:ascii="Traditional Arabic" w:hAnsi="Traditional Arabic" w:cs="Traditional Arabic"/>
          <w:b/>
          <w:bCs/>
          <w:sz w:val="32"/>
          <w:szCs w:val="32"/>
        </w:rPr>
        <w:t>.</w:t>
      </w:r>
    </w:p>
    <w:p w14:paraId="1FFBB16B" w14:textId="77777777" w:rsidR="005C747C" w:rsidRPr="00E8338A" w:rsidRDefault="005C747C" w:rsidP="005C747C">
      <w:pPr>
        <w:bidi/>
        <w:rPr>
          <w:rFonts w:ascii="Traditional Arabic" w:hAnsi="Traditional Arabic" w:cs="Traditional Arabic"/>
          <w:b/>
          <w:bCs/>
          <w:sz w:val="32"/>
          <w:szCs w:val="32"/>
          <w:rtl/>
        </w:rPr>
      </w:pPr>
    </w:p>
    <w:p w14:paraId="0B536006"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الملاحق</w:t>
      </w:r>
    </w:p>
    <w:p w14:paraId="18976AE6"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 xml:space="preserve">الاستبانة الخاصة بالدراسة الاستكشافية: </w:t>
      </w:r>
    </w:p>
    <w:p w14:paraId="03ECAD2F"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تلك الدراسة لا تقتصر على متغير واحد فقط، بل تهدف إلى دعم الإطار العام للدراسة وفهم العلاقات بين المتغيرات الرئيسية</w:t>
      </w:r>
      <w:r w:rsidRPr="00E8338A">
        <w:rPr>
          <w:rFonts w:ascii="Traditional Arabic" w:hAnsi="Traditional Arabic" w:cs="Traditional Arabic"/>
          <w:sz w:val="32"/>
          <w:szCs w:val="32"/>
        </w:rPr>
        <w:t>.</w:t>
      </w:r>
    </w:p>
    <w:p w14:paraId="29BC9D5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p>
    <w:p w14:paraId="43EC23F0"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اختيار الموظفين في مؤسستي بناءً على معايير واضحة تشمل المهارات الإبداعية والقدرة على الابتكار</w:t>
      </w:r>
      <w:r w:rsidRPr="00E8338A">
        <w:rPr>
          <w:rFonts w:ascii="Traditional Arabic" w:hAnsi="Traditional Arabic" w:cs="Traditional Arabic"/>
          <w:sz w:val="32"/>
          <w:szCs w:val="32"/>
        </w:rPr>
        <w:t>.</w:t>
      </w:r>
    </w:p>
    <w:p w14:paraId="552B7D2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تُراعى ملاءمة الموظف لثقافة المؤسسة وبيئتها الإبداعية عند التوظيف</w:t>
      </w:r>
      <w:r w:rsidRPr="00E8338A">
        <w:rPr>
          <w:rFonts w:ascii="Traditional Arabic" w:hAnsi="Traditional Arabic" w:cs="Traditional Arabic"/>
          <w:sz w:val="32"/>
          <w:szCs w:val="32"/>
        </w:rPr>
        <w:t>.</w:t>
      </w:r>
    </w:p>
    <w:p w14:paraId="006D78F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أُجريت مقابلة التوظيف الخاصة بي بأسلوب يسمح لي بإظهار مهارات التفكير وحل المشكلات</w:t>
      </w:r>
      <w:r w:rsidRPr="00E8338A">
        <w:rPr>
          <w:rFonts w:ascii="Traditional Arabic" w:hAnsi="Traditional Arabic" w:cs="Traditional Arabic"/>
          <w:sz w:val="32"/>
          <w:szCs w:val="32"/>
        </w:rPr>
        <w:t>.</w:t>
      </w:r>
    </w:p>
    <w:p w14:paraId="02C68B3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w:t>
      </w:r>
    </w:p>
    <w:p w14:paraId="15D7EE57"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توفر المؤسسة برامج تدريبية تسهم في تطوير مهارات التفكير النقدي والإبداعي</w:t>
      </w:r>
      <w:r w:rsidRPr="00E8338A">
        <w:rPr>
          <w:rFonts w:ascii="Traditional Arabic" w:hAnsi="Traditional Arabic" w:cs="Traditional Arabic"/>
          <w:sz w:val="32"/>
          <w:szCs w:val="32"/>
        </w:rPr>
        <w:t>.</w:t>
      </w:r>
    </w:p>
    <w:p w14:paraId="17DF3C69"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أحصل بشكل منتظم على تدريب يساعدني في اقتراح حلول جديدة لمشكلات العمل</w:t>
      </w:r>
      <w:r w:rsidRPr="00E8338A">
        <w:rPr>
          <w:rFonts w:ascii="Traditional Arabic" w:hAnsi="Traditional Arabic" w:cs="Traditional Arabic"/>
          <w:sz w:val="32"/>
          <w:szCs w:val="32"/>
        </w:rPr>
        <w:t>.</w:t>
      </w:r>
    </w:p>
    <w:p w14:paraId="6A1D4732"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تشجيعي على حضور ورش عمل أو دورات تدريبية خارجية تدعم الابتكار</w:t>
      </w:r>
      <w:r w:rsidRPr="00E8338A">
        <w:rPr>
          <w:rFonts w:ascii="Traditional Arabic" w:hAnsi="Traditional Arabic" w:cs="Traditional Arabic"/>
          <w:sz w:val="32"/>
          <w:szCs w:val="32"/>
        </w:rPr>
        <w:t>.</w:t>
      </w:r>
    </w:p>
    <w:p w14:paraId="00413075"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نظام الحوافز والمكافآت</w:t>
      </w:r>
    </w:p>
    <w:p w14:paraId="5FECA7DB"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تقديم مكافآت أو حوافز مقابل تقديم أفكار أو حلول جديدة</w:t>
      </w:r>
      <w:r w:rsidRPr="00E8338A">
        <w:rPr>
          <w:rFonts w:ascii="Traditional Arabic" w:hAnsi="Traditional Arabic" w:cs="Traditional Arabic"/>
          <w:sz w:val="32"/>
          <w:szCs w:val="32"/>
        </w:rPr>
        <w:t>.</w:t>
      </w:r>
    </w:p>
    <w:p w14:paraId="14F074F9"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تشجعني سياسة المكافآت الحالية على التفكير بطرق غير تقليدية في أداء عملي</w:t>
      </w:r>
      <w:r w:rsidRPr="00E8338A">
        <w:rPr>
          <w:rFonts w:ascii="Traditional Arabic" w:hAnsi="Traditional Arabic" w:cs="Traditional Arabic"/>
          <w:sz w:val="32"/>
          <w:szCs w:val="32"/>
        </w:rPr>
        <w:t>.</w:t>
      </w:r>
    </w:p>
    <w:p w14:paraId="67C43258"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الاعتراف علنًا بالموظفين الذين يقدّمون مبادرات أو مقترحات إبداعية</w:t>
      </w:r>
      <w:r w:rsidRPr="00E8338A">
        <w:rPr>
          <w:rFonts w:ascii="Traditional Arabic" w:hAnsi="Traditional Arabic" w:cs="Traditional Arabic"/>
          <w:sz w:val="32"/>
          <w:szCs w:val="32"/>
        </w:rPr>
        <w:t>.</w:t>
      </w:r>
    </w:p>
    <w:p w14:paraId="6CCC5B8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مشاركة الموظفين في اتخاذ القرار</w:t>
      </w:r>
    </w:p>
    <w:p w14:paraId="76DFD953"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أُشارك أحيانًا في اتخاذ قرارات تخص تحسين بيئة العمل أو طرق تقديم الخدمة</w:t>
      </w:r>
      <w:r w:rsidRPr="00E8338A">
        <w:rPr>
          <w:rFonts w:ascii="Traditional Arabic" w:hAnsi="Traditional Arabic" w:cs="Traditional Arabic"/>
          <w:sz w:val="32"/>
          <w:szCs w:val="32"/>
        </w:rPr>
        <w:t>.</w:t>
      </w:r>
    </w:p>
    <w:p w14:paraId="04A14775"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تُؤخذ اقتراحاتي بعين الاعتبار عند تطوير العمليات أو السياسات داخل المؤسسة</w:t>
      </w:r>
      <w:r w:rsidRPr="00E8338A">
        <w:rPr>
          <w:rFonts w:ascii="Traditional Arabic" w:hAnsi="Traditional Arabic" w:cs="Traditional Arabic"/>
          <w:sz w:val="32"/>
          <w:szCs w:val="32"/>
        </w:rPr>
        <w:t>.</w:t>
      </w:r>
    </w:p>
    <w:p w14:paraId="3A3F022F"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أشعر بأن لدي حرية التعبير عن أفكاري وتقديم مقترحات جديدة دون خوف أو تردد</w:t>
      </w:r>
      <w:r w:rsidRPr="00E8338A">
        <w:rPr>
          <w:rFonts w:ascii="Traditional Arabic" w:hAnsi="Traditional Arabic" w:cs="Traditional Arabic"/>
          <w:sz w:val="32"/>
          <w:szCs w:val="32"/>
        </w:rPr>
        <w:t>.</w:t>
      </w:r>
    </w:p>
    <w:p w14:paraId="1E43A522" w14:textId="77777777" w:rsidR="00793DFB" w:rsidRPr="00E8338A" w:rsidRDefault="00793DFB" w:rsidP="00793DFB">
      <w:pPr>
        <w:bidi/>
        <w:rPr>
          <w:rFonts w:ascii="Traditional Arabic" w:hAnsi="Traditional Arabic" w:cs="Traditional Arabic"/>
          <w:sz w:val="32"/>
          <w:szCs w:val="32"/>
          <w:rtl/>
        </w:rPr>
      </w:pPr>
    </w:p>
    <w:p w14:paraId="7692A3D0" w14:textId="5408E49C" w:rsidR="00DE731D" w:rsidRDefault="00DE731D" w:rsidP="00DE731D">
      <w:pPr>
        <w:bidi/>
        <w:jc w:val="center"/>
        <w:rPr>
          <w:rtl/>
        </w:rPr>
      </w:pPr>
    </w:p>
    <w:p w14:paraId="74372536" w14:textId="029B8214" w:rsidR="00D10C27" w:rsidRDefault="00D10C27" w:rsidP="00D10C27">
      <w:pPr>
        <w:bidi/>
        <w:jc w:val="center"/>
        <w:rPr>
          <w:rtl/>
        </w:rPr>
      </w:pPr>
    </w:p>
    <w:p w14:paraId="22D9FDAD" w14:textId="1FE5A979" w:rsidR="00D10C27" w:rsidRDefault="00D10C27" w:rsidP="00D10C27">
      <w:pPr>
        <w:bidi/>
        <w:jc w:val="center"/>
        <w:rPr>
          <w:rtl/>
        </w:rPr>
      </w:pPr>
    </w:p>
    <w:p w14:paraId="48A34659" w14:textId="3ACE916F" w:rsidR="00D10C27" w:rsidRDefault="00D10C27" w:rsidP="00D10C27">
      <w:pPr>
        <w:bidi/>
        <w:jc w:val="center"/>
        <w:rPr>
          <w:rtl/>
        </w:rPr>
      </w:pPr>
    </w:p>
    <w:p w14:paraId="21AE25A5" w14:textId="30E6E802" w:rsidR="00D10C27" w:rsidRDefault="00D10C27" w:rsidP="00D10C27">
      <w:pPr>
        <w:bidi/>
        <w:jc w:val="center"/>
        <w:rPr>
          <w:rtl/>
        </w:rPr>
      </w:pPr>
    </w:p>
    <w:p w14:paraId="255F6FFE" w14:textId="59581FE4" w:rsidR="00D10C27" w:rsidRDefault="00D10C27" w:rsidP="00D10C27">
      <w:pPr>
        <w:bidi/>
        <w:jc w:val="center"/>
        <w:rPr>
          <w:rtl/>
        </w:rPr>
      </w:pPr>
    </w:p>
    <w:p w14:paraId="24CC45A5" w14:textId="4B98A049" w:rsidR="00D10C27" w:rsidRDefault="00D10C27" w:rsidP="00D10C27">
      <w:pPr>
        <w:bidi/>
        <w:jc w:val="center"/>
        <w:rPr>
          <w:rtl/>
        </w:rPr>
      </w:pPr>
    </w:p>
    <w:p w14:paraId="3949E617" w14:textId="630CC477" w:rsidR="00D10C27" w:rsidRDefault="00D10C27" w:rsidP="00D10C27">
      <w:pPr>
        <w:bidi/>
        <w:jc w:val="center"/>
        <w:rPr>
          <w:rtl/>
        </w:rPr>
      </w:pPr>
    </w:p>
    <w:p w14:paraId="7BD9E756" w14:textId="718CD3D6" w:rsidR="00D10C27" w:rsidRDefault="00D10C27" w:rsidP="00D10C27">
      <w:pPr>
        <w:bidi/>
        <w:jc w:val="center"/>
        <w:rPr>
          <w:rtl/>
        </w:rPr>
      </w:pPr>
    </w:p>
    <w:p w14:paraId="42A7B3D9" w14:textId="36AB7675" w:rsidR="00D10C27" w:rsidRDefault="00D10C27" w:rsidP="00D10C27">
      <w:pPr>
        <w:bidi/>
        <w:jc w:val="center"/>
        <w:rPr>
          <w:rtl/>
        </w:rPr>
      </w:pPr>
    </w:p>
    <w:p w14:paraId="6AEC2C2F" w14:textId="0168046F" w:rsidR="00D10C27" w:rsidRDefault="00D10C27" w:rsidP="00D10C27">
      <w:pPr>
        <w:bidi/>
        <w:jc w:val="center"/>
        <w:rPr>
          <w:rtl/>
        </w:rPr>
      </w:pPr>
    </w:p>
    <w:p w14:paraId="0E7EC575" w14:textId="3069D6A6" w:rsidR="00D10C27" w:rsidRDefault="00D10C27" w:rsidP="00D10C27">
      <w:pPr>
        <w:bidi/>
        <w:jc w:val="center"/>
        <w:rPr>
          <w:rtl/>
        </w:rPr>
      </w:pPr>
    </w:p>
    <w:p w14:paraId="675C65AC" w14:textId="5EB564FE" w:rsidR="00D10C27" w:rsidRDefault="00D10C27" w:rsidP="00D10C27">
      <w:pPr>
        <w:bidi/>
        <w:jc w:val="center"/>
        <w:rPr>
          <w:rtl/>
        </w:rPr>
      </w:pPr>
    </w:p>
    <w:p w14:paraId="6FF03CD6" w14:textId="77777777" w:rsidR="00D10C27" w:rsidRPr="004675F9" w:rsidRDefault="00D10C27" w:rsidP="00D10C27">
      <w:pPr>
        <w:bidi/>
        <w:jc w:val="center"/>
        <w:rPr>
          <w:rtl/>
        </w:rPr>
      </w:pPr>
    </w:p>
    <w:sectPr w:rsidR="00D10C27" w:rsidRPr="004675F9" w:rsidSect="00FE7CE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35033" w14:textId="77777777" w:rsidR="009012B3" w:rsidRDefault="009012B3" w:rsidP="008D46BA">
      <w:pPr>
        <w:spacing w:after="0" w:line="240" w:lineRule="auto"/>
      </w:pPr>
      <w:r>
        <w:separator/>
      </w:r>
    </w:p>
  </w:endnote>
  <w:endnote w:type="continuationSeparator" w:id="0">
    <w:p w14:paraId="1B1A0798" w14:textId="77777777" w:rsidR="009012B3" w:rsidRDefault="009012B3" w:rsidP="008D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811068"/>
      <w:docPartObj>
        <w:docPartGallery w:val="Page Numbers (Bottom of Page)"/>
        <w:docPartUnique/>
      </w:docPartObj>
    </w:sdtPr>
    <w:sdtEndPr/>
    <w:sdtContent>
      <w:p w14:paraId="20737715" w14:textId="63980749" w:rsidR="009404C7" w:rsidRDefault="009404C7">
        <w:pPr>
          <w:pStyle w:val="Footer"/>
          <w:jc w:val="center"/>
        </w:pPr>
        <w:r>
          <w:fldChar w:fldCharType="begin"/>
        </w:r>
        <w:r>
          <w:instrText>PAGE   \* MERGEFORMAT</w:instrText>
        </w:r>
        <w:r>
          <w:fldChar w:fldCharType="separate"/>
        </w:r>
        <w:r>
          <w:rPr>
            <w:rtl/>
            <w:lang w:val="ar-SA"/>
          </w:rPr>
          <w:t>2</w:t>
        </w:r>
        <w:r>
          <w:fldChar w:fldCharType="end"/>
        </w:r>
      </w:p>
    </w:sdtContent>
  </w:sdt>
  <w:p w14:paraId="50C3A7D1" w14:textId="77777777" w:rsidR="009404C7" w:rsidRDefault="0094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87A79" w14:textId="4968AEEC" w:rsidR="00E51C21" w:rsidRPr="00E51C21" w:rsidRDefault="00E51C21" w:rsidP="00E51C21">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640754"/>
      <w:docPartObj>
        <w:docPartGallery w:val="Page Numbers (Bottom of Page)"/>
        <w:docPartUnique/>
      </w:docPartObj>
    </w:sdtPr>
    <w:sdtEndPr/>
    <w:sdtContent>
      <w:p w14:paraId="27A359C4" w14:textId="77777777" w:rsidR="00607A01" w:rsidRDefault="00607A01">
        <w:pPr>
          <w:pStyle w:val="Footer"/>
          <w:jc w:val="center"/>
        </w:pPr>
        <w:r>
          <w:fldChar w:fldCharType="begin"/>
        </w:r>
        <w:r>
          <w:instrText>PAGE   \* MERGEFORMAT</w:instrText>
        </w:r>
        <w:r>
          <w:fldChar w:fldCharType="separate"/>
        </w:r>
        <w:r>
          <w:rPr>
            <w:rtl/>
            <w:lang w:val="ar-SA"/>
          </w:rPr>
          <w:t>2</w:t>
        </w:r>
        <w:r>
          <w:fldChar w:fldCharType="end"/>
        </w:r>
      </w:p>
    </w:sdtContent>
  </w:sdt>
  <w:p w14:paraId="40B77637" w14:textId="77777777" w:rsidR="00607A01" w:rsidRDefault="00607A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EA947" w14:textId="77777777" w:rsidR="00607A01" w:rsidRPr="00E51C21" w:rsidRDefault="00607A01" w:rsidP="00E51C21">
    <w:pPr>
      <w:pStyle w:val="Foo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001282"/>
      <w:docPartObj>
        <w:docPartGallery w:val="Page Numbers (Bottom of Page)"/>
        <w:docPartUnique/>
      </w:docPartObj>
    </w:sdtPr>
    <w:sdtEndPr/>
    <w:sdtContent>
      <w:p w14:paraId="4FFF7172" w14:textId="77777777" w:rsidR="00E51C21" w:rsidRDefault="00E51C21" w:rsidP="00E51C21">
        <w:pPr>
          <w:pStyle w:val="Footer"/>
          <w:jc w:val="center"/>
        </w:pPr>
        <w:r>
          <w:fldChar w:fldCharType="begin"/>
        </w:r>
        <w:r>
          <w:instrText>PAGE   \* MERGEFORMAT</w:instrText>
        </w:r>
        <w:r>
          <w:fldChar w:fldCharType="separate"/>
        </w:r>
        <w:r>
          <w:rPr>
            <w:rFonts w:hint="cs"/>
            <w:rtl/>
          </w:rPr>
          <w:t>ب‌</w:t>
        </w:r>
        <w:r>
          <w:fldChar w:fldCharType="end"/>
        </w:r>
      </w:p>
    </w:sdtContent>
  </w:sdt>
  <w:p w14:paraId="15B0149C" w14:textId="77777777" w:rsidR="00E51C21" w:rsidRPr="00E51C21" w:rsidRDefault="00E51C21" w:rsidP="00E5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1751D" w14:textId="77777777" w:rsidR="009012B3" w:rsidRDefault="009012B3" w:rsidP="008D46BA">
      <w:pPr>
        <w:spacing w:after="0" w:line="240" w:lineRule="auto"/>
      </w:pPr>
      <w:r>
        <w:separator/>
      </w:r>
    </w:p>
  </w:footnote>
  <w:footnote w:type="continuationSeparator" w:id="0">
    <w:p w14:paraId="1FC8120D" w14:textId="77777777" w:rsidR="009012B3" w:rsidRDefault="009012B3" w:rsidP="008D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80E"/>
    <w:multiLevelType w:val="multilevel"/>
    <w:tmpl w:val="430CAE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210394"/>
    <w:multiLevelType w:val="multilevel"/>
    <w:tmpl w:val="F496DA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40CC4"/>
    <w:multiLevelType w:val="multilevel"/>
    <w:tmpl w:val="FB8CC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2604CD0"/>
    <w:multiLevelType w:val="multilevel"/>
    <w:tmpl w:val="12B63DA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63E08"/>
    <w:multiLevelType w:val="multilevel"/>
    <w:tmpl w:val="E2E02F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E6FB1"/>
    <w:multiLevelType w:val="multilevel"/>
    <w:tmpl w:val="6DC46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657F4"/>
    <w:multiLevelType w:val="multilevel"/>
    <w:tmpl w:val="FCAAC0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3248E"/>
    <w:multiLevelType w:val="multilevel"/>
    <w:tmpl w:val="40C88E5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11A49E1"/>
    <w:multiLevelType w:val="multilevel"/>
    <w:tmpl w:val="FFC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A374E"/>
    <w:multiLevelType w:val="multilevel"/>
    <w:tmpl w:val="CCF433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DC649E"/>
    <w:multiLevelType w:val="multilevel"/>
    <w:tmpl w:val="B2F6F45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C05F33"/>
    <w:multiLevelType w:val="multilevel"/>
    <w:tmpl w:val="D0284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93C457C"/>
    <w:multiLevelType w:val="hybridMultilevel"/>
    <w:tmpl w:val="291A0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C8133B4"/>
    <w:multiLevelType w:val="multilevel"/>
    <w:tmpl w:val="6EE0F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B51492"/>
    <w:multiLevelType w:val="multilevel"/>
    <w:tmpl w:val="BB5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04379"/>
    <w:multiLevelType w:val="multilevel"/>
    <w:tmpl w:val="60E0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53F5C"/>
    <w:multiLevelType w:val="multilevel"/>
    <w:tmpl w:val="D020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5584F"/>
    <w:multiLevelType w:val="multilevel"/>
    <w:tmpl w:val="292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550200"/>
    <w:multiLevelType w:val="multilevel"/>
    <w:tmpl w:val="4394079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7459D0"/>
    <w:multiLevelType w:val="multilevel"/>
    <w:tmpl w:val="851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DD7127"/>
    <w:multiLevelType w:val="multilevel"/>
    <w:tmpl w:val="70444E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7B20BF"/>
    <w:multiLevelType w:val="multilevel"/>
    <w:tmpl w:val="14E2A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ED4914"/>
    <w:multiLevelType w:val="multilevel"/>
    <w:tmpl w:val="A3800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CFC7294"/>
    <w:multiLevelType w:val="multilevel"/>
    <w:tmpl w:val="11264E7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numFmt w:val="bullet"/>
      <w:lvlText w:val="-"/>
      <w:lvlJc w:val="left"/>
      <w:pPr>
        <w:ind w:left="2880" w:hanging="360"/>
      </w:pPr>
      <w:rPr>
        <w:rFonts w:ascii="Traditional Arabic" w:eastAsia="Times New Roman" w:hAnsi="Traditional Arabic" w:cs="Traditional Arabic"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B77489"/>
    <w:multiLevelType w:val="hybridMultilevel"/>
    <w:tmpl w:val="D8C8E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0142C50"/>
    <w:multiLevelType w:val="hybridMultilevel"/>
    <w:tmpl w:val="5DC02A3C"/>
    <w:lvl w:ilvl="0" w:tplc="640447A8">
      <w:start w:val="1"/>
      <w:numFmt w:val="arabicAlpha"/>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382915"/>
    <w:multiLevelType w:val="multilevel"/>
    <w:tmpl w:val="2BF255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036510"/>
    <w:multiLevelType w:val="multilevel"/>
    <w:tmpl w:val="B562F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011D7C"/>
    <w:multiLevelType w:val="hybridMultilevel"/>
    <w:tmpl w:val="9BCC62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A947334"/>
    <w:multiLevelType w:val="multilevel"/>
    <w:tmpl w:val="A0346F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C40F98"/>
    <w:multiLevelType w:val="multilevel"/>
    <w:tmpl w:val="E46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5239F1"/>
    <w:multiLevelType w:val="multilevel"/>
    <w:tmpl w:val="0E262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3ED65751"/>
    <w:multiLevelType w:val="multilevel"/>
    <w:tmpl w:val="1DB2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F456A2"/>
    <w:multiLevelType w:val="hybridMultilevel"/>
    <w:tmpl w:val="2C9A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205B61"/>
    <w:multiLevelType w:val="hybridMultilevel"/>
    <w:tmpl w:val="C1A0B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0AC57DC"/>
    <w:multiLevelType w:val="multilevel"/>
    <w:tmpl w:val="D402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B16DC5"/>
    <w:multiLevelType w:val="multilevel"/>
    <w:tmpl w:val="D7B85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442760B5"/>
    <w:multiLevelType w:val="multilevel"/>
    <w:tmpl w:val="C986A5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A5099C"/>
    <w:multiLevelType w:val="multilevel"/>
    <w:tmpl w:val="9748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314386"/>
    <w:multiLevelType w:val="multilevel"/>
    <w:tmpl w:val="470E4A70"/>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4DA0324E"/>
    <w:multiLevelType w:val="multilevel"/>
    <w:tmpl w:val="2620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E271FF"/>
    <w:multiLevelType w:val="multilevel"/>
    <w:tmpl w:val="351A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FF11621"/>
    <w:multiLevelType w:val="multilevel"/>
    <w:tmpl w:val="6A1E9B9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1FF7CAE"/>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22750D"/>
    <w:multiLevelType w:val="multilevel"/>
    <w:tmpl w:val="AB38279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8C3C48"/>
    <w:multiLevelType w:val="multilevel"/>
    <w:tmpl w:val="8F1A4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5017FE"/>
    <w:multiLevelType w:val="multilevel"/>
    <w:tmpl w:val="A0764DB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5"/>
      <w:numFmt w:val="decimal"/>
      <w:isLgl/>
      <w:lvlText w:val="%1.%2.%3."/>
      <w:lvlJc w:val="left"/>
      <w:pPr>
        <w:ind w:left="36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7" w15:restartNumberingAfterBreak="0">
    <w:nsid w:val="5D6650C7"/>
    <w:multiLevelType w:val="multilevel"/>
    <w:tmpl w:val="6DA4C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DA54260"/>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E516EE"/>
    <w:multiLevelType w:val="multilevel"/>
    <w:tmpl w:val="D9A2CF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2F6B89"/>
    <w:multiLevelType w:val="multilevel"/>
    <w:tmpl w:val="782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F20C3B"/>
    <w:multiLevelType w:val="multilevel"/>
    <w:tmpl w:val="8752E636"/>
    <w:lvl w:ilvl="0">
      <w:start w:val="1"/>
      <w:numFmt w:val="bullet"/>
      <w:lvlText w:val=""/>
      <w:lvlJc w:val="left"/>
      <w:pPr>
        <w:tabs>
          <w:tab w:val="num" w:pos="360"/>
        </w:tabs>
        <w:ind w:left="360" w:hanging="360"/>
      </w:pPr>
      <w:rPr>
        <w:rFonts w:ascii="Symbol" w:hAnsi="Symbol" w:hint="default"/>
        <w:sz w:val="20"/>
      </w:rPr>
    </w:lvl>
    <w:lvl w:ilvl="1">
      <w:start w:val="1"/>
      <w:numFmt w:val="arabicAlpha"/>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2" w15:restartNumberingAfterBreak="0">
    <w:nsid w:val="6CDE4C07"/>
    <w:multiLevelType w:val="multilevel"/>
    <w:tmpl w:val="DA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7A7BCE"/>
    <w:multiLevelType w:val="multilevel"/>
    <w:tmpl w:val="D0D07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3473316"/>
    <w:multiLevelType w:val="multilevel"/>
    <w:tmpl w:val="FD30B1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0341AF"/>
    <w:multiLevelType w:val="multilevel"/>
    <w:tmpl w:val="5422F2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6CB0FB9"/>
    <w:multiLevelType w:val="multilevel"/>
    <w:tmpl w:val="C1ECFD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B411B4"/>
    <w:multiLevelType w:val="multilevel"/>
    <w:tmpl w:val="99DE7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78593B68"/>
    <w:multiLevelType w:val="multilevel"/>
    <w:tmpl w:val="91D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E92DC1"/>
    <w:multiLevelType w:val="multilevel"/>
    <w:tmpl w:val="E5405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B5A7F0A"/>
    <w:multiLevelType w:val="multilevel"/>
    <w:tmpl w:val="C0528E0A"/>
    <w:lvl w:ilvl="0">
      <w:start w:val="1"/>
      <w:numFmt w:val="decimal"/>
      <w:lvlText w:val="%1."/>
      <w:lvlJc w:val="left"/>
      <w:pPr>
        <w:tabs>
          <w:tab w:val="num" w:pos="720"/>
        </w:tabs>
        <w:ind w:left="720" w:hanging="360"/>
      </w:pPr>
      <w:rPr>
        <w:rFonts w:ascii="Traditional Arabic" w:eastAsia="Times New Roman"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BDA204C"/>
    <w:multiLevelType w:val="multilevel"/>
    <w:tmpl w:val="6A02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25189E"/>
    <w:multiLevelType w:val="multilevel"/>
    <w:tmpl w:val="392CC68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F6759CB"/>
    <w:multiLevelType w:val="multilevel"/>
    <w:tmpl w:val="440E36BA"/>
    <w:lvl w:ilvl="0">
      <w:start w:val="1"/>
      <w:numFmt w:val="decimal"/>
      <w:lvlText w:val="%1."/>
      <w:lvlJc w:val="left"/>
      <w:pPr>
        <w:tabs>
          <w:tab w:val="num" w:pos="720"/>
        </w:tabs>
        <w:ind w:left="720" w:hanging="360"/>
      </w:pPr>
      <w:rPr>
        <w:rFonts w:ascii="Traditional Arabic" w:eastAsia="Times New Roman"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7"/>
  </w:num>
  <w:num w:numId="3">
    <w:abstractNumId w:val="2"/>
  </w:num>
  <w:num w:numId="4">
    <w:abstractNumId w:val="39"/>
  </w:num>
  <w:num w:numId="5">
    <w:abstractNumId w:val="22"/>
  </w:num>
  <w:num w:numId="6">
    <w:abstractNumId w:val="0"/>
  </w:num>
  <w:num w:numId="7">
    <w:abstractNumId w:val="35"/>
  </w:num>
  <w:num w:numId="8">
    <w:abstractNumId w:val="34"/>
  </w:num>
  <w:num w:numId="9">
    <w:abstractNumId w:val="56"/>
  </w:num>
  <w:num w:numId="10">
    <w:abstractNumId w:val="58"/>
  </w:num>
  <w:num w:numId="11">
    <w:abstractNumId w:val="8"/>
  </w:num>
  <w:num w:numId="12">
    <w:abstractNumId w:val="5"/>
  </w:num>
  <w:num w:numId="13">
    <w:abstractNumId w:val="37"/>
  </w:num>
  <w:num w:numId="14">
    <w:abstractNumId w:val="16"/>
  </w:num>
  <w:num w:numId="15">
    <w:abstractNumId w:val="28"/>
  </w:num>
  <w:num w:numId="16">
    <w:abstractNumId w:val="12"/>
  </w:num>
  <w:num w:numId="17">
    <w:abstractNumId w:val="31"/>
  </w:num>
  <w:num w:numId="18">
    <w:abstractNumId w:val="46"/>
  </w:num>
  <w:num w:numId="19">
    <w:abstractNumId w:val="62"/>
  </w:num>
  <w:num w:numId="20">
    <w:abstractNumId w:val="10"/>
  </w:num>
  <w:num w:numId="21">
    <w:abstractNumId w:val="51"/>
  </w:num>
  <w:num w:numId="22">
    <w:abstractNumId w:val="14"/>
  </w:num>
  <w:num w:numId="23">
    <w:abstractNumId w:val="26"/>
  </w:num>
  <w:num w:numId="24">
    <w:abstractNumId w:val="53"/>
  </w:num>
  <w:num w:numId="25">
    <w:abstractNumId w:val="41"/>
  </w:num>
  <w:num w:numId="26">
    <w:abstractNumId w:val="30"/>
  </w:num>
  <w:num w:numId="27">
    <w:abstractNumId w:val="57"/>
  </w:num>
  <w:num w:numId="28">
    <w:abstractNumId w:val="38"/>
  </w:num>
  <w:num w:numId="29">
    <w:abstractNumId w:val="4"/>
  </w:num>
  <w:num w:numId="30">
    <w:abstractNumId w:val="54"/>
  </w:num>
  <w:num w:numId="31">
    <w:abstractNumId w:val="1"/>
  </w:num>
  <w:num w:numId="32">
    <w:abstractNumId w:val="50"/>
  </w:num>
  <w:num w:numId="33">
    <w:abstractNumId w:val="36"/>
  </w:num>
  <w:num w:numId="34">
    <w:abstractNumId w:val="15"/>
  </w:num>
  <w:num w:numId="35">
    <w:abstractNumId w:val="45"/>
  </w:num>
  <w:num w:numId="36">
    <w:abstractNumId w:val="21"/>
  </w:num>
  <w:num w:numId="37">
    <w:abstractNumId w:val="9"/>
  </w:num>
  <w:num w:numId="38">
    <w:abstractNumId w:val="29"/>
  </w:num>
  <w:num w:numId="39">
    <w:abstractNumId w:val="42"/>
  </w:num>
  <w:num w:numId="40">
    <w:abstractNumId w:val="3"/>
  </w:num>
  <w:num w:numId="41">
    <w:abstractNumId w:val="20"/>
  </w:num>
  <w:num w:numId="42">
    <w:abstractNumId w:val="44"/>
  </w:num>
  <w:num w:numId="43">
    <w:abstractNumId w:val="55"/>
  </w:num>
  <w:num w:numId="44">
    <w:abstractNumId w:val="6"/>
  </w:num>
  <w:num w:numId="45">
    <w:abstractNumId w:val="52"/>
  </w:num>
  <w:num w:numId="46">
    <w:abstractNumId w:val="43"/>
  </w:num>
  <w:num w:numId="47">
    <w:abstractNumId w:val="48"/>
  </w:num>
  <w:num w:numId="48">
    <w:abstractNumId w:val="17"/>
  </w:num>
  <w:num w:numId="49">
    <w:abstractNumId w:val="23"/>
  </w:num>
  <w:num w:numId="50">
    <w:abstractNumId w:val="13"/>
  </w:num>
  <w:num w:numId="51">
    <w:abstractNumId w:val="32"/>
  </w:num>
  <w:num w:numId="52">
    <w:abstractNumId w:val="33"/>
  </w:num>
  <w:num w:numId="53">
    <w:abstractNumId w:val="24"/>
  </w:num>
  <w:num w:numId="54">
    <w:abstractNumId w:val="18"/>
  </w:num>
  <w:num w:numId="55">
    <w:abstractNumId w:val="19"/>
  </w:num>
  <w:num w:numId="56">
    <w:abstractNumId w:val="40"/>
  </w:num>
  <w:num w:numId="57">
    <w:abstractNumId w:val="61"/>
  </w:num>
  <w:num w:numId="58">
    <w:abstractNumId w:val="60"/>
  </w:num>
  <w:num w:numId="59">
    <w:abstractNumId w:val="59"/>
  </w:num>
  <w:num w:numId="60">
    <w:abstractNumId w:val="47"/>
  </w:num>
  <w:num w:numId="61">
    <w:abstractNumId w:val="27"/>
  </w:num>
  <w:num w:numId="62">
    <w:abstractNumId w:val="49"/>
  </w:num>
  <w:num w:numId="63">
    <w:abstractNumId w:val="63"/>
  </w:num>
  <w:num w:numId="64">
    <w:abstractNumId w:val="2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9t9atf6fezw6eezaavfavi059zesff20tt&quot;&gt;My EndNote Library&lt;record-ids&gt;&lt;item&gt;17&lt;/item&gt;&lt;/record-ids&gt;&lt;/item&gt;&lt;/Libraries&gt;"/>
    <w:docVar w:name="EN.ReferenceGroups" w:val="&lt;reference-groups&gt;&lt;reference-group&gt;&lt;kind&gt;1&lt;/kind&gt;&lt;heading&gt;المراجع العربية&lt;/heading&gt;&lt;alignment&gt;-1&lt;/alignment&gt;&lt;records&gt;&lt;record&gt;&lt;key app=&quot;EN&quot; db-id=&quot;t5vttv59or5xwbe2zdm5ewrxd905arrpawff&quot; timestamp=&quot;1744503231&quot;&gt;2357&lt;/key&gt;&lt;/record&gt;&lt;record&gt;&lt;key app=&quot;EN&quot; db-id=&quot;t5vttv59or5xwbe2zdm5ewrxd905arrpawff&quot; timestamp=&quot;1744503960&quot;&gt;2362&lt;/key&gt;&lt;/record&gt;&lt;record&gt;&lt;key app=&quot;EN&quot; db-id=&quot;t5vttv59or5xwbe2zdm5ewrxd905arrpawff&quot; timestamp=&quot;1730973612&quot;&gt;1369&lt;/key&gt;&lt;/record&gt;&lt;record&gt;&lt;key app=&quot;EN&quot; db-id=&quot;t5vttv59or5xwbe2zdm5ewrxd905arrpawff&quot; timestamp=&quot;1748386400&quot;&gt;2783&lt;/key&gt;&lt;/record&gt;&lt;record&gt;&lt;key app=&quot;EN&quot; db-id=&quot;t5vttv59or5xwbe2zdm5ewrxd905arrpawff&quot; timestamp=&quot;1748370952&quot;&gt;2759&lt;/key&gt;&lt;/record&gt;&lt;record&gt;&lt;key app=&quot;EN&quot; db-id=&quot;t5vttv59or5xwbe2zdm5ewrxd905arrpawff&quot; timestamp=&quot;1744500591&quot;&gt;2350&lt;/key&gt;&lt;/record&gt;&lt;record&gt;&lt;key app=&quot;EN&quot; db-id=&quot;t5vttv59or5xwbe2zdm5ewrxd905arrpawff&quot; timestamp=&quot;1730978488&quot;&gt;1372&lt;/key&gt;&lt;/record&gt;&lt;record&gt;&lt;key app=&quot;EN&quot; db-id=&quot;t5vttv59or5xwbe2zdm5ewrxd905arrpawff&quot; timestamp=&quot;1725242319&quot;&gt;755&lt;/key&gt;&lt;/record&gt;&lt;record&gt;&lt;key app=&quot;EN&quot; db-id=&quot;t5vttv59or5xwbe2zdm5ewrxd905arrpawff&quot; timestamp=&quot;1743467736&quot;&gt;2221&lt;/key&gt;&lt;/record&gt;&lt;record&gt;&lt;key app=&quot;EN&quot; db-id=&quot;t5vttv59or5xwbe2zdm5ewrxd905arrpawff&quot; timestamp=&quot;1744503345&quot;&gt;2358&lt;/key&gt;&lt;/record&gt;&lt;record&gt;&lt;key app=&quot;EN&quot; db-id=&quot;t5vttv59or5xwbe2zdm5ewrxd905arrpawff&quot; timestamp=&quot;1744500236&quot;&gt;2349&lt;/key&gt;&lt;/record&gt;&lt;/records&gt;&lt;/reference-group&gt;&lt;reference-group&gt;&lt;kind&gt;1&lt;/kind&gt;&lt;heading&gt;المراجع الاجنبية&lt;/heading&gt;&lt;alignment&gt;-1&lt;/alignment&gt;&lt;records&gt;&lt;record&gt;&lt;key app=&quot;EN&quot; db-id=&quot;t5vttv59or5xwbe2zdm5ewrxd905arrpawff&quot; timestamp=&quot;1744503546&quot;&gt;2359&lt;/key&gt;&lt;/record&gt;&lt;record&gt;&lt;key app=&quot;EN&quot; db-id=&quot;t5vttv59or5xwbe2zdm5ewrxd905arrpawff&quot; timestamp=&quot;1748385507&quot;&gt;2778&lt;/key&gt;&lt;/record&gt;&lt;record&gt;&lt;key app=&quot;EN&quot; db-id=&quot;t5vttv59or5xwbe2zdm5ewrxd905arrpawff&quot; timestamp=&quot;1754662774&quot;&gt;3022&lt;/key&gt;&lt;/record&gt;&lt;record&gt;&lt;key app=&quot;EN&quot; db-id=&quot;t5vttv59or5xwbe2zdm5ewrxd905arrpawff&quot; timestamp=&quot;1729611716&quot;&gt;1239&lt;/key&gt;&lt;/record&gt;&lt;record&gt;&lt;key app=&quot;EN&quot; db-id=&quot;t5vttv59or5xwbe2zdm5ewrxd905arrpawff&quot; timestamp=&quot;1748370214&quot;&gt;2758&lt;/key&gt;&lt;/record&gt;&lt;record&gt;&lt;key app=&quot;EN&quot; db-id=&quot;t5vttv59or5xwbe2zdm5ewrxd905arrpawff&quot; timestamp=&quot;1744393754&quot;&gt;2318&lt;/key&gt;&lt;/record&gt;&lt;record&gt;&lt;key app=&quot;EN&quot; db-id=&quot;t5vttv59or5xwbe2zdm5ewrxd905arrpawff&quot; timestamp=&quot;1744387034&quot;&gt;2316&lt;/key&gt;&lt;/record&gt;&lt;record&gt;&lt;key app=&quot;EN&quot; db-id=&quot;t5vttv59or5xwbe2zdm5ewrxd905arrpawff&quot; timestamp=&quot;1744387199&quot;&gt;2317&lt;/key&gt;&lt;/record&gt;&lt;record&gt;&lt;key app=&quot;EN&quot; db-id=&quot;t5vttv59or5xwbe2zdm5ewrxd905arrpawff&quot; timestamp=&quot;1721072708&quot;&gt;269&lt;/key&gt;&lt;/record&gt;&lt;record&gt;&lt;key app=&quot;EN&quot; db-id=&quot;t5vttv59or5xwbe2zdm5ewrxd905arrpawff&quot; timestamp=&quot;1744400652&quot;&gt;2327&lt;/key&gt;&lt;/record&gt;&lt;record&gt;&lt;key app=&quot;EN&quot; db-id=&quot;t5vttv59or5xwbe2zdm5ewrxd905arrpawff&quot; timestamp=&quot;1748342747&quot;&gt;2745&lt;/key&gt;&lt;/record&gt;&lt;record&gt;&lt;key app=&quot;EN&quot; db-id=&quot;t5vttv59or5xwbe2zdm5ewrxd905arrpawff&quot; timestamp=&quot;1748342843&quot;&gt;2746&lt;/key&gt;&lt;/record&gt;&lt;record&gt;&lt;key app=&quot;EN&quot; db-id=&quot;t5vttv59or5xwbe2zdm5ewrxd905arrpawff&quot; timestamp=&quot;1720715656&quot;&gt;243&lt;/key&gt;&lt;/record&gt;&lt;record&gt;&lt;key app=&quot;EN&quot; db-id=&quot;t5vttv59or5xwbe2zdm5ewrxd905arrpawff&quot; timestamp=&quot;1752329148&quot;&gt;2912&lt;/key&gt;&lt;/record&gt;&lt;record&gt;&lt;key app=&quot;EN&quot; db-id=&quot;t5vttv59or5xwbe2zdm5ewrxd905arrpawff&quot; timestamp=&quot;1748386171&quot;&gt;2781&lt;/key&gt;&lt;/record&gt;&lt;record&gt;&lt;key app=&quot;EN&quot; db-id=&quot;t5vttv59or5xwbe2zdm5ewrxd905arrpawff&quot; timestamp=&quot;1748386243&quot;&gt;2782&lt;/key&gt;&lt;/record&gt;&lt;record&gt;&lt;key app=&quot;EN&quot; db-id=&quot;t5vttv59or5xwbe2zdm5ewrxd905arrpawff&quot; timestamp=&quot;1748387384&quot;&gt;2784&lt;/key&gt;&lt;/record&gt;&lt;record&gt;&lt;key app=&quot;EN&quot; db-id=&quot;t5vttv59or5xwbe2zdm5ewrxd905arrpawff&quot; timestamp=&quot;1748383191&quot;&gt;2775&lt;/key&gt;&lt;/record&gt;&lt;record&gt;&lt;key app=&quot;EN&quot; db-id=&quot;t5vttv59or5xwbe2zdm5ewrxd905arrpawff&quot; timestamp=&quot;1744499529&quot;&gt;2347&lt;/key&gt;&lt;/record&gt;&lt;record&gt;&lt;key app=&quot;EN&quot; db-id=&quot;t5vttv59or5xwbe2zdm5ewrxd905arrpawff&quot; timestamp=&quot;1730932448&quot;&gt;1344&lt;/key&gt;&lt;/record&gt;&lt;record&gt;&lt;key app=&quot;EN&quot; db-id=&quot;t5vttv59or5xwbe2zdm5ewrxd905arrpawff&quot; timestamp=&quot;1748380430&quot;&gt;2772&lt;/key&gt;&lt;/record&gt;&lt;record&gt;&lt;key app=&quot;EN&quot; db-id=&quot;t5vttv59or5xwbe2zdm5ewrxd905arrpawff&quot; timestamp=&quot;1748333776&quot;&gt;2743&lt;/key&gt;&lt;/record&gt;&lt;record&gt;&lt;key app=&quot;EN&quot; db-id=&quot;t5vttv59or5xwbe2zdm5ewrxd905arrpawff&quot; timestamp=&quot;1754663154&quot;&gt;3025&lt;/key&gt;&lt;/record&gt;&lt;record&gt;&lt;key app=&quot;EN&quot; db-id=&quot;t5vttv59or5xwbe2zdm5ewrxd905arrpawff&quot; timestamp=&quot;1755719441&quot;&gt;3046&lt;/key&gt;&lt;/record&gt;&lt;record&gt;&lt;key app=&quot;EN&quot; db-id=&quot;t5vttv59or5xwbe2zdm5ewrxd905arrpawff&quot; timestamp=&quot;1748379825&quot;&gt;2767&lt;/key&gt;&lt;/record&gt;&lt;record&gt;&lt;key app=&quot;EN&quot; db-id=&quot;t5vttv59or5xwbe2zdm5ewrxd905arrpawff&quot; timestamp=&quot;1731723017&quot;&gt;1539&lt;/key&gt;&lt;/record&gt;&lt;record&gt;&lt;key app=&quot;EN&quot; db-id=&quot;t5vttv59or5xwbe2zdm5ewrxd905arrpawff&quot; timestamp=&quot;1748379875&quot;&gt;2768&lt;/key&gt;&lt;/record&gt;&lt;record&gt;&lt;key app=&quot;EN&quot; db-id=&quot;t5vttv59or5xwbe2zdm5ewrxd905arrpawff&quot; timestamp=&quot;1744393925&quot;&gt;2319&lt;/key&gt;&lt;/record&gt;&lt;record&gt;&lt;key app=&quot;EN&quot; db-id=&quot;t5vttv59or5xwbe2zdm5ewrxd905arrpawff&quot; timestamp=&quot;1730309664&quot;&gt;1293&lt;/key&gt;&lt;/record&gt;&lt;record&gt;&lt;key app=&quot;EN&quot; db-id=&quot;t5vttv59or5xwbe2zdm5ewrxd905arrpawff&quot; timestamp=&quot;1748383055&quot;&gt;2773&lt;/key&gt;&lt;/record&gt;&lt;record&gt;&lt;key app=&quot;EN&quot; db-id=&quot;t5vttv59or5xwbe2zdm5ewrxd905arrpawff&quot; timestamp=&quot;1722257270&quot;&gt;362&lt;/key&gt;&lt;/record&gt;&lt;record&gt;&lt;key app=&quot;EN&quot; db-id=&quot;t5vttv59or5xwbe2zdm5ewrxd905arrpawff&quot; timestamp=&quot;1748379659&quot;&gt;2765&lt;/key&gt;&lt;/record&gt;&lt;record&gt;&lt;key app=&quot;EN&quot; db-id=&quot;t5vttv59or5xwbe2zdm5ewrxd905arrpawff&quot; timestamp=&quot;1744494389&quot;&gt;2332&lt;/key&gt;&lt;/record&gt;&lt;record&gt;&lt;key app=&quot;EN&quot; db-id=&quot;t5vttv59or5xwbe2zdm5ewrxd905arrpawff&quot; timestamp=&quot;1748385856&quot;&gt;2779&lt;/key&gt;&lt;/record&gt;&lt;record&gt;&lt;key app=&quot;EN&quot; db-id=&quot;t5vttv59or5xwbe2zdm5ewrxd905arrpawff&quot; timestamp=&quot;1744394502&quot;&gt;2321&lt;/key&gt;&lt;/record&gt;&lt;record&gt;&lt;key app=&quot;EN&quot; db-id=&quot;t5vttv59or5xwbe2zdm5ewrxd905arrpawff&quot; timestamp=&quot;1730970664&quot;&gt;1364&lt;/key&gt;&lt;/record&gt;&lt;record&gt;&lt;key app=&quot;EN&quot; db-id=&quot;t5vttv59or5xwbe2zdm5ewrxd905arrpawff&quot; timestamp=&quot;1748383328&quot;&gt;2776&lt;/key&gt;&lt;/record&gt;&lt;record&gt;&lt;key app=&quot;EN&quot; db-id=&quot;t5vttv59or5xwbe2zdm5ewrxd905arrpawff&quot; timestamp=&quot;1730934105&quot;&gt;1349&lt;/key&gt;&lt;/record&gt;&lt;record&gt;&lt;key app=&quot;EN&quot; db-id=&quot;t5vttv59or5xwbe2zdm5ewrxd905arrpawff&quot; timestamp=&quot;1748343103&quot;&gt;2748&lt;/key&gt;&lt;/record&gt;&lt;record&gt;&lt;key app=&quot;EN&quot; db-id=&quot;t5vttv59or5xwbe2zdm5ewrxd905arrpawff&quot; timestamp=&quot;1730970647&quot;&gt;1362&lt;/key&gt;&lt;/record&gt;&lt;record&gt;&lt;key app=&quot;EN&quot; db-id=&quot;t5vttv59or5xwbe2zdm5ewrxd905arrpawff&quot; timestamp=&quot;1744400989&quot;&gt;2331&lt;/key&gt;&lt;/record&gt;&lt;record&gt;&lt;key app=&quot;EN&quot; db-id=&quot;t5vttv59or5xwbe2zdm5ewrxd905arrpawff&quot; timestamp=&quot;1722610128&quot;&gt;515&lt;/key&gt;&lt;/record&gt;&lt;record&gt;&lt;key app=&quot;EN&quot; db-id=&quot;t5vttv59or5xwbe2zdm5ewrxd905arrpawff&quot; timestamp=&quot;1744495026&quot;&gt;2335&lt;/key&gt;&lt;/record&gt;&lt;record&gt;&lt;key app=&quot;EN&quot; db-id=&quot;t5vttv59or5xwbe2zdm5ewrxd905arrpawff&quot; timestamp=&quot;1730976941&quot;&gt;1371&lt;/key&gt;&lt;/record&gt;&lt;record&gt;&lt;key app=&quot;EN&quot; db-id=&quot;t5vttv59or5xwbe2zdm5ewrxd905arrpawff&quot; timestamp=&quot;1730309668&quot;&gt;1294&lt;/key&gt;&lt;/record&gt;&lt;record&gt;&lt;key app=&quot;EN&quot; db-id=&quot;t5vttv59or5xwbe2zdm5ewrxd905arrpawff&quot; timestamp=&quot;1754663081&quot;&gt;3024&lt;/key&gt;&lt;/record&gt;&lt;record&gt;&lt;key app=&quot;EN&quot; db-id=&quot;t5vttv59or5xwbe2zdm5ewrxd905arrpawff&quot; timestamp=&quot;1748344384&quot;&gt;2753&lt;/key&gt;&lt;/record&gt;&lt;record&gt;&lt;key app=&quot;EN&quot; db-id=&quot;t5vttv59or5xwbe2zdm5ewrxd905arrpawff&quot; timestamp=&quot;1730932474&quot;&gt;1346&lt;/key&gt;&lt;/record&gt;&lt;record&gt;&lt;key app=&quot;EN&quot; db-id=&quot;t5vttv59or5xwbe2zdm5ewrxd905arrpawff&quot; timestamp=&quot;1754662539&quot;&gt;3021&lt;/key&gt;&lt;/record&gt;&lt;record&gt;&lt;key app=&quot;EN&quot; db-id=&quot;t5vttv59or5xwbe2zdm5ewrxd905arrpawff&quot; timestamp=&quot;1744394437&quot;&gt;2320&lt;/key&gt;&lt;/record&gt;&lt;record&gt;&lt;key app=&quot;EN&quot; db-id=&quot;t5vttv59or5xwbe2zdm5ewrxd905arrpawff&quot; timestamp=&quot;1744398106&quot;&gt;2325&lt;/key&gt;&lt;/record&gt;&lt;record&gt;&lt;key app=&quot;EN&quot; db-id=&quot;t5vttv59or5xwbe2zdm5ewrxd905arrpawff&quot; timestamp=&quot;1748376461&quot;&gt;2763&lt;/key&gt;&lt;/record&gt;&lt;record&gt;&lt;key app=&quot;EN&quot; db-id=&quot;t5vttv59or5xwbe2zdm5ewrxd905arrpawff&quot; timestamp=&quot;1730309673&quot;&gt;1295&lt;/key&gt;&lt;/record&gt;&lt;record&gt;&lt;key app=&quot;EN&quot; db-id=&quot;t5vttv59or5xwbe2zdm5ewrxd905arrpawff&quot; timestamp=&quot;1748347018&quot;&gt;2754&lt;/key&gt;&lt;/record&gt;&lt;record&gt;&lt;key app=&quot;EN&quot; db-id=&quot;t5vttv59or5xwbe2zdm5ewrxd905arrpawff&quot; timestamp=&quot;1744400430&quot;&gt;2326&lt;/key&gt;&lt;/record&gt;&lt;record&gt;&lt;key app=&quot;EN&quot; db-id=&quot;t5vttv59or5xwbe2zdm5ewrxd905arrpawff&quot; timestamp=&quot;1730309677&quot;&gt;1296&lt;/key&gt;&lt;/record&gt;&lt;record&gt;&lt;key app=&quot;EN&quot; db-id=&quot;t5vttv59or5xwbe2zdm5ewrxd905arrpawff&quot; timestamp=&quot;1731695466&quot;&gt;1524&lt;/key&gt;&lt;/record&gt;&lt;record&gt;&lt;key app=&quot;EN&quot; db-id=&quot;t5vttv59or5xwbe2zdm5ewrxd905arrpawff&quot; timestamp=&quot;1748379988&quot;&gt;2769&lt;/key&gt;&lt;/record&gt;&lt;record&gt;&lt;key app=&quot;EN&quot; db-id=&quot;t5vttv59or5xwbe2zdm5ewrxd905arrpawff&quot; timestamp=&quot;1730978880&quot;&gt;1373&lt;/key&gt;&lt;/record&gt;&lt;record&gt;&lt;key app=&quot;EN&quot; db-id=&quot;t5vttv59or5xwbe2zdm5ewrxd905arrpawff&quot; timestamp=&quot;1748371049&quot;&gt;2760&lt;/key&gt;&lt;/record&gt;&lt;record&gt;&lt;key app=&quot;EN&quot; db-id=&quot;t5vttv59or5xwbe2zdm5ewrxd905arrpawff&quot; timestamp=&quot;1744499132&quot;&gt;2346&lt;/key&gt;&lt;/record&gt;&lt;record&gt;&lt;key app=&quot;EN&quot; db-id=&quot;t5vttv59or5xwbe2zdm5ewrxd905arrpawff&quot; timestamp=&quot;1748347181&quot;&gt;2756&lt;/key&gt;&lt;/record&gt;&lt;record&gt;&lt;key app=&quot;EN&quot; db-id=&quot;t5vttv59or5xwbe2zdm5ewrxd905arrpawff&quot; timestamp=&quot;1748376856&quot;&gt;2764&lt;/key&gt;&lt;/record&gt;&lt;record&gt;&lt;key app=&quot;EN&quot; db-id=&quot;t5vttv59or5xwbe2zdm5ewrxd905arrpawff&quot; timestamp=&quot;1730932472&quot;&gt;1345&lt;/key&gt;&lt;/record&gt;&lt;record&gt;&lt;key app=&quot;EN&quot; db-id=&quot;t5vttv59or5xwbe2zdm5ewrxd905arrpawff&quot; timestamp=&quot;1730970622&quot;&gt;1358&lt;/key&gt;&lt;/record&gt;&lt;record&gt;&lt;key app=&quot;EN&quot; db-id=&quot;t5vttv59or5xwbe2zdm5ewrxd905arrpawff&quot; timestamp=&quot;1744400800&quot;&gt;2329&lt;/key&gt;&lt;/record&gt;&lt;record&gt;&lt;key app=&quot;EN&quot; db-id=&quot;t5vttv59or5xwbe2zdm5ewrxd905arrpawff&quot; timestamp=&quot;1748379705&quot;&gt;2766&lt;/key&gt;&lt;/record&gt;&lt;record&gt;&lt;key app=&quot;EN&quot; db-id=&quot;t5vttv59or5xwbe2zdm5ewrxd905arrpawff&quot; timestamp=&quot;1748372184&quot;&gt;2761&lt;/key&gt;&lt;/record&gt;&lt;record&gt;&lt;key app=&quot;EN&quot; db-id=&quot;t5vttv59or5xwbe2zdm5ewrxd905arrpawff&quot; timestamp=&quot;1755719259&quot;&gt;3044&lt;/key&gt;&lt;/record&gt;&lt;record&gt;&lt;key app=&quot;EN&quot; db-id=&quot;t5vttv59or5xwbe2zdm5ewrxd905arrpawff&quot; timestamp=&quot;1754662993&quot;&gt;3023&lt;/key&gt;&lt;/record&gt;&lt;record&gt;&lt;key app=&quot;EN&quot; db-id=&quot;t5vttv59or5xwbe2zdm5ewrxd905arrpawff&quot; timestamp=&quot;1748347098&quot;&gt;2755&lt;/key&gt;&lt;/record&gt;&lt;record&gt;&lt;key app=&quot;EN&quot; db-id=&quot;t5vttv59or5xwbe2zdm5ewrxd905arrpawff&quot; timestamp=&quot;1748342938&quot;&gt;2747&lt;/key&gt;&lt;/record&gt;&lt;record&gt;&lt;key app=&quot;EN&quot; db-id=&quot;t5vttv59or5xwbe2zdm5ewrxd905arrpawff&quot; timestamp=&quot;1748385950&quot;&gt;2780&lt;/key&gt;&lt;/record&gt;&lt;/records&gt;&lt;/reference-group&gt;&lt;/reference-groups&gt;"/>
  </w:docVars>
  <w:rsids>
    <w:rsidRoot w:val="00462676"/>
    <w:rsid w:val="00013410"/>
    <w:rsid w:val="00023ADD"/>
    <w:rsid w:val="00023BD2"/>
    <w:rsid w:val="00031417"/>
    <w:rsid w:val="00066035"/>
    <w:rsid w:val="00066917"/>
    <w:rsid w:val="00073F2F"/>
    <w:rsid w:val="000748F2"/>
    <w:rsid w:val="00090628"/>
    <w:rsid w:val="0009186A"/>
    <w:rsid w:val="000A3CAB"/>
    <w:rsid w:val="000A4733"/>
    <w:rsid w:val="000A6594"/>
    <w:rsid w:val="000B075C"/>
    <w:rsid w:val="000B6753"/>
    <w:rsid w:val="000C5108"/>
    <w:rsid w:val="000E496C"/>
    <w:rsid w:val="00107DA3"/>
    <w:rsid w:val="001251B2"/>
    <w:rsid w:val="00142682"/>
    <w:rsid w:val="001A4409"/>
    <w:rsid w:val="001B1D28"/>
    <w:rsid w:val="001B2965"/>
    <w:rsid w:val="001B7146"/>
    <w:rsid w:val="001D3CAA"/>
    <w:rsid w:val="001E3B34"/>
    <w:rsid w:val="001E6328"/>
    <w:rsid w:val="001F2C0F"/>
    <w:rsid w:val="002205B5"/>
    <w:rsid w:val="00244983"/>
    <w:rsid w:val="00246378"/>
    <w:rsid w:val="0027264E"/>
    <w:rsid w:val="002803E2"/>
    <w:rsid w:val="00295C5F"/>
    <w:rsid w:val="002B53BF"/>
    <w:rsid w:val="002C4F58"/>
    <w:rsid w:val="002D4B99"/>
    <w:rsid w:val="002D59D0"/>
    <w:rsid w:val="002D7391"/>
    <w:rsid w:val="002E6B86"/>
    <w:rsid w:val="002E6C18"/>
    <w:rsid w:val="002F059D"/>
    <w:rsid w:val="00300168"/>
    <w:rsid w:val="003175C3"/>
    <w:rsid w:val="00331934"/>
    <w:rsid w:val="003340DD"/>
    <w:rsid w:val="00351787"/>
    <w:rsid w:val="003638FD"/>
    <w:rsid w:val="00374203"/>
    <w:rsid w:val="003822FB"/>
    <w:rsid w:val="003907B9"/>
    <w:rsid w:val="003A5C90"/>
    <w:rsid w:val="003C0A73"/>
    <w:rsid w:val="003D663A"/>
    <w:rsid w:val="003E3FCF"/>
    <w:rsid w:val="003F6393"/>
    <w:rsid w:val="00404298"/>
    <w:rsid w:val="00404A54"/>
    <w:rsid w:val="0040583F"/>
    <w:rsid w:val="004275AD"/>
    <w:rsid w:val="00433F4F"/>
    <w:rsid w:val="004351A8"/>
    <w:rsid w:val="00445A00"/>
    <w:rsid w:val="00453FDD"/>
    <w:rsid w:val="00462676"/>
    <w:rsid w:val="004675F9"/>
    <w:rsid w:val="004721CE"/>
    <w:rsid w:val="00472265"/>
    <w:rsid w:val="00475AC2"/>
    <w:rsid w:val="00482EA5"/>
    <w:rsid w:val="00486418"/>
    <w:rsid w:val="00490EBC"/>
    <w:rsid w:val="004A1CE3"/>
    <w:rsid w:val="004B0F53"/>
    <w:rsid w:val="004D0A77"/>
    <w:rsid w:val="004D1FDF"/>
    <w:rsid w:val="004E424C"/>
    <w:rsid w:val="004E4C54"/>
    <w:rsid w:val="004E6305"/>
    <w:rsid w:val="004E729F"/>
    <w:rsid w:val="005020B9"/>
    <w:rsid w:val="0050773E"/>
    <w:rsid w:val="00525F9F"/>
    <w:rsid w:val="00534413"/>
    <w:rsid w:val="00535F96"/>
    <w:rsid w:val="0054087C"/>
    <w:rsid w:val="005458EF"/>
    <w:rsid w:val="0054713F"/>
    <w:rsid w:val="005566EC"/>
    <w:rsid w:val="00575213"/>
    <w:rsid w:val="00581550"/>
    <w:rsid w:val="005925A0"/>
    <w:rsid w:val="005B4587"/>
    <w:rsid w:val="005B5993"/>
    <w:rsid w:val="005C40E1"/>
    <w:rsid w:val="005C747C"/>
    <w:rsid w:val="005D4047"/>
    <w:rsid w:val="005D473F"/>
    <w:rsid w:val="005E3A96"/>
    <w:rsid w:val="005F1530"/>
    <w:rsid w:val="00605A6E"/>
    <w:rsid w:val="00606BBD"/>
    <w:rsid w:val="00607A01"/>
    <w:rsid w:val="00611E7E"/>
    <w:rsid w:val="00637B0E"/>
    <w:rsid w:val="00646AAA"/>
    <w:rsid w:val="006652C1"/>
    <w:rsid w:val="006746A9"/>
    <w:rsid w:val="00674ACD"/>
    <w:rsid w:val="006771A2"/>
    <w:rsid w:val="00677384"/>
    <w:rsid w:val="00683321"/>
    <w:rsid w:val="00684AF9"/>
    <w:rsid w:val="006A00F9"/>
    <w:rsid w:val="006A3A9A"/>
    <w:rsid w:val="006B7592"/>
    <w:rsid w:val="006D0201"/>
    <w:rsid w:val="006D4703"/>
    <w:rsid w:val="006F3055"/>
    <w:rsid w:val="007346FA"/>
    <w:rsid w:val="007575D7"/>
    <w:rsid w:val="00793DFB"/>
    <w:rsid w:val="007B3E3E"/>
    <w:rsid w:val="007C67B2"/>
    <w:rsid w:val="007D4A28"/>
    <w:rsid w:val="007E310D"/>
    <w:rsid w:val="007F4D06"/>
    <w:rsid w:val="00812E2C"/>
    <w:rsid w:val="008410A6"/>
    <w:rsid w:val="0088233E"/>
    <w:rsid w:val="008840D9"/>
    <w:rsid w:val="00893F6C"/>
    <w:rsid w:val="00895E65"/>
    <w:rsid w:val="008A494C"/>
    <w:rsid w:val="008B2E7D"/>
    <w:rsid w:val="008D2B87"/>
    <w:rsid w:val="008D46BA"/>
    <w:rsid w:val="009012B3"/>
    <w:rsid w:val="0092006E"/>
    <w:rsid w:val="009404C7"/>
    <w:rsid w:val="0095124F"/>
    <w:rsid w:val="009562FC"/>
    <w:rsid w:val="00970FC6"/>
    <w:rsid w:val="009717FC"/>
    <w:rsid w:val="00997E76"/>
    <w:rsid w:val="009A39C0"/>
    <w:rsid w:val="009A6AAA"/>
    <w:rsid w:val="009B0D5E"/>
    <w:rsid w:val="009B2AEA"/>
    <w:rsid w:val="009C54F0"/>
    <w:rsid w:val="009D7615"/>
    <w:rsid w:val="009E5A4E"/>
    <w:rsid w:val="009F5340"/>
    <w:rsid w:val="00A0551C"/>
    <w:rsid w:val="00A06117"/>
    <w:rsid w:val="00A26E07"/>
    <w:rsid w:val="00A3677F"/>
    <w:rsid w:val="00A445B2"/>
    <w:rsid w:val="00A53030"/>
    <w:rsid w:val="00A7300C"/>
    <w:rsid w:val="00A765E9"/>
    <w:rsid w:val="00A7775C"/>
    <w:rsid w:val="00A83F96"/>
    <w:rsid w:val="00A86179"/>
    <w:rsid w:val="00A91B25"/>
    <w:rsid w:val="00AA1507"/>
    <w:rsid w:val="00AB75B1"/>
    <w:rsid w:val="00AC6FCF"/>
    <w:rsid w:val="00AD3EC4"/>
    <w:rsid w:val="00AE27E4"/>
    <w:rsid w:val="00AF349E"/>
    <w:rsid w:val="00AF54F6"/>
    <w:rsid w:val="00AF6289"/>
    <w:rsid w:val="00AF76F6"/>
    <w:rsid w:val="00B1622B"/>
    <w:rsid w:val="00B35C22"/>
    <w:rsid w:val="00B436DC"/>
    <w:rsid w:val="00B76C65"/>
    <w:rsid w:val="00B82D47"/>
    <w:rsid w:val="00B869E2"/>
    <w:rsid w:val="00B905C6"/>
    <w:rsid w:val="00BA330D"/>
    <w:rsid w:val="00BC7C82"/>
    <w:rsid w:val="00BD2C02"/>
    <w:rsid w:val="00BD395F"/>
    <w:rsid w:val="00BE18E9"/>
    <w:rsid w:val="00BE5045"/>
    <w:rsid w:val="00BF3F8B"/>
    <w:rsid w:val="00C0605A"/>
    <w:rsid w:val="00C10123"/>
    <w:rsid w:val="00C14F26"/>
    <w:rsid w:val="00C1671E"/>
    <w:rsid w:val="00C24238"/>
    <w:rsid w:val="00C27B74"/>
    <w:rsid w:val="00C3577D"/>
    <w:rsid w:val="00C530AF"/>
    <w:rsid w:val="00C55719"/>
    <w:rsid w:val="00C565FB"/>
    <w:rsid w:val="00C57562"/>
    <w:rsid w:val="00CB6D10"/>
    <w:rsid w:val="00CC17A5"/>
    <w:rsid w:val="00CC49FC"/>
    <w:rsid w:val="00CE6D4E"/>
    <w:rsid w:val="00D10C27"/>
    <w:rsid w:val="00D17DE3"/>
    <w:rsid w:val="00D42BB2"/>
    <w:rsid w:val="00D73FA3"/>
    <w:rsid w:val="00D90C8A"/>
    <w:rsid w:val="00DB3C88"/>
    <w:rsid w:val="00DC32FB"/>
    <w:rsid w:val="00DC3DDE"/>
    <w:rsid w:val="00DC7174"/>
    <w:rsid w:val="00DD73F4"/>
    <w:rsid w:val="00DE5DDE"/>
    <w:rsid w:val="00DE731D"/>
    <w:rsid w:val="00DF0B54"/>
    <w:rsid w:val="00DF19D5"/>
    <w:rsid w:val="00E068F4"/>
    <w:rsid w:val="00E118FD"/>
    <w:rsid w:val="00E310D5"/>
    <w:rsid w:val="00E34DB7"/>
    <w:rsid w:val="00E424B4"/>
    <w:rsid w:val="00E475A6"/>
    <w:rsid w:val="00E51C21"/>
    <w:rsid w:val="00E66DDF"/>
    <w:rsid w:val="00E8338A"/>
    <w:rsid w:val="00EA36FE"/>
    <w:rsid w:val="00EA59D7"/>
    <w:rsid w:val="00EA5A6D"/>
    <w:rsid w:val="00EE0DA3"/>
    <w:rsid w:val="00EF26A0"/>
    <w:rsid w:val="00EF4C4C"/>
    <w:rsid w:val="00EF6036"/>
    <w:rsid w:val="00F049B8"/>
    <w:rsid w:val="00F079AD"/>
    <w:rsid w:val="00F14E97"/>
    <w:rsid w:val="00F26AE2"/>
    <w:rsid w:val="00F321AC"/>
    <w:rsid w:val="00F3576D"/>
    <w:rsid w:val="00F46FC4"/>
    <w:rsid w:val="00F506D3"/>
    <w:rsid w:val="00F630B8"/>
    <w:rsid w:val="00F806C7"/>
    <w:rsid w:val="00F81278"/>
    <w:rsid w:val="00FB0B52"/>
    <w:rsid w:val="00FB6AAE"/>
    <w:rsid w:val="00FC6750"/>
    <w:rsid w:val="00FD6C69"/>
    <w:rsid w:val="00FD7A88"/>
    <w:rsid w:val="00FE456E"/>
    <w:rsid w:val="00FE592E"/>
    <w:rsid w:val="00FE7CE1"/>
    <w:rsid w:val="00FF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F9B27"/>
  <w15:chartTrackingRefBased/>
  <w15:docId w15:val="{BDEE256C-A21F-46ED-AAC3-CBB56D26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203"/>
  </w:style>
  <w:style w:type="paragraph" w:styleId="Heading1">
    <w:name w:val="heading 1"/>
    <w:basedOn w:val="Normal"/>
    <w:next w:val="Normal"/>
    <w:link w:val="Heading1Char"/>
    <w:uiPriority w:val="9"/>
    <w:qFormat/>
    <w:rsid w:val="00FE7CE1"/>
    <w:pPr>
      <w:keepNext/>
      <w:keepLines/>
      <w:bidi/>
      <w:spacing w:before="360" w:after="80"/>
      <w:jc w:val="center"/>
      <w:outlineLvl w:val="0"/>
    </w:pPr>
    <w:rPr>
      <w:rFonts w:ascii="Traditional Arabic" w:eastAsia="Times New Roman" w:hAnsi="Traditional Arabic" w:cs="Traditional Arabic"/>
      <w:b/>
      <w:bCs/>
      <w:color w:val="000000" w:themeColor="text1"/>
      <w:sz w:val="52"/>
      <w:szCs w:val="52"/>
    </w:rPr>
  </w:style>
  <w:style w:type="paragraph" w:styleId="Heading2">
    <w:name w:val="heading 2"/>
    <w:basedOn w:val="Normal"/>
    <w:next w:val="Normal"/>
    <w:link w:val="Heading2Char"/>
    <w:uiPriority w:val="9"/>
    <w:unhideWhenUsed/>
    <w:qFormat/>
    <w:rsid w:val="00FE7CE1"/>
    <w:pPr>
      <w:keepNext/>
      <w:keepLines/>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unhideWhenUsed/>
    <w:qFormat/>
    <w:rsid w:val="003F6393"/>
    <w:pPr>
      <w:keepNext/>
      <w:keepLines/>
      <w:bidi/>
      <w:spacing w:after="0"/>
      <w:outlineLvl w:val="2"/>
    </w:pPr>
    <w:rPr>
      <w:rFonts w:ascii="Traditional Arabic" w:eastAsiaTheme="majorEastAsia" w:hAnsi="Traditional Arabic" w:cs="Traditional Arabic"/>
      <w:b/>
      <w:bCs/>
      <w:color w:val="000000" w:themeColor="text1"/>
      <w:sz w:val="32"/>
      <w:szCs w:val="32"/>
    </w:rPr>
  </w:style>
  <w:style w:type="paragraph" w:styleId="Heading4">
    <w:name w:val="heading 4"/>
    <w:basedOn w:val="Normal"/>
    <w:next w:val="Normal"/>
    <w:link w:val="Heading4Char"/>
    <w:uiPriority w:val="9"/>
    <w:unhideWhenUsed/>
    <w:qFormat/>
    <w:rsid w:val="009B0D5E"/>
    <w:pPr>
      <w:keepNext/>
      <w:keepLines/>
      <w:bidi/>
      <w:spacing w:before="80" w:after="40"/>
      <w:outlineLvl w:val="3"/>
    </w:pPr>
    <w:rPr>
      <w:rFonts w:ascii="Traditional Arabic" w:eastAsiaTheme="majorEastAsia" w:hAnsi="Traditional Arabic" w:cs="Traditional Arabic"/>
      <w:b/>
      <w:bCs/>
      <w:color w:val="000000" w:themeColor="text1"/>
      <w:sz w:val="32"/>
      <w:szCs w:val="32"/>
    </w:rPr>
  </w:style>
  <w:style w:type="paragraph" w:styleId="Heading5">
    <w:name w:val="heading 5"/>
    <w:basedOn w:val="Normal"/>
    <w:next w:val="Normal"/>
    <w:link w:val="Heading5Char"/>
    <w:uiPriority w:val="9"/>
    <w:semiHidden/>
    <w:unhideWhenUsed/>
    <w:qFormat/>
    <w:rsid w:val="0046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CE1"/>
    <w:rPr>
      <w:rFonts w:ascii="Traditional Arabic" w:eastAsia="Times New Roman" w:hAnsi="Traditional Arabic" w:cs="Traditional Arabic"/>
      <w:b/>
      <w:bCs/>
      <w:color w:val="000000" w:themeColor="text1"/>
      <w:sz w:val="52"/>
      <w:szCs w:val="52"/>
    </w:rPr>
  </w:style>
  <w:style w:type="character" w:customStyle="1" w:styleId="Heading2Char">
    <w:name w:val="Heading 2 Char"/>
    <w:basedOn w:val="DefaultParagraphFont"/>
    <w:link w:val="Heading2"/>
    <w:uiPriority w:val="9"/>
    <w:rsid w:val="00FE7CE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rsid w:val="003F6393"/>
    <w:rPr>
      <w:rFonts w:ascii="Traditional Arabic" w:eastAsiaTheme="majorEastAsia" w:hAnsi="Traditional Arabic" w:cs="Traditional Arabic"/>
      <w:b/>
      <w:bCs/>
      <w:color w:val="000000" w:themeColor="text1"/>
      <w:sz w:val="32"/>
      <w:szCs w:val="32"/>
    </w:rPr>
  </w:style>
  <w:style w:type="character" w:customStyle="1" w:styleId="Heading4Char">
    <w:name w:val="Heading 4 Char"/>
    <w:basedOn w:val="DefaultParagraphFont"/>
    <w:link w:val="Heading4"/>
    <w:uiPriority w:val="9"/>
    <w:rsid w:val="009B0D5E"/>
    <w:rPr>
      <w:rFonts w:ascii="Traditional Arabic" w:eastAsiaTheme="majorEastAsia" w:hAnsi="Traditional Arabic" w:cs="Traditional Arabic"/>
      <w:b/>
      <w:bCs/>
      <w:color w:val="000000" w:themeColor="text1"/>
      <w:sz w:val="32"/>
      <w:szCs w:val="32"/>
    </w:rPr>
  </w:style>
  <w:style w:type="character" w:customStyle="1" w:styleId="Heading5Char">
    <w:name w:val="Heading 5 Char"/>
    <w:basedOn w:val="DefaultParagraphFont"/>
    <w:link w:val="Heading5"/>
    <w:uiPriority w:val="9"/>
    <w:semiHidden/>
    <w:rsid w:val="0046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76"/>
    <w:rPr>
      <w:rFonts w:eastAsiaTheme="majorEastAsia" w:cstheme="majorBidi"/>
      <w:color w:val="272727" w:themeColor="text1" w:themeTint="D8"/>
    </w:rPr>
  </w:style>
  <w:style w:type="paragraph" w:styleId="Title">
    <w:name w:val="Title"/>
    <w:basedOn w:val="Normal"/>
    <w:next w:val="Normal"/>
    <w:link w:val="TitleChar"/>
    <w:uiPriority w:val="10"/>
    <w:qFormat/>
    <w:rsid w:val="0046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76"/>
    <w:pPr>
      <w:spacing w:before="160"/>
      <w:jc w:val="center"/>
    </w:pPr>
    <w:rPr>
      <w:i/>
      <w:iCs/>
      <w:color w:val="404040" w:themeColor="text1" w:themeTint="BF"/>
    </w:rPr>
  </w:style>
  <w:style w:type="character" w:customStyle="1" w:styleId="QuoteChar">
    <w:name w:val="Quote Char"/>
    <w:basedOn w:val="DefaultParagraphFont"/>
    <w:link w:val="Quote"/>
    <w:uiPriority w:val="29"/>
    <w:rsid w:val="00462676"/>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462676"/>
    <w:pPr>
      <w:ind w:left="720"/>
      <w:contextualSpacing/>
    </w:pPr>
  </w:style>
  <w:style w:type="character" w:styleId="IntenseEmphasis">
    <w:name w:val="Intense Emphasis"/>
    <w:basedOn w:val="DefaultParagraphFont"/>
    <w:uiPriority w:val="21"/>
    <w:qFormat/>
    <w:rsid w:val="00462676"/>
    <w:rPr>
      <w:i/>
      <w:iCs/>
      <w:color w:val="0F4761" w:themeColor="accent1" w:themeShade="BF"/>
    </w:rPr>
  </w:style>
  <w:style w:type="paragraph" w:styleId="IntenseQuote">
    <w:name w:val="Intense Quote"/>
    <w:basedOn w:val="Normal"/>
    <w:next w:val="Normal"/>
    <w:link w:val="IntenseQuoteChar"/>
    <w:uiPriority w:val="30"/>
    <w:qFormat/>
    <w:rsid w:val="0046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676"/>
    <w:rPr>
      <w:i/>
      <w:iCs/>
      <w:color w:val="0F4761" w:themeColor="accent1" w:themeShade="BF"/>
    </w:rPr>
  </w:style>
  <w:style w:type="character" w:styleId="IntenseReference">
    <w:name w:val="Intense Reference"/>
    <w:basedOn w:val="DefaultParagraphFont"/>
    <w:uiPriority w:val="32"/>
    <w:qFormat/>
    <w:rsid w:val="00462676"/>
    <w:rPr>
      <w:b/>
      <w:bCs/>
      <w:smallCaps/>
      <w:color w:val="0F4761" w:themeColor="accent1" w:themeShade="BF"/>
      <w:spacing w:val="5"/>
    </w:rPr>
  </w:style>
  <w:style w:type="character" w:styleId="Hyperlink">
    <w:name w:val="Hyperlink"/>
    <w:basedOn w:val="DefaultParagraphFont"/>
    <w:uiPriority w:val="99"/>
    <w:unhideWhenUsed/>
    <w:rsid w:val="00AF6289"/>
    <w:rPr>
      <w:color w:val="467886" w:themeColor="hyperlink"/>
      <w:u w:val="single"/>
    </w:rPr>
  </w:style>
  <w:style w:type="character" w:styleId="UnresolvedMention">
    <w:name w:val="Unresolved Mention"/>
    <w:basedOn w:val="DefaultParagraphFont"/>
    <w:uiPriority w:val="99"/>
    <w:semiHidden/>
    <w:unhideWhenUsed/>
    <w:rsid w:val="00AF6289"/>
    <w:rPr>
      <w:color w:val="605E5C"/>
      <w:shd w:val="clear" w:color="auto" w:fill="E1DFDD"/>
    </w:rPr>
  </w:style>
  <w:style w:type="paragraph" w:customStyle="1" w:styleId="EndNoteBibliographyTitle">
    <w:name w:val="EndNote Bibliography Title"/>
    <w:basedOn w:val="Normal"/>
    <w:link w:val="EndNoteBibliographyTitleChar"/>
    <w:rsid w:val="00AF628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F6289"/>
    <w:rPr>
      <w:rFonts w:ascii="Aptos" w:hAnsi="Aptos"/>
      <w:noProof/>
    </w:rPr>
  </w:style>
  <w:style w:type="paragraph" w:customStyle="1" w:styleId="EndNoteBibliography">
    <w:name w:val="EndNote Bibliography"/>
    <w:basedOn w:val="Normal"/>
    <w:link w:val="EndNoteBibliographyChar"/>
    <w:rsid w:val="00AF628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F6289"/>
    <w:rPr>
      <w:rFonts w:ascii="Aptos" w:hAnsi="Aptos"/>
      <w:noProof/>
    </w:rPr>
  </w:style>
  <w:style w:type="paragraph" w:customStyle="1" w:styleId="EndNoteCategoryHeading">
    <w:name w:val="EndNote Category Heading"/>
    <w:basedOn w:val="Normal"/>
    <w:link w:val="EndNoteCategoryHeadingChar"/>
    <w:rsid w:val="0027264E"/>
    <w:pPr>
      <w:spacing w:before="120" w:after="120"/>
      <w:jc w:val="right"/>
    </w:pPr>
    <w:rPr>
      <w:b/>
      <w:noProof/>
    </w:rPr>
  </w:style>
  <w:style w:type="character" w:customStyle="1" w:styleId="EndNoteCategoryHeadingChar">
    <w:name w:val="EndNote Category Heading Char"/>
    <w:basedOn w:val="DefaultParagraphFont"/>
    <w:link w:val="EndNoteCategoryHeading"/>
    <w:rsid w:val="0027264E"/>
    <w:rPr>
      <w:b/>
      <w:noProof/>
    </w:rPr>
  </w:style>
  <w:style w:type="character" w:customStyle="1" w:styleId="ListParagraphChar">
    <w:name w:val="List Paragraph Char"/>
    <w:aliases w:val="عنوان رئيسي Char,سرد الفقراتCxSpLast Char"/>
    <w:basedOn w:val="DefaultParagraphFont"/>
    <w:link w:val="ListParagraph"/>
    <w:uiPriority w:val="34"/>
    <w:rsid w:val="00DF0B54"/>
  </w:style>
  <w:style w:type="paragraph" w:styleId="Header">
    <w:name w:val="header"/>
    <w:basedOn w:val="Normal"/>
    <w:link w:val="HeaderChar"/>
    <w:uiPriority w:val="99"/>
    <w:unhideWhenUsed/>
    <w:rsid w:val="00DF0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54"/>
  </w:style>
  <w:style w:type="paragraph" w:styleId="Footer">
    <w:name w:val="footer"/>
    <w:basedOn w:val="Normal"/>
    <w:link w:val="FooterChar"/>
    <w:uiPriority w:val="99"/>
    <w:unhideWhenUsed/>
    <w:rsid w:val="00DF0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54"/>
  </w:style>
  <w:style w:type="character" w:styleId="Strong">
    <w:name w:val="Strong"/>
    <w:basedOn w:val="DefaultParagraphFont"/>
    <w:uiPriority w:val="22"/>
    <w:qFormat/>
    <w:rsid w:val="00DF0B54"/>
    <w:rPr>
      <w:b/>
      <w:bCs/>
    </w:rPr>
  </w:style>
  <w:style w:type="paragraph" w:styleId="Revision">
    <w:name w:val="Revision"/>
    <w:hidden/>
    <w:uiPriority w:val="99"/>
    <w:semiHidden/>
    <w:rsid w:val="00DF0B54"/>
    <w:pPr>
      <w:spacing w:after="0" w:line="240" w:lineRule="auto"/>
    </w:pPr>
  </w:style>
  <w:style w:type="paragraph" w:customStyle="1" w:styleId="ds-markdown-paragraph">
    <w:name w:val="ds-markdown-paragraph"/>
    <w:basedOn w:val="Normal"/>
    <w:rsid w:val="00DF0B5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D46B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6BA"/>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oKlavuzu1">
    <w:name w:val="Tablo Kılavuzu1"/>
    <w:basedOn w:val="TableNormal"/>
    <w:next w:val="TableGrid"/>
    <w:uiPriority w:val="39"/>
    <w:rsid w:val="00AA150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3F2F"/>
    <w:pPr>
      <w:spacing w:after="200" w:line="240" w:lineRule="auto"/>
    </w:pPr>
    <w:rPr>
      <w:i/>
      <w:iCs/>
      <w:color w:val="0E2841" w:themeColor="text2"/>
      <w:sz w:val="18"/>
      <w:szCs w:val="18"/>
    </w:rPr>
  </w:style>
  <w:style w:type="numbering" w:customStyle="1" w:styleId="NoList1">
    <w:name w:val="No List1"/>
    <w:next w:val="NoList"/>
    <w:uiPriority w:val="99"/>
    <w:semiHidden/>
    <w:unhideWhenUsed/>
    <w:rsid w:val="00031417"/>
  </w:style>
  <w:style w:type="table" w:customStyle="1" w:styleId="TableGrid1">
    <w:name w:val="Table Grid1"/>
    <w:basedOn w:val="TableNormal"/>
    <w:next w:val="TableGrid"/>
    <w:uiPriority w:val="39"/>
    <w:rsid w:val="00031417"/>
    <w:pPr>
      <w:bidi/>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314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31417"/>
    <w:rPr>
      <w:i/>
      <w:iCs/>
    </w:rPr>
  </w:style>
  <w:style w:type="paragraph" w:styleId="TOCHeading">
    <w:name w:val="TOC Heading"/>
    <w:basedOn w:val="Heading1"/>
    <w:next w:val="Normal"/>
    <w:uiPriority w:val="39"/>
    <w:unhideWhenUsed/>
    <w:qFormat/>
    <w:rsid w:val="00475AC2"/>
    <w:p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TOC1">
    <w:name w:val="toc 1"/>
    <w:basedOn w:val="Normal"/>
    <w:next w:val="Normal"/>
    <w:autoRedefine/>
    <w:uiPriority w:val="39"/>
    <w:unhideWhenUsed/>
    <w:rsid w:val="00475AC2"/>
    <w:pPr>
      <w:spacing w:after="100"/>
    </w:pPr>
  </w:style>
  <w:style w:type="paragraph" w:styleId="TOC2">
    <w:name w:val="toc 2"/>
    <w:basedOn w:val="Normal"/>
    <w:next w:val="Normal"/>
    <w:autoRedefine/>
    <w:uiPriority w:val="39"/>
    <w:unhideWhenUsed/>
    <w:rsid w:val="00475AC2"/>
    <w:pPr>
      <w:spacing w:after="100"/>
      <w:ind w:left="240"/>
    </w:pPr>
  </w:style>
  <w:style w:type="paragraph" w:styleId="TOC3">
    <w:name w:val="toc 3"/>
    <w:basedOn w:val="Normal"/>
    <w:next w:val="Normal"/>
    <w:autoRedefine/>
    <w:uiPriority w:val="39"/>
    <w:unhideWhenUsed/>
    <w:rsid w:val="00475AC2"/>
    <w:pPr>
      <w:spacing w:after="100"/>
      <w:ind w:left="480"/>
    </w:pPr>
  </w:style>
  <w:style w:type="paragraph" w:styleId="TableofFigures">
    <w:name w:val="table of figures"/>
    <w:basedOn w:val="Normal"/>
    <w:next w:val="Normal"/>
    <w:uiPriority w:val="99"/>
    <w:unhideWhenUsed/>
    <w:rsid w:val="00475AC2"/>
    <w:pPr>
      <w:spacing w:after="0"/>
    </w:pPr>
  </w:style>
  <w:style w:type="paragraph" w:styleId="TOC4">
    <w:name w:val="toc 4"/>
    <w:basedOn w:val="Normal"/>
    <w:next w:val="Normal"/>
    <w:autoRedefine/>
    <w:uiPriority w:val="39"/>
    <w:unhideWhenUsed/>
    <w:rsid w:val="00605A6E"/>
    <w:pPr>
      <w:bidi/>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605A6E"/>
    <w:pPr>
      <w:bidi/>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605A6E"/>
    <w:pPr>
      <w:bidi/>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605A6E"/>
    <w:pPr>
      <w:bidi/>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605A6E"/>
    <w:pPr>
      <w:bidi/>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605A6E"/>
    <w:pPr>
      <w:bidi/>
      <w:spacing w:after="100" w:line="259" w:lineRule="auto"/>
      <w:ind w:left="1760"/>
    </w:pPr>
    <w:rPr>
      <w:rFonts w:eastAsiaTheme="minorEastAsia"/>
      <w:kern w:val="0"/>
      <w:sz w:val="22"/>
      <w:szCs w:val="22"/>
      <w14:ligatures w14:val="none"/>
    </w:rPr>
  </w:style>
  <w:style w:type="character" w:styleId="FollowedHyperlink">
    <w:name w:val="FollowedHyperlink"/>
    <w:basedOn w:val="DefaultParagraphFont"/>
    <w:uiPriority w:val="99"/>
    <w:semiHidden/>
    <w:unhideWhenUsed/>
    <w:rsid w:val="006771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9260">
      <w:bodyDiv w:val="1"/>
      <w:marLeft w:val="0"/>
      <w:marRight w:val="0"/>
      <w:marTop w:val="0"/>
      <w:marBottom w:val="0"/>
      <w:divBdr>
        <w:top w:val="none" w:sz="0" w:space="0" w:color="auto"/>
        <w:left w:val="none" w:sz="0" w:space="0" w:color="auto"/>
        <w:bottom w:val="none" w:sz="0" w:space="0" w:color="auto"/>
        <w:right w:val="none" w:sz="0" w:space="0" w:color="auto"/>
      </w:divBdr>
      <w:divsChild>
        <w:div w:id="1502961494">
          <w:marLeft w:val="0"/>
          <w:marRight w:val="0"/>
          <w:marTop w:val="0"/>
          <w:marBottom w:val="0"/>
          <w:divBdr>
            <w:top w:val="none" w:sz="0" w:space="0" w:color="auto"/>
            <w:left w:val="none" w:sz="0" w:space="0" w:color="auto"/>
            <w:bottom w:val="none" w:sz="0" w:space="0" w:color="auto"/>
            <w:right w:val="none" w:sz="0" w:space="0" w:color="auto"/>
          </w:divBdr>
        </w:div>
      </w:divsChild>
    </w:div>
    <w:div w:id="82455512">
      <w:bodyDiv w:val="1"/>
      <w:marLeft w:val="0"/>
      <w:marRight w:val="0"/>
      <w:marTop w:val="0"/>
      <w:marBottom w:val="0"/>
      <w:divBdr>
        <w:top w:val="none" w:sz="0" w:space="0" w:color="auto"/>
        <w:left w:val="none" w:sz="0" w:space="0" w:color="auto"/>
        <w:bottom w:val="none" w:sz="0" w:space="0" w:color="auto"/>
        <w:right w:val="none" w:sz="0" w:space="0" w:color="auto"/>
      </w:divBdr>
      <w:divsChild>
        <w:div w:id="1944993870">
          <w:marLeft w:val="0"/>
          <w:marRight w:val="0"/>
          <w:marTop w:val="0"/>
          <w:marBottom w:val="0"/>
          <w:divBdr>
            <w:top w:val="none" w:sz="0" w:space="0" w:color="auto"/>
            <w:left w:val="none" w:sz="0" w:space="0" w:color="auto"/>
            <w:bottom w:val="none" w:sz="0" w:space="0" w:color="auto"/>
            <w:right w:val="none" w:sz="0" w:space="0" w:color="auto"/>
          </w:divBdr>
        </w:div>
      </w:divsChild>
    </w:div>
    <w:div w:id="87317211">
      <w:bodyDiv w:val="1"/>
      <w:marLeft w:val="0"/>
      <w:marRight w:val="0"/>
      <w:marTop w:val="0"/>
      <w:marBottom w:val="0"/>
      <w:divBdr>
        <w:top w:val="none" w:sz="0" w:space="0" w:color="auto"/>
        <w:left w:val="none" w:sz="0" w:space="0" w:color="auto"/>
        <w:bottom w:val="none" w:sz="0" w:space="0" w:color="auto"/>
        <w:right w:val="none" w:sz="0" w:space="0" w:color="auto"/>
      </w:divBdr>
      <w:divsChild>
        <w:div w:id="2001039151">
          <w:marLeft w:val="0"/>
          <w:marRight w:val="0"/>
          <w:marTop w:val="0"/>
          <w:marBottom w:val="0"/>
          <w:divBdr>
            <w:top w:val="none" w:sz="0" w:space="0" w:color="auto"/>
            <w:left w:val="none" w:sz="0" w:space="0" w:color="auto"/>
            <w:bottom w:val="none" w:sz="0" w:space="0" w:color="auto"/>
            <w:right w:val="none" w:sz="0" w:space="0" w:color="auto"/>
          </w:divBdr>
        </w:div>
      </w:divsChild>
    </w:div>
    <w:div w:id="92626535">
      <w:bodyDiv w:val="1"/>
      <w:marLeft w:val="0"/>
      <w:marRight w:val="0"/>
      <w:marTop w:val="0"/>
      <w:marBottom w:val="0"/>
      <w:divBdr>
        <w:top w:val="none" w:sz="0" w:space="0" w:color="auto"/>
        <w:left w:val="none" w:sz="0" w:space="0" w:color="auto"/>
        <w:bottom w:val="none" w:sz="0" w:space="0" w:color="auto"/>
        <w:right w:val="none" w:sz="0" w:space="0" w:color="auto"/>
      </w:divBdr>
    </w:div>
    <w:div w:id="121390270">
      <w:bodyDiv w:val="1"/>
      <w:marLeft w:val="0"/>
      <w:marRight w:val="0"/>
      <w:marTop w:val="0"/>
      <w:marBottom w:val="0"/>
      <w:divBdr>
        <w:top w:val="none" w:sz="0" w:space="0" w:color="auto"/>
        <w:left w:val="none" w:sz="0" w:space="0" w:color="auto"/>
        <w:bottom w:val="none" w:sz="0" w:space="0" w:color="auto"/>
        <w:right w:val="none" w:sz="0" w:space="0" w:color="auto"/>
      </w:divBdr>
      <w:divsChild>
        <w:div w:id="457796812">
          <w:marLeft w:val="0"/>
          <w:marRight w:val="0"/>
          <w:marTop w:val="0"/>
          <w:marBottom w:val="0"/>
          <w:divBdr>
            <w:top w:val="none" w:sz="0" w:space="0" w:color="auto"/>
            <w:left w:val="none" w:sz="0" w:space="0" w:color="auto"/>
            <w:bottom w:val="none" w:sz="0" w:space="0" w:color="auto"/>
            <w:right w:val="none" w:sz="0" w:space="0" w:color="auto"/>
          </w:divBdr>
        </w:div>
        <w:div w:id="2016567026">
          <w:marLeft w:val="0"/>
          <w:marRight w:val="0"/>
          <w:marTop w:val="0"/>
          <w:marBottom w:val="0"/>
          <w:divBdr>
            <w:top w:val="none" w:sz="0" w:space="0" w:color="auto"/>
            <w:left w:val="none" w:sz="0" w:space="0" w:color="auto"/>
            <w:bottom w:val="none" w:sz="0" w:space="0" w:color="auto"/>
            <w:right w:val="none" w:sz="0" w:space="0" w:color="auto"/>
          </w:divBdr>
        </w:div>
        <w:div w:id="452945410">
          <w:marLeft w:val="0"/>
          <w:marRight w:val="0"/>
          <w:marTop w:val="0"/>
          <w:marBottom w:val="0"/>
          <w:divBdr>
            <w:top w:val="none" w:sz="0" w:space="0" w:color="auto"/>
            <w:left w:val="none" w:sz="0" w:space="0" w:color="auto"/>
            <w:bottom w:val="none" w:sz="0" w:space="0" w:color="auto"/>
            <w:right w:val="none" w:sz="0" w:space="0" w:color="auto"/>
          </w:divBdr>
        </w:div>
      </w:divsChild>
    </w:div>
    <w:div w:id="258563644">
      <w:bodyDiv w:val="1"/>
      <w:marLeft w:val="0"/>
      <w:marRight w:val="0"/>
      <w:marTop w:val="0"/>
      <w:marBottom w:val="0"/>
      <w:divBdr>
        <w:top w:val="none" w:sz="0" w:space="0" w:color="auto"/>
        <w:left w:val="none" w:sz="0" w:space="0" w:color="auto"/>
        <w:bottom w:val="none" w:sz="0" w:space="0" w:color="auto"/>
        <w:right w:val="none" w:sz="0" w:space="0" w:color="auto"/>
      </w:divBdr>
    </w:div>
    <w:div w:id="272984535">
      <w:bodyDiv w:val="1"/>
      <w:marLeft w:val="0"/>
      <w:marRight w:val="0"/>
      <w:marTop w:val="0"/>
      <w:marBottom w:val="0"/>
      <w:divBdr>
        <w:top w:val="none" w:sz="0" w:space="0" w:color="auto"/>
        <w:left w:val="none" w:sz="0" w:space="0" w:color="auto"/>
        <w:bottom w:val="none" w:sz="0" w:space="0" w:color="auto"/>
        <w:right w:val="none" w:sz="0" w:space="0" w:color="auto"/>
      </w:divBdr>
    </w:div>
    <w:div w:id="301931813">
      <w:bodyDiv w:val="1"/>
      <w:marLeft w:val="0"/>
      <w:marRight w:val="0"/>
      <w:marTop w:val="0"/>
      <w:marBottom w:val="0"/>
      <w:divBdr>
        <w:top w:val="none" w:sz="0" w:space="0" w:color="auto"/>
        <w:left w:val="none" w:sz="0" w:space="0" w:color="auto"/>
        <w:bottom w:val="none" w:sz="0" w:space="0" w:color="auto"/>
        <w:right w:val="none" w:sz="0" w:space="0" w:color="auto"/>
      </w:divBdr>
    </w:div>
    <w:div w:id="335697763">
      <w:bodyDiv w:val="1"/>
      <w:marLeft w:val="0"/>
      <w:marRight w:val="0"/>
      <w:marTop w:val="0"/>
      <w:marBottom w:val="0"/>
      <w:divBdr>
        <w:top w:val="none" w:sz="0" w:space="0" w:color="auto"/>
        <w:left w:val="none" w:sz="0" w:space="0" w:color="auto"/>
        <w:bottom w:val="none" w:sz="0" w:space="0" w:color="auto"/>
        <w:right w:val="none" w:sz="0" w:space="0" w:color="auto"/>
      </w:divBdr>
      <w:divsChild>
        <w:div w:id="1410881392">
          <w:marLeft w:val="0"/>
          <w:marRight w:val="0"/>
          <w:marTop w:val="0"/>
          <w:marBottom w:val="0"/>
          <w:divBdr>
            <w:top w:val="none" w:sz="0" w:space="0" w:color="auto"/>
            <w:left w:val="none" w:sz="0" w:space="0" w:color="auto"/>
            <w:bottom w:val="none" w:sz="0" w:space="0" w:color="auto"/>
            <w:right w:val="none" w:sz="0" w:space="0" w:color="auto"/>
          </w:divBdr>
        </w:div>
      </w:divsChild>
    </w:div>
    <w:div w:id="397678349">
      <w:bodyDiv w:val="1"/>
      <w:marLeft w:val="0"/>
      <w:marRight w:val="0"/>
      <w:marTop w:val="0"/>
      <w:marBottom w:val="0"/>
      <w:divBdr>
        <w:top w:val="none" w:sz="0" w:space="0" w:color="auto"/>
        <w:left w:val="none" w:sz="0" w:space="0" w:color="auto"/>
        <w:bottom w:val="none" w:sz="0" w:space="0" w:color="auto"/>
        <w:right w:val="none" w:sz="0" w:space="0" w:color="auto"/>
      </w:divBdr>
    </w:div>
    <w:div w:id="401605884">
      <w:bodyDiv w:val="1"/>
      <w:marLeft w:val="0"/>
      <w:marRight w:val="0"/>
      <w:marTop w:val="0"/>
      <w:marBottom w:val="0"/>
      <w:divBdr>
        <w:top w:val="none" w:sz="0" w:space="0" w:color="auto"/>
        <w:left w:val="none" w:sz="0" w:space="0" w:color="auto"/>
        <w:bottom w:val="none" w:sz="0" w:space="0" w:color="auto"/>
        <w:right w:val="none" w:sz="0" w:space="0" w:color="auto"/>
      </w:divBdr>
    </w:div>
    <w:div w:id="407576008">
      <w:bodyDiv w:val="1"/>
      <w:marLeft w:val="0"/>
      <w:marRight w:val="0"/>
      <w:marTop w:val="0"/>
      <w:marBottom w:val="0"/>
      <w:divBdr>
        <w:top w:val="none" w:sz="0" w:space="0" w:color="auto"/>
        <w:left w:val="none" w:sz="0" w:space="0" w:color="auto"/>
        <w:bottom w:val="none" w:sz="0" w:space="0" w:color="auto"/>
        <w:right w:val="none" w:sz="0" w:space="0" w:color="auto"/>
      </w:divBdr>
    </w:div>
    <w:div w:id="437071273">
      <w:bodyDiv w:val="1"/>
      <w:marLeft w:val="0"/>
      <w:marRight w:val="0"/>
      <w:marTop w:val="0"/>
      <w:marBottom w:val="0"/>
      <w:divBdr>
        <w:top w:val="none" w:sz="0" w:space="0" w:color="auto"/>
        <w:left w:val="none" w:sz="0" w:space="0" w:color="auto"/>
        <w:bottom w:val="none" w:sz="0" w:space="0" w:color="auto"/>
        <w:right w:val="none" w:sz="0" w:space="0" w:color="auto"/>
      </w:divBdr>
    </w:div>
    <w:div w:id="483199757">
      <w:bodyDiv w:val="1"/>
      <w:marLeft w:val="0"/>
      <w:marRight w:val="0"/>
      <w:marTop w:val="0"/>
      <w:marBottom w:val="0"/>
      <w:divBdr>
        <w:top w:val="none" w:sz="0" w:space="0" w:color="auto"/>
        <w:left w:val="none" w:sz="0" w:space="0" w:color="auto"/>
        <w:bottom w:val="none" w:sz="0" w:space="0" w:color="auto"/>
        <w:right w:val="none" w:sz="0" w:space="0" w:color="auto"/>
      </w:divBdr>
    </w:div>
    <w:div w:id="507252855">
      <w:bodyDiv w:val="1"/>
      <w:marLeft w:val="0"/>
      <w:marRight w:val="0"/>
      <w:marTop w:val="0"/>
      <w:marBottom w:val="0"/>
      <w:divBdr>
        <w:top w:val="none" w:sz="0" w:space="0" w:color="auto"/>
        <w:left w:val="none" w:sz="0" w:space="0" w:color="auto"/>
        <w:bottom w:val="none" w:sz="0" w:space="0" w:color="auto"/>
        <w:right w:val="none" w:sz="0" w:space="0" w:color="auto"/>
      </w:divBdr>
      <w:divsChild>
        <w:div w:id="1270551491">
          <w:marLeft w:val="0"/>
          <w:marRight w:val="0"/>
          <w:marTop w:val="0"/>
          <w:marBottom w:val="0"/>
          <w:divBdr>
            <w:top w:val="none" w:sz="0" w:space="0" w:color="auto"/>
            <w:left w:val="none" w:sz="0" w:space="0" w:color="auto"/>
            <w:bottom w:val="none" w:sz="0" w:space="0" w:color="auto"/>
            <w:right w:val="none" w:sz="0" w:space="0" w:color="auto"/>
          </w:divBdr>
        </w:div>
      </w:divsChild>
    </w:div>
    <w:div w:id="522135502">
      <w:bodyDiv w:val="1"/>
      <w:marLeft w:val="0"/>
      <w:marRight w:val="0"/>
      <w:marTop w:val="0"/>
      <w:marBottom w:val="0"/>
      <w:divBdr>
        <w:top w:val="none" w:sz="0" w:space="0" w:color="auto"/>
        <w:left w:val="none" w:sz="0" w:space="0" w:color="auto"/>
        <w:bottom w:val="none" w:sz="0" w:space="0" w:color="auto"/>
        <w:right w:val="none" w:sz="0" w:space="0" w:color="auto"/>
      </w:divBdr>
    </w:div>
    <w:div w:id="553855356">
      <w:bodyDiv w:val="1"/>
      <w:marLeft w:val="0"/>
      <w:marRight w:val="0"/>
      <w:marTop w:val="0"/>
      <w:marBottom w:val="0"/>
      <w:divBdr>
        <w:top w:val="none" w:sz="0" w:space="0" w:color="auto"/>
        <w:left w:val="none" w:sz="0" w:space="0" w:color="auto"/>
        <w:bottom w:val="none" w:sz="0" w:space="0" w:color="auto"/>
        <w:right w:val="none" w:sz="0" w:space="0" w:color="auto"/>
      </w:divBdr>
      <w:divsChild>
        <w:div w:id="338001626">
          <w:marLeft w:val="0"/>
          <w:marRight w:val="0"/>
          <w:marTop w:val="0"/>
          <w:marBottom w:val="0"/>
          <w:divBdr>
            <w:top w:val="none" w:sz="0" w:space="0" w:color="auto"/>
            <w:left w:val="none" w:sz="0" w:space="0" w:color="auto"/>
            <w:bottom w:val="none" w:sz="0" w:space="0" w:color="auto"/>
            <w:right w:val="none" w:sz="0" w:space="0" w:color="auto"/>
          </w:divBdr>
        </w:div>
      </w:divsChild>
    </w:div>
    <w:div w:id="610626953">
      <w:bodyDiv w:val="1"/>
      <w:marLeft w:val="0"/>
      <w:marRight w:val="0"/>
      <w:marTop w:val="0"/>
      <w:marBottom w:val="0"/>
      <w:divBdr>
        <w:top w:val="none" w:sz="0" w:space="0" w:color="auto"/>
        <w:left w:val="none" w:sz="0" w:space="0" w:color="auto"/>
        <w:bottom w:val="none" w:sz="0" w:space="0" w:color="auto"/>
        <w:right w:val="none" w:sz="0" w:space="0" w:color="auto"/>
      </w:divBdr>
    </w:div>
    <w:div w:id="655954962">
      <w:bodyDiv w:val="1"/>
      <w:marLeft w:val="0"/>
      <w:marRight w:val="0"/>
      <w:marTop w:val="0"/>
      <w:marBottom w:val="0"/>
      <w:divBdr>
        <w:top w:val="none" w:sz="0" w:space="0" w:color="auto"/>
        <w:left w:val="none" w:sz="0" w:space="0" w:color="auto"/>
        <w:bottom w:val="none" w:sz="0" w:space="0" w:color="auto"/>
        <w:right w:val="none" w:sz="0" w:space="0" w:color="auto"/>
      </w:divBdr>
    </w:div>
    <w:div w:id="662438993">
      <w:bodyDiv w:val="1"/>
      <w:marLeft w:val="0"/>
      <w:marRight w:val="0"/>
      <w:marTop w:val="0"/>
      <w:marBottom w:val="0"/>
      <w:divBdr>
        <w:top w:val="none" w:sz="0" w:space="0" w:color="auto"/>
        <w:left w:val="none" w:sz="0" w:space="0" w:color="auto"/>
        <w:bottom w:val="none" w:sz="0" w:space="0" w:color="auto"/>
        <w:right w:val="none" w:sz="0" w:space="0" w:color="auto"/>
      </w:divBdr>
    </w:div>
    <w:div w:id="663246310">
      <w:bodyDiv w:val="1"/>
      <w:marLeft w:val="0"/>
      <w:marRight w:val="0"/>
      <w:marTop w:val="0"/>
      <w:marBottom w:val="0"/>
      <w:divBdr>
        <w:top w:val="none" w:sz="0" w:space="0" w:color="auto"/>
        <w:left w:val="none" w:sz="0" w:space="0" w:color="auto"/>
        <w:bottom w:val="none" w:sz="0" w:space="0" w:color="auto"/>
        <w:right w:val="none" w:sz="0" w:space="0" w:color="auto"/>
      </w:divBdr>
    </w:div>
    <w:div w:id="676814081">
      <w:bodyDiv w:val="1"/>
      <w:marLeft w:val="0"/>
      <w:marRight w:val="0"/>
      <w:marTop w:val="0"/>
      <w:marBottom w:val="0"/>
      <w:divBdr>
        <w:top w:val="none" w:sz="0" w:space="0" w:color="auto"/>
        <w:left w:val="none" w:sz="0" w:space="0" w:color="auto"/>
        <w:bottom w:val="none" w:sz="0" w:space="0" w:color="auto"/>
        <w:right w:val="none" w:sz="0" w:space="0" w:color="auto"/>
      </w:divBdr>
    </w:div>
    <w:div w:id="711150705">
      <w:bodyDiv w:val="1"/>
      <w:marLeft w:val="0"/>
      <w:marRight w:val="0"/>
      <w:marTop w:val="0"/>
      <w:marBottom w:val="0"/>
      <w:divBdr>
        <w:top w:val="none" w:sz="0" w:space="0" w:color="auto"/>
        <w:left w:val="none" w:sz="0" w:space="0" w:color="auto"/>
        <w:bottom w:val="none" w:sz="0" w:space="0" w:color="auto"/>
        <w:right w:val="none" w:sz="0" w:space="0" w:color="auto"/>
      </w:divBdr>
    </w:div>
    <w:div w:id="719479797">
      <w:bodyDiv w:val="1"/>
      <w:marLeft w:val="0"/>
      <w:marRight w:val="0"/>
      <w:marTop w:val="0"/>
      <w:marBottom w:val="0"/>
      <w:divBdr>
        <w:top w:val="none" w:sz="0" w:space="0" w:color="auto"/>
        <w:left w:val="none" w:sz="0" w:space="0" w:color="auto"/>
        <w:bottom w:val="none" w:sz="0" w:space="0" w:color="auto"/>
        <w:right w:val="none" w:sz="0" w:space="0" w:color="auto"/>
      </w:divBdr>
    </w:div>
    <w:div w:id="762147030">
      <w:bodyDiv w:val="1"/>
      <w:marLeft w:val="0"/>
      <w:marRight w:val="0"/>
      <w:marTop w:val="0"/>
      <w:marBottom w:val="0"/>
      <w:divBdr>
        <w:top w:val="none" w:sz="0" w:space="0" w:color="auto"/>
        <w:left w:val="none" w:sz="0" w:space="0" w:color="auto"/>
        <w:bottom w:val="none" w:sz="0" w:space="0" w:color="auto"/>
        <w:right w:val="none" w:sz="0" w:space="0" w:color="auto"/>
      </w:divBdr>
    </w:div>
    <w:div w:id="786855972">
      <w:bodyDiv w:val="1"/>
      <w:marLeft w:val="0"/>
      <w:marRight w:val="0"/>
      <w:marTop w:val="0"/>
      <w:marBottom w:val="0"/>
      <w:divBdr>
        <w:top w:val="none" w:sz="0" w:space="0" w:color="auto"/>
        <w:left w:val="none" w:sz="0" w:space="0" w:color="auto"/>
        <w:bottom w:val="none" w:sz="0" w:space="0" w:color="auto"/>
        <w:right w:val="none" w:sz="0" w:space="0" w:color="auto"/>
      </w:divBdr>
    </w:div>
    <w:div w:id="806245784">
      <w:bodyDiv w:val="1"/>
      <w:marLeft w:val="0"/>
      <w:marRight w:val="0"/>
      <w:marTop w:val="0"/>
      <w:marBottom w:val="0"/>
      <w:divBdr>
        <w:top w:val="none" w:sz="0" w:space="0" w:color="auto"/>
        <w:left w:val="none" w:sz="0" w:space="0" w:color="auto"/>
        <w:bottom w:val="none" w:sz="0" w:space="0" w:color="auto"/>
        <w:right w:val="none" w:sz="0" w:space="0" w:color="auto"/>
      </w:divBdr>
    </w:div>
    <w:div w:id="945969445">
      <w:bodyDiv w:val="1"/>
      <w:marLeft w:val="0"/>
      <w:marRight w:val="0"/>
      <w:marTop w:val="0"/>
      <w:marBottom w:val="0"/>
      <w:divBdr>
        <w:top w:val="none" w:sz="0" w:space="0" w:color="auto"/>
        <w:left w:val="none" w:sz="0" w:space="0" w:color="auto"/>
        <w:bottom w:val="none" w:sz="0" w:space="0" w:color="auto"/>
        <w:right w:val="none" w:sz="0" w:space="0" w:color="auto"/>
      </w:divBdr>
      <w:divsChild>
        <w:div w:id="748893356">
          <w:marLeft w:val="0"/>
          <w:marRight w:val="0"/>
          <w:marTop w:val="0"/>
          <w:marBottom w:val="0"/>
          <w:divBdr>
            <w:top w:val="none" w:sz="0" w:space="0" w:color="auto"/>
            <w:left w:val="none" w:sz="0" w:space="0" w:color="auto"/>
            <w:bottom w:val="none" w:sz="0" w:space="0" w:color="auto"/>
            <w:right w:val="none" w:sz="0" w:space="0" w:color="auto"/>
          </w:divBdr>
        </w:div>
      </w:divsChild>
    </w:div>
    <w:div w:id="951131455">
      <w:bodyDiv w:val="1"/>
      <w:marLeft w:val="0"/>
      <w:marRight w:val="0"/>
      <w:marTop w:val="0"/>
      <w:marBottom w:val="0"/>
      <w:divBdr>
        <w:top w:val="none" w:sz="0" w:space="0" w:color="auto"/>
        <w:left w:val="none" w:sz="0" w:space="0" w:color="auto"/>
        <w:bottom w:val="none" w:sz="0" w:space="0" w:color="auto"/>
        <w:right w:val="none" w:sz="0" w:space="0" w:color="auto"/>
      </w:divBdr>
      <w:divsChild>
        <w:div w:id="355884514">
          <w:marLeft w:val="0"/>
          <w:marRight w:val="0"/>
          <w:marTop w:val="0"/>
          <w:marBottom w:val="0"/>
          <w:divBdr>
            <w:top w:val="none" w:sz="0" w:space="0" w:color="auto"/>
            <w:left w:val="none" w:sz="0" w:space="0" w:color="auto"/>
            <w:bottom w:val="none" w:sz="0" w:space="0" w:color="auto"/>
            <w:right w:val="none" w:sz="0" w:space="0" w:color="auto"/>
          </w:divBdr>
        </w:div>
      </w:divsChild>
    </w:div>
    <w:div w:id="992561494">
      <w:bodyDiv w:val="1"/>
      <w:marLeft w:val="0"/>
      <w:marRight w:val="0"/>
      <w:marTop w:val="0"/>
      <w:marBottom w:val="0"/>
      <w:divBdr>
        <w:top w:val="none" w:sz="0" w:space="0" w:color="auto"/>
        <w:left w:val="none" w:sz="0" w:space="0" w:color="auto"/>
        <w:bottom w:val="none" w:sz="0" w:space="0" w:color="auto"/>
        <w:right w:val="none" w:sz="0" w:space="0" w:color="auto"/>
      </w:divBdr>
    </w:div>
    <w:div w:id="1015762667">
      <w:bodyDiv w:val="1"/>
      <w:marLeft w:val="0"/>
      <w:marRight w:val="0"/>
      <w:marTop w:val="0"/>
      <w:marBottom w:val="0"/>
      <w:divBdr>
        <w:top w:val="none" w:sz="0" w:space="0" w:color="auto"/>
        <w:left w:val="none" w:sz="0" w:space="0" w:color="auto"/>
        <w:bottom w:val="none" w:sz="0" w:space="0" w:color="auto"/>
        <w:right w:val="none" w:sz="0" w:space="0" w:color="auto"/>
      </w:divBdr>
    </w:div>
    <w:div w:id="1029643512">
      <w:bodyDiv w:val="1"/>
      <w:marLeft w:val="0"/>
      <w:marRight w:val="0"/>
      <w:marTop w:val="0"/>
      <w:marBottom w:val="0"/>
      <w:divBdr>
        <w:top w:val="none" w:sz="0" w:space="0" w:color="auto"/>
        <w:left w:val="none" w:sz="0" w:space="0" w:color="auto"/>
        <w:bottom w:val="none" w:sz="0" w:space="0" w:color="auto"/>
        <w:right w:val="none" w:sz="0" w:space="0" w:color="auto"/>
      </w:divBdr>
    </w:div>
    <w:div w:id="1112937662">
      <w:bodyDiv w:val="1"/>
      <w:marLeft w:val="0"/>
      <w:marRight w:val="0"/>
      <w:marTop w:val="0"/>
      <w:marBottom w:val="0"/>
      <w:divBdr>
        <w:top w:val="none" w:sz="0" w:space="0" w:color="auto"/>
        <w:left w:val="none" w:sz="0" w:space="0" w:color="auto"/>
        <w:bottom w:val="none" w:sz="0" w:space="0" w:color="auto"/>
        <w:right w:val="none" w:sz="0" w:space="0" w:color="auto"/>
      </w:divBdr>
    </w:div>
    <w:div w:id="1157112862">
      <w:bodyDiv w:val="1"/>
      <w:marLeft w:val="0"/>
      <w:marRight w:val="0"/>
      <w:marTop w:val="0"/>
      <w:marBottom w:val="0"/>
      <w:divBdr>
        <w:top w:val="none" w:sz="0" w:space="0" w:color="auto"/>
        <w:left w:val="none" w:sz="0" w:space="0" w:color="auto"/>
        <w:bottom w:val="none" w:sz="0" w:space="0" w:color="auto"/>
        <w:right w:val="none" w:sz="0" w:space="0" w:color="auto"/>
      </w:divBdr>
      <w:divsChild>
        <w:div w:id="766387715">
          <w:marLeft w:val="0"/>
          <w:marRight w:val="0"/>
          <w:marTop w:val="0"/>
          <w:marBottom w:val="0"/>
          <w:divBdr>
            <w:top w:val="none" w:sz="0" w:space="0" w:color="auto"/>
            <w:left w:val="none" w:sz="0" w:space="0" w:color="auto"/>
            <w:bottom w:val="none" w:sz="0" w:space="0" w:color="auto"/>
            <w:right w:val="none" w:sz="0" w:space="0" w:color="auto"/>
          </w:divBdr>
        </w:div>
      </w:divsChild>
    </w:div>
    <w:div w:id="1162814540">
      <w:bodyDiv w:val="1"/>
      <w:marLeft w:val="0"/>
      <w:marRight w:val="0"/>
      <w:marTop w:val="0"/>
      <w:marBottom w:val="0"/>
      <w:divBdr>
        <w:top w:val="none" w:sz="0" w:space="0" w:color="auto"/>
        <w:left w:val="none" w:sz="0" w:space="0" w:color="auto"/>
        <w:bottom w:val="none" w:sz="0" w:space="0" w:color="auto"/>
        <w:right w:val="none" w:sz="0" w:space="0" w:color="auto"/>
      </w:divBdr>
    </w:div>
    <w:div w:id="1194030257">
      <w:bodyDiv w:val="1"/>
      <w:marLeft w:val="0"/>
      <w:marRight w:val="0"/>
      <w:marTop w:val="0"/>
      <w:marBottom w:val="0"/>
      <w:divBdr>
        <w:top w:val="none" w:sz="0" w:space="0" w:color="auto"/>
        <w:left w:val="none" w:sz="0" w:space="0" w:color="auto"/>
        <w:bottom w:val="none" w:sz="0" w:space="0" w:color="auto"/>
        <w:right w:val="none" w:sz="0" w:space="0" w:color="auto"/>
      </w:divBdr>
    </w:div>
    <w:div w:id="1215389850">
      <w:bodyDiv w:val="1"/>
      <w:marLeft w:val="0"/>
      <w:marRight w:val="0"/>
      <w:marTop w:val="0"/>
      <w:marBottom w:val="0"/>
      <w:divBdr>
        <w:top w:val="none" w:sz="0" w:space="0" w:color="auto"/>
        <w:left w:val="none" w:sz="0" w:space="0" w:color="auto"/>
        <w:bottom w:val="none" w:sz="0" w:space="0" w:color="auto"/>
        <w:right w:val="none" w:sz="0" w:space="0" w:color="auto"/>
      </w:divBdr>
    </w:div>
    <w:div w:id="1219972915">
      <w:bodyDiv w:val="1"/>
      <w:marLeft w:val="0"/>
      <w:marRight w:val="0"/>
      <w:marTop w:val="0"/>
      <w:marBottom w:val="0"/>
      <w:divBdr>
        <w:top w:val="none" w:sz="0" w:space="0" w:color="auto"/>
        <w:left w:val="none" w:sz="0" w:space="0" w:color="auto"/>
        <w:bottom w:val="none" w:sz="0" w:space="0" w:color="auto"/>
        <w:right w:val="none" w:sz="0" w:space="0" w:color="auto"/>
      </w:divBdr>
    </w:div>
    <w:div w:id="1222714311">
      <w:bodyDiv w:val="1"/>
      <w:marLeft w:val="0"/>
      <w:marRight w:val="0"/>
      <w:marTop w:val="0"/>
      <w:marBottom w:val="0"/>
      <w:divBdr>
        <w:top w:val="none" w:sz="0" w:space="0" w:color="auto"/>
        <w:left w:val="none" w:sz="0" w:space="0" w:color="auto"/>
        <w:bottom w:val="none" w:sz="0" w:space="0" w:color="auto"/>
        <w:right w:val="none" w:sz="0" w:space="0" w:color="auto"/>
      </w:divBdr>
    </w:div>
    <w:div w:id="1322809239">
      <w:bodyDiv w:val="1"/>
      <w:marLeft w:val="0"/>
      <w:marRight w:val="0"/>
      <w:marTop w:val="0"/>
      <w:marBottom w:val="0"/>
      <w:divBdr>
        <w:top w:val="none" w:sz="0" w:space="0" w:color="auto"/>
        <w:left w:val="none" w:sz="0" w:space="0" w:color="auto"/>
        <w:bottom w:val="none" w:sz="0" w:space="0" w:color="auto"/>
        <w:right w:val="none" w:sz="0" w:space="0" w:color="auto"/>
      </w:divBdr>
    </w:div>
    <w:div w:id="1324165284">
      <w:bodyDiv w:val="1"/>
      <w:marLeft w:val="0"/>
      <w:marRight w:val="0"/>
      <w:marTop w:val="0"/>
      <w:marBottom w:val="0"/>
      <w:divBdr>
        <w:top w:val="none" w:sz="0" w:space="0" w:color="auto"/>
        <w:left w:val="none" w:sz="0" w:space="0" w:color="auto"/>
        <w:bottom w:val="none" w:sz="0" w:space="0" w:color="auto"/>
        <w:right w:val="none" w:sz="0" w:space="0" w:color="auto"/>
      </w:divBdr>
      <w:divsChild>
        <w:div w:id="647979617">
          <w:marLeft w:val="0"/>
          <w:marRight w:val="0"/>
          <w:marTop w:val="0"/>
          <w:marBottom w:val="0"/>
          <w:divBdr>
            <w:top w:val="none" w:sz="0" w:space="0" w:color="auto"/>
            <w:left w:val="none" w:sz="0" w:space="0" w:color="auto"/>
            <w:bottom w:val="none" w:sz="0" w:space="0" w:color="auto"/>
            <w:right w:val="none" w:sz="0" w:space="0" w:color="auto"/>
          </w:divBdr>
        </w:div>
      </w:divsChild>
    </w:div>
    <w:div w:id="1325401890">
      <w:bodyDiv w:val="1"/>
      <w:marLeft w:val="0"/>
      <w:marRight w:val="0"/>
      <w:marTop w:val="0"/>
      <w:marBottom w:val="0"/>
      <w:divBdr>
        <w:top w:val="none" w:sz="0" w:space="0" w:color="auto"/>
        <w:left w:val="none" w:sz="0" w:space="0" w:color="auto"/>
        <w:bottom w:val="none" w:sz="0" w:space="0" w:color="auto"/>
        <w:right w:val="none" w:sz="0" w:space="0" w:color="auto"/>
      </w:divBdr>
    </w:div>
    <w:div w:id="1367682978">
      <w:bodyDiv w:val="1"/>
      <w:marLeft w:val="0"/>
      <w:marRight w:val="0"/>
      <w:marTop w:val="0"/>
      <w:marBottom w:val="0"/>
      <w:divBdr>
        <w:top w:val="none" w:sz="0" w:space="0" w:color="auto"/>
        <w:left w:val="none" w:sz="0" w:space="0" w:color="auto"/>
        <w:bottom w:val="none" w:sz="0" w:space="0" w:color="auto"/>
        <w:right w:val="none" w:sz="0" w:space="0" w:color="auto"/>
      </w:divBdr>
    </w:div>
    <w:div w:id="1392583459">
      <w:bodyDiv w:val="1"/>
      <w:marLeft w:val="0"/>
      <w:marRight w:val="0"/>
      <w:marTop w:val="0"/>
      <w:marBottom w:val="0"/>
      <w:divBdr>
        <w:top w:val="none" w:sz="0" w:space="0" w:color="auto"/>
        <w:left w:val="none" w:sz="0" w:space="0" w:color="auto"/>
        <w:bottom w:val="none" w:sz="0" w:space="0" w:color="auto"/>
        <w:right w:val="none" w:sz="0" w:space="0" w:color="auto"/>
      </w:divBdr>
      <w:divsChild>
        <w:div w:id="465661665">
          <w:marLeft w:val="0"/>
          <w:marRight w:val="0"/>
          <w:marTop w:val="0"/>
          <w:marBottom w:val="0"/>
          <w:divBdr>
            <w:top w:val="none" w:sz="0" w:space="0" w:color="auto"/>
            <w:left w:val="none" w:sz="0" w:space="0" w:color="auto"/>
            <w:bottom w:val="none" w:sz="0" w:space="0" w:color="auto"/>
            <w:right w:val="none" w:sz="0" w:space="0" w:color="auto"/>
          </w:divBdr>
        </w:div>
      </w:divsChild>
    </w:div>
    <w:div w:id="1400589206">
      <w:bodyDiv w:val="1"/>
      <w:marLeft w:val="0"/>
      <w:marRight w:val="0"/>
      <w:marTop w:val="0"/>
      <w:marBottom w:val="0"/>
      <w:divBdr>
        <w:top w:val="none" w:sz="0" w:space="0" w:color="auto"/>
        <w:left w:val="none" w:sz="0" w:space="0" w:color="auto"/>
        <w:bottom w:val="none" w:sz="0" w:space="0" w:color="auto"/>
        <w:right w:val="none" w:sz="0" w:space="0" w:color="auto"/>
      </w:divBdr>
      <w:divsChild>
        <w:div w:id="1302416595">
          <w:marLeft w:val="0"/>
          <w:marRight w:val="0"/>
          <w:marTop w:val="0"/>
          <w:marBottom w:val="0"/>
          <w:divBdr>
            <w:top w:val="none" w:sz="0" w:space="0" w:color="auto"/>
            <w:left w:val="none" w:sz="0" w:space="0" w:color="auto"/>
            <w:bottom w:val="none" w:sz="0" w:space="0" w:color="auto"/>
            <w:right w:val="none" w:sz="0" w:space="0" w:color="auto"/>
          </w:divBdr>
        </w:div>
      </w:divsChild>
    </w:div>
    <w:div w:id="1476988588">
      <w:bodyDiv w:val="1"/>
      <w:marLeft w:val="0"/>
      <w:marRight w:val="0"/>
      <w:marTop w:val="0"/>
      <w:marBottom w:val="0"/>
      <w:divBdr>
        <w:top w:val="none" w:sz="0" w:space="0" w:color="auto"/>
        <w:left w:val="none" w:sz="0" w:space="0" w:color="auto"/>
        <w:bottom w:val="none" w:sz="0" w:space="0" w:color="auto"/>
        <w:right w:val="none" w:sz="0" w:space="0" w:color="auto"/>
      </w:divBdr>
    </w:div>
    <w:div w:id="148276745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25">
          <w:marLeft w:val="0"/>
          <w:marRight w:val="0"/>
          <w:marTop w:val="0"/>
          <w:marBottom w:val="0"/>
          <w:divBdr>
            <w:top w:val="none" w:sz="0" w:space="0" w:color="auto"/>
            <w:left w:val="none" w:sz="0" w:space="0" w:color="auto"/>
            <w:bottom w:val="none" w:sz="0" w:space="0" w:color="auto"/>
            <w:right w:val="none" w:sz="0" w:space="0" w:color="auto"/>
          </w:divBdr>
        </w:div>
      </w:divsChild>
    </w:div>
    <w:div w:id="1497529017">
      <w:bodyDiv w:val="1"/>
      <w:marLeft w:val="0"/>
      <w:marRight w:val="0"/>
      <w:marTop w:val="0"/>
      <w:marBottom w:val="0"/>
      <w:divBdr>
        <w:top w:val="none" w:sz="0" w:space="0" w:color="auto"/>
        <w:left w:val="none" w:sz="0" w:space="0" w:color="auto"/>
        <w:bottom w:val="none" w:sz="0" w:space="0" w:color="auto"/>
        <w:right w:val="none" w:sz="0" w:space="0" w:color="auto"/>
      </w:divBdr>
    </w:div>
    <w:div w:id="1527210015">
      <w:bodyDiv w:val="1"/>
      <w:marLeft w:val="0"/>
      <w:marRight w:val="0"/>
      <w:marTop w:val="0"/>
      <w:marBottom w:val="0"/>
      <w:divBdr>
        <w:top w:val="none" w:sz="0" w:space="0" w:color="auto"/>
        <w:left w:val="none" w:sz="0" w:space="0" w:color="auto"/>
        <w:bottom w:val="none" w:sz="0" w:space="0" w:color="auto"/>
        <w:right w:val="none" w:sz="0" w:space="0" w:color="auto"/>
      </w:divBdr>
    </w:div>
    <w:div w:id="1668510870">
      <w:bodyDiv w:val="1"/>
      <w:marLeft w:val="0"/>
      <w:marRight w:val="0"/>
      <w:marTop w:val="0"/>
      <w:marBottom w:val="0"/>
      <w:divBdr>
        <w:top w:val="none" w:sz="0" w:space="0" w:color="auto"/>
        <w:left w:val="none" w:sz="0" w:space="0" w:color="auto"/>
        <w:bottom w:val="none" w:sz="0" w:space="0" w:color="auto"/>
        <w:right w:val="none" w:sz="0" w:space="0" w:color="auto"/>
      </w:divBdr>
    </w:div>
    <w:div w:id="1731922010">
      <w:bodyDiv w:val="1"/>
      <w:marLeft w:val="0"/>
      <w:marRight w:val="0"/>
      <w:marTop w:val="0"/>
      <w:marBottom w:val="0"/>
      <w:divBdr>
        <w:top w:val="none" w:sz="0" w:space="0" w:color="auto"/>
        <w:left w:val="none" w:sz="0" w:space="0" w:color="auto"/>
        <w:bottom w:val="none" w:sz="0" w:space="0" w:color="auto"/>
        <w:right w:val="none" w:sz="0" w:space="0" w:color="auto"/>
      </w:divBdr>
      <w:divsChild>
        <w:div w:id="1867132931">
          <w:marLeft w:val="0"/>
          <w:marRight w:val="0"/>
          <w:marTop w:val="0"/>
          <w:marBottom w:val="0"/>
          <w:divBdr>
            <w:top w:val="none" w:sz="0" w:space="0" w:color="auto"/>
            <w:left w:val="none" w:sz="0" w:space="0" w:color="auto"/>
            <w:bottom w:val="none" w:sz="0" w:space="0" w:color="auto"/>
            <w:right w:val="none" w:sz="0" w:space="0" w:color="auto"/>
          </w:divBdr>
        </w:div>
      </w:divsChild>
    </w:div>
    <w:div w:id="1777673308">
      <w:bodyDiv w:val="1"/>
      <w:marLeft w:val="0"/>
      <w:marRight w:val="0"/>
      <w:marTop w:val="0"/>
      <w:marBottom w:val="0"/>
      <w:divBdr>
        <w:top w:val="none" w:sz="0" w:space="0" w:color="auto"/>
        <w:left w:val="none" w:sz="0" w:space="0" w:color="auto"/>
        <w:bottom w:val="none" w:sz="0" w:space="0" w:color="auto"/>
        <w:right w:val="none" w:sz="0" w:space="0" w:color="auto"/>
      </w:divBdr>
      <w:divsChild>
        <w:div w:id="536701545">
          <w:marLeft w:val="0"/>
          <w:marRight w:val="0"/>
          <w:marTop w:val="0"/>
          <w:marBottom w:val="0"/>
          <w:divBdr>
            <w:top w:val="none" w:sz="0" w:space="0" w:color="auto"/>
            <w:left w:val="none" w:sz="0" w:space="0" w:color="auto"/>
            <w:bottom w:val="none" w:sz="0" w:space="0" w:color="auto"/>
            <w:right w:val="none" w:sz="0" w:space="0" w:color="auto"/>
          </w:divBdr>
        </w:div>
      </w:divsChild>
    </w:div>
    <w:div w:id="1778137242">
      <w:bodyDiv w:val="1"/>
      <w:marLeft w:val="0"/>
      <w:marRight w:val="0"/>
      <w:marTop w:val="0"/>
      <w:marBottom w:val="0"/>
      <w:divBdr>
        <w:top w:val="none" w:sz="0" w:space="0" w:color="auto"/>
        <w:left w:val="none" w:sz="0" w:space="0" w:color="auto"/>
        <w:bottom w:val="none" w:sz="0" w:space="0" w:color="auto"/>
        <w:right w:val="none" w:sz="0" w:space="0" w:color="auto"/>
      </w:divBdr>
    </w:div>
    <w:div w:id="1854680516">
      <w:bodyDiv w:val="1"/>
      <w:marLeft w:val="0"/>
      <w:marRight w:val="0"/>
      <w:marTop w:val="0"/>
      <w:marBottom w:val="0"/>
      <w:divBdr>
        <w:top w:val="none" w:sz="0" w:space="0" w:color="auto"/>
        <w:left w:val="none" w:sz="0" w:space="0" w:color="auto"/>
        <w:bottom w:val="none" w:sz="0" w:space="0" w:color="auto"/>
        <w:right w:val="none" w:sz="0" w:space="0" w:color="auto"/>
      </w:divBdr>
    </w:div>
    <w:div w:id="1863981242">
      <w:bodyDiv w:val="1"/>
      <w:marLeft w:val="0"/>
      <w:marRight w:val="0"/>
      <w:marTop w:val="0"/>
      <w:marBottom w:val="0"/>
      <w:divBdr>
        <w:top w:val="none" w:sz="0" w:space="0" w:color="auto"/>
        <w:left w:val="none" w:sz="0" w:space="0" w:color="auto"/>
        <w:bottom w:val="none" w:sz="0" w:space="0" w:color="auto"/>
        <w:right w:val="none" w:sz="0" w:space="0" w:color="auto"/>
      </w:divBdr>
    </w:div>
    <w:div w:id="1932733015">
      <w:bodyDiv w:val="1"/>
      <w:marLeft w:val="0"/>
      <w:marRight w:val="0"/>
      <w:marTop w:val="0"/>
      <w:marBottom w:val="0"/>
      <w:divBdr>
        <w:top w:val="none" w:sz="0" w:space="0" w:color="auto"/>
        <w:left w:val="none" w:sz="0" w:space="0" w:color="auto"/>
        <w:bottom w:val="none" w:sz="0" w:space="0" w:color="auto"/>
        <w:right w:val="none" w:sz="0" w:space="0" w:color="auto"/>
      </w:divBdr>
      <w:divsChild>
        <w:div w:id="1679235272">
          <w:marLeft w:val="0"/>
          <w:marRight w:val="0"/>
          <w:marTop w:val="0"/>
          <w:marBottom w:val="0"/>
          <w:divBdr>
            <w:top w:val="none" w:sz="0" w:space="0" w:color="auto"/>
            <w:left w:val="none" w:sz="0" w:space="0" w:color="auto"/>
            <w:bottom w:val="none" w:sz="0" w:space="0" w:color="auto"/>
            <w:right w:val="none" w:sz="0" w:space="0" w:color="auto"/>
          </w:divBdr>
        </w:div>
      </w:divsChild>
    </w:div>
    <w:div w:id="1947688224">
      <w:bodyDiv w:val="1"/>
      <w:marLeft w:val="0"/>
      <w:marRight w:val="0"/>
      <w:marTop w:val="0"/>
      <w:marBottom w:val="0"/>
      <w:divBdr>
        <w:top w:val="none" w:sz="0" w:space="0" w:color="auto"/>
        <w:left w:val="none" w:sz="0" w:space="0" w:color="auto"/>
        <w:bottom w:val="none" w:sz="0" w:space="0" w:color="auto"/>
        <w:right w:val="none" w:sz="0" w:space="0" w:color="auto"/>
      </w:divBdr>
    </w:div>
    <w:div w:id="1956133284">
      <w:bodyDiv w:val="1"/>
      <w:marLeft w:val="0"/>
      <w:marRight w:val="0"/>
      <w:marTop w:val="0"/>
      <w:marBottom w:val="0"/>
      <w:divBdr>
        <w:top w:val="none" w:sz="0" w:space="0" w:color="auto"/>
        <w:left w:val="none" w:sz="0" w:space="0" w:color="auto"/>
        <w:bottom w:val="none" w:sz="0" w:space="0" w:color="auto"/>
        <w:right w:val="none" w:sz="0" w:space="0" w:color="auto"/>
      </w:divBdr>
      <w:divsChild>
        <w:div w:id="36666306">
          <w:marLeft w:val="0"/>
          <w:marRight w:val="0"/>
          <w:marTop w:val="0"/>
          <w:marBottom w:val="0"/>
          <w:divBdr>
            <w:top w:val="none" w:sz="0" w:space="0" w:color="auto"/>
            <w:left w:val="none" w:sz="0" w:space="0" w:color="auto"/>
            <w:bottom w:val="none" w:sz="0" w:space="0" w:color="auto"/>
            <w:right w:val="none" w:sz="0" w:space="0" w:color="auto"/>
          </w:divBdr>
        </w:div>
      </w:divsChild>
    </w:div>
    <w:div w:id="1988171302">
      <w:bodyDiv w:val="1"/>
      <w:marLeft w:val="0"/>
      <w:marRight w:val="0"/>
      <w:marTop w:val="0"/>
      <w:marBottom w:val="0"/>
      <w:divBdr>
        <w:top w:val="none" w:sz="0" w:space="0" w:color="auto"/>
        <w:left w:val="none" w:sz="0" w:space="0" w:color="auto"/>
        <w:bottom w:val="none" w:sz="0" w:space="0" w:color="auto"/>
        <w:right w:val="none" w:sz="0" w:space="0" w:color="auto"/>
      </w:divBdr>
    </w:div>
    <w:div w:id="2071659204">
      <w:bodyDiv w:val="1"/>
      <w:marLeft w:val="0"/>
      <w:marRight w:val="0"/>
      <w:marTop w:val="0"/>
      <w:marBottom w:val="0"/>
      <w:divBdr>
        <w:top w:val="none" w:sz="0" w:space="0" w:color="auto"/>
        <w:left w:val="none" w:sz="0" w:space="0" w:color="auto"/>
        <w:bottom w:val="none" w:sz="0" w:space="0" w:color="auto"/>
        <w:right w:val="none" w:sz="0" w:space="0" w:color="auto"/>
      </w:divBdr>
    </w:div>
    <w:div w:id="208741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vision2030.gov.sa/en" TargetMode="Externa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84005-7B20-452F-8CA3-71F6B31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Pages>
  <Words>53935</Words>
  <Characters>307433</Characters>
  <Application>Microsoft Office Word</Application>
  <DocSecurity>0</DocSecurity>
  <Lines>2561</Lines>
  <Paragraphs>721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AhmedMustafa</dc:creator>
  <cp:keywords/>
  <dc:description/>
  <cp:lastModifiedBy>dr.admin</cp:lastModifiedBy>
  <cp:revision>8</cp:revision>
  <cp:lastPrinted>2026-07-06T18:38:00Z</cp:lastPrinted>
  <dcterms:created xsi:type="dcterms:W3CDTF">2026-07-02T10:19:00Z</dcterms:created>
  <dcterms:modified xsi:type="dcterms:W3CDTF">2026-07-06T18:39:00Z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48a54e09-b3f5-4efd-9db3-8f526fc27532</vt:lpwstr>
  </property>
</Properties>
</file>