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761253CF" w14:textId="423CD29F" w:rsidR="00BE609B" w:rsidRPr="00826E10" w:rsidRDefault="00826E10" w:rsidP="00826E10">
      <w:pPr>
        <w:spacing w:line="480" w:lineRule="auto"/>
        <w:ind w:left="533"/>
        <w:jc w:val="right"/>
        <w:rPr>
          <w:rFonts w:asciiTheme="majorBidi" w:hAnsiTheme="majorBidi" w:cstheme="majorBidi"/>
          <w:noProof/>
          <w:color w:val="1F497D" w:themeColor="text2"/>
          <w:sz w:val="32"/>
          <w:szCs w:val="32"/>
        </w:rPr>
      </w:pPr>
      <w:r w:rsidRPr="00826E10">
        <w:rPr>
          <w:rFonts w:asciiTheme="majorBidi" w:hAnsiTheme="majorBidi" w:cstheme="majorBidi"/>
          <w:noProof/>
          <w:color w:val="1F497D" w:themeColor="text2"/>
          <w:sz w:val="32"/>
          <w:szCs w:val="32"/>
          <w:rtl/>
        </w:rPr>
        <w:t>الإطار القانوني لاستخدام الذكاء الاصطناعي في تطوير الخدمات القانونية بمكاتب المحاماة في المملكة العربية السعودية – دراسة تحليلية تنظيمية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7307518D" w14:textId="77777777" w:rsidR="00826E10" w:rsidRPr="00826E10" w:rsidRDefault="00826E10" w:rsidP="00826E10">
      <w:pPr>
        <w:pStyle w:val="a8"/>
        <w:bidi/>
        <w:spacing w:before="0" w:beforeAutospacing="0" w:after="0" w:afterAutospacing="0"/>
        <w:ind w:right="-270"/>
        <w:rPr>
          <w:rFonts w:ascii="Arial" w:hAnsi="Arial" w:cs="Arial"/>
          <w:b/>
          <w:bCs/>
          <w:color w:val="0070C0"/>
          <w:szCs w:val="28"/>
        </w:rPr>
      </w:pPr>
      <w:r w:rsidRPr="00826E10">
        <w:rPr>
          <w:rFonts w:ascii="Arial" w:hAnsi="Arial" w:cs="Arial"/>
          <w:b/>
          <w:bCs/>
          <w:color w:val="0070C0"/>
          <w:szCs w:val="28"/>
        </w:rPr>
        <w:t>The Legal Framework for Using Artificial Intelligence in Developing Legal Services by Law Firms in the Kingdom of Saudi Arabia – An Analytical Regulatory Study</w:t>
      </w:r>
    </w:p>
    <w:p w14:paraId="4F2C4676" w14:textId="6956B00B" w:rsidR="00395E1F" w:rsidRPr="00826E10" w:rsidRDefault="00395E1F" w:rsidP="00F92EA4">
      <w:pPr>
        <w:pStyle w:val="a8"/>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5D78440" w:rsidR="004B484B" w:rsidRDefault="0007724C" w:rsidP="0007724C">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 حسان صلاح عبد الرحمن جمبي</w:t>
            </w:r>
          </w:p>
        </w:tc>
      </w:tr>
      <w:tr w:rsidR="004B484B" w14:paraId="6FA7B4A8" w14:textId="02E32D0F" w:rsidTr="00BE609B">
        <w:tc>
          <w:tcPr>
            <w:tcW w:w="1763" w:type="dxa"/>
          </w:tcPr>
          <w:p w14:paraId="040F1E28" w14:textId="335D4647"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258E6640" w:rsidR="00BE609B" w:rsidRDefault="0007724C" w:rsidP="0007724C">
            <w:pPr>
              <w:pStyle w:val="a8"/>
              <w:tabs>
                <w:tab w:val="left" w:pos="1781"/>
                <w:tab w:val="center" w:pos="2916"/>
              </w:tabs>
              <w:bidi/>
              <w:spacing w:before="0" w:beforeAutospacing="0" w:after="0" w:afterAutospacing="0"/>
              <w:ind w:right="-270"/>
              <w:rPr>
                <w:rFonts w:ascii="Sakkal Majalla" w:hAnsi="Sakkal Majalla" w:cs="Sakkal Majalla"/>
                <w:b/>
                <w:bCs/>
                <w:color w:val="0000FF"/>
                <w:sz w:val="36"/>
                <w:szCs w:val="36"/>
                <w:rtl/>
              </w:rPr>
            </w:pPr>
            <w:r w:rsidRPr="0007724C">
              <w:rPr>
                <w:rFonts w:ascii="Sakkal Majalla" w:hAnsi="Sakkal Majalla" w:cs="Sakkal Majalla"/>
                <w:b/>
                <w:bCs/>
                <w:color w:val="0000FF"/>
                <w:sz w:val="36"/>
                <w:szCs w:val="36"/>
                <w:rtl/>
              </w:rPr>
              <w:t>24200229</w:t>
            </w:r>
            <w:r>
              <w:rPr>
                <w:rFonts w:ascii="Sakkal Majalla" w:hAnsi="Sakkal Majalla" w:cs="Sakkal Majalla" w:hint="cs"/>
                <w:b/>
                <w:bCs/>
                <w:color w:val="0000FF"/>
                <w:sz w:val="36"/>
                <w:szCs w:val="36"/>
                <w:rtl/>
              </w:rPr>
              <w:t>9</w:t>
            </w:r>
          </w:p>
        </w:tc>
      </w:tr>
      <w:tr w:rsidR="004B484B" w14:paraId="627B39DB" w14:textId="0373C5D2" w:rsidTr="00BE609B">
        <w:tc>
          <w:tcPr>
            <w:tcW w:w="1763" w:type="dxa"/>
          </w:tcPr>
          <w:p w14:paraId="0FCA9608" w14:textId="50C268F3" w:rsidR="004B484B" w:rsidRPr="004B484B" w:rsidRDefault="00934E04"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البرنامج</w:t>
            </w:r>
            <w:r w:rsidR="00BE609B">
              <w:rPr>
                <w:rFonts w:ascii="Sakkal Majalla" w:hAnsi="Sakkal Majalla" w:cs="Sakkal Majalla" w:hint="cs"/>
                <w:b/>
                <w:bCs/>
                <w:color w:val="000000" w:themeColor="text1"/>
                <w:sz w:val="36"/>
                <w:szCs w:val="36"/>
                <w:rtl/>
              </w:rPr>
              <w:t xml:space="preserve">                </w:t>
            </w:r>
          </w:p>
        </w:tc>
        <w:tc>
          <w:tcPr>
            <w:tcW w:w="252" w:type="dxa"/>
          </w:tcPr>
          <w:p w14:paraId="69EA7444" w14:textId="2B4C85B0" w:rsidR="004B484B" w:rsidRPr="004B484B" w:rsidRDefault="00BE609B" w:rsidP="00934E04">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320329FA" w:rsidR="004B484B" w:rsidRDefault="00934E04" w:rsidP="0007724C">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دكتوراه القانون</w:t>
            </w:r>
            <w:r w:rsidR="0007724C">
              <w:rPr>
                <w:rFonts w:ascii="Sakkal Majalla" w:hAnsi="Sakkal Majalla" w:cs="Sakkal Majalla" w:hint="cs"/>
                <w:b/>
                <w:bCs/>
                <w:color w:val="0000FF"/>
                <w:sz w:val="36"/>
                <w:szCs w:val="36"/>
                <w:rtl/>
              </w:rPr>
              <w:t xml:space="preserve"> </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5391815F"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520776">
        <w:rPr>
          <w:rFonts w:ascii="Calibri" w:hAnsi="Calibri" w:cs="Calibri" w:hint="cs"/>
          <w:b/>
          <w:bCs/>
          <w:color w:val="FF0000"/>
          <w:sz w:val="28"/>
          <w:szCs w:val="28"/>
          <w:rtl/>
        </w:rPr>
        <w:t>47</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520776">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35CE0815" w14:textId="77777777" w:rsidR="00AD783C" w:rsidRDefault="00AD783C" w:rsidP="00883E09">
      <w:pPr>
        <w:jc w:val="center"/>
        <w:rPr>
          <w:rFonts w:ascii="Calibri" w:hAnsi="Calibri" w:cs="Calibri"/>
          <w:b/>
          <w:bCs/>
          <w:color w:val="FF0000"/>
          <w:sz w:val="28"/>
          <w:szCs w:val="28"/>
          <w:rtl/>
        </w:rPr>
      </w:pPr>
    </w:p>
    <w:p w14:paraId="73CFECAA" w14:textId="77777777" w:rsidR="00520776" w:rsidRDefault="00520776" w:rsidP="00883E09">
      <w:pPr>
        <w:jc w:val="center"/>
        <w:rPr>
          <w:rFonts w:ascii="Calibri" w:hAnsi="Calibri" w:cs="Calibri"/>
          <w:b/>
          <w:bCs/>
          <w:color w:val="FF0000"/>
          <w:sz w:val="28"/>
          <w:szCs w:val="28"/>
          <w:rtl/>
        </w:rPr>
      </w:pPr>
    </w:p>
    <w:p w14:paraId="28C82104" w14:textId="77777777" w:rsidR="00520776" w:rsidRDefault="00520776" w:rsidP="00395E1F">
      <w:pPr>
        <w:bidi/>
        <w:spacing w:after="200" w:line="276" w:lineRule="auto"/>
        <w:rPr>
          <w:rFonts w:ascii="Calibri" w:hAnsi="Calibri" w:cs="Calibri"/>
          <w:b/>
          <w:bCs/>
          <w:color w:val="FF0000"/>
          <w:sz w:val="28"/>
          <w:szCs w:val="28"/>
          <w:rtl/>
        </w:rPr>
      </w:pPr>
    </w:p>
    <w:p w14:paraId="41689AD8" w14:textId="77777777" w:rsidR="000B387B" w:rsidRDefault="000B387B" w:rsidP="000B387B">
      <w:pPr>
        <w:bidi/>
        <w:spacing w:after="200" w:line="276" w:lineRule="auto"/>
        <w:rPr>
          <w:rFonts w:ascii="Sakkal Majalla" w:hAnsi="Sakkal Majalla" w:cs="Sakkal Majalla"/>
          <w:b/>
          <w:bCs/>
          <w:color w:val="00B0F0"/>
          <w:sz w:val="40"/>
          <w:szCs w:val="40"/>
          <w:u w:val="single"/>
          <w:rtl/>
        </w:rPr>
      </w:pPr>
    </w:p>
    <w:p w14:paraId="6DFF961F" w14:textId="650927FC" w:rsidR="00312D25" w:rsidRPr="000B387B" w:rsidRDefault="00520776" w:rsidP="000B387B">
      <w:pPr>
        <w:bidi/>
        <w:spacing w:after="200" w:line="276" w:lineRule="auto"/>
        <w:rPr>
          <w:rFonts w:ascii="Sakkal Majalla" w:hAnsi="Sakkal Majalla" w:cs="Sakkal Majalla"/>
          <w:b/>
          <w:bCs/>
          <w:color w:val="00B0F0"/>
          <w:sz w:val="40"/>
          <w:szCs w:val="40"/>
          <w:u w:val="single"/>
          <w:rtl/>
        </w:rPr>
      </w:pPr>
      <w:r w:rsidRPr="00312D25">
        <w:rPr>
          <w:rFonts w:ascii="Sakkal Majalla" w:hAnsi="Sakkal Majalla" w:cs="Sakkal Majalla" w:hint="cs"/>
          <w:b/>
          <w:bCs/>
          <w:color w:val="00B0F0"/>
          <w:sz w:val="40"/>
          <w:szCs w:val="40"/>
          <w:u w:val="single"/>
          <w:rtl/>
        </w:rPr>
        <w:t>م</w:t>
      </w:r>
      <w:r w:rsidR="00C11026" w:rsidRPr="00312D25">
        <w:rPr>
          <w:rFonts w:ascii="Sakkal Majalla" w:hAnsi="Sakkal Majalla" w:cs="Sakkal Majalla" w:hint="cs"/>
          <w:b/>
          <w:bCs/>
          <w:color w:val="00B0F0"/>
          <w:sz w:val="40"/>
          <w:szCs w:val="40"/>
          <w:u w:val="single"/>
          <w:rtl/>
        </w:rPr>
        <w:t>قدمة الدراسة</w:t>
      </w:r>
    </w:p>
    <w:p w14:paraId="7BE72CB1" w14:textId="19046DEC" w:rsidR="00E06468" w:rsidRDefault="00520776" w:rsidP="00E06468">
      <w:pPr>
        <w:jc w:val="right"/>
        <w:rPr>
          <w:sz w:val="32"/>
          <w:szCs w:val="32"/>
          <w:rtl/>
        </w:rPr>
      </w:pPr>
      <w:r w:rsidRPr="00E06468">
        <w:rPr>
          <w:sz w:val="32"/>
          <w:szCs w:val="32"/>
          <w:rtl/>
        </w:rPr>
        <w:t>يشهد العالم في السنوات الأخيرة ثورة تقنية متسارعة، أبرز مظاهرها تصاعد استخدام تقنيات الذكاء الاصطناعي، لاسيما في المجالات المهنية التخصصية مثل المحاماة</w:t>
      </w:r>
      <w:r w:rsidR="00E06468">
        <w:rPr>
          <w:rFonts w:hint="cs"/>
          <w:sz w:val="32"/>
          <w:szCs w:val="32"/>
          <w:rtl/>
        </w:rPr>
        <w:t>،</w:t>
      </w:r>
      <w:r w:rsidRPr="00E06468">
        <w:rPr>
          <w:sz w:val="32"/>
          <w:szCs w:val="32"/>
          <w:rtl/>
        </w:rPr>
        <w:t xml:space="preserve"> وقد باتت أدوات الذكاء الاصطناعي التنبؤية والتوليدية </w:t>
      </w:r>
      <w:r w:rsidR="00E06468">
        <w:rPr>
          <w:rFonts w:hint="cs"/>
          <w:sz w:val="32"/>
          <w:szCs w:val="32"/>
          <w:rtl/>
        </w:rPr>
        <w:t>تستخدم تدريجياً في</w:t>
      </w:r>
      <w:r w:rsidRPr="00E06468">
        <w:rPr>
          <w:sz w:val="32"/>
          <w:szCs w:val="32"/>
          <w:rtl/>
        </w:rPr>
        <w:t xml:space="preserve"> تحليل المستندات القانونية، وإنشاء العقود، والبحث في السوابق القضائية، وتقديم الدعم القانوني المؤتمت.</w:t>
      </w:r>
    </w:p>
    <w:p w14:paraId="639EB65F" w14:textId="497AB83B" w:rsidR="001C469F" w:rsidRPr="00C8542D" w:rsidRDefault="00520776" w:rsidP="00C8542D">
      <w:pPr>
        <w:jc w:val="right"/>
        <w:rPr>
          <w:sz w:val="32"/>
          <w:szCs w:val="32"/>
        </w:rPr>
      </w:pPr>
      <w:r w:rsidRPr="00E06468">
        <w:rPr>
          <w:sz w:val="32"/>
          <w:szCs w:val="32"/>
          <w:rtl/>
        </w:rPr>
        <w:t xml:space="preserve"> هذا التقدُّم يطرح تساؤلات قانونية ومهنية عميقة حول حدود التوظيف، والمسؤولية، والموثوقية، خاصة في البيئات العدلية المنظمة</w:t>
      </w:r>
      <w:r w:rsidR="00C8542D">
        <w:rPr>
          <w:rFonts w:hint="cs"/>
          <w:sz w:val="32"/>
          <w:szCs w:val="32"/>
          <w:rtl/>
        </w:rPr>
        <w:t>،</w:t>
      </w:r>
      <w:r w:rsidR="00E06468">
        <w:rPr>
          <w:rFonts w:hint="cs"/>
          <w:sz w:val="32"/>
          <w:szCs w:val="32"/>
          <w:rtl/>
        </w:rPr>
        <w:t xml:space="preserve"> </w:t>
      </w:r>
      <w:r w:rsidR="00C8542D">
        <w:rPr>
          <w:rFonts w:hint="cs"/>
          <w:sz w:val="32"/>
          <w:szCs w:val="32"/>
          <w:rtl/>
        </w:rPr>
        <w:t>حيث انه في</w:t>
      </w:r>
      <w:r w:rsidRPr="00E06468">
        <w:rPr>
          <w:sz w:val="32"/>
          <w:szCs w:val="32"/>
          <w:rtl/>
        </w:rPr>
        <w:t xml:space="preserve"> المملكة العربية السعودية</w:t>
      </w:r>
      <w:r w:rsidR="00C8542D">
        <w:rPr>
          <w:rFonts w:hint="cs"/>
          <w:sz w:val="32"/>
          <w:szCs w:val="32"/>
          <w:rtl/>
        </w:rPr>
        <w:t xml:space="preserve"> </w:t>
      </w:r>
      <w:r w:rsidRPr="00E06468">
        <w:rPr>
          <w:sz w:val="32"/>
          <w:szCs w:val="32"/>
          <w:rtl/>
        </w:rPr>
        <w:t>برز اهتمام رسمي متزايد بتقنين استخدام الذكاء الاصطناعي يتجسد في جهود الهيئة السعودية للبيانات</w:t>
      </w:r>
      <w:r w:rsidR="001C469F" w:rsidRPr="00E06468">
        <w:rPr>
          <w:rFonts w:hint="cs"/>
          <w:sz w:val="32"/>
          <w:szCs w:val="32"/>
          <w:rtl/>
        </w:rPr>
        <w:t xml:space="preserve"> </w:t>
      </w:r>
      <w:r w:rsidR="00C8542D">
        <w:rPr>
          <w:rFonts w:hint="cs"/>
          <w:sz w:val="32"/>
          <w:szCs w:val="32"/>
          <w:rtl/>
        </w:rPr>
        <w:t>و</w:t>
      </w:r>
      <w:r w:rsidRPr="00E06468">
        <w:rPr>
          <w:sz w:val="32"/>
          <w:szCs w:val="32"/>
          <w:rtl/>
        </w:rPr>
        <w:t>الذكاء الاصطناعي</w:t>
      </w:r>
      <w:r w:rsidR="00626F20" w:rsidRPr="00E06468">
        <w:rPr>
          <w:rFonts w:hint="cs"/>
          <w:sz w:val="32"/>
          <w:szCs w:val="32"/>
          <w:rtl/>
        </w:rPr>
        <w:t xml:space="preserve"> "سدايا"</w:t>
      </w:r>
      <w:r w:rsidRPr="00E06468">
        <w:rPr>
          <w:sz w:val="32"/>
          <w:szCs w:val="32"/>
          <w:rtl/>
        </w:rPr>
        <w:t xml:space="preserve"> التي أصدرت في </w:t>
      </w:r>
      <w:r w:rsidR="00E06468" w:rsidRPr="00E06468">
        <w:rPr>
          <w:rFonts w:hint="cs"/>
          <w:sz w:val="32"/>
          <w:szCs w:val="32"/>
          <w:rtl/>
        </w:rPr>
        <w:t>(</w:t>
      </w:r>
      <w:r w:rsidRPr="00E06468">
        <w:rPr>
          <w:sz w:val="32"/>
          <w:szCs w:val="32"/>
          <w:rtl/>
        </w:rPr>
        <w:t>نوفمبر</w:t>
      </w:r>
      <w:r w:rsidR="00C8542D">
        <w:rPr>
          <w:rFonts w:hint="cs"/>
          <w:sz w:val="32"/>
          <w:szCs w:val="32"/>
          <w:rtl/>
        </w:rPr>
        <w:t>،</w:t>
      </w:r>
      <w:r w:rsidRPr="00E06468">
        <w:rPr>
          <w:sz w:val="32"/>
          <w:szCs w:val="32"/>
          <w:rtl/>
        </w:rPr>
        <w:t xml:space="preserve"> 2023</w:t>
      </w:r>
      <w:r w:rsidR="00E06468" w:rsidRPr="00E06468">
        <w:rPr>
          <w:rFonts w:hint="cs"/>
          <w:sz w:val="32"/>
          <w:szCs w:val="32"/>
          <w:rtl/>
        </w:rPr>
        <w:t>)</w:t>
      </w:r>
      <w:r w:rsidRPr="00E06468">
        <w:rPr>
          <w:sz w:val="32"/>
          <w:szCs w:val="32"/>
          <w:rtl/>
        </w:rPr>
        <w:t xml:space="preserve"> وثيقة بعنوان</w:t>
      </w:r>
      <w:r w:rsidR="001C469F" w:rsidRPr="00E06468">
        <w:rPr>
          <w:rFonts w:hint="cs"/>
          <w:sz w:val="32"/>
          <w:szCs w:val="32"/>
          <w:rtl/>
        </w:rPr>
        <w:t xml:space="preserve"> </w:t>
      </w:r>
      <w:r w:rsidR="00E06468" w:rsidRPr="00E06468">
        <w:rPr>
          <w:rFonts w:hint="cs"/>
          <w:b/>
          <w:bCs/>
          <w:sz w:val="32"/>
          <w:szCs w:val="32"/>
          <w:rtl/>
        </w:rPr>
        <w:t>"</w:t>
      </w:r>
      <w:r w:rsidRPr="00E06468">
        <w:rPr>
          <w:b/>
          <w:bCs/>
          <w:sz w:val="32"/>
          <w:szCs w:val="32"/>
          <w:rtl/>
        </w:rPr>
        <w:t>مبادئ أخلاقيات الذكاء الاصطناعي</w:t>
      </w:r>
      <w:r w:rsidR="00E06468" w:rsidRPr="00E06468">
        <w:rPr>
          <w:rFonts w:hint="cs"/>
          <w:b/>
          <w:bCs/>
          <w:sz w:val="32"/>
          <w:szCs w:val="32"/>
          <w:rtl/>
        </w:rPr>
        <w:t>"</w:t>
      </w:r>
      <w:r w:rsidRPr="00E06468">
        <w:rPr>
          <w:b/>
          <w:bCs/>
          <w:sz w:val="32"/>
          <w:szCs w:val="32"/>
          <w:rtl/>
        </w:rPr>
        <w:t xml:space="preserve"> </w:t>
      </w:r>
    </w:p>
    <w:p w14:paraId="062F097B" w14:textId="1D77D19A" w:rsidR="00EA1DEA" w:rsidRPr="00E06468" w:rsidRDefault="00E06468" w:rsidP="00E06468">
      <w:pPr>
        <w:jc w:val="right"/>
        <w:rPr>
          <w:sz w:val="32"/>
          <w:szCs w:val="32"/>
        </w:rPr>
      </w:pPr>
      <w:r w:rsidRPr="00E06468">
        <w:rPr>
          <w:sz w:val="32"/>
          <w:szCs w:val="32"/>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w:t>
      </w:r>
      <w:r w:rsidRPr="00E06468">
        <w:rPr>
          <w:rFonts w:hint="cs"/>
          <w:sz w:val="32"/>
          <w:szCs w:val="32"/>
          <w:rtl/>
        </w:rPr>
        <w:t xml:space="preserve"> </w:t>
      </w:r>
      <w:r w:rsidR="00520776" w:rsidRPr="00E06468">
        <w:rPr>
          <w:sz w:val="32"/>
          <w:szCs w:val="32"/>
          <w:rtl/>
        </w:rPr>
        <w:t xml:space="preserve">مؤكدة </w:t>
      </w:r>
      <w:r w:rsidR="00C8542D">
        <w:rPr>
          <w:rFonts w:hint="cs"/>
          <w:sz w:val="32"/>
          <w:szCs w:val="32"/>
          <w:rtl/>
        </w:rPr>
        <w:t>في وثيقتها الرسمية</w:t>
      </w:r>
      <w:r w:rsidR="00520776" w:rsidRPr="00E06468">
        <w:rPr>
          <w:sz w:val="32"/>
          <w:szCs w:val="32"/>
          <w:rtl/>
        </w:rPr>
        <w:t xml:space="preserve"> أن</w:t>
      </w:r>
      <w:r w:rsidR="00EA1DEA" w:rsidRPr="00E06468">
        <w:rPr>
          <w:rFonts w:hint="cs"/>
          <w:sz w:val="32"/>
          <w:szCs w:val="32"/>
          <w:rtl/>
        </w:rPr>
        <w:t xml:space="preserve">ه </w:t>
      </w:r>
      <w:r w:rsidRPr="00E06468">
        <w:rPr>
          <w:rFonts w:hint="cs"/>
          <w:sz w:val="32"/>
          <w:szCs w:val="32"/>
          <w:rtl/>
        </w:rPr>
        <w:t>:</w:t>
      </w:r>
    </w:p>
    <w:p w14:paraId="3E7755FE" w14:textId="032AD768" w:rsidR="00C8542D" w:rsidRDefault="00C8542D" w:rsidP="00C8542D">
      <w:pPr>
        <w:jc w:val="right"/>
        <w:rPr>
          <w:sz w:val="32"/>
          <w:szCs w:val="32"/>
          <w:rtl/>
        </w:rPr>
      </w:pPr>
      <w:r>
        <w:rPr>
          <w:rFonts w:hint="cs"/>
          <w:sz w:val="32"/>
          <w:szCs w:val="32"/>
          <w:rtl/>
        </w:rPr>
        <w:t>"</w:t>
      </w:r>
      <w:r w:rsidR="00520776" w:rsidRPr="00E06468">
        <w:rPr>
          <w:sz w:val="32"/>
          <w:szCs w:val="32"/>
          <w:rtl/>
        </w:rPr>
        <w:t>يجب على نظام الذكاء الاصطناعي العمل على تقليل المخاطر المحتملة والأضرار غير المقصودة إلى أدنى حد ممكن</w:t>
      </w:r>
      <w:r>
        <w:rPr>
          <w:rFonts w:hint="cs"/>
          <w:sz w:val="32"/>
          <w:szCs w:val="32"/>
          <w:rtl/>
        </w:rPr>
        <w:t>"</w:t>
      </w:r>
      <w:r w:rsidRPr="00C8542D">
        <w:rPr>
          <w:rFonts w:hint="cs"/>
          <w:b/>
          <w:bCs/>
          <w:sz w:val="16"/>
          <w:szCs w:val="16"/>
          <w:rtl/>
        </w:rPr>
        <w:t>(1)</w:t>
      </w:r>
      <w:r>
        <w:rPr>
          <w:rFonts w:hint="cs"/>
          <w:sz w:val="32"/>
          <w:szCs w:val="32"/>
          <w:rtl/>
        </w:rPr>
        <w:t xml:space="preserve"> </w:t>
      </w:r>
    </w:p>
    <w:p w14:paraId="41A47449" w14:textId="3E0F2CFD" w:rsidR="00520776" w:rsidRPr="00E06468" w:rsidRDefault="00520776" w:rsidP="00C8542D">
      <w:pPr>
        <w:jc w:val="right"/>
        <w:rPr>
          <w:sz w:val="32"/>
          <w:szCs w:val="32"/>
        </w:rPr>
      </w:pPr>
      <w:r w:rsidRPr="00E06468">
        <w:rPr>
          <w:sz w:val="32"/>
          <w:szCs w:val="32"/>
          <w:rtl/>
        </w:rPr>
        <w:t>إلا أن هذا التوجيه الأخلاقي لم يُترجم بعد إلى إطار تنظيمي متكامل داخل بعض القطاعات المهنية الحساسة، وعلى رأسها مهنة المحاماة</w:t>
      </w:r>
      <w:r w:rsidR="00C8542D">
        <w:rPr>
          <w:rFonts w:hint="cs"/>
          <w:sz w:val="32"/>
          <w:szCs w:val="32"/>
          <w:rtl/>
        </w:rPr>
        <w:t>.</w:t>
      </w:r>
    </w:p>
    <w:p w14:paraId="047B77C3" w14:textId="47BD0028" w:rsidR="00312D25" w:rsidRDefault="00520776" w:rsidP="005A3BD2">
      <w:pPr>
        <w:jc w:val="right"/>
        <w:rPr>
          <w:sz w:val="32"/>
          <w:szCs w:val="32"/>
          <w:rtl/>
        </w:rPr>
      </w:pPr>
      <w:r w:rsidRPr="00E06468">
        <w:rPr>
          <w:sz w:val="32"/>
          <w:szCs w:val="32"/>
          <w:rtl/>
        </w:rPr>
        <w:t xml:space="preserve">ومن واقع </w:t>
      </w:r>
      <w:r w:rsidR="00EA1DEA" w:rsidRPr="00E06468">
        <w:rPr>
          <w:rFonts w:hint="cs"/>
          <w:sz w:val="32"/>
          <w:szCs w:val="32"/>
          <w:rtl/>
        </w:rPr>
        <w:t>تجربتي</w:t>
      </w:r>
      <w:r w:rsidRPr="00E06468">
        <w:rPr>
          <w:sz w:val="32"/>
          <w:szCs w:val="32"/>
          <w:rtl/>
        </w:rPr>
        <w:t xml:space="preserve"> الميدانية التي خضتها داخل مكاتب محاماة سعودية </w:t>
      </w:r>
      <w:r w:rsidR="00EA1DEA" w:rsidRPr="00E06468">
        <w:rPr>
          <w:rFonts w:hint="cs"/>
          <w:sz w:val="32"/>
          <w:szCs w:val="32"/>
          <w:rtl/>
        </w:rPr>
        <w:t xml:space="preserve">وبعض الجهات القانونية </w:t>
      </w:r>
      <w:r w:rsidRPr="00E06468">
        <w:rPr>
          <w:sz w:val="32"/>
          <w:szCs w:val="32"/>
          <w:rtl/>
        </w:rPr>
        <w:t>،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w:t>
      </w:r>
      <w:r w:rsidR="00C8542D">
        <w:rPr>
          <w:rFonts w:hint="cs"/>
          <w:sz w:val="32"/>
          <w:szCs w:val="32"/>
          <w:rtl/>
        </w:rPr>
        <w:t>،</w:t>
      </w:r>
      <w:r w:rsidRPr="00E06468">
        <w:rPr>
          <w:sz w:val="32"/>
          <w:szCs w:val="32"/>
          <w:rtl/>
        </w:rPr>
        <w:t xml:space="preserve"> ويظهر نظام المحاماة السعودي الصادر بالمرسوم الملكي (م/38) بتاريخ 28/7/1422هـ، كالإطار التنظيمي الأساسي للمهنة، حيث تنص المادة (41) منه على</w:t>
      </w:r>
      <w:r w:rsidR="00EA1DEA" w:rsidRPr="00E06468">
        <w:rPr>
          <w:rFonts w:hint="cs"/>
          <w:sz w:val="32"/>
          <w:szCs w:val="32"/>
          <w:rtl/>
        </w:rPr>
        <w:t xml:space="preserve"> أنه</w:t>
      </w:r>
      <w:r w:rsidR="00C8542D">
        <w:rPr>
          <w:rFonts w:hint="cs"/>
          <w:sz w:val="32"/>
          <w:szCs w:val="32"/>
          <w:rtl/>
        </w:rPr>
        <w:t>:</w:t>
      </w:r>
      <w:r w:rsidR="00EA1DEA" w:rsidRPr="00E06468">
        <w:rPr>
          <w:rFonts w:hint="cs"/>
          <w:sz w:val="32"/>
          <w:szCs w:val="32"/>
          <w:rtl/>
        </w:rPr>
        <w:t xml:space="preserve"> </w:t>
      </w:r>
    </w:p>
    <w:p w14:paraId="587E9601" w14:textId="1401DF16" w:rsidR="00C8542D" w:rsidRPr="00E06468" w:rsidRDefault="00C8542D" w:rsidP="00C8542D">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5F0B9748" w14:textId="77777777" w:rsidR="00FF1C18" w:rsidRPr="00E06468" w:rsidRDefault="00FF1C18" w:rsidP="00FF1C18">
      <w:pPr>
        <w:numPr>
          <w:ilvl w:val="0"/>
          <w:numId w:val="8"/>
        </w:numPr>
        <w:bidi/>
        <w:jc w:val="both"/>
        <w:rPr>
          <w:sz w:val="16"/>
          <w:szCs w:val="16"/>
        </w:rPr>
      </w:pPr>
      <w:r w:rsidRPr="00E06468">
        <w:rPr>
          <w:sz w:val="20"/>
          <w:szCs w:val="20"/>
        </w:rPr>
        <w:t>.</w:t>
      </w:r>
      <w:r w:rsidRPr="006757AC">
        <w:t>SDAIA</w:t>
      </w:r>
      <w:r w:rsidRPr="00E06468">
        <w:rPr>
          <w:sz w:val="16"/>
          <w:szCs w:val="16"/>
          <w:rtl/>
        </w:rPr>
        <w:t xml:space="preserve">، </w:t>
      </w:r>
      <w:r w:rsidRPr="00E06468">
        <w:rPr>
          <w:i/>
          <w:iCs/>
          <w:sz w:val="16"/>
          <w:szCs w:val="16"/>
          <w:rtl/>
        </w:rPr>
        <w:t>مبادئ أخلاقيات الذكاء الاصطناعي التوليدي</w:t>
      </w:r>
      <w:r w:rsidRPr="00E06468">
        <w:rPr>
          <w:sz w:val="16"/>
          <w:szCs w:val="16"/>
          <w:rtl/>
        </w:rPr>
        <w:t>، نوفمبر 2023، متاح عبر موقع الهيئة</w:t>
      </w:r>
      <w:r w:rsidRPr="00E06468">
        <w:rPr>
          <w:sz w:val="16"/>
          <w:szCs w:val="16"/>
        </w:rPr>
        <w:t>.</w:t>
      </w:r>
    </w:p>
    <w:p w14:paraId="7BA903A4" w14:textId="0679548A" w:rsidR="00520776" w:rsidRDefault="00312D25" w:rsidP="00520776">
      <w:pPr>
        <w:jc w:val="right"/>
        <w:rPr>
          <w:b/>
          <w:bCs/>
          <w:sz w:val="16"/>
          <w:szCs w:val="16"/>
          <w:rtl/>
        </w:rPr>
      </w:pPr>
      <w:r>
        <w:rPr>
          <w:rFonts w:hint="cs"/>
          <w:sz w:val="32"/>
          <w:szCs w:val="32"/>
          <w:rtl/>
        </w:rPr>
        <w:lastRenderedPageBreak/>
        <w:t>"</w:t>
      </w:r>
      <w:r w:rsidR="00520776" w:rsidRPr="00E06468">
        <w:rPr>
          <w:sz w:val="32"/>
          <w:szCs w:val="32"/>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sidR="00626F20" w:rsidRPr="00E06468">
        <w:rPr>
          <w:rFonts w:hint="cs"/>
          <w:sz w:val="32"/>
          <w:szCs w:val="32"/>
          <w:rtl/>
        </w:rPr>
        <w:t>"</w:t>
      </w:r>
      <w:r w:rsidR="00626F20" w:rsidRPr="00C8542D">
        <w:rPr>
          <w:rFonts w:hint="cs"/>
          <w:b/>
          <w:bCs/>
          <w:sz w:val="16"/>
          <w:szCs w:val="16"/>
          <w:rtl/>
        </w:rPr>
        <w:t>(2)</w:t>
      </w:r>
    </w:p>
    <w:p w14:paraId="1DFDA3BD" w14:textId="041BE808" w:rsidR="00520776" w:rsidRPr="00E06468" w:rsidRDefault="00520776" w:rsidP="00520776">
      <w:pPr>
        <w:jc w:val="right"/>
        <w:rPr>
          <w:sz w:val="32"/>
          <w:szCs w:val="32"/>
          <w:rtl/>
        </w:rPr>
      </w:pPr>
      <w:r w:rsidRPr="00E06468">
        <w:rPr>
          <w:sz w:val="32"/>
          <w:szCs w:val="32"/>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r w:rsidR="00661907">
        <w:rPr>
          <w:rFonts w:hint="cs"/>
          <w:sz w:val="32"/>
          <w:szCs w:val="32"/>
          <w:rtl/>
        </w:rPr>
        <w:t>.</w:t>
      </w:r>
    </w:p>
    <w:p w14:paraId="267F5890" w14:textId="15C6B45A" w:rsidR="00520776" w:rsidRPr="00E06468" w:rsidRDefault="00520776" w:rsidP="00661907">
      <w:pPr>
        <w:jc w:val="right"/>
        <w:rPr>
          <w:sz w:val="32"/>
          <w:szCs w:val="32"/>
        </w:rPr>
      </w:pPr>
      <w:r w:rsidRPr="00E06468">
        <w:rPr>
          <w:sz w:val="32"/>
          <w:szCs w:val="32"/>
          <w:rtl/>
        </w:rPr>
        <w:t xml:space="preserve">وقد أشار الدكتور </w:t>
      </w:r>
      <w:r w:rsidR="00661907" w:rsidRPr="00661907">
        <w:rPr>
          <w:sz w:val="32"/>
          <w:szCs w:val="32"/>
          <w:rtl/>
        </w:rPr>
        <w:t xml:space="preserve">خالد المالكي (2024) في دراسته: </w:t>
      </w:r>
      <w:r w:rsidR="00661907">
        <w:rPr>
          <w:rFonts w:hint="cs"/>
          <w:sz w:val="32"/>
          <w:szCs w:val="32"/>
          <w:rtl/>
        </w:rPr>
        <w:t>(</w:t>
      </w:r>
      <w:r w:rsidR="00661907" w:rsidRPr="00661907">
        <w:rPr>
          <w:sz w:val="32"/>
          <w:szCs w:val="32"/>
          <w:rtl/>
        </w:rPr>
        <w:t>المسؤولية المدنية عن فعل الذكاء الاصطناعي في النظام السعودي</w:t>
      </w:r>
      <w:r w:rsidR="00661907">
        <w:rPr>
          <w:rFonts w:hint="cs"/>
          <w:sz w:val="32"/>
          <w:szCs w:val="32"/>
          <w:rtl/>
        </w:rPr>
        <w:t>) :</w:t>
      </w:r>
    </w:p>
    <w:p w14:paraId="7E754A0D" w14:textId="22649E02" w:rsidR="00520776" w:rsidRPr="00E06468" w:rsidRDefault="00626F20" w:rsidP="00520776">
      <w:pPr>
        <w:jc w:val="right"/>
        <w:rPr>
          <w:sz w:val="32"/>
          <w:szCs w:val="32"/>
        </w:rPr>
      </w:pPr>
      <w:r w:rsidRPr="00E06468">
        <w:rPr>
          <w:rFonts w:hint="cs"/>
          <w:sz w:val="32"/>
          <w:szCs w:val="32"/>
          <w:rtl/>
        </w:rPr>
        <w:t>"</w:t>
      </w:r>
      <w:r w:rsidR="00520776" w:rsidRPr="00E06468">
        <w:rPr>
          <w:sz w:val="32"/>
          <w:szCs w:val="32"/>
          <w:rtl/>
        </w:rPr>
        <w:t>التشريع والفقه السعودي لم يحددا بعد كيفية التعامل مع الأفعال الناتجة عن أنظمة ذكية مستقلة، ما يُظهر حاجة ماسّة إلى تنظيم تشريعي يعالج هذا الفراغ</w:t>
      </w:r>
      <w:r w:rsidRPr="00E06468">
        <w:rPr>
          <w:rFonts w:hint="cs"/>
          <w:sz w:val="32"/>
          <w:szCs w:val="32"/>
          <w:rtl/>
        </w:rPr>
        <w:t>"</w:t>
      </w:r>
      <w:r w:rsidRPr="00661907">
        <w:rPr>
          <w:rFonts w:hint="cs"/>
          <w:b/>
          <w:bCs/>
          <w:sz w:val="16"/>
          <w:szCs w:val="16"/>
          <w:rtl/>
        </w:rPr>
        <w:t>(3)</w:t>
      </w:r>
    </w:p>
    <w:p w14:paraId="10BE024D" w14:textId="5AE89E18" w:rsidR="001D7F0F" w:rsidRDefault="001D7F0F" w:rsidP="001D7F0F">
      <w:pPr>
        <w:jc w:val="right"/>
        <w:rPr>
          <w:rFonts w:asciiTheme="minorBidi" w:hAnsiTheme="minorBidi"/>
          <w:color w:val="000000" w:themeColor="text1"/>
          <w:sz w:val="32"/>
          <w:szCs w:val="32"/>
          <w:rtl/>
        </w:rPr>
      </w:pPr>
      <w:r w:rsidRPr="001D7F0F">
        <w:rPr>
          <w:rFonts w:asciiTheme="minorBidi" w:hAnsiTheme="minorBidi"/>
          <w:color w:val="000000" w:themeColor="text1"/>
          <w:sz w:val="32"/>
          <w:szCs w:val="32"/>
          <w:rtl/>
        </w:rPr>
        <w:t>من هذا المنطلق، تتناول هذه الدراسة – ذات الطبيعة التحليلية التنظيمية –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r w:rsidR="0018733A">
        <w:rPr>
          <w:rFonts w:asciiTheme="minorBidi" w:hAnsiTheme="minorBidi" w:hint="cs"/>
          <w:color w:val="000000" w:themeColor="text1"/>
          <w:sz w:val="32"/>
          <w:szCs w:val="32"/>
          <w:rtl/>
        </w:rPr>
        <w:t>.</w:t>
      </w:r>
    </w:p>
    <w:p w14:paraId="77D47ABD" w14:textId="77777777" w:rsidR="001D7F0F" w:rsidRDefault="001D7F0F" w:rsidP="001D7F0F">
      <w:pPr>
        <w:jc w:val="right"/>
        <w:rPr>
          <w:rFonts w:asciiTheme="minorBidi" w:hAnsiTheme="minorBidi"/>
          <w:color w:val="000000" w:themeColor="text1"/>
          <w:sz w:val="32"/>
          <w:szCs w:val="32"/>
          <w:rtl/>
        </w:rPr>
      </w:pPr>
    </w:p>
    <w:p w14:paraId="12F81E6B" w14:textId="77777777" w:rsidR="001D7F0F" w:rsidRDefault="001D7F0F" w:rsidP="001D7F0F">
      <w:pPr>
        <w:jc w:val="right"/>
        <w:rPr>
          <w:rFonts w:asciiTheme="minorBidi" w:hAnsiTheme="minorBidi"/>
          <w:color w:val="000000" w:themeColor="text1"/>
          <w:sz w:val="32"/>
          <w:szCs w:val="32"/>
          <w:rtl/>
        </w:rPr>
      </w:pPr>
    </w:p>
    <w:p w14:paraId="2DE39C72" w14:textId="77777777" w:rsidR="001D7F0F" w:rsidRDefault="001D7F0F" w:rsidP="001D7F0F">
      <w:pPr>
        <w:jc w:val="right"/>
        <w:rPr>
          <w:rFonts w:asciiTheme="minorBidi" w:hAnsiTheme="minorBidi"/>
          <w:color w:val="000000" w:themeColor="text1"/>
          <w:sz w:val="32"/>
          <w:szCs w:val="32"/>
          <w:rtl/>
        </w:rPr>
      </w:pPr>
    </w:p>
    <w:p w14:paraId="6CFF9BAB" w14:textId="0FF5830E" w:rsidR="001D7F0F" w:rsidRDefault="001D7F0F" w:rsidP="001D7F0F">
      <w:pPr>
        <w:jc w:val="right"/>
        <w:rPr>
          <w:rFonts w:asciiTheme="minorBidi" w:hAnsiTheme="minorBidi"/>
          <w:color w:val="000000" w:themeColor="text1"/>
          <w:sz w:val="32"/>
          <w:szCs w:val="32"/>
          <w:rtl/>
        </w:rPr>
      </w:pPr>
    </w:p>
    <w:p w14:paraId="28F1D53A" w14:textId="77777777" w:rsidR="001D7F0F" w:rsidRPr="001D7F0F" w:rsidRDefault="001D7F0F" w:rsidP="001D7F0F">
      <w:pPr>
        <w:jc w:val="right"/>
        <w:rPr>
          <w:rFonts w:asciiTheme="minorBidi" w:hAnsiTheme="minorBidi"/>
          <w:color w:val="000000" w:themeColor="text1"/>
          <w:sz w:val="32"/>
          <w:szCs w:val="32"/>
        </w:rPr>
      </w:pPr>
    </w:p>
    <w:p w14:paraId="4A413D3C" w14:textId="2A369F82" w:rsidR="00977D0C" w:rsidRPr="00E06468" w:rsidRDefault="00977D0C" w:rsidP="00AF0505">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57C0DB60" w14:textId="2F9CC598" w:rsidR="001C469F" w:rsidRPr="001C469F" w:rsidRDefault="001C469F" w:rsidP="001C469F">
      <w:pPr>
        <w:numPr>
          <w:ilvl w:val="0"/>
          <w:numId w:val="8"/>
        </w:numPr>
        <w:bidi/>
        <w:rPr>
          <w:sz w:val="16"/>
          <w:szCs w:val="16"/>
        </w:rPr>
      </w:pPr>
      <w:r w:rsidRPr="001C469F">
        <w:rPr>
          <w:b/>
          <w:bCs/>
          <w:sz w:val="16"/>
          <w:szCs w:val="16"/>
          <w:rtl/>
        </w:rPr>
        <w:t>نظام المحاماة السعودي</w:t>
      </w:r>
      <w:r w:rsidRPr="001C469F">
        <w:rPr>
          <w:sz w:val="16"/>
          <w:szCs w:val="16"/>
          <w:rtl/>
        </w:rPr>
        <w:t>، المرسوم الملكي (م/38) بتاريخ 28/7/1422هـ، المادة</w:t>
      </w:r>
      <w:r w:rsidRPr="001C469F">
        <w:rPr>
          <w:sz w:val="16"/>
          <w:szCs w:val="16"/>
        </w:rPr>
        <w:t xml:space="preserve"> (41)</w:t>
      </w:r>
      <w:r w:rsidRPr="001C469F">
        <w:rPr>
          <w:sz w:val="16"/>
          <w:szCs w:val="16"/>
          <w:rtl/>
        </w:rPr>
        <w:t xml:space="preserve">، متاح من موقع وزارة العدل / الهيئة السعودية للمحامين </w:t>
      </w:r>
      <w:hyperlink r:id="rId9" w:tgtFrame="_blank" w:history="1">
        <w:r w:rsidRPr="001C469F">
          <w:rPr>
            <w:rStyle w:val="Hyperlink"/>
            <w:sz w:val="16"/>
            <w:szCs w:val="16"/>
          </w:rPr>
          <w:t>laws.boe.gov.sa+6alsayeed.net+6idc.gov.sa+6</w:t>
        </w:r>
      </w:hyperlink>
      <w:r w:rsidRPr="001C469F">
        <w:rPr>
          <w:sz w:val="16"/>
          <w:szCs w:val="16"/>
        </w:rPr>
        <w:t>.</w:t>
      </w:r>
    </w:p>
    <w:p w14:paraId="7DAA0F89" w14:textId="42961FDF" w:rsidR="001D7F0F" w:rsidRPr="001D7F0F" w:rsidRDefault="001C469F" w:rsidP="001D7F0F">
      <w:pPr>
        <w:numPr>
          <w:ilvl w:val="0"/>
          <w:numId w:val="8"/>
        </w:numPr>
        <w:bidi/>
        <w:rPr>
          <w:sz w:val="16"/>
          <w:szCs w:val="16"/>
          <w:rtl/>
        </w:rPr>
      </w:pP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573708E5" w14:textId="77777777" w:rsidR="001D7F0F" w:rsidRDefault="001D7F0F" w:rsidP="001D7F0F">
      <w:pPr>
        <w:bidi/>
        <w:spacing w:after="200" w:line="276" w:lineRule="auto"/>
        <w:rPr>
          <w:rtl/>
        </w:rPr>
      </w:pPr>
    </w:p>
    <w:p w14:paraId="6654D88D" w14:textId="0022EEFD" w:rsidR="00436B59" w:rsidRPr="007F4183" w:rsidRDefault="00883E09" w:rsidP="001D7F0F">
      <w:pPr>
        <w:bidi/>
        <w:spacing w:after="20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r w:rsidR="007F4183" w:rsidRPr="007F4183">
        <w:rPr>
          <w:rFonts w:ascii="Sakkal Majalla" w:hAnsi="Sakkal Majalla" w:cs="Sakkal Majalla" w:hint="cs"/>
          <w:b/>
          <w:bCs/>
          <w:color w:val="FF0000"/>
          <w:sz w:val="28"/>
          <w:szCs w:val="28"/>
          <w:rtl/>
        </w:rPr>
        <w:t>(فى حدود 500 كلمة)</w:t>
      </w:r>
    </w:p>
    <w:p w14:paraId="3ED40295" w14:textId="77777777" w:rsidR="007D2CE4" w:rsidRPr="007D2CE4" w:rsidRDefault="007D2CE4" w:rsidP="007D2CE4">
      <w:pPr>
        <w:bidi/>
        <w:spacing w:after="200" w:line="276" w:lineRule="auto"/>
        <w:rPr>
          <w:rFonts w:asciiTheme="minorBidi" w:hAnsiTheme="minorBidi"/>
          <w:sz w:val="32"/>
          <w:szCs w:val="32"/>
        </w:rPr>
      </w:pPr>
      <w:r w:rsidRPr="007D2CE4">
        <w:rPr>
          <w:rFonts w:asciiTheme="minorBidi" w:hAnsiTheme="minorBidi"/>
          <w:sz w:val="32"/>
          <w:szCs w:val="32"/>
          <w:rtl/>
        </w:rPr>
        <w:t>شهدت مهنة المحاماة، في السنوات الأخيرة، تحولات لافتة بفعل تطور تقنيات الذكاء الاصطناعي، حيث بدأت أدوات ذكية تدخل في مجالات تحليل الوثائق، وصياغة العقود، وإدارة البيانات القانونية، وتقديم استشارات أولية، مما انعكس على طبيعة العمل القانوني، وساهم في تعزيز الكفاءة والسرعة. إلا أن هذا التوسع يثير إشكالات قانونية وتنظيمية متعددة تتعلق بحماية حقوق العملاء، ومدى نظامية المخرجات، وتحديد المسؤوليات القانونية داخل المهنة</w:t>
      </w:r>
      <w:r w:rsidRPr="007D2CE4">
        <w:rPr>
          <w:rFonts w:asciiTheme="minorBidi" w:hAnsiTheme="minorBidi"/>
          <w:sz w:val="32"/>
          <w:szCs w:val="32"/>
        </w:rPr>
        <w:t>.</w:t>
      </w:r>
    </w:p>
    <w:p w14:paraId="6673E6EB" w14:textId="534D7101" w:rsidR="007D2CE4" w:rsidRPr="007D2CE4" w:rsidRDefault="007D2CE4" w:rsidP="007D2CE4">
      <w:pPr>
        <w:bidi/>
        <w:spacing w:after="200" w:line="276" w:lineRule="auto"/>
        <w:rPr>
          <w:rFonts w:asciiTheme="minorBidi" w:hAnsiTheme="minorBidi"/>
          <w:sz w:val="32"/>
          <w:szCs w:val="32"/>
        </w:rPr>
      </w:pPr>
      <w:r w:rsidRPr="007D2CE4">
        <w:rPr>
          <w:rFonts w:asciiTheme="minorBidi" w:hAnsiTheme="minorBidi"/>
          <w:sz w:val="32"/>
          <w:szCs w:val="32"/>
          <w:rtl/>
        </w:rPr>
        <w:t xml:space="preserve">في المملكة العربية السعودية، ورغم الخطوات الجادة نحو التحول الرقمي، وصدور عدد من الوثائق المهمة مثل "مبادئ أخلاقيات الذكاء الاصطناعي" عن الهيئة السعودية للبيانات والذكاء الاصطناعي (سدايا)، لا تزال هناك فجوة واضحة في التنظيم </w:t>
      </w:r>
      <w:r w:rsidR="002B17D2">
        <w:rPr>
          <w:rFonts w:asciiTheme="minorBidi" w:hAnsiTheme="minorBidi" w:hint="cs"/>
          <w:sz w:val="32"/>
          <w:szCs w:val="32"/>
          <w:rtl/>
        </w:rPr>
        <w:t>القانوني</w:t>
      </w:r>
      <w:r w:rsidRPr="007D2CE4">
        <w:rPr>
          <w:rFonts w:asciiTheme="minorBidi" w:hAnsiTheme="minorBidi"/>
          <w:sz w:val="32"/>
          <w:szCs w:val="32"/>
          <w:rtl/>
        </w:rPr>
        <w:t xml:space="preserve"> لاستخدام هذه التقنيات داخل مكاتب المحاماة. فعدد من الأنظمة ذات الصلة، كنظام المحاماة، ونظام حماية البيانات الشخصية، ونظام </w:t>
      </w:r>
      <w:r>
        <w:rPr>
          <w:rFonts w:asciiTheme="minorBidi" w:hAnsiTheme="minorBidi" w:hint="cs"/>
          <w:sz w:val="32"/>
          <w:szCs w:val="32"/>
          <w:rtl/>
        </w:rPr>
        <w:t>المعاملات المدنية</w:t>
      </w:r>
      <w:r w:rsidRPr="007D2CE4">
        <w:rPr>
          <w:rFonts w:asciiTheme="minorBidi" w:hAnsiTheme="minorBidi"/>
          <w:sz w:val="32"/>
          <w:szCs w:val="32"/>
          <w:rtl/>
        </w:rPr>
        <w:t>، لا تقدم معالجة صريحة أو تفصيلية لهذه المسألة المستجدة، سواء من حيث التكييف القانوني، أو المسؤوليات، أو الضمانات</w:t>
      </w:r>
      <w:r w:rsidRPr="007D2CE4">
        <w:rPr>
          <w:rFonts w:asciiTheme="minorBidi" w:hAnsiTheme="minorBidi"/>
          <w:sz w:val="32"/>
          <w:szCs w:val="32"/>
        </w:rPr>
        <w:t>.</w:t>
      </w:r>
    </w:p>
    <w:p w14:paraId="076EA894" w14:textId="77777777" w:rsidR="007D2CE4" w:rsidRPr="007D2CE4" w:rsidRDefault="007D2CE4" w:rsidP="007D2CE4">
      <w:pPr>
        <w:bidi/>
        <w:spacing w:after="200" w:line="276" w:lineRule="auto"/>
        <w:rPr>
          <w:rFonts w:asciiTheme="minorBidi" w:hAnsiTheme="minorBidi"/>
          <w:sz w:val="32"/>
          <w:szCs w:val="32"/>
        </w:rPr>
      </w:pPr>
      <w:r w:rsidRPr="007D2CE4">
        <w:rPr>
          <w:rFonts w:asciiTheme="minorBidi" w:hAnsiTheme="minorBidi"/>
          <w:sz w:val="32"/>
          <w:szCs w:val="32"/>
          <w:rtl/>
        </w:rPr>
        <w:t>كما يُلاحظ تنامي استخدام الأفراد أنفسهم لتطبيقات الذكاء الاصطناعي القانونية، في صياغة عقودهم، أو كتابة مذكراتهم، أو فهم أنظمتهم، مما يعرضهم لمخاطر قانونية حقيقية نتيجة نقص الوعي بالنظام، أو الاعتماد على أدوات لا تعكس الخصوصية التشريعية للسعودية، ولا تأخذ في الاعتبار السياقات النظامية الدقيقة، مما يضع تحديًا إضافيًا على المشرّع ومهنة المحاماة معًا</w:t>
      </w:r>
      <w:r w:rsidRPr="007D2CE4">
        <w:rPr>
          <w:rFonts w:asciiTheme="minorBidi" w:hAnsiTheme="minorBidi"/>
          <w:sz w:val="32"/>
          <w:szCs w:val="32"/>
        </w:rPr>
        <w:t>.</w:t>
      </w:r>
    </w:p>
    <w:p w14:paraId="08BC4A1A" w14:textId="21ABD248" w:rsidR="008626B8" w:rsidRDefault="007D2CE4" w:rsidP="007D2CE4">
      <w:pPr>
        <w:bidi/>
        <w:spacing w:after="200" w:line="276" w:lineRule="auto"/>
        <w:rPr>
          <w:rFonts w:asciiTheme="minorBidi" w:hAnsiTheme="minorBidi"/>
          <w:sz w:val="32"/>
          <w:szCs w:val="32"/>
          <w:rtl/>
        </w:rPr>
      </w:pPr>
      <w:r w:rsidRPr="007D2CE4">
        <w:rPr>
          <w:rFonts w:asciiTheme="minorBidi" w:hAnsiTheme="minorBidi"/>
          <w:sz w:val="32"/>
          <w:szCs w:val="32"/>
          <w:rtl/>
        </w:rPr>
        <w:t>ومن خلال مراجع</w:t>
      </w:r>
      <w:r w:rsidR="00B06142">
        <w:rPr>
          <w:rFonts w:asciiTheme="minorBidi" w:hAnsiTheme="minorBidi" w:hint="cs"/>
          <w:sz w:val="32"/>
          <w:szCs w:val="32"/>
          <w:rtl/>
        </w:rPr>
        <w:t>تي</w:t>
      </w:r>
      <w:r w:rsidRPr="007D2CE4">
        <w:rPr>
          <w:rFonts w:asciiTheme="minorBidi" w:hAnsiTheme="minorBidi"/>
          <w:sz w:val="32"/>
          <w:szCs w:val="32"/>
          <w:rtl/>
        </w:rPr>
        <w:t xml:space="preserve"> للدراسات السابقة، يظهر أن أغلبها تناول الذكاء الاصطناعي إما من زاوية قضائية أو فقهية نظرية عامة، دون تخصيص كافٍ للتطبيقات المهنية لهذه التقنية داخل مكاتب المحاماة. ومن أبرز هذه الدراسات</w:t>
      </w:r>
      <w:r w:rsidRPr="007D2CE4">
        <w:rPr>
          <w:rFonts w:asciiTheme="minorBidi" w:hAnsiTheme="minorBidi"/>
          <w:sz w:val="32"/>
          <w:szCs w:val="32"/>
        </w:rPr>
        <w:t xml:space="preserve">: </w:t>
      </w:r>
      <w:r w:rsidRPr="007D2CE4">
        <w:rPr>
          <w:rFonts w:asciiTheme="minorBidi" w:hAnsiTheme="minorBidi"/>
          <w:sz w:val="32"/>
          <w:szCs w:val="32"/>
          <w:rtl/>
        </w:rPr>
        <w:t>دراسة د. خالد المالكي (2021م) حول المسؤولية المدنية عن فعل الذكاء الاصطناعي في النظام السعودي</w:t>
      </w:r>
      <w:r w:rsidR="008626B8">
        <w:rPr>
          <w:rFonts w:asciiTheme="minorBidi" w:hAnsiTheme="minorBidi" w:hint="cs"/>
          <w:sz w:val="16"/>
          <w:szCs w:val="16"/>
          <w:rtl/>
        </w:rPr>
        <w:t>(</w:t>
      </w:r>
      <w:r w:rsidRPr="007D2CE4">
        <w:rPr>
          <w:rFonts w:asciiTheme="minorBidi" w:hAnsiTheme="minorBidi" w:hint="cs"/>
          <w:sz w:val="16"/>
          <w:szCs w:val="16"/>
          <w:rtl/>
        </w:rPr>
        <w:t>4</w:t>
      </w:r>
      <w:r w:rsidR="008626B8">
        <w:rPr>
          <w:rFonts w:asciiTheme="minorBidi" w:hAnsiTheme="minorBidi" w:hint="cs"/>
          <w:sz w:val="16"/>
          <w:szCs w:val="16"/>
          <w:rtl/>
        </w:rPr>
        <w:t>)</w:t>
      </w:r>
      <w:r w:rsidR="008626B8">
        <w:rPr>
          <w:rFonts w:asciiTheme="minorBidi" w:hAnsiTheme="minorBidi" w:hint="cs"/>
          <w:sz w:val="32"/>
          <w:szCs w:val="32"/>
          <w:rtl/>
        </w:rPr>
        <w:t>،</w:t>
      </w:r>
      <w:r w:rsidRPr="007D2CE4">
        <w:rPr>
          <w:rFonts w:asciiTheme="minorBidi" w:hAnsiTheme="minorBidi"/>
          <w:sz w:val="32"/>
          <w:szCs w:val="32"/>
          <w:rtl/>
        </w:rPr>
        <w:t xml:space="preserve"> والتي ركزت على التوصيف النظري للمسؤولية، دون أن تتطرق إلى أبعاد الاستخدام المهني أو الإشكالات العملية التي يطرحها الواقع الميداني داخل مكاتب المحاماة</w:t>
      </w:r>
      <w:r w:rsidR="008626B8">
        <w:rPr>
          <w:rFonts w:asciiTheme="minorBidi" w:hAnsiTheme="minorBidi" w:hint="cs"/>
          <w:sz w:val="32"/>
          <w:szCs w:val="32"/>
          <w:rtl/>
        </w:rPr>
        <w:t>.</w:t>
      </w:r>
    </w:p>
    <w:p w14:paraId="14FF25C4" w14:textId="77777777" w:rsidR="008626B8" w:rsidRPr="00E06468" w:rsidRDefault="008626B8" w:rsidP="008626B8">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3DF52415" w14:textId="400F3527" w:rsidR="008626B8" w:rsidRPr="007D2CE4" w:rsidRDefault="008626B8" w:rsidP="008626B8">
      <w:pPr>
        <w:numPr>
          <w:ilvl w:val="0"/>
          <w:numId w:val="8"/>
        </w:numPr>
        <w:bidi/>
        <w:rPr>
          <w:sz w:val="16"/>
          <w:szCs w:val="16"/>
        </w:rPr>
      </w:pP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55436178" w14:textId="00761186" w:rsidR="008626B8" w:rsidRPr="008626B8" w:rsidRDefault="008626B8" w:rsidP="008626B8">
      <w:pPr>
        <w:tabs>
          <w:tab w:val="left" w:pos="2336"/>
        </w:tabs>
        <w:bidi/>
        <w:spacing w:after="200" w:line="276" w:lineRule="auto"/>
        <w:rPr>
          <w:rFonts w:asciiTheme="minorBidi" w:hAnsiTheme="minorBidi"/>
          <w:sz w:val="32"/>
          <w:szCs w:val="32"/>
          <w:rtl/>
        </w:rPr>
      </w:pPr>
    </w:p>
    <w:p w14:paraId="06E6209C" w14:textId="06077453" w:rsidR="007D2CE4" w:rsidRDefault="007D2CE4" w:rsidP="008626B8">
      <w:pPr>
        <w:bidi/>
        <w:spacing w:after="200" w:line="276" w:lineRule="auto"/>
        <w:rPr>
          <w:rFonts w:asciiTheme="minorBidi" w:hAnsiTheme="minorBidi"/>
          <w:sz w:val="32"/>
          <w:szCs w:val="32"/>
          <w:rtl/>
        </w:rPr>
      </w:pPr>
      <w:r w:rsidRPr="007D2CE4">
        <w:rPr>
          <w:rFonts w:asciiTheme="minorBidi" w:hAnsiTheme="minorBidi"/>
          <w:sz w:val="32"/>
          <w:szCs w:val="32"/>
          <w:rtl/>
        </w:rPr>
        <w:t>وتجدر الإشارة إلى أن الذكاء الاصطناعي المقصود في هذه الدراسة يتمثل في الأدوات التنبؤية أو التوليدية التي تُستخدم فعليًا داخل مكاتب المحاماة في المملكة العربية السعودية، لأغراض مثل تحليل المستندات، وتوليد النصوص القانونية، وإدارة بيانات القضايا، وليس المقصود الأنظمة الرقمية العامة أو الذكاء الاصطناعي المستخدم في القضاء</w:t>
      </w:r>
      <w:r w:rsidRPr="007D2CE4">
        <w:rPr>
          <w:rFonts w:asciiTheme="minorBidi" w:hAnsiTheme="minorBidi"/>
          <w:sz w:val="32"/>
          <w:szCs w:val="32"/>
        </w:rPr>
        <w:t>.</w:t>
      </w:r>
    </w:p>
    <w:p w14:paraId="21D67DF9" w14:textId="77777777" w:rsidR="00DF17A1" w:rsidRDefault="00DF17A1" w:rsidP="00DF17A1">
      <w:pPr>
        <w:bidi/>
        <w:spacing w:after="200" w:line="276" w:lineRule="auto"/>
        <w:rPr>
          <w:rFonts w:asciiTheme="minorBidi" w:hAnsiTheme="minorBidi"/>
          <w:sz w:val="32"/>
          <w:szCs w:val="32"/>
          <w:rtl/>
        </w:rPr>
      </w:pPr>
      <w:r w:rsidRPr="00DF17A1">
        <w:rPr>
          <w:rFonts w:asciiTheme="minorBidi" w:hAnsiTheme="minorBidi"/>
          <w:sz w:val="32"/>
          <w:szCs w:val="32"/>
          <w:rtl/>
        </w:rPr>
        <w:t xml:space="preserve">ومن هنا، تتحدد مشكلة الدراسة في </w:t>
      </w:r>
      <w:r w:rsidRPr="00DF17A1">
        <w:rPr>
          <w:rFonts w:asciiTheme="minorBidi" w:hAnsiTheme="minorBidi"/>
          <w:b/>
          <w:bCs/>
          <w:sz w:val="32"/>
          <w:szCs w:val="32"/>
          <w:rtl/>
        </w:rPr>
        <w:t>قصور الإطار النظامي في المملكة العربية السعودية عن تنظيم استخدام الذكاء الاصطناعي في تطوير الخدمات القانونية داخل مكاتب المحاماة</w:t>
      </w:r>
      <w:r w:rsidRPr="00DF17A1">
        <w:rPr>
          <w:rFonts w:asciiTheme="minorBidi" w:hAnsiTheme="minorBidi"/>
          <w:sz w:val="32"/>
          <w:szCs w:val="32"/>
          <w:rtl/>
        </w:rPr>
        <w:t>، سواء من حيث التكييف القانوني للمخرجات، أو تحديد المسؤولية النظامية، أو ضمانات حماية البيانات، في ظل غياب تصور تنظيمي واضح يحدد نطاق الاستخدام المشروع ويواكب هذا التحول التقني. ويزداد تعقيد هذه الإشكالية مع تزايد اعتماد المكاتب القانونية والأفراد على هذه التقنيات دون مرجعية قانونية دقيقة أو إطار تشريعي متكامل يضمن الاستخدام الآمن والمسؤول لها</w:t>
      </w:r>
      <w:r w:rsidRPr="00DF17A1">
        <w:rPr>
          <w:rFonts w:asciiTheme="minorBidi" w:hAnsiTheme="minorBidi"/>
          <w:sz w:val="32"/>
          <w:szCs w:val="32"/>
        </w:rPr>
        <w:t>.</w:t>
      </w:r>
    </w:p>
    <w:p w14:paraId="773A6EF4" w14:textId="77777777" w:rsidR="00F8434A" w:rsidRDefault="00F8434A" w:rsidP="00F8434A">
      <w:pPr>
        <w:bidi/>
        <w:spacing w:after="200" w:line="276" w:lineRule="auto"/>
        <w:rPr>
          <w:rFonts w:asciiTheme="minorBidi" w:hAnsiTheme="minorBidi"/>
          <w:sz w:val="32"/>
          <w:szCs w:val="32"/>
          <w:rtl/>
        </w:rPr>
      </w:pPr>
    </w:p>
    <w:p w14:paraId="5B79B956" w14:textId="3C9F9BE1" w:rsidR="00DF17A1" w:rsidRPr="00DF17A1" w:rsidRDefault="00DF17A1" w:rsidP="00DF17A1">
      <w:pPr>
        <w:bidi/>
        <w:spacing w:after="200" w:line="276" w:lineRule="auto"/>
        <w:rPr>
          <w:rFonts w:asciiTheme="minorBidi" w:hAnsiTheme="minorBidi"/>
          <w:b/>
          <w:bCs/>
          <w:color w:val="4F81BD" w:themeColor="accent1"/>
          <w:sz w:val="32"/>
          <w:szCs w:val="32"/>
          <w:u w:val="single"/>
        </w:rPr>
      </w:pPr>
      <w:r w:rsidRPr="00DF17A1">
        <w:rPr>
          <w:rFonts w:asciiTheme="minorBidi" w:hAnsiTheme="minorBidi" w:hint="cs"/>
          <w:b/>
          <w:bCs/>
          <w:color w:val="4F81BD" w:themeColor="accent1"/>
          <w:sz w:val="32"/>
          <w:szCs w:val="32"/>
          <w:u w:val="single"/>
          <w:rtl/>
        </w:rPr>
        <w:t>الأسئلة البحثية:</w:t>
      </w:r>
    </w:p>
    <w:p w14:paraId="68124330" w14:textId="7C3DB7A6" w:rsidR="00DF17A1" w:rsidRPr="00DF17A1" w:rsidRDefault="00DF17A1" w:rsidP="00DF17A1">
      <w:pPr>
        <w:pStyle w:val="a3"/>
        <w:numPr>
          <w:ilvl w:val="0"/>
          <w:numId w:val="31"/>
        </w:numPr>
        <w:bidi/>
        <w:spacing w:after="200" w:line="276" w:lineRule="auto"/>
        <w:rPr>
          <w:rFonts w:asciiTheme="minorBidi" w:hAnsiTheme="minorBidi"/>
          <w:sz w:val="32"/>
          <w:szCs w:val="32"/>
        </w:rPr>
      </w:pPr>
      <w:r w:rsidRPr="00DF17A1">
        <w:rPr>
          <w:rFonts w:asciiTheme="minorBidi" w:hAnsiTheme="minorBidi"/>
          <w:sz w:val="32"/>
          <w:szCs w:val="32"/>
        </w:rPr>
        <w:t xml:space="preserve">  </w:t>
      </w:r>
      <w:r w:rsidRPr="00DF17A1">
        <w:rPr>
          <w:rFonts w:asciiTheme="minorBidi" w:hAnsiTheme="minorBidi"/>
          <w:sz w:val="32"/>
          <w:szCs w:val="32"/>
          <w:rtl/>
        </w:rPr>
        <w:t>ما مدى كفاية الإطار النظامي السعودي الحالي في تنظيم استخدام تقنيات الذكاء الاصطناعي ضمن الخدمات القانونية التي تقدمها مكاتب المحاماة؟</w:t>
      </w:r>
    </w:p>
    <w:p w14:paraId="1FA88173" w14:textId="526D8E70" w:rsidR="00DF17A1" w:rsidRPr="00DF17A1" w:rsidRDefault="00DF17A1" w:rsidP="00DF17A1">
      <w:pPr>
        <w:pStyle w:val="a3"/>
        <w:numPr>
          <w:ilvl w:val="0"/>
          <w:numId w:val="31"/>
        </w:numPr>
        <w:bidi/>
        <w:spacing w:after="200" w:line="276" w:lineRule="auto"/>
        <w:rPr>
          <w:rFonts w:asciiTheme="minorBidi" w:hAnsiTheme="minorBidi"/>
          <w:sz w:val="32"/>
          <w:szCs w:val="32"/>
        </w:rPr>
      </w:pPr>
      <w:r w:rsidRPr="00DF17A1">
        <w:rPr>
          <w:rFonts w:asciiTheme="minorBidi" w:hAnsiTheme="minorBidi"/>
          <w:sz w:val="32"/>
          <w:szCs w:val="32"/>
        </w:rPr>
        <w:t xml:space="preserve">  </w:t>
      </w:r>
      <w:r w:rsidRPr="00DF17A1">
        <w:rPr>
          <w:rFonts w:asciiTheme="minorBidi" w:hAnsiTheme="minorBidi"/>
          <w:sz w:val="32"/>
          <w:szCs w:val="32"/>
          <w:rtl/>
        </w:rPr>
        <w:t>كيف يمكن تكييف الأعمال والمخرجات الصادرة عن أدوات الذكاء الاصطناعي قانونيًا وفقًا للأنظمة السعودية؟</w:t>
      </w:r>
    </w:p>
    <w:p w14:paraId="1E7AD9AB" w14:textId="5D4DB18D" w:rsidR="00DF17A1" w:rsidRPr="00DF17A1" w:rsidRDefault="00DF17A1" w:rsidP="00DF17A1">
      <w:pPr>
        <w:pStyle w:val="a3"/>
        <w:numPr>
          <w:ilvl w:val="0"/>
          <w:numId w:val="31"/>
        </w:numPr>
        <w:bidi/>
        <w:spacing w:after="200" w:line="276" w:lineRule="auto"/>
        <w:rPr>
          <w:rFonts w:asciiTheme="minorBidi" w:hAnsiTheme="minorBidi"/>
          <w:sz w:val="32"/>
          <w:szCs w:val="32"/>
        </w:rPr>
      </w:pPr>
      <w:r w:rsidRPr="00DF17A1">
        <w:rPr>
          <w:rFonts w:asciiTheme="minorBidi" w:hAnsiTheme="minorBidi"/>
          <w:sz w:val="32"/>
          <w:szCs w:val="32"/>
        </w:rPr>
        <w:t xml:space="preserve">  </w:t>
      </w:r>
      <w:r w:rsidRPr="00DF17A1">
        <w:rPr>
          <w:rFonts w:asciiTheme="minorBidi" w:hAnsiTheme="minorBidi"/>
          <w:sz w:val="32"/>
          <w:szCs w:val="32"/>
          <w:rtl/>
        </w:rPr>
        <w:t>ما حدود المسؤولية النظامية والمهنية في حال نتج ضرر عن استخدام أدوات الذكاء الاصطناعي داخل مكاتب المحاماة؟</w:t>
      </w:r>
    </w:p>
    <w:p w14:paraId="69FD3422" w14:textId="554220BF" w:rsidR="00DF17A1" w:rsidRPr="00DF17A1" w:rsidRDefault="00DF17A1" w:rsidP="00DF17A1">
      <w:pPr>
        <w:pStyle w:val="a3"/>
        <w:numPr>
          <w:ilvl w:val="0"/>
          <w:numId w:val="31"/>
        </w:numPr>
        <w:bidi/>
        <w:spacing w:after="200" w:line="276" w:lineRule="auto"/>
        <w:rPr>
          <w:rFonts w:asciiTheme="minorBidi" w:hAnsiTheme="minorBidi"/>
          <w:sz w:val="32"/>
          <w:szCs w:val="32"/>
        </w:rPr>
      </w:pPr>
      <w:r w:rsidRPr="00DF17A1">
        <w:rPr>
          <w:rFonts w:asciiTheme="minorBidi" w:hAnsiTheme="minorBidi"/>
          <w:sz w:val="32"/>
          <w:szCs w:val="32"/>
        </w:rPr>
        <w:t xml:space="preserve">  </w:t>
      </w:r>
      <w:r w:rsidRPr="00DF17A1">
        <w:rPr>
          <w:rFonts w:asciiTheme="minorBidi" w:hAnsiTheme="minorBidi"/>
          <w:sz w:val="32"/>
          <w:szCs w:val="32"/>
          <w:rtl/>
        </w:rPr>
        <w:t>إلى أي مدى تضمن الأنظمة السعودية القائمة حماية الخصوصية وسرية بيانات العملاء في حال إدارتها بواسطة تقنيات الذكاء الاصطناعي؟</w:t>
      </w:r>
    </w:p>
    <w:p w14:paraId="31C5F357" w14:textId="0121C96E" w:rsidR="00DF17A1" w:rsidRPr="00DF17A1" w:rsidRDefault="00DF17A1" w:rsidP="00DF17A1">
      <w:pPr>
        <w:pStyle w:val="a3"/>
        <w:numPr>
          <w:ilvl w:val="0"/>
          <w:numId w:val="31"/>
        </w:numPr>
        <w:bidi/>
        <w:spacing w:after="200" w:line="276" w:lineRule="auto"/>
        <w:rPr>
          <w:rFonts w:asciiTheme="minorBidi" w:hAnsiTheme="minorBidi"/>
          <w:sz w:val="32"/>
          <w:szCs w:val="32"/>
        </w:rPr>
      </w:pPr>
      <w:r w:rsidRPr="00DF17A1">
        <w:rPr>
          <w:rFonts w:asciiTheme="minorBidi" w:hAnsiTheme="minorBidi"/>
          <w:sz w:val="32"/>
          <w:szCs w:val="32"/>
        </w:rPr>
        <w:t xml:space="preserve">  </w:t>
      </w:r>
      <w:r w:rsidRPr="00DF17A1">
        <w:rPr>
          <w:rFonts w:asciiTheme="minorBidi" w:hAnsiTheme="minorBidi"/>
          <w:sz w:val="32"/>
          <w:szCs w:val="32"/>
          <w:rtl/>
        </w:rPr>
        <w:t>ما أوجه القصور أو الغياب التشريعي التي يمكن رصدها عند مقارنة الوضع التنظيمي المحلي بالتجارب الدولية المتقدمة؟</w:t>
      </w:r>
    </w:p>
    <w:p w14:paraId="1215152B" w14:textId="3D1C9C5E" w:rsidR="00DF17A1" w:rsidRPr="00DF17A1" w:rsidRDefault="00DF17A1" w:rsidP="00DF17A1">
      <w:pPr>
        <w:pStyle w:val="a3"/>
        <w:numPr>
          <w:ilvl w:val="0"/>
          <w:numId w:val="31"/>
        </w:numPr>
        <w:bidi/>
        <w:spacing w:after="200" w:line="276" w:lineRule="auto"/>
        <w:rPr>
          <w:rFonts w:asciiTheme="minorBidi" w:hAnsiTheme="minorBidi"/>
          <w:sz w:val="32"/>
          <w:szCs w:val="32"/>
        </w:rPr>
      </w:pPr>
      <w:r w:rsidRPr="00DF17A1">
        <w:rPr>
          <w:rFonts w:asciiTheme="minorBidi" w:hAnsiTheme="minorBidi"/>
          <w:sz w:val="32"/>
          <w:szCs w:val="32"/>
        </w:rPr>
        <w:t xml:space="preserve">  </w:t>
      </w:r>
      <w:r w:rsidRPr="00DF17A1">
        <w:rPr>
          <w:rFonts w:asciiTheme="minorBidi" w:hAnsiTheme="minorBidi"/>
          <w:sz w:val="32"/>
          <w:szCs w:val="32"/>
          <w:rtl/>
        </w:rPr>
        <w:t>ما التصور التنظيمي المناسب الذي يمكن أن يعالج هذه الإشكالية ويحقق التوازن بين الاستفادة التقنية والحماية النظامية في بيئة مكاتب المحاماة؟</w:t>
      </w:r>
    </w:p>
    <w:p w14:paraId="0A4AACF1" w14:textId="3A48C5FA" w:rsidR="008626B8" w:rsidRPr="00F8434A" w:rsidRDefault="00DF17A1" w:rsidP="00F8434A">
      <w:pPr>
        <w:pStyle w:val="a3"/>
        <w:numPr>
          <w:ilvl w:val="0"/>
          <w:numId w:val="31"/>
        </w:numPr>
        <w:bidi/>
        <w:spacing w:after="200" w:line="276" w:lineRule="auto"/>
        <w:rPr>
          <w:rFonts w:asciiTheme="minorBidi" w:hAnsiTheme="minorBidi"/>
          <w:sz w:val="32"/>
          <w:szCs w:val="32"/>
        </w:rPr>
      </w:pPr>
      <w:r w:rsidRPr="00DF17A1">
        <w:rPr>
          <w:rFonts w:asciiTheme="minorBidi" w:hAnsiTheme="minorBidi"/>
          <w:sz w:val="32"/>
          <w:szCs w:val="32"/>
        </w:rPr>
        <w:t xml:space="preserve">  </w:t>
      </w:r>
      <w:r w:rsidRPr="00DF17A1">
        <w:rPr>
          <w:rFonts w:asciiTheme="minorBidi" w:hAnsiTheme="minorBidi"/>
          <w:sz w:val="32"/>
          <w:szCs w:val="32"/>
          <w:rtl/>
        </w:rPr>
        <w:t>ما مدى انتشار واستخدام تقنيات الذكاء الاصطناعي فعليًا داخل مكاتب المحاماة السعودية؟ وما طبيعة هذه التطبيقات وأساليب إدارتها حاليًا؟</w:t>
      </w:r>
    </w:p>
    <w:p w14:paraId="4FDA7FC0" w14:textId="1ADBF564" w:rsidR="000C4426" w:rsidRDefault="000C4426" w:rsidP="000C442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w:t>
      </w:r>
      <w:r w:rsidR="00C11026">
        <w:rPr>
          <w:rFonts w:ascii="Sakkal Majalla" w:hAnsi="Sakkal Majalla" w:cs="Sakkal Majalla" w:hint="cs"/>
          <w:b/>
          <w:bCs/>
          <w:color w:val="00B0F0"/>
          <w:sz w:val="36"/>
          <w:szCs w:val="36"/>
          <w:u w:val="single"/>
          <w:rtl/>
        </w:rPr>
        <w:t xml:space="preserve">همية الدراسة </w:t>
      </w:r>
      <w:r w:rsidR="00883E09" w:rsidRPr="004F1607">
        <w:rPr>
          <w:rFonts w:ascii="Sakkal Majalla" w:hAnsi="Sakkal Majalla" w:cs="Sakkal Majalla"/>
          <w:b/>
          <w:bCs/>
          <w:color w:val="00B0F0"/>
          <w:sz w:val="36"/>
          <w:szCs w:val="36"/>
          <w:u w:val="single"/>
          <w:rtl/>
        </w:rPr>
        <w:t>:</w:t>
      </w:r>
    </w:p>
    <w:p w14:paraId="25108F06" w14:textId="189FFA81" w:rsidR="007D15DB" w:rsidRPr="0034192D" w:rsidRDefault="0034192D" w:rsidP="0034192D">
      <w:pPr>
        <w:bidi/>
        <w:spacing w:after="200" w:line="276" w:lineRule="auto"/>
        <w:rPr>
          <w:rFonts w:asciiTheme="minorBidi" w:hAnsiTheme="minorBidi"/>
          <w:color w:val="000000" w:themeColor="text1"/>
          <w:sz w:val="32"/>
          <w:szCs w:val="32"/>
          <w:rtl/>
        </w:rPr>
      </w:pPr>
      <w:r w:rsidRPr="0034192D">
        <w:rPr>
          <w:rFonts w:asciiTheme="minorBidi" w:hAnsiTheme="minorBidi"/>
          <w:color w:val="000000" w:themeColor="text1"/>
          <w:sz w:val="32"/>
          <w:szCs w:val="32"/>
          <w:rtl/>
        </w:rPr>
        <w:t>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sidRPr="0034192D">
        <w:rPr>
          <w:rFonts w:asciiTheme="minorBidi" w:hAnsiTheme="minorBidi"/>
          <w:color w:val="000000" w:themeColor="text1"/>
          <w:sz w:val="32"/>
          <w:szCs w:val="32"/>
        </w:rPr>
        <w:t>.</w:t>
      </w:r>
    </w:p>
    <w:p w14:paraId="0E8E9098" w14:textId="017064DF" w:rsidR="00A16E60" w:rsidRPr="004F1607" w:rsidRDefault="00C11026" w:rsidP="000C442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6FE5DBE7" w14:textId="3CB958CE" w:rsidR="0034192D" w:rsidRPr="0034192D" w:rsidRDefault="0034192D" w:rsidP="0034192D">
      <w:pPr>
        <w:bidi/>
        <w:spacing w:after="200" w:line="240" w:lineRule="auto"/>
        <w:rPr>
          <w:rFonts w:asciiTheme="minorBidi" w:hAnsiTheme="minorBidi"/>
          <w:sz w:val="32"/>
          <w:szCs w:val="32"/>
        </w:rPr>
      </w:pPr>
      <w:r w:rsidRPr="0034192D">
        <w:rPr>
          <w:rFonts w:asciiTheme="minorBidi" w:hAnsiTheme="minorBidi"/>
          <w:sz w:val="32"/>
          <w:szCs w:val="32"/>
          <w:rtl/>
        </w:rPr>
        <w:t xml:space="preserve">تهدف هذه الدراسة إلى تقديم معالجة تحليلية وتنظيمية شاملة للإطار القانوني </w:t>
      </w:r>
      <w:r w:rsidR="00F8434A">
        <w:rPr>
          <w:rFonts w:asciiTheme="minorBidi" w:hAnsiTheme="minorBidi" w:hint="cs"/>
          <w:sz w:val="32"/>
          <w:szCs w:val="32"/>
          <w:rtl/>
        </w:rPr>
        <w:t>المنظم</w:t>
      </w:r>
      <w:r w:rsidRPr="0034192D">
        <w:rPr>
          <w:rFonts w:asciiTheme="minorBidi" w:hAnsiTheme="minorBidi"/>
          <w:sz w:val="32"/>
          <w:szCs w:val="32"/>
          <w:rtl/>
        </w:rPr>
        <w:t xml:space="preserve"> لاستخدام تقنيات الذكاء الاصطناعي في مهنة المحاماة داخل المملكة العربية السعودية، وذلك من خلال تحقيق الأهداف التالية</w:t>
      </w:r>
      <w:r w:rsidRPr="0034192D">
        <w:rPr>
          <w:rFonts w:asciiTheme="minorBidi" w:hAnsiTheme="minorBidi"/>
          <w:sz w:val="32"/>
          <w:szCs w:val="32"/>
        </w:rPr>
        <w:t>:</w:t>
      </w:r>
    </w:p>
    <w:p w14:paraId="603220FB"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t>تحليل الأنظمة السعودية ذات العلاقة</w:t>
      </w:r>
      <w:r w:rsidRPr="0034192D">
        <w:rPr>
          <w:rFonts w:asciiTheme="minorBidi" w:hAnsiTheme="minorBidi"/>
          <w:sz w:val="32"/>
          <w:szCs w:val="32"/>
          <w:rtl/>
        </w:rPr>
        <w:t xml:space="preserve"> بتنظيم مهنة المحاماة وحماية البيانات والتعاملات الإلكترونية، بهدف تقييم مدى كفاءتها وقدرتها على مواكبة التحول التقني داخل المكاتب القانونية</w:t>
      </w:r>
      <w:r w:rsidRPr="0034192D">
        <w:rPr>
          <w:rFonts w:asciiTheme="minorBidi" w:hAnsiTheme="minorBidi"/>
          <w:sz w:val="32"/>
          <w:szCs w:val="32"/>
        </w:rPr>
        <w:t>.</w:t>
      </w:r>
    </w:p>
    <w:p w14:paraId="7E2824F5"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t>تقييم الحجية القانونية للمخرجات الصادرة عن أدوات الذكاء الاصطناعي</w:t>
      </w:r>
      <w:r w:rsidRPr="0034192D">
        <w:rPr>
          <w:rFonts w:asciiTheme="minorBidi" w:hAnsiTheme="minorBidi"/>
          <w:sz w:val="32"/>
          <w:szCs w:val="32"/>
          <w:rtl/>
        </w:rPr>
        <w:t xml:space="preserve"> مثل العقود والمذكرات والتقارير القانونية، مع بيان الضوابط النظامية التي تحكم اعتمادها والآثار القانونية المترتبة على استخدامها دون إطار قانوني منضبط</w:t>
      </w:r>
      <w:r w:rsidRPr="0034192D">
        <w:rPr>
          <w:rFonts w:asciiTheme="minorBidi" w:hAnsiTheme="minorBidi"/>
          <w:sz w:val="32"/>
          <w:szCs w:val="32"/>
        </w:rPr>
        <w:t>.</w:t>
      </w:r>
    </w:p>
    <w:p w14:paraId="651EBACC"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lastRenderedPageBreak/>
        <w:t>تحديد أبعاد المسؤولية القانونية والمهنية</w:t>
      </w:r>
      <w:r w:rsidRPr="0034192D">
        <w:rPr>
          <w:rFonts w:asciiTheme="minorBidi" w:hAnsiTheme="minorBidi"/>
          <w:sz w:val="32"/>
          <w:szCs w:val="32"/>
          <w:rtl/>
        </w:rPr>
        <w:t xml:space="preserve"> الناتجة عن اعتماد مكاتب المحاماة على تقنيات الذكاء الاصطناعي، ودراسة المسؤوليات المترتبة على كل من المطور والمستخدم وجهات الإشراف</w:t>
      </w:r>
      <w:r w:rsidRPr="0034192D">
        <w:rPr>
          <w:rFonts w:asciiTheme="minorBidi" w:hAnsiTheme="minorBidi"/>
          <w:sz w:val="32"/>
          <w:szCs w:val="32"/>
        </w:rPr>
        <w:t>.</w:t>
      </w:r>
    </w:p>
    <w:p w14:paraId="66F0FE3F"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t>تحليل واقع الاستخدام غير المنظم لتقنيات الذكاء الاصطناعي</w:t>
      </w:r>
      <w:r w:rsidRPr="0034192D">
        <w:rPr>
          <w:rFonts w:asciiTheme="minorBidi" w:hAnsiTheme="minorBidi"/>
          <w:sz w:val="32"/>
          <w:szCs w:val="32"/>
          <w:rtl/>
        </w:rPr>
        <w:t xml:space="preserve"> في المجال القانوني، سواء من قبل مكاتب غير مرخصة أو أفراد غير مختصين، وبيان التحديات التي تفرضها هذه الممارسات على المهنة والبيئة التنظيمية</w:t>
      </w:r>
      <w:r w:rsidRPr="0034192D">
        <w:rPr>
          <w:rFonts w:asciiTheme="minorBidi" w:hAnsiTheme="minorBidi"/>
          <w:sz w:val="32"/>
          <w:szCs w:val="32"/>
        </w:rPr>
        <w:t>.</w:t>
      </w:r>
    </w:p>
    <w:p w14:paraId="4656A46F"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t>إجراء دراسة مقارنة للتجارب التنظيمية الدولية الرائدة</w:t>
      </w:r>
      <w:r w:rsidRPr="0034192D">
        <w:rPr>
          <w:rFonts w:asciiTheme="minorBidi" w:hAnsiTheme="minorBidi"/>
          <w:sz w:val="32"/>
          <w:szCs w:val="32"/>
          <w:rtl/>
        </w:rPr>
        <w:t xml:space="preserve"> في تقنين استخدام الذكاء الاصطناعي في المهن القانونية، بهدف استخلاص النماذج القابلة للتطبيق في السياق السعودي وتحديد أوجه القصور القائمة</w:t>
      </w:r>
      <w:r w:rsidRPr="0034192D">
        <w:rPr>
          <w:rFonts w:asciiTheme="minorBidi" w:hAnsiTheme="minorBidi"/>
          <w:sz w:val="32"/>
          <w:szCs w:val="32"/>
        </w:rPr>
        <w:t>.</w:t>
      </w:r>
    </w:p>
    <w:p w14:paraId="04EEFF3C"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t>اقتراح تصور تنظيمي وطني متكامل</w:t>
      </w:r>
      <w:r w:rsidRPr="0034192D">
        <w:rPr>
          <w:rFonts w:asciiTheme="minorBidi" w:hAnsiTheme="minorBidi"/>
          <w:sz w:val="32"/>
          <w:szCs w:val="32"/>
          <w:rtl/>
        </w:rPr>
        <w:t xml:space="preserve"> يوازن بين الكفاءة التقنية، وحماية الحقوق النظامية والمهنية، ويسهم في تعزيز التحول العدلي الرقمي بما ينسجم مع مبادرات رؤية المملكة 2030</w:t>
      </w:r>
      <w:r w:rsidRPr="0034192D">
        <w:rPr>
          <w:rFonts w:asciiTheme="minorBidi" w:hAnsiTheme="minorBidi"/>
          <w:sz w:val="32"/>
          <w:szCs w:val="32"/>
        </w:rPr>
        <w:t>.</w:t>
      </w:r>
    </w:p>
    <w:p w14:paraId="3D640807" w14:textId="77777777" w:rsidR="00CE5B02" w:rsidRPr="00CE5B02" w:rsidRDefault="00CE5B02" w:rsidP="00CE5B02">
      <w:pPr>
        <w:bidi/>
        <w:spacing w:after="200" w:line="240" w:lineRule="auto"/>
        <w:rPr>
          <w:rFonts w:asciiTheme="minorBidi" w:hAnsiTheme="minorBidi"/>
          <w:sz w:val="32"/>
          <w:szCs w:val="32"/>
          <w:rtl/>
        </w:rPr>
      </w:pPr>
    </w:p>
    <w:p w14:paraId="69389CED" w14:textId="570BB03B" w:rsidR="00A16E60"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5D392012" w14:textId="369C34C8"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الأولى</w:t>
      </w:r>
      <w:r>
        <w:rPr>
          <w:rFonts w:asciiTheme="minorBidi" w:hAnsiTheme="minorBidi" w:hint="cs"/>
          <w:b/>
          <w:bCs/>
          <w:sz w:val="32"/>
          <w:szCs w:val="32"/>
          <w:rtl/>
        </w:rPr>
        <w:t>:</w:t>
      </w:r>
    </w:p>
    <w:p w14:paraId="7390464D"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الإطار النظامي الحالي في المملكة العربية السعودية لا يوفر حماية كافية للخصوصية ولا يحدد المسؤولية المهنية عند استخدام الذكاء الاصطناعي في مكاتب المحاماة</w:t>
      </w:r>
      <w:r w:rsidRPr="00FC23B2">
        <w:rPr>
          <w:rFonts w:asciiTheme="minorBidi" w:hAnsiTheme="minorBidi"/>
          <w:sz w:val="32"/>
          <w:szCs w:val="32"/>
        </w:rPr>
        <w:t>.</w:t>
      </w:r>
    </w:p>
    <w:p w14:paraId="00E5EA2B" w14:textId="21A1BD51"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الثانية</w:t>
      </w:r>
      <w:r>
        <w:rPr>
          <w:rFonts w:asciiTheme="minorBidi" w:hAnsiTheme="minorBidi" w:hint="cs"/>
          <w:sz w:val="32"/>
          <w:szCs w:val="32"/>
          <w:rtl/>
        </w:rPr>
        <w:t>:</w:t>
      </w:r>
    </w:p>
    <w:p w14:paraId="0F552035"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عدم وجود معايير واضحة لحجية العقود والمذكرات الناتجة عن الذكاء الاصطناعي يؤدي إلى احتمالية اعتبارها ناقصة قانونيًا أو غير معتمدة في الإجراءات النظامية</w:t>
      </w:r>
      <w:r w:rsidRPr="00FC23B2">
        <w:rPr>
          <w:rFonts w:asciiTheme="minorBidi" w:hAnsiTheme="minorBidi"/>
          <w:sz w:val="32"/>
          <w:szCs w:val="32"/>
        </w:rPr>
        <w:t>.</w:t>
      </w:r>
    </w:p>
    <w:p w14:paraId="4FC147A7" w14:textId="54E88C0A"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الثالثة</w:t>
      </w:r>
      <w:r>
        <w:rPr>
          <w:rFonts w:asciiTheme="minorBidi" w:hAnsiTheme="minorBidi" w:hint="cs"/>
          <w:b/>
          <w:bCs/>
          <w:sz w:val="32"/>
          <w:szCs w:val="32"/>
          <w:rtl/>
        </w:rPr>
        <w:t>:</w:t>
      </w:r>
    </w:p>
    <w:p w14:paraId="44E6B210"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استخدام الأفراد غير المتخصصين لتقنيات الذكاء الاصطناعي القانونية يعرضهم لخطر فقدان حقوقهم القانونية بسبب عدم التكييف النظامي أو الإشراف القانوني</w:t>
      </w:r>
      <w:r w:rsidRPr="00FC23B2">
        <w:rPr>
          <w:rFonts w:asciiTheme="minorBidi" w:hAnsiTheme="minorBidi"/>
          <w:sz w:val="32"/>
          <w:szCs w:val="32"/>
        </w:rPr>
        <w:t>.</w:t>
      </w:r>
    </w:p>
    <w:p w14:paraId="6149F09E" w14:textId="4BE9DEC5"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الرابعة</w:t>
      </w:r>
      <w:r>
        <w:rPr>
          <w:rFonts w:asciiTheme="minorBidi" w:hAnsiTheme="minorBidi" w:hint="cs"/>
          <w:sz w:val="32"/>
          <w:szCs w:val="32"/>
          <w:rtl/>
        </w:rPr>
        <w:t>:</w:t>
      </w:r>
    </w:p>
    <w:p w14:paraId="6CA0D14F"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الضوابط التنظيمية في التجارب الدولية المتقدمة (مثل الاتحاد الأوروبي والمملكة المتحدة) تتضمن عناصر يمكن تبنيها محليًا لتطوير تنظيم الذكاء الاصطناعي في مهنة المحاماة السعودية</w:t>
      </w:r>
      <w:r w:rsidRPr="00FC23B2">
        <w:rPr>
          <w:rFonts w:asciiTheme="minorBidi" w:hAnsiTheme="minorBidi"/>
          <w:sz w:val="32"/>
          <w:szCs w:val="32"/>
        </w:rPr>
        <w:t>.</w:t>
      </w:r>
    </w:p>
    <w:p w14:paraId="708AC3D3" w14:textId="4430C461"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lastRenderedPageBreak/>
        <w:t>الفرضية الخامس</w:t>
      </w:r>
      <w:r>
        <w:rPr>
          <w:rFonts w:asciiTheme="minorBidi" w:hAnsiTheme="minorBidi" w:hint="cs"/>
          <w:b/>
          <w:bCs/>
          <w:sz w:val="32"/>
          <w:szCs w:val="32"/>
          <w:rtl/>
        </w:rPr>
        <w:t>ة :</w:t>
      </w:r>
    </w:p>
    <w:p w14:paraId="3AD89894" w14:textId="08CAE057" w:rsidR="00FC23B2" w:rsidRDefault="00FC23B2" w:rsidP="00F8434A">
      <w:pPr>
        <w:bidi/>
        <w:spacing w:after="200" w:line="276" w:lineRule="auto"/>
        <w:rPr>
          <w:rFonts w:asciiTheme="minorBidi" w:hAnsiTheme="minorBidi"/>
          <w:sz w:val="32"/>
          <w:szCs w:val="32"/>
          <w:rtl/>
        </w:rPr>
      </w:pPr>
      <w:r w:rsidRPr="00FC23B2">
        <w:rPr>
          <w:rFonts w:asciiTheme="minorBidi" w:hAnsiTheme="minorBidi"/>
          <w:sz w:val="32"/>
          <w:szCs w:val="32"/>
          <w:rtl/>
        </w:rPr>
        <w:t>صياغة إطار تنظيمي متكامل لاستخدام الذكاء الاصطناعي في مكاتب المحاماة يسهم بشكل ملموس في تعزيز كفاءة الخدمات القانونية ودعم التحول العدلي الرقمي وفق رؤية 2030</w:t>
      </w:r>
      <w:r w:rsidRPr="00FC23B2">
        <w:rPr>
          <w:rFonts w:asciiTheme="minorBidi" w:hAnsiTheme="minorBidi"/>
          <w:sz w:val="32"/>
          <w:szCs w:val="32"/>
        </w:rPr>
        <w:t>.</w:t>
      </w:r>
    </w:p>
    <w:p w14:paraId="2B495059" w14:textId="77777777" w:rsidR="00FC23B2" w:rsidRPr="00FC23B2" w:rsidRDefault="00FC23B2" w:rsidP="00FC23B2">
      <w:pPr>
        <w:bidi/>
        <w:spacing w:after="200" w:line="276" w:lineRule="auto"/>
        <w:rPr>
          <w:rFonts w:asciiTheme="minorBidi" w:hAnsiTheme="minorBidi"/>
          <w:sz w:val="32"/>
          <w:szCs w:val="32"/>
          <w:rtl/>
        </w:rPr>
      </w:pPr>
    </w:p>
    <w:p w14:paraId="167CE554" w14:textId="77777777" w:rsidR="00AD783C" w:rsidRDefault="00AD783C" w:rsidP="00AD783C">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3130D60E"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 xml:space="preserve">تعتمد هذه الدراسة على </w:t>
      </w:r>
      <w:r w:rsidRPr="00577303">
        <w:rPr>
          <w:rFonts w:asciiTheme="minorBidi" w:hAnsiTheme="minorBidi"/>
          <w:b/>
          <w:bCs/>
          <w:color w:val="000000" w:themeColor="text1"/>
          <w:sz w:val="32"/>
          <w:szCs w:val="32"/>
          <w:rtl/>
        </w:rPr>
        <w:t>نموذج تحليلي تنظيمي مقارن</w:t>
      </w:r>
      <w:r w:rsidRPr="00577303">
        <w:rPr>
          <w:rFonts w:asciiTheme="minorBidi" w:hAnsiTheme="minorBidi"/>
          <w:color w:val="000000" w:themeColor="text1"/>
          <w:sz w:val="32"/>
          <w:szCs w:val="32"/>
          <w:rtl/>
        </w:rPr>
        <w:t>، يستند إلى المنهج التحليلي لفحص الأنظمة السعودية ذات العلاقة، والمنهج المقارن لرصد التجارب الدولية، بما يعزز الفهم القانوني العميق لتقنيات الذكاء الاصطناعي في البيئة المهنية القانونية</w:t>
      </w:r>
      <w:r w:rsidRPr="00577303">
        <w:rPr>
          <w:rFonts w:asciiTheme="minorBidi" w:hAnsiTheme="minorBidi"/>
          <w:color w:val="000000" w:themeColor="text1"/>
          <w:sz w:val="32"/>
          <w:szCs w:val="32"/>
        </w:rPr>
        <w:t>.</w:t>
      </w:r>
    </w:p>
    <w:p w14:paraId="11FF58E0" w14:textId="28D2AE7D" w:rsidR="00F8434A" w:rsidRDefault="00577303" w:rsidP="00577303">
      <w:pPr>
        <w:bidi/>
        <w:spacing w:after="200" w:line="276" w:lineRule="auto"/>
        <w:rPr>
          <w:rFonts w:asciiTheme="minorBidi" w:hAnsiTheme="minorBidi"/>
          <w:color w:val="000000" w:themeColor="text1"/>
          <w:sz w:val="32"/>
          <w:szCs w:val="32"/>
          <w:rtl/>
        </w:rPr>
      </w:pPr>
      <w:r w:rsidRPr="00577303">
        <w:rPr>
          <w:rFonts w:asciiTheme="minorBidi" w:hAnsiTheme="minorBidi"/>
          <w:color w:val="000000" w:themeColor="text1"/>
          <w:sz w:val="32"/>
          <w:szCs w:val="32"/>
          <w:rtl/>
        </w:rPr>
        <w:t xml:space="preserve">ويتكوّن النموذج من </w:t>
      </w:r>
      <w:r w:rsidRPr="00577303">
        <w:rPr>
          <w:rFonts w:asciiTheme="minorBidi" w:hAnsiTheme="minorBidi"/>
          <w:b/>
          <w:bCs/>
          <w:color w:val="000000" w:themeColor="text1"/>
          <w:sz w:val="32"/>
          <w:szCs w:val="32"/>
          <w:rtl/>
        </w:rPr>
        <w:t>أربعة محاور تكاملية</w:t>
      </w:r>
      <w:r w:rsidR="00F8434A">
        <w:rPr>
          <w:rFonts w:asciiTheme="minorBidi" w:hAnsiTheme="minorBidi" w:hint="cs"/>
          <w:color w:val="000000" w:themeColor="text1"/>
          <w:sz w:val="32"/>
          <w:szCs w:val="32"/>
          <w:rtl/>
        </w:rPr>
        <w:t>:</w:t>
      </w:r>
    </w:p>
    <w:p w14:paraId="0A3BA53A" w14:textId="77777777" w:rsidR="00F8434A" w:rsidRDefault="00F8434A" w:rsidP="00F8434A">
      <w:pPr>
        <w:bidi/>
        <w:spacing w:after="200" w:line="276" w:lineRule="auto"/>
        <w:rPr>
          <w:rFonts w:asciiTheme="minorBidi" w:hAnsiTheme="minorBidi"/>
          <w:color w:val="000000" w:themeColor="text1"/>
          <w:sz w:val="32"/>
          <w:szCs w:val="32"/>
          <w:rtl/>
        </w:rPr>
      </w:pPr>
    </w:p>
    <w:p w14:paraId="55815E80" w14:textId="77777777" w:rsidR="00577303" w:rsidRPr="00577303" w:rsidRDefault="00577303" w:rsidP="00577303">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t>المحور الأول: التحليل النظامي الوطني</w:t>
      </w:r>
    </w:p>
    <w:p w14:paraId="5F134737"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يُركز هذا المحور على تحليل الأنظمة السعودية ذات الصلة بمهنة المحاماة والذكاء الاصطناعي، مثل</w:t>
      </w:r>
      <w:r w:rsidRPr="00577303">
        <w:rPr>
          <w:rFonts w:asciiTheme="minorBidi" w:hAnsiTheme="minorBidi"/>
          <w:color w:val="000000" w:themeColor="text1"/>
          <w:sz w:val="32"/>
          <w:szCs w:val="32"/>
        </w:rPr>
        <w:t>:</w:t>
      </w:r>
    </w:p>
    <w:p w14:paraId="019FE658"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المحاماة،</w:t>
      </w:r>
    </w:p>
    <w:p w14:paraId="6E547DE1"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المعاملات المدنية،</w:t>
      </w:r>
    </w:p>
    <w:p w14:paraId="3A6E1E9F"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حماية البيانات الشخصية،</w:t>
      </w:r>
    </w:p>
    <w:p w14:paraId="2D997EC6"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الإجراءات الجزائية،</w:t>
      </w:r>
    </w:p>
    <w:p w14:paraId="5F4F3D9A" w14:textId="77777777" w:rsidR="00F8434A"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الإثبات،</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وغيرها من النصوص النظامية واللوائح التنفيذية</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ويهدف هذا المحور إلى قياس مدى استيعاب هذه الأطر الحالية للتطورات التقنية، وكفاءتها في تنظيم توظيف الذكاء الاصطناعي داخل المهنة القانونية</w:t>
      </w:r>
    </w:p>
    <w:p w14:paraId="24DF6C1B" w14:textId="77777777" w:rsidR="00F8434A" w:rsidRDefault="00F8434A" w:rsidP="00F8434A">
      <w:pPr>
        <w:bidi/>
        <w:spacing w:after="200" w:line="276" w:lineRule="auto"/>
        <w:ind w:left="360"/>
        <w:rPr>
          <w:rFonts w:asciiTheme="minorBidi" w:hAnsiTheme="minorBidi"/>
          <w:color w:val="000000" w:themeColor="text1"/>
          <w:sz w:val="32"/>
          <w:szCs w:val="32"/>
        </w:rPr>
      </w:pPr>
    </w:p>
    <w:p w14:paraId="66D1252E" w14:textId="2A431BA8" w:rsidR="00577303" w:rsidRPr="00577303" w:rsidRDefault="00577303" w:rsidP="00F8434A">
      <w:pPr>
        <w:bidi/>
        <w:spacing w:after="200" w:line="276" w:lineRule="auto"/>
        <w:ind w:left="360"/>
        <w:rPr>
          <w:rFonts w:asciiTheme="minorBidi" w:hAnsiTheme="minorBidi"/>
          <w:color w:val="000000" w:themeColor="text1"/>
          <w:sz w:val="32"/>
          <w:szCs w:val="32"/>
        </w:rPr>
      </w:pPr>
    </w:p>
    <w:p w14:paraId="4ADAB3BD" w14:textId="14DFD3A7" w:rsidR="00F8434A" w:rsidRPr="00577303" w:rsidRDefault="00577303" w:rsidP="00F8434A">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lastRenderedPageBreak/>
        <w:t>المحور الثاني: التكييف القانوني والمهني</w:t>
      </w:r>
    </w:p>
    <w:p w14:paraId="22B1C4B7"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يعالج هذا البعد الإشكاليات الناتجة عن استخدام أدوات الذكاء الاصطناعي في أعمال المحاماة، مثل</w:t>
      </w:r>
      <w:r w:rsidRPr="00577303">
        <w:rPr>
          <w:rFonts w:asciiTheme="minorBidi" w:hAnsiTheme="minorBidi"/>
          <w:color w:val="000000" w:themeColor="text1"/>
          <w:sz w:val="32"/>
          <w:szCs w:val="32"/>
        </w:rPr>
        <w:t>:</w:t>
      </w:r>
    </w:p>
    <w:p w14:paraId="18D4747B" w14:textId="77777777" w:rsidR="00577303" w:rsidRP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مدى حجية المستندات الناتجة عن أدوات الذكاء الاصطناعي،</w:t>
      </w:r>
    </w:p>
    <w:p w14:paraId="2985430D" w14:textId="77777777" w:rsidR="00577303" w:rsidRP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الحدود القانونية للمسؤولية المدنية والمهنية،</w:t>
      </w:r>
    </w:p>
    <w:p w14:paraId="786A19EE" w14:textId="77777777" w:rsidR="00577303" w:rsidRP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العلاقة بين المطوّر والمستخدم،</w:t>
      </w:r>
    </w:p>
    <w:p w14:paraId="3B83A206" w14:textId="3FFC8FCD" w:rsid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مدى مشروعية اعتماد الأدوات التنبؤية والتوليدية في إعداد المذكرات والعقود</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ويُعتمد في ذلك على دراسة فقهية ونظامية مدعومة بأمثلة ومراجع محلية</w:t>
      </w:r>
      <w:r w:rsidRPr="00577303">
        <w:rPr>
          <w:rFonts w:asciiTheme="minorBidi" w:hAnsiTheme="minorBidi"/>
          <w:color w:val="000000" w:themeColor="text1"/>
          <w:sz w:val="32"/>
          <w:szCs w:val="32"/>
        </w:rPr>
        <w:t>.</w:t>
      </w:r>
    </w:p>
    <w:p w14:paraId="490936AB" w14:textId="77777777" w:rsidR="00F8434A" w:rsidRDefault="00F8434A" w:rsidP="00577303">
      <w:pPr>
        <w:bidi/>
        <w:spacing w:after="200" w:line="276" w:lineRule="auto"/>
        <w:rPr>
          <w:rFonts w:asciiTheme="minorBidi" w:hAnsiTheme="minorBidi"/>
          <w:b/>
          <w:bCs/>
          <w:color w:val="000000" w:themeColor="text1"/>
          <w:sz w:val="32"/>
          <w:szCs w:val="32"/>
          <w:rtl/>
        </w:rPr>
      </w:pPr>
    </w:p>
    <w:p w14:paraId="43EB9B4B" w14:textId="286515FC" w:rsidR="00577303" w:rsidRPr="00577303" w:rsidRDefault="00577303" w:rsidP="00F8434A">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t>المحور الثالث: مقارنة بالتجارب الدولية</w:t>
      </w:r>
    </w:p>
    <w:p w14:paraId="40B1614A"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يتضمن هذا المحور استعراضًا قانونيًا دقيقًا لأبرز التجارب التنظيمية في دول مثل</w:t>
      </w:r>
      <w:r w:rsidRPr="00577303">
        <w:rPr>
          <w:rFonts w:asciiTheme="minorBidi" w:hAnsiTheme="minorBidi"/>
          <w:color w:val="000000" w:themeColor="text1"/>
          <w:sz w:val="32"/>
          <w:szCs w:val="32"/>
        </w:rPr>
        <w:t>:</w:t>
      </w:r>
    </w:p>
    <w:p w14:paraId="6FEE33F0" w14:textId="77777777" w:rsidR="00577303" w:rsidRP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الاتحاد الأوروبي،</w:t>
      </w:r>
    </w:p>
    <w:p w14:paraId="204B7926" w14:textId="77777777" w:rsidR="00577303" w:rsidRP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المملكة المتحدة،</w:t>
      </w:r>
    </w:p>
    <w:p w14:paraId="0A735D22" w14:textId="77777777" w:rsidR="00577303" w:rsidRP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الولايات المتحدة،</w:t>
      </w:r>
    </w:p>
    <w:p w14:paraId="56394F40" w14:textId="529A6201" w:rsid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وبعض الدول العربية ذات الأطر الحديثة</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ويُستهدف من خلاله استقراء الآليات النظامية المتبعة في هذه الدول لتقنين الذكاء الاصطناعي، وتحليل مدى إمكانية نقل أو تكييف هذه النماذج في البيئة السعودية</w:t>
      </w:r>
      <w:r w:rsidRPr="00577303">
        <w:rPr>
          <w:rFonts w:asciiTheme="minorBidi" w:hAnsiTheme="minorBidi"/>
          <w:color w:val="000000" w:themeColor="text1"/>
          <w:sz w:val="32"/>
          <w:szCs w:val="32"/>
        </w:rPr>
        <w:t>.</w:t>
      </w:r>
    </w:p>
    <w:p w14:paraId="14237705" w14:textId="77777777" w:rsidR="00F8434A" w:rsidRDefault="00F8434A" w:rsidP="00577303">
      <w:pPr>
        <w:bidi/>
        <w:spacing w:after="200" w:line="276" w:lineRule="auto"/>
        <w:rPr>
          <w:rFonts w:asciiTheme="minorBidi" w:hAnsiTheme="minorBidi"/>
          <w:b/>
          <w:bCs/>
          <w:color w:val="000000" w:themeColor="text1"/>
          <w:sz w:val="32"/>
          <w:szCs w:val="32"/>
          <w:rtl/>
        </w:rPr>
      </w:pPr>
    </w:p>
    <w:p w14:paraId="6FA226B5" w14:textId="37FD86A7" w:rsidR="00577303" w:rsidRPr="00577303" w:rsidRDefault="00577303" w:rsidP="00F8434A">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t>المحور الرابع: التصوّر التنظيمي المقترح</w:t>
      </w:r>
    </w:p>
    <w:p w14:paraId="3AB3F380"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بناءً على ما يتم التوصل إليه من تحليل فجوات وتحديات، تقدم الدراسة تصورًا تشريعيًا مقترحًا يشمل</w:t>
      </w:r>
      <w:r w:rsidRPr="00577303">
        <w:rPr>
          <w:rFonts w:asciiTheme="minorBidi" w:hAnsiTheme="minorBidi"/>
          <w:color w:val="000000" w:themeColor="text1"/>
          <w:sz w:val="32"/>
          <w:szCs w:val="32"/>
        </w:rPr>
        <w:t>:</w:t>
      </w:r>
    </w:p>
    <w:p w14:paraId="2491582F" w14:textId="77777777" w:rsidR="00577303" w:rsidRPr="00577303" w:rsidRDefault="00577303" w:rsidP="00577303">
      <w:pPr>
        <w:numPr>
          <w:ilvl w:val="0"/>
          <w:numId w:val="14"/>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معايير تشغيل وترخيص أدوات الذكاء الاصطناعي القانونية،</w:t>
      </w:r>
    </w:p>
    <w:p w14:paraId="76F0BF04" w14:textId="77777777" w:rsidR="00577303" w:rsidRPr="00577303" w:rsidRDefault="00577303" w:rsidP="00577303">
      <w:pPr>
        <w:numPr>
          <w:ilvl w:val="0"/>
          <w:numId w:val="14"/>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اشتراطات حفظ الخصوصية وحقوق العملاء،</w:t>
      </w:r>
    </w:p>
    <w:p w14:paraId="0CDCE249" w14:textId="77777777" w:rsidR="00577303" w:rsidRPr="00577303" w:rsidRDefault="00577303" w:rsidP="00577303">
      <w:pPr>
        <w:numPr>
          <w:ilvl w:val="0"/>
          <w:numId w:val="14"/>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lastRenderedPageBreak/>
        <w:t>قواعد المسؤولية النظامية والمهنية،</w:t>
      </w:r>
    </w:p>
    <w:p w14:paraId="10E1B84E" w14:textId="77777777" w:rsidR="00577303" w:rsidRPr="00577303" w:rsidRDefault="00577303" w:rsidP="00577303">
      <w:pPr>
        <w:numPr>
          <w:ilvl w:val="0"/>
          <w:numId w:val="14"/>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ضوابط الاستعانة بهذه التقنيات في خدمات الاستشارات والتقاضي</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ويُربط هذا التصور برؤية المملكة 2030، وخاصة محور التحول الرقمي العدلي</w:t>
      </w:r>
      <w:r w:rsidRPr="00577303">
        <w:rPr>
          <w:rFonts w:asciiTheme="minorBidi" w:hAnsiTheme="minorBidi"/>
          <w:color w:val="000000" w:themeColor="text1"/>
          <w:sz w:val="32"/>
          <w:szCs w:val="32"/>
        </w:rPr>
        <w:t>.</w:t>
      </w:r>
    </w:p>
    <w:p w14:paraId="6DBC83F9" w14:textId="77777777" w:rsidR="00577303" w:rsidRPr="00577303" w:rsidRDefault="00577303" w:rsidP="00577303">
      <w:pPr>
        <w:bidi/>
        <w:spacing w:after="200" w:line="276" w:lineRule="auto"/>
        <w:rPr>
          <w:rFonts w:asciiTheme="minorBidi" w:hAnsiTheme="minorBidi"/>
          <w:color w:val="000000" w:themeColor="text1"/>
          <w:sz w:val="32"/>
          <w:szCs w:val="32"/>
          <w:rtl/>
        </w:rPr>
      </w:pPr>
    </w:p>
    <w:p w14:paraId="729A1469" w14:textId="04B1C72F" w:rsidR="00533AA9" w:rsidRDefault="00533AA9" w:rsidP="00AD783C">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المرجعية</w:t>
      </w:r>
      <w:r w:rsidRPr="004F1607">
        <w:rPr>
          <w:rFonts w:ascii="Sakkal Majalla" w:hAnsi="Sakkal Majalla" w:cs="Sakkal Majalla"/>
          <w:b/>
          <w:bCs/>
          <w:color w:val="00B0F0"/>
          <w:sz w:val="32"/>
          <w:szCs w:val="32"/>
          <w:u w:val="single"/>
          <w:rtl/>
        </w:rPr>
        <w:t>:</w:t>
      </w:r>
    </w:p>
    <w:p w14:paraId="02E39AC1" w14:textId="7777777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sz w:val="32"/>
          <w:szCs w:val="32"/>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sidRPr="00533905">
        <w:rPr>
          <w:rFonts w:asciiTheme="minorBidi" w:hAnsiTheme="minorBidi"/>
          <w:sz w:val="32"/>
          <w:szCs w:val="32"/>
        </w:rPr>
        <w:t>:</w:t>
      </w:r>
    </w:p>
    <w:p w14:paraId="70B48838" w14:textId="22E81A5D"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t>1</w:t>
      </w:r>
      <w:r>
        <w:rPr>
          <w:rFonts w:asciiTheme="minorBidi" w:hAnsiTheme="minorBidi" w:hint="cs"/>
          <w:b/>
          <w:bCs/>
          <w:sz w:val="32"/>
          <w:szCs w:val="32"/>
          <w:rtl/>
        </w:rPr>
        <w:t xml:space="preserve">- </w:t>
      </w:r>
      <w:r w:rsidRPr="00533905">
        <w:rPr>
          <w:rFonts w:asciiTheme="minorBidi" w:hAnsiTheme="minorBidi"/>
          <w:b/>
          <w:bCs/>
          <w:sz w:val="32"/>
          <w:szCs w:val="32"/>
          <w:rtl/>
        </w:rPr>
        <w:t>خليل، محمد سعيد</w:t>
      </w:r>
      <w:r w:rsidRPr="00533905">
        <w:rPr>
          <w:rFonts w:asciiTheme="minorBidi" w:hAnsiTheme="minorBidi"/>
          <w:b/>
          <w:bCs/>
          <w:sz w:val="32"/>
          <w:szCs w:val="32"/>
        </w:rPr>
        <w:t xml:space="preserve"> (2022).</w:t>
      </w:r>
      <w:r w:rsidRPr="00533905">
        <w:rPr>
          <w:rFonts w:asciiTheme="minorBidi" w:hAnsiTheme="minorBidi"/>
          <w:sz w:val="32"/>
          <w:szCs w:val="32"/>
        </w:rPr>
        <w:t xml:space="preserve"> </w:t>
      </w:r>
      <w:r w:rsidRPr="00533905">
        <w:rPr>
          <w:rFonts w:asciiTheme="minorBidi" w:hAnsiTheme="minorBidi"/>
          <w:i/>
          <w:iCs/>
          <w:sz w:val="32"/>
          <w:szCs w:val="32"/>
          <w:rtl/>
        </w:rPr>
        <w:t>المسؤولية القانونية عن أفعال الذكاء الاصطناعي</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تركز الدراسة الحالية على ممارسات مهنية فعلية، كتوقيع العقود القانونية، وليس على الجوانب النظرية للمسؤولية فقط</w:t>
      </w:r>
      <w:r w:rsidRPr="00533905">
        <w:rPr>
          <w:rFonts w:asciiTheme="minorBidi" w:hAnsiTheme="minorBidi"/>
          <w:sz w:val="32"/>
          <w:szCs w:val="32"/>
        </w:rPr>
        <w:t>.</w:t>
      </w:r>
    </w:p>
    <w:p w14:paraId="58DACFB2" w14:textId="7FAA3839"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t>2</w:t>
      </w:r>
      <w:r w:rsidR="00DE6E7C">
        <w:rPr>
          <w:rFonts w:asciiTheme="minorBidi" w:hAnsiTheme="minorBidi" w:hint="cs"/>
          <w:b/>
          <w:bCs/>
          <w:sz w:val="32"/>
          <w:szCs w:val="32"/>
          <w:rtl/>
        </w:rPr>
        <w:t>-</w:t>
      </w:r>
      <w:r w:rsidRPr="00533905">
        <w:rPr>
          <w:rFonts w:asciiTheme="minorBidi" w:hAnsiTheme="minorBidi"/>
          <w:b/>
          <w:bCs/>
          <w:sz w:val="32"/>
          <w:szCs w:val="32"/>
          <w:rtl/>
        </w:rPr>
        <w:t>المالكي، خالد</w:t>
      </w:r>
      <w:r w:rsidRPr="00533905">
        <w:rPr>
          <w:rFonts w:asciiTheme="minorBidi" w:hAnsiTheme="minorBidi"/>
          <w:b/>
          <w:bCs/>
          <w:sz w:val="32"/>
          <w:szCs w:val="32"/>
        </w:rPr>
        <w:t xml:space="preserve"> (2023).</w:t>
      </w:r>
      <w:r w:rsidRPr="00533905">
        <w:rPr>
          <w:rFonts w:asciiTheme="minorBidi" w:hAnsiTheme="minorBidi"/>
          <w:sz w:val="32"/>
          <w:szCs w:val="32"/>
        </w:rPr>
        <w:t xml:space="preserve"> </w:t>
      </w:r>
      <w:r w:rsidRPr="00533905">
        <w:rPr>
          <w:rFonts w:asciiTheme="minorBidi" w:hAnsiTheme="minorBidi"/>
          <w:i/>
          <w:iCs/>
          <w:sz w:val="32"/>
          <w:szCs w:val="32"/>
          <w:rtl/>
        </w:rPr>
        <w:t>المسؤولية المدنية عن فعل الذكاء الاصطناعي في النظام السعودي</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t>تناولت الدراسة العلاقة بين الفقه الإسلامي والنظام السعودي بشأن المسؤولية المدنية الناشئة عن الأضرار التقنية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تعتمد الرسالة الحالية نتائج هذه الدراسة كأساس لتصور تنظيمي مهني أكثر تخصصًا بمهنة المحاماة</w:t>
      </w:r>
      <w:r w:rsidRPr="00533905">
        <w:rPr>
          <w:rFonts w:asciiTheme="minorBidi" w:hAnsiTheme="minorBidi"/>
          <w:sz w:val="32"/>
          <w:szCs w:val="32"/>
        </w:rPr>
        <w:t>.</w:t>
      </w:r>
    </w:p>
    <w:p w14:paraId="5D5EBA1A" w14:textId="66076990" w:rsidR="00533905" w:rsidRPr="00533905" w:rsidRDefault="00DE6E7C" w:rsidP="00533905">
      <w:pPr>
        <w:bidi/>
        <w:spacing w:after="200" w:line="276" w:lineRule="auto"/>
        <w:rPr>
          <w:rFonts w:asciiTheme="minorBidi" w:hAnsiTheme="minorBidi"/>
          <w:sz w:val="32"/>
          <w:szCs w:val="32"/>
        </w:rPr>
      </w:pPr>
      <w:r>
        <w:rPr>
          <w:rFonts w:asciiTheme="minorBidi" w:hAnsiTheme="minorBidi"/>
          <w:b/>
          <w:bCs/>
          <w:sz w:val="32"/>
          <w:szCs w:val="32"/>
        </w:rPr>
        <w:t>-3</w:t>
      </w:r>
      <w:r w:rsidR="00533905" w:rsidRPr="00533905">
        <w:rPr>
          <w:rFonts w:asciiTheme="minorBidi" w:hAnsiTheme="minorBidi"/>
          <w:b/>
          <w:bCs/>
          <w:sz w:val="32"/>
          <w:szCs w:val="32"/>
        </w:rPr>
        <w:t xml:space="preserve"> </w:t>
      </w:r>
      <w:r w:rsidR="00533905" w:rsidRPr="00533905">
        <w:rPr>
          <w:rFonts w:asciiTheme="minorBidi" w:hAnsiTheme="minorBidi"/>
          <w:b/>
          <w:bCs/>
          <w:sz w:val="32"/>
          <w:szCs w:val="32"/>
          <w:rtl/>
        </w:rPr>
        <w:t>الغنامي، نايف بن ناشي</w:t>
      </w:r>
      <w:r w:rsidR="00533905" w:rsidRPr="00533905">
        <w:rPr>
          <w:rFonts w:asciiTheme="minorBidi" w:hAnsiTheme="minorBidi"/>
          <w:b/>
          <w:bCs/>
          <w:sz w:val="32"/>
          <w:szCs w:val="32"/>
        </w:rPr>
        <w:t xml:space="preserve"> (2024).</w:t>
      </w:r>
      <w:r w:rsidR="00533905" w:rsidRPr="00533905">
        <w:rPr>
          <w:rFonts w:asciiTheme="minorBidi" w:hAnsiTheme="minorBidi"/>
          <w:sz w:val="32"/>
          <w:szCs w:val="32"/>
        </w:rPr>
        <w:t xml:space="preserve"> </w:t>
      </w:r>
      <w:r w:rsidR="00533905" w:rsidRPr="00533905">
        <w:rPr>
          <w:rFonts w:asciiTheme="minorBidi" w:hAnsiTheme="minorBidi"/>
          <w:i/>
          <w:iCs/>
          <w:sz w:val="32"/>
          <w:szCs w:val="32"/>
          <w:rtl/>
        </w:rPr>
        <w:t>الضوابط القانونية للذكاء الاصطناعي في إبرام المعاملات القانونية</w:t>
      </w:r>
      <w:r w:rsidR="00533905" w:rsidRPr="00533905">
        <w:rPr>
          <w:rFonts w:asciiTheme="minorBidi" w:hAnsiTheme="minorBidi"/>
          <w:sz w:val="32"/>
          <w:szCs w:val="32"/>
        </w:rPr>
        <w:t>.</w:t>
      </w:r>
      <w:r w:rsidR="00533905" w:rsidRPr="00533905">
        <w:rPr>
          <w:rFonts w:asciiTheme="minorBidi" w:hAnsiTheme="minorBidi"/>
          <w:sz w:val="32"/>
          <w:szCs w:val="32"/>
        </w:rPr>
        <w:br/>
      </w:r>
      <w:r w:rsidR="00533905" w:rsidRPr="00533905">
        <w:rPr>
          <w:rFonts w:asciiTheme="minorBidi" w:hAnsiTheme="minorBidi"/>
          <w:sz w:val="32"/>
          <w:szCs w:val="32"/>
          <w:rtl/>
        </w:rPr>
        <w:t>ركزت على الضوابط النظامية للعقود الذكية والتوقيع الإلكتروني</w:t>
      </w:r>
      <w:r w:rsidR="00533905" w:rsidRPr="00533905">
        <w:rPr>
          <w:rFonts w:asciiTheme="minorBidi" w:hAnsiTheme="minorBidi"/>
          <w:sz w:val="32"/>
          <w:szCs w:val="32"/>
        </w:rPr>
        <w:t>.</w:t>
      </w:r>
      <w:r w:rsidR="00533905" w:rsidRPr="00533905">
        <w:rPr>
          <w:rFonts w:asciiTheme="minorBidi" w:hAnsiTheme="minorBidi"/>
          <w:sz w:val="32"/>
          <w:szCs w:val="32"/>
        </w:rPr>
        <w:br/>
      </w:r>
      <w:r w:rsidR="00533905" w:rsidRPr="00533905">
        <w:rPr>
          <w:rFonts w:asciiTheme="minorBidi" w:hAnsiTheme="minorBidi"/>
          <w:b/>
          <w:bCs/>
          <w:sz w:val="32"/>
          <w:szCs w:val="32"/>
          <w:rtl/>
        </w:rPr>
        <w:t>تميّز هذه الدراسة</w:t>
      </w:r>
      <w:r w:rsidR="00533905" w:rsidRPr="00533905">
        <w:rPr>
          <w:rFonts w:asciiTheme="minorBidi" w:hAnsiTheme="minorBidi"/>
          <w:b/>
          <w:bCs/>
          <w:sz w:val="32"/>
          <w:szCs w:val="32"/>
        </w:rPr>
        <w:t>:</w:t>
      </w:r>
      <w:r w:rsidR="00533905" w:rsidRPr="00533905">
        <w:rPr>
          <w:rFonts w:asciiTheme="minorBidi" w:hAnsiTheme="minorBidi"/>
          <w:sz w:val="32"/>
          <w:szCs w:val="32"/>
        </w:rPr>
        <w:t xml:space="preserve"> </w:t>
      </w:r>
      <w:r w:rsidR="00533905" w:rsidRPr="00533905">
        <w:rPr>
          <w:rFonts w:asciiTheme="minorBidi" w:hAnsiTheme="minorBidi"/>
          <w:sz w:val="32"/>
          <w:szCs w:val="32"/>
          <w:rtl/>
        </w:rPr>
        <w:t>توسّع الرسالة الحالية نطاق التحليل ليشمل الخدمات القانونية في مكاتب المحاماة، وليس العقود فقط</w:t>
      </w:r>
      <w:r w:rsidR="00533905" w:rsidRPr="00533905">
        <w:rPr>
          <w:rFonts w:asciiTheme="minorBidi" w:hAnsiTheme="minorBidi"/>
          <w:sz w:val="32"/>
          <w:szCs w:val="32"/>
        </w:rPr>
        <w:t>.</w:t>
      </w:r>
    </w:p>
    <w:p w14:paraId="16165A81" w14:textId="7FB1E02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lastRenderedPageBreak/>
        <w:t>4</w:t>
      </w:r>
      <w:r w:rsidR="00DE6E7C">
        <w:rPr>
          <w:rFonts w:asciiTheme="minorBidi" w:hAnsiTheme="minorBidi" w:hint="cs"/>
          <w:b/>
          <w:bCs/>
          <w:sz w:val="32"/>
          <w:szCs w:val="32"/>
          <w:rtl/>
        </w:rPr>
        <w:t>-</w:t>
      </w:r>
      <w:r w:rsidRPr="00533905">
        <w:rPr>
          <w:rFonts w:asciiTheme="minorBidi" w:hAnsiTheme="minorBidi"/>
          <w:b/>
          <w:bCs/>
          <w:sz w:val="32"/>
          <w:szCs w:val="32"/>
          <w:rtl/>
        </w:rPr>
        <w:t>العلي، عبدالعزيز عبدالناصر</w:t>
      </w:r>
      <w:r w:rsidRPr="00533905">
        <w:rPr>
          <w:rFonts w:asciiTheme="minorBidi" w:hAnsiTheme="minorBidi"/>
          <w:b/>
          <w:bCs/>
          <w:sz w:val="32"/>
          <w:szCs w:val="32"/>
        </w:rPr>
        <w:t xml:space="preserve"> (2024).</w:t>
      </w:r>
      <w:r w:rsidRPr="00533905">
        <w:rPr>
          <w:rFonts w:asciiTheme="minorBidi" w:hAnsiTheme="minorBidi"/>
          <w:sz w:val="32"/>
          <w:szCs w:val="32"/>
        </w:rPr>
        <w:t xml:space="preserve"> </w:t>
      </w:r>
      <w:r w:rsidRPr="00533905">
        <w:rPr>
          <w:rFonts w:asciiTheme="minorBidi" w:hAnsiTheme="minorBidi"/>
          <w:i/>
          <w:iCs/>
          <w:sz w:val="32"/>
          <w:szCs w:val="32"/>
          <w:rtl/>
        </w:rPr>
        <w:t>الذكاء الاصطناعي ودوره في إبرام العقود التجارية الذكية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t>ركزت على الحجية النظامية للعقود الذكية وأوصت بإطار قانوني شامل</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تعتبر العقود الذكية أحد مخرجات أدوات الذكاء الاصطناعي التي تتناولها الرسالة ضمن تصور شامل يشمل البنية المؤسسية والتنظيمية</w:t>
      </w:r>
      <w:r w:rsidRPr="00533905">
        <w:rPr>
          <w:rFonts w:asciiTheme="minorBidi" w:hAnsiTheme="minorBidi"/>
          <w:sz w:val="32"/>
          <w:szCs w:val="32"/>
        </w:rPr>
        <w:t>.</w:t>
      </w:r>
    </w:p>
    <w:p w14:paraId="729ABF48" w14:textId="72CCFDAA"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t>5</w:t>
      </w:r>
      <w:r w:rsidR="00DE6E7C">
        <w:rPr>
          <w:rFonts w:asciiTheme="minorBidi" w:hAnsiTheme="minorBidi" w:hint="cs"/>
          <w:b/>
          <w:bCs/>
          <w:sz w:val="32"/>
          <w:szCs w:val="32"/>
          <w:rtl/>
        </w:rPr>
        <w:t>-</w:t>
      </w:r>
      <w:r w:rsidRPr="00533905">
        <w:rPr>
          <w:rFonts w:asciiTheme="minorBidi" w:hAnsiTheme="minorBidi"/>
          <w:b/>
          <w:bCs/>
          <w:sz w:val="32"/>
          <w:szCs w:val="32"/>
          <w:rtl/>
        </w:rPr>
        <w:t>رجب، ياسر محمد عبدالسلام</w:t>
      </w:r>
      <w:r w:rsidRPr="00533905">
        <w:rPr>
          <w:rFonts w:asciiTheme="minorBidi" w:hAnsiTheme="minorBidi"/>
          <w:b/>
          <w:bCs/>
          <w:sz w:val="32"/>
          <w:szCs w:val="32"/>
        </w:rPr>
        <w:t xml:space="preserve"> (2023).</w:t>
      </w:r>
      <w:r w:rsidRPr="00533905">
        <w:rPr>
          <w:rFonts w:asciiTheme="minorBidi" w:hAnsiTheme="minorBidi"/>
          <w:sz w:val="32"/>
          <w:szCs w:val="32"/>
        </w:rPr>
        <w:t xml:space="preserve"> </w:t>
      </w:r>
      <w:r w:rsidRPr="00533905">
        <w:rPr>
          <w:rFonts w:asciiTheme="minorBidi" w:hAnsiTheme="minorBidi"/>
          <w:i/>
          <w:iCs/>
          <w:sz w:val="32"/>
          <w:szCs w:val="32"/>
          <w:rtl/>
        </w:rPr>
        <w:t>دور الدولة في تأطير أخلاقيات الذكاء الاصطناعي – دراسة مقارنة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t>درست التجارب الدولية في وضع السياسات الأخلاقية، مع التركيز على العلاقة بين التنظيم والسياسات العامة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بينما تركّز الدراسة الحالية على التنظيم القانوني المباشر والتشريعي في المجال المهني، اقتصرت الدراسة السابقة على البعد الأخلاقي العام</w:t>
      </w:r>
      <w:r w:rsidRPr="00533905">
        <w:rPr>
          <w:rFonts w:asciiTheme="minorBidi" w:hAnsiTheme="minorBidi"/>
          <w:sz w:val="32"/>
          <w:szCs w:val="32"/>
        </w:rPr>
        <w:t>.</w:t>
      </w:r>
    </w:p>
    <w:p w14:paraId="35A924BE" w14:textId="77777777" w:rsidR="00533905" w:rsidRPr="00533905" w:rsidRDefault="00533905" w:rsidP="00533905">
      <w:pPr>
        <w:bidi/>
        <w:spacing w:after="200" w:line="276" w:lineRule="auto"/>
        <w:rPr>
          <w:rFonts w:asciiTheme="minorBidi" w:hAnsiTheme="minorBidi"/>
          <w:b/>
          <w:bCs/>
          <w:sz w:val="32"/>
          <w:szCs w:val="32"/>
        </w:rPr>
      </w:pPr>
      <w:r w:rsidRPr="00533905">
        <w:rPr>
          <w:rFonts w:asciiTheme="minorBidi" w:hAnsiTheme="minorBidi"/>
          <w:b/>
          <w:bCs/>
          <w:sz w:val="32"/>
          <w:szCs w:val="32"/>
          <w:rtl/>
        </w:rPr>
        <w:t>التحليل النقدي المقارن</w:t>
      </w:r>
      <w:r w:rsidRPr="00533905">
        <w:rPr>
          <w:rFonts w:asciiTheme="minorBidi" w:hAnsiTheme="minorBidi"/>
          <w:b/>
          <w:bCs/>
          <w:sz w:val="32"/>
          <w:szCs w:val="32"/>
        </w:rPr>
        <w:t>:</w:t>
      </w:r>
    </w:p>
    <w:p w14:paraId="34F362F8" w14:textId="7777777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sz w:val="32"/>
          <w:szCs w:val="32"/>
          <w:rtl/>
        </w:rPr>
        <w:t>على الرغم من القيمة العلمية لكل دراسة من الدراسات السابقة، إلا أن أياً منها لم تتناول بشكل مباشر</w:t>
      </w:r>
      <w:r w:rsidRPr="00533905">
        <w:rPr>
          <w:rFonts w:asciiTheme="minorBidi" w:hAnsiTheme="minorBidi"/>
          <w:sz w:val="32"/>
          <w:szCs w:val="32"/>
        </w:rPr>
        <w:t>:</w:t>
      </w:r>
    </w:p>
    <w:p w14:paraId="782884AE" w14:textId="77777777" w:rsidR="00533905" w:rsidRPr="00533905" w:rsidRDefault="00533905" w:rsidP="00533905">
      <w:pPr>
        <w:numPr>
          <w:ilvl w:val="0"/>
          <w:numId w:val="16"/>
        </w:numPr>
        <w:bidi/>
        <w:spacing w:after="200" w:line="276" w:lineRule="auto"/>
        <w:rPr>
          <w:rFonts w:asciiTheme="minorBidi" w:hAnsiTheme="minorBidi"/>
          <w:sz w:val="32"/>
          <w:szCs w:val="32"/>
        </w:rPr>
      </w:pPr>
      <w:r w:rsidRPr="00533905">
        <w:rPr>
          <w:rFonts w:asciiTheme="minorBidi" w:hAnsiTheme="minorBidi"/>
          <w:sz w:val="32"/>
          <w:szCs w:val="32"/>
          <w:rtl/>
        </w:rPr>
        <w:t>واقع الممارسة المهنية في مكاتب المحاماة السعودية</w:t>
      </w:r>
      <w:r w:rsidRPr="00533905">
        <w:rPr>
          <w:rFonts w:asciiTheme="minorBidi" w:hAnsiTheme="minorBidi"/>
          <w:sz w:val="32"/>
          <w:szCs w:val="32"/>
        </w:rPr>
        <w:t>.</w:t>
      </w:r>
    </w:p>
    <w:p w14:paraId="4576F714" w14:textId="77777777" w:rsidR="00533905" w:rsidRPr="00533905" w:rsidRDefault="00533905" w:rsidP="00533905">
      <w:pPr>
        <w:numPr>
          <w:ilvl w:val="0"/>
          <w:numId w:val="16"/>
        </w:numPr>
        <w:bidi/>
        <w:spacing w:after="200" w:line="276" w:lineRule="auto"/>
        <w:rPr>
          <w:rFonts w:asciiTheme="minorBidi" w:hAnsiTheme="minorBidi"/>
          <w:sz w:val="32"/>
          <w:szCs w:val="32"/>
        </w:rPr>
      </w:pPr>
      <w:r w:rsidRPr="00533905">
        <w:rPr>
          <w:rFonts w:asciiTheme="minorBidi" w:hAnsiTheme="minorBidi"/>
          <w:sz w:val="32"/>
          <w:szCs w:val="32"/>
          <w:rtl/>
        </w:rPr>
        <w:t>مسؤولية المحامي النظامية عند استخدام أدوات الذكاء الاصطناعي</w:t>
      </w:r>
      <w:r w:rsidRPr="00533905">
        <w:rPr>
          <w:rFonts w:asciiTheme="minorBidi" w:hAnsiTheme="minorBidi"/>
          <w:sz w:val="32"/>
          <w:szCs w:val="32"/>
        </w:rPr>
        <w:t>.</w:t>
      </w:r>
    </w:p>
    <w:p w14:paraId="7FF19B72" w14:textId="77777777" w:rsidR="00533905" w:rsidRPr="00533905" w:rsidRDefault="00533905" w:rsidP="00533905">
      <w:pPr>
        <w:numPr>
          <w:ilvl w:val="0"/>
          <w:numId w:val="16"/>
        </w:numPr>
        <w:bidi/>
        <w:spacing w:after="200" w:line="276" w:lineRule="auto"/>
        <w:rPr>
          <w:rFonts w:asciiTheme="minorBidi" w:hAnsiTheme="minorBidi"/>
          <w:sz w:val="32"/>
          <w:szCs w:val="32"/>
        </w:rPr>
      </w:pPr>
      <w:r w:rsidRPr="00533905">
        <w:rPr>
          <w:rFonts w:asciiTheme="minorBidi" w:hAnsiTheme="minorBidi"/>
          <w:sz w:val="32"/>
          <w:szCs w:val="32"/>
          <w:rtl/>
        </w:rPr>
        <w:t>تصور تشريعي متكامل يتضمن الترخيص، والرقابة، وتحديد الأدوار القانونية للأدوات الذكية</w:t>
      </w:r>
      <w:r w:rsidRPr="00533905">
        <w:rPr>
          <w:rFonts w:asciiTheme="minorBidi" w:hAnsiTheme="minorBidi"/>
          <w:sz w:val="32"/>
          <w:szCs w:val="32"/>
        </w:rPr>
        <w:t>.</w:t>
      </w:r>
    </w:p>
    <w:p w14:paraId="72E554CE" w14:textId="7777777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sz w:val="32"/>
          <w:szCs w:val="32"/>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sidRPr="00533905">
        <w:rPr>
          <w:rFonts w:asciiTheme="minorBidi" w:hAnsiTheme="minorBidi"/>
          <w:sz w:val="32"/>
          <w:szCs w:val="32"/>
        </w:rPr>
        <w:t>.</w:t>
      </w:r>
    </w:p>
    <w:p w14:paraId="62F34E5B" w14:textId="699C88AE" w:rsidR="00533905" w:rsidRPr="00533905" w:rsidRDefault="00533905" w:rsidP="00533905">
      <w:pPr>
        <w:bidi/>
        <w:spacing w:after="200" w:line="276" w:lineRule="auto"/>
        <w:rPr>
          <w:rFonts w:asciiTheme="minorBidi" w:hAnsiTheme="minorBidi"/>
          <w:sz w:val="32"/>
          <w:szCs w:val="32"/>
        </w:rPr>
      </w:pPr>
    </w:p>
    <w:p w14:paraId="638BECB9" w14:textId="77777777" w:rsidR="00533905" w:rsidRPr="00533905" w:rsidRDefault="00533905" w:rsidP="00533905">
      <w:pPr>
        <w:bidi/>
        <w:spacing w:after="200" w:line="276" w:lineRule="auto"/>
        <w:rPr>
          <w:rFonts w:asciiTheme="minorBidi" w:hAnsiTheme="minorBidi"/>
          <w:vanish/>
          <w:sz w:val="32"/>
          <w:szCs w:val="32"/>
        </w:rPr>
      </w:pPr>
      <w:r w:rsidRPr="00533905">
        <w:rPr>
          <w:rFonts w:asciiTheme="minorBidi" w:hAnsiTheme="minorBidi"/>
          <w:vanish/>
          <w:sz w:val="32"/>
          <w:szCs w:val="32"/>
          <w:rtl/>
        </w:rPr>
        <w:t>أعلى النموذج</w:t>
      </w:r>
    </w:p>
    <w:p w14:paraId="0A054E3A" w14:textId="40467252" w:rsidR="00533905" w:rsidRPr="00533905" w:rsidRDefault="00533905" w:rsidP="00533905">
      <w:pPr>
        <w:bidi/>
        <w:spacing w:after="200" w:line="276" w:lineRule="auto"/>
        <w:rPr>
          <w:rFonts w:asciiTheme="minorBidi" w:hAnsiTheme="minorBidi"/>
          <w:sz w:val="32"/>
          <w:szCs w:val="32"/>
        </w:rPr>
      </w:pPr>
    </w:p>
    <w:p w14:paraId="0896B275" w14:textId="77777777" w:rsidR="00533905" w:rsidRDefault="00533905" w:rsidP="00533905">
      <w:pPr>
        <w:bidi/>
        <w:spacing w:after="200" w:line="276" w:lineRule="auto"/>
        <w:rPr>
          <w:rFonts w:asciiTheme="minorBidi" w:hAnsiTheme="minorBidi"/>
          <w:sz w:val="32"/>
          <w:szCs w:val="32"/>
          <w:rtl/>
        </w:rPr>
      </w:pPr>
      <w:r w:rsidRPr="00533905">
        <w:rPr>
          <w:rFonts w:asciiTheme="minorBidi" w:hAnsiTheme="minorBidi"/>
          <w:vanish/>
          <w:sz w:val="32"/>
          <w:szCs w:val="32"/>
          <w:rtl/>
        </w:rPr>
        <w:t>أسفل النموذج</w:t>
      </w:r>
    </w:p>
    <w:p w14:paraId="06D5D114" w14:textId="77777777" w:rsidR="00DE6E7C" w:rsidRDefault="00DE6E7C" w:rsidP="00533905">
      <w:pPr>
        <w:bidi/>
        <w:spacing w:after="200" w:line="276" w:lineRule="auto"/>
        <w:rPr>
          <w:rFonts w:asciiTheme="minorBidi" w:hAnsiTheme="minorBidi"/>
          <w:sz w:val="32"/>
          <w:szCs w:val="32"/>
        </w:rPr>
      </w:pPr>
    </w:p>
    <w:p w14:paraId="37B74E49" w14:textId="77777777" w:rsidR="00F8434A" w:rsidRPr="00533905" w:rsidRDefault="00F8434A" w:rsidP="00F8434A">
      <w:pPr>
        <w:bidi/>
        <w:spacing w:after="200" w:line="276" w:lineRule="auto"/>
        <w:rPr>
          <w:rFonts w:asciiTheme="minorBidi" w:hAnsiTheme="minorBidi"/>
          <w:vanish/>
          <w:sz w:val="32"/>
          <w:szCs w:val="32"/>
        </w:rPr>
      </w:pPr>
    </w:p>
    <w:p w14:paraId="533D1C2B" w14:textId="77777777" w:rsidR="00533905" w:rsidRPr="00533905" w:rsidRDefault="00533905" w:rsidP="00533905">
      <w:pPr>
        <w:bidi/>
        <w:spacing w:after="200" w:line="276" w:lineRule="auto"/>
        <w:rPr>
          <w:rFonts w:asciiTheme="minorBidi" w:hAnsiTheme="minorBidi"/>
          <w:sz w:val="32"/>
          <w:szCs w:val="32"/>
          <w:rtl/>
        </w:rPr>
      </w:pPr>
    </w:p>
    <w:p w14:paraId="59BBA661" w14:textId="77777777" w:rsidR="00AD783C" w:rsidRDefault="00AD783C" w:rsidP="00AD783C">
      <w:pPr>
        <w:bidi/>
        <w:spacing w:after="200" w:line="276"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lastRenderedPageBreak/>
        <w:t>مصطلحات الدراسة وتعريفاتها الإجرائية</w:t>
      </w:r>
    </w:p>
    <w:p w14:paraId="10EFB9BB" w14:textId="1D272A26"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أولًا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الذكاء الاصطناعي</w:t>
      </w:r>
    </w:p>
    <w:p w14:paraId="57B4E7AA" w14:textId="74EE03C6"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الذكاء الاصطناعي هو قدرة الأنظمة التقنية على محاكاة السلوك البشري، بما في ذلك التعلم واتخاذ القرار، لتنفيذ مهام معقدة كانت تتطلب تدخلًا بشريًا، ويُستخدم على نطاق واسع في القطاعات المتقدمة مثل القانون والتحليل القضائي</w:t>
      </w:r>
      <w:r w:rsidRPr="00F80647">
        <w:rPr>
          <w:rFonts w:asciiTheme="minorBidi" w:hAnsiTheme="minorBidi"/>
          <w:color w:val="000000" w:themeColor="text1"/>
          <w:sz w:val="28"/>
          <w:szCs w:val="28"/>
        </w:rPr>
        <w:t>.</w:t>
      </w:r>
      <w:r w:rsidR="00B434E6">
        <w:rPr>
          <w:rFonts w:asciiTheme="minorBidi" w:hAnsiTheme="minorBidi" w:hint="cs"/>
          <w:color w:val="000000" w:themeColor="text1"/>
          <w:sz w:val="16"/>
          <w:szCs w:val="16"/>
          <w:rtl/>
        </w:rPr>
        <w:t>(5)</w:t>
      </w:r>
      <w:r w:rsidRPr="00F80647">
        <w:rPr>
          <w:rFonts w:asciiTheme="minorBidi" w:hAnsiTheme="minorBidi"/>
          <w:color w:val="000000" w:themeColor="text1"/>
          <w:sz w:val="28"/>
          <w:szCs w:val="28"/>
        </w:rPr>
        <w:br/>
      </w:r>
    </w:p>
    <w:p w14:paraId="52284F74" w14:textId="7B36C837"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في سياق هذه الدراسة، يُقصد بالذكاء الاصطناعي مجموعة الأدوات الذكية التنبؤية أو التوليدية المستخدمة فعليًا داخل مكاتب المحاماة السعودية، بهدف إعداد العقود، وتحليل القضايا، وتقديم استشارات قانونية عبر تقنيات مؤتمتة</w:t>
      </w:r>
      <w:r w:rsidR="00B434E6">
        <w:rPr>
          <w:rFonts w:asciiTheme="minorBidi" w:hAnsiTheme="minorBidi" w:hint="cs"/>
          <w:color w:val="000000" w:themeColor="text1"/>
          <w:sz w:val="28"/>
          <w:szCs w:val="28"/>
          <w:rtl/>
        </w:rPr>
        <w:t>.</w:t>
      </w:r>
      <w:r w:rsidR="00B434E6">
        <w:rPr>
          <w:rFonts w:asciiTheme="minorBidi" w:hAnsiTheme="minorBidi" w:hint="cs"/>
          <w:color w:val="000000" w:themeColor="text1"/>
          <w:sz w:val="16"/>
          <w:szCs w:val="16"/>
          <w:rtl/>
        </w:rPr>
        <w:t>(6)</w:t>
      </w:r>
      <w:r w:rsidRPr="00F80647">
        <w:rPr>
          <w:rFonts w:asciiTheme="minorBidi" w:hAnsiTheme="minorBidi"/>
          <w:color w:val="000000" w:themeColor="text1"/>
          <w:sz w:val="28"/>
          <w:szCs w:val="28"/>
        </w:rPr>
        <w:br/>
      </w:r>
    </w:p>
    <w:p w14:paraId="6F7D0827" w14:textId="146B8644" w:rsidR="00F80647" w:rsidRPr="00F80647" w:rsidRDefault="00F80647" w:rsidP="00F80647">
      <w:pPr>
        <w:bidi/>
        <w:spacing w:after="200" w:line="276" w:lineRule="auto"/>
        <w:rPr>
          <w:rFonts w:asciiTheme="minorBidi" w:hAnsiTheme="minorBidi"/>
          <w:color w:val="000000" w:themeColor="text1"/>
          <w:sz w:val="28"/>
          <w:szCs w:val="28"/>
          <w:rtl/>
        </w:rPr>
      </w:pPr>
    </w:p>
    <w:p w14:paraId="2AAEB967" w14:textId="0288A4D0"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ثانيًا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مكاتب المحاماة</w:t>
      </w:r>
    </w:p>
    <w:p w14:paraId="0C0B7A5D" w14:textId="6CE16D9B"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هي جهات مرخصة بموجب النظام، تختص بممارسة مهنة المحاماة، وتشمل خدماتها المرافعة، والاستشارات، والتحكيم، والتوثيق، ضمن إطار نظامي معتمد</w:t>
      </w:r>
      <w:r w:rsidRPr="00F80647">
        <w:rPr>
          <w:rFonts w:asciiTheme="minorBidi" w:hAnsiTheme="minorBidi"/>
          <w:color w:val="000000" w:themeColor="text1"/>
          <w:sz w:val="28"/>
          <w:szCs w:val="28"/>
        </w:rPr>
        <w:t>.</w:t>
      </w:r>
      <w:r w:rsidR="00B434E6">
        <w:rPr>
          <w:rFonts w:asciiTheme="minorBidi" w:hAnsiTheme="minorBidi" w:hint="cs"/>
          <w:color w:val="000000" w:themeColor="text1"/>
          <w:sz w:val="16"/>
          <w:szCs w:val="16"/>
          <w:rtl/>
        </w:rPr>
        <w:t>(7)</w:t>
      </w:r>
      <w:r w:rsidRPr="00F80647">
        <w:rPr>
          <w:rFonts w:asciiTheme="minorBidi" w:hAnsiTheme="minorBidi"/>
          <w:color w:val="000000" w:themeColor="text1"/>
          <w:sz w:val="28"/>
          <w:szCs w:val="28"/>
        </w:rPr>
        <w:br/>
      </w:r>
    </w:p>
    <w:p w14:paraId="2F620260"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المقصود بها في هذه الدراسة: الكيانات القانونية المرخصة في المملكة العربية السعودية والتي بدأت، أو يُحتمل أن تبدأ، بتوظيف أدوات الذكاء الاصطناعي لتقديم خدماتها القانونية بشكل أكثر كفاءة وتنظيمًا</w:t>
      </w:r>
      <w:r w:rsidRPr="00F80647">
        <w:rPr>
          <w:rFonts w:asciiTheme="minorBidi" w:hAnsiTheme="minorBidi"/>
          <w:color w:val="000000" w:themeColor="text1"/>
          <w:sz w:val="28"/>
          <w:szCs w:val="28"/>
        </w:rPr>
        <w:t>.</w:t>
      </w:r>
    </w:p>
    <w:p w14:paraId="5E01E661" w14:textId="642C9398" w:rsidR="00F80647" w:rsidRDefault="00F80647" w:rsidP="00F80647">
      <w:pPr>
        <w:bidi/>
        <w:spacing w:after="200" w:line="276" w:lineRule="auto"/>
        <w:rPr>
          <w:rFonts w:asciiTheme="minorBidi" w:hAnsiTheme="minorBidi"/>
          <w:color w:val="000000" w:themeColor="text1"/>
          <w:sz w:val="28"/>
          <w:szCs w:val="28"/>
          <w:rtl/>
        </w:rPr>
      </w:pPr>
    </w:p>
    <w:p w14:paraId="16D67931" w14:textId="77777777" w:rsidR="00B434E6" w:rsidRDefault="00B434E6" w:rsidP="00B434E6">
      <w:pPr>
        <w:bidi/>
        <w:spacing w:after="200" w:line="276" w:lineRule="auto"/>
        <w:rPr>
          <w:rFonts w:asciiTheme="minorBidi" w:hAnsiTheme="minorBidi"/>
          <w:color w:val="000000" w:themeColor="text1"/>
          <w:sz w:val="28"/>
          <w:szCs w:val="28"/>
          <w:rtl/>
        </w:rPr>
      </w:pPr>
    </w:p>
    <w:p w14:paraId="7E1160DB" w14:textId="77777777" w:rsidR="00B434E6" w:rsidRDefault="00B434E6" w:rsidP="00B434E6">
      <w:pPr>
        <w:bidi/>
        <w:spacing w:after="200" w:line="276" w:lineRule="auto"/>
        <w:rPr>
          <w:rFonts w:asciiTheme="minorBidi" w:hAnsiTheme="minorBidi"/>
          <w:color w:val="000000" w:themeColor="text1"/>
          <w:sz w:val="28"/>
          <w:szCs w:val="28"/>
          <w:rtl/>
        </w:rPr>
      </w:pPr>
    </w:p>
    <w:p w14:paraId="502703B0" w14:textId="77777777" w:rsidR="00B434E6" w:rsidRPr="00E06468" w:rsidRDefault="00B434E6" w:rsidP="00B434E6">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42F7503A" w14:textId="48B0AFE8" w:rsidR="00B434E6" w:rsidRPr="00B434E6" w:rsidRDefault="00B434E6" w:rsidP="00B434E6">
      <w:pPr>
        <w:bidi/>
        <w:spacing w:after="200" w:line="276" w:lineRule="auto"/>
        <w:rPr>
          <w:rFonts w:asciiTheme="minorBidi" w:hAnsiTheme="minorBidi"/>
          <w:color w:val="000000" w:themeColor="text1"/>
          <w:sz w:val="16"/>
          <w:szCs w:val="16"/>
        </w:rPr>
      </w:pPr>
      <w:r w:rsidRPr="00B434E6">
        <w:rPr>
          <w:rFonts w:asciiTheme="minorBidi" w:hAnsiTheme="minorBidi" w:hint="cs"/>
          <w:color w:val="000000" w:themeColor="text1"/>
          <w:sz w:val="16"/>
          <w:szCs w:val="16"/>
          <w:rtl/>
        </w:rPr>
        <w:t>(5)</w:t>
      </w:r>
      <w:r w:rsidRPr="00B434E6">
        <w:rPr>
          <w:rFonts w:asciiTheme="minorBidi" w:hAnsiTheme="minorBidi"/>
          <w:color w:val="000000" w:themeColor="text1"/>
          <w:sz w:val="16"/>
          <w:szCs w:val="16"/>
          <w:rtl/>
        </w:rPr>
        <w:t>الهيئة السعودية للبيانات والذكاء الاصطناعي (سدايا)، "مبادئ أخلاقيات الذكاء الاصطناعي"، نوفمبر 2023</w:t>
      </w:r>
      <w:r w:rsidRPr="00B434E6">
        <w:rPr>
          <w:rFonts w:asciiTheme="minorBidi" w:hAnsiTheme="minorBidi"/>
          <w:color w:val="000000" w:themeColor="text1"/>
          <w:sz w:val="16"/>
          <w:szCs w:val="16"/>
        </w:rPr>
        <w:t>.</w:t>
      </w:r>
    </w:p>
    <w:p w14:paraId="24CD9F42" w14:textId="1D661F7E" w:rsidR="00B434E6" w:rsidRPr="00B434E6" w:rsidRDefault="00B434E6" w:rsidP="00B434E6">
      <w:pPr>
        <w:bidi/>
        <w:spacing w:after="200" w:line="276" w:lineRule="auto"/>
        <w:rPr>
          <w:rFonts w:asciiTheme="minorBidi" w:hAnsiTheme="minorBidi"/>
          <w:color w:val="000000" w:themeColor="text1"/>
          <w:sz w:val="16"/>
          <w:szCs w:val="16"/>
        </w:rPr>
      </w:pPr>
      <w:r w:rsidRPr="00B434E6">
        <w:rPr>
          <w:rFonts w:asciiTheme="minorBidi" w:hAnsiTheme="minorBidi" w:hint="cs"/>
          <w:color w:val="000000" w:themeColor="text1"/>
          <w:sz w:val="16"/>
          <w:szCs w:val="16"/>
          <w:rtl/>
        </w:rPr>
        <w:t>(6)</w:t>
      </w:r>
      <w:r w:rsidRPr="00B434E6">
        <w:rPr>
          <w:rFonts w:asciiTheme="minorBidi" w:hAnsiTheme="minorBidi"/>
          <w:color w:val="000000" w:themeColor="text1"/>
          <w:sz w:val="16"/>
          <w:szCs w:val="16"/>
          <w:rtl/>
        </w:rPr>
        <w:t>وثيقة "إطار تبني الذكاء الاصطناعي"، سدايا، 2023</w:t>
      </w:r>
      <w:r w:rsidRPr="00B434E6">
        <w:rPr>
          <w:rFonts w:asciiTheme="minorBidi" w:hAnsiTheme="minorBidi"/>
          <w:color w:val="000000" w:themeColor="text1"/>
          <w:sz w:val="16"/>
          <w:szCs w:val="16"/>
        </w:rPr>
        <w:t>.</w:t>
      </w:r>
    </w:p>
    <w:p w14:paraId="273CC50A" w14:textId="7BBDB14F" w:rsidR="00B434E6" w:rsidRPr="00B434E6" w:rsidRDefault="00B434E6" w:rsidP="00B434E6">
      <w:pPr>
        <w:bidi/>
        <w:spacing w:after="200" w:line="276" w:lineRule="auto"/>
        <w:rPr>
          <w:rFonts w:asciiTheme="minorBidi" w:hAnsiTheme="minorBidi"/>
          <w:color w:val="000000" w:themeColor="text1"/>
          <w:sz w:val="16"/>
          <w:szCs w:val="16"/>
          <w:rtl/>
        </w:rPr>
      </w:pPr>
      <w:r w:rsidRPr="00B434E6">
        <w:rPr>
          <w:rFonts w:asciiTheme="minorBidi" w:hAnsiTheme="minorBidi" w:hint="cs"/>
          <w:color w:val="000000" w:themeColor="text1"/>
          <w:sz w:val="16"/>
          <w:szCs w:val="16"/>
          <w:rtl/>
        </w:rPr>
        <w:t>(7)</w:t>
      </w:r>
      <w:r w:rsidRPr="00B434E6">
        <w:rPr>
          <w:rFonts w:asciiTheme="minorBidi" w:hAnsiTheme="minorBidi"/>
          <w:color w:val="000000" w:themeColor="text1"/>
          <w:sz w:val="16"/>
          <w:szCs w:val="16"/>
          <w:rtl/>
        </w:rPr>
        <w:t>نظام المحاماة، المرسوم الملكي م/38، بتاريخ 28/7/1422هـ</w:t>
      </w:r>
      <w:r w:rsidRPr="00B434E6">
        <w:rPr>
          <w:rFonts w:asciiTheme="minorBidi" w:hAnsiTheme="minorBidi"/>
          <w:color w:val="000000" w:themeColor="text1"/>
          <w:sz w:val="16"/>
          <w:szCs w:val="16"/>
        </w:rPr>
        <w:t>.</w:t>
      </w:r>
    </w:p>
    <w:p w14:paraId="36938290" w14:textId="77777777" w:rsidR="00B434E6" w:rsidRPr="00F80647" w:rsidRDefault="00B434E6" w:rsidP="00B434E6">
      <w:pPr>
        <w:bidi/>
        <w:spacing w:after="200" w:line="276" w:lineRule="auto"/>
        <w:rPr>
          <w:rFonts w:asciiTheme="minorBidi" w:hAnsiTheme="minorBidi"/>
          <w:color w:val="000000" w:themeColor="text1"/>
          <w:sz w:val="28"/>
          <w:szCs w:val="28"/>
        </w:rPr>
      </w:pPr>
    </w:p>
    <w:p w14:paraId="09EFF859" w14:textId="4F276B18"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ثالثًا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الإطار القانوني</w:t>
      </w:r>
    </w:p>
    <w:p w14:paraId="56173164" w14:textId="2CAA18EE"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يتكون الإطار القانوني من مجموعة الأنظمة، والتشريعات، واللوائح التي تنظم مجالًا محددًا داخل الدولة، وتحدد العلاقات القانونية والحقوق والواجبات ذات الصلة</w:t>
      </w:r>
      <w:r w:rsidRPr="00F80647">
        <w:rPr>
          <w:rFonts w:asciiTheme="minorBidi" w:hAnsiTheme="minorBidi"/>
          <w:color w:val="000000" w:themeColor="text1"/>
          <w:sz w:val="28"/>
          <w:szCs w:val="28"/>
        </w:rPr>
        <w:t>.</w:t>
      </w:r>
      <w:r w:rsidR="00115289">
        <w:rPr>
          <w:rFonts w:asciiTheme="minorBidi" w:hAnsiTheme="minorBidi" w:hint="cs"/>
          <w:color w:val="000000" w:themeColor="text1"/>
          <w:sz w:val="16"/>
          <w:szCs w:val="16"/>
          <w:rtl/>
        </w:rPr>
        <w:t>(8)</w:t>
      </w:r>
      <w:r w:rsidRPr="00F80647">
        <w:rPr>
          <w:rFonts w:asciiTheme="minorBidi" w:hAnsiTheme="minorBidi"/>
          <w:color w:val="000000" w:themeColor="text1"/>
          <w:sz w:val="28"/>
          <w:szCs w:val="28"/>
        </w:rPr>
        <w:br/>
      </w:r>
    </w:p>
    <w:p w14:paraId="52CEB8F8"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يشير في هذا السياق إلى الأنظمة السعودية ذات الصلة بتنظيم الذكاء الاصطناعي داخل مكاتب المحاماة، مثل نظام المحاماة، ونظام حماية البيانات الشخصية، ونظام المعاملات المدنية، وغيرها من الأطر التشريعية ذات العلاقة</w:t>
      </w:r>
      <w:r w:rsidRPr="00F80647">
        <w:rPr>
          <w:rFonts w:asciiTheme="minorBidi" w:hAnsiTheme="minorBidi"/>
          <w:color w:val="000000" w:themeColor="text1"/>
          <w:sz w:val="28"/>
          <w:szCs w:val="28"/>
        </w:rPr>
        <w:t>.</w:t>
      </w:r>
    </w:p>
    <w:p w14:paraId="5F9AF4A8" w14:textId="1AE88406" w:rsidR="00F80647" w:rsidRPr="00F80647" w:rsidRDefault="00F80647" w:rsidP="00F80647">
      <w:pPr>
        <w:bidi/>
        <w:spacing w:after="200" w:line="276" w:lineRule="auto"/>
        <w:rPr>
          <w:rFonts w:asciiTheme="minorBidi" w:hAnsiTheme="minorBidi"/>
          <w:color w:val="000000" w:themeColor="text1"/>
          <w:sz w:val="28"/>
          <w:szCs w:val="28"/>
        </w:rPr>
      </w:pPr>
    </w:p>
    <w:p w14:paraId="56A8C6D1" w14:textId="36446604"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رابعًا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المسؤولية القانونية</w:t>
      </w:r>
    </w:p>
    <w:p w14:paraId="23E02E72" w14:textId="02EE987B"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هي التزام ينشأ نتيجة فعل أو امتناع يخالف النظام، ويترتب عليه جزاء قانوني أو تعويض، وتُقسم إلى مدنية، وجنائية، وتأديبية، بحسب طبيعة الفعل والضرر المترتب عليه</w:t>
      </w:r>
      <w:r w:rsidRPr="00F80647">
        <w:rPr>
          <w:rFonts w:asciiTheme="minorBidi" w:hAnsiTheme="minorBidi"/>
          <w:color w:val="000000" w:themeColor="text1"/>
          <w:sz w:val="28"/>
          <w:szCs w:val="28"/>
        </w:rPr>
        <w:t>.</w:t>
      </w:r>
      <w:r w:rsidR="00115289">
        <w:rPr>
          <w:rFonts w:asciiTheme="minorBidi" w:hAnsiTheme="minorBidi" w:hint="cs"/>
          <w:color w:val="000000" w:themeColor="text1"/>
          <w:sz w:val="18"/>
          <w:szCs w:val="18"/>
          <w:rtl/>
        </w:rPr>
        <w:t>(9)</w:t>
      </w:r>
      <w:r w:rsidRPr="00F80647">
        <w:rPr>
          <w:rFonts w:asciiTheme="minorBidi" w:hAnsiTheme="minorBidi"/>
          <w:color w:val="000000" w:themeColor="text1"/>
          <w:sz w:val="28"/>
          <w:szCs w:val="28"/>
        </w:rPr>
        <w:br/>
      </w:r>
    </w:p>
    <w:p w14:paraId="6A62A22E"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تُفهم هنا باعتبارها الآثار القانونية المترتبة على استخدام أدوات الذكاء الاصطناعي داخل مكاتب المحاماة، عند حدوث ضرر نتيجة خلل في التكييف القانوني للمخرجات أو إخلال بالضوابط التنظيمية المعتمدة</w:t>
      </w:r>
      <w:r w:rsidRPr="00F80647">
        <w:rPr>
          <w:rFonts w:asciiTheme="minorBidi" w:hAnsiTheme="minorBidi"/>
          <w:color w:val="000000" w:themeColor="text1"/>
          <w:sz w:val="28"/>
          <w:szCs w:val="28"/>
        </w:rPr>
        <w:t>.</w:t>
      </w:r>
    </w:p>
    <w:p w14:paraId="64F4A596" w14:textId="5258274D" w:rsidR="00F80647" w:rsidRDefault="00F80647" w:rsidP="00F80647">
      <w:pPr>
        <w:bidi/>
        <w:spacing w:after="200" w:line="276" w:lineRule="auto"/>
        <w:rPr>
          <w:rFonts w:asciiTheme="minorBidi" w:hAnsiTheme="minorBidi"/>
          <w:color w:val="000000" w:themeColor="text1"/>
          <w:sz w:val="28"/>
          <w:szCs w:val="28"/>
          <w:rtl/>
        </w:rPr>
      </w:pPr>
    </w:p>
    <w:p w14:paraId="07A7C7D9" w14:textId="77777777" w:rsidR="00115289" w:rsidRDefault="00115289" w:rsidP="00115289">
      <w:pPr>
        <w:bidi/>
        <w:spacing w:after="200" w:line="276" w:lineRule="auto"/>
        <w:rPr>
          <w:rFonts w:asciiTheme="minorBidi" w:hAnsiTheme="minorBidi"/>
          <w:color w:val="000000" w:themeColor="text1"/>
          <w:sz w:val="28"/>
          <w:szCs w:val="28"/>
          <w:rtl/>
        </w:rPr>
      </w:pPr>
    </w:p>
    <w:p w14:paraId="0FC2E1E1" w14:textId="77777777" w:rsidR="00115289" w:rsidRDefault="00115289" w:rsidP="00115289">
      <w:pPr>
        <w:bidi/>
        <w:spacing w:after="200" w:line="276" w:lineRule="auto"/>
        <w:rPr>
          <w:rFonts w:asciiTheme="minorBidi" w:hAnsiTheme="minorBidi"/>
          <w:color w:val="000000" w:themeColor="text1"/>
          <w:sz w:val="28"/>
          <w:szCs w:val="28"/>
          <w:rtl/>
        </w:rPr>
      </w:pPr>
    </w:p>
    <w:p w14:paraId="0099F923" w14:textId="77777777" w:rsidR="00115289" w:rsidRDefault="00115289" w:rsidP="00115289">
      <w:pPr>
        <w:bidi/>
        <w:spacing w:after="200" w:line="276" w:lineRule="auto"/>
        <w:rPr>
          <w:rFonts w:asciiTheme="minorBidi" w:hAnsiTheme="minorBidi"/>
          <w:color w:val="000000" w:themeColor="text1"/>
          <w:sz w:val="28"/>
          <w:szCs w:val="28"/>
          <w:rtl/>
        </w:rPr>
      </w:pPr>
    </w:p>
    <w:p w14:paraId="0527EC88" w14:textId="77777777" w:rsidR="00115289" w:rsidRDefault="00115289" w:rsidP="00115289">
      <w:pPr>
        <w:bidi/>
        <w:spacing w:after="200" w:line="276" w:lineRule="auto"/>
        <w:rPr>
          <w:rFonts w:asciiTheme="minorBidi" w:hAnsiTheme="minorBidi"/>
          <w:color w:val="000000" w:themeColor="text1"/>
          <w:sz w:val="28"/>
          <w:szCs w:val="28"/>
          <w:rtl/>
        </w:rPr>
      </w:pPr>
    </w:p>
    <w:p w14:paraId="7A4A7DFD" w14:textId="77777777" w:rsidR="00115289" w:rsidRDefault="00115289" w:rsidP="00115289">
      <w:pPr>
        <w:bidi/>
        <w:spacing w:after="200" w:line="276" w:lineRule="auto"/>
        <w:rPr>
          <w:rFonts w:asciiTheme="minorBidi" w:hAnsiTheme="minorBidi"/>
          <w:color w:val="000000" w:themeColor="text1"/>
          <w:sz w:val="28"/>
          <w:szCs w:val="28"/>
          <w:rtl/>
        </w:rPr>
      </w:pPr>
    </w:p>
    <w:p w14:paraId="4467F0D0" w14:textId="77777777" w:rsidR="00115289" w:rsidRPr="00E06468" w:rsidRDefault="00115289" w:rsidP="00115289">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60B8F736" w14:textId="63001DA9" w:rsidR="00115289" w:rsidRPr="00115289" w:rsidRDefault="00115289" w:rsidP="00115289">
      <w:pPr>
        <w:bidi/>
        <w:spacing w:after="200" w:line="276" w:lineRule="auto"/>
        <w:rPr>
          <w:rFonts w:asciiTheme="minorBidi" w:hAnsiTheme="minorBidi"/>
          <w:color w:val="000000" w:themeColor="text1"/>
          <w:sz w:val="16"/>
          <w:szCs w:val="16"/>
        </w:rPr>
      </w:pPr>
      <w:r w:rsidRPr="00115289">
        <w:rPr>
          <w:rFonts w:asciiTheme="minorBidi" w:hAnsiTheme="minorBidi" w:hint="cs"/>
          <w:color w:val="000000" w:themeColor="text1"/>
          <w:sz w:val="16"/>
          <w:szCs w:val="16"/>
          <w:rtl/>
        </w:rPr>
        <w:t>(8)</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محمد شحادة إسماعيل، "تأثير الذكاء الاصطناعي على المهن القانونية"، مجلة الحقوق، جامعة الكويت، 2023</w:t>
      </w:r>
      <w:r w:rsidRPr="00115289">
        <w:rPr>
          <w:rFonts w:asciiTheme="minorBidi" w:hAnsiTheme="minorBidi"/>
          <w:color w:val="000000" w:themeColor="text1"/>
          <w:sz w:val="16"/>
          <w:szCs w:val="16"/>
        </w:rPr>
        <w:t>.</w:t>
      </w:r>
    </w:p>
    <w:p w14:paraId="0AE45F65" w14:textId="7888689A" w:rsidR="00115289" w:rsidRDefault="00115289" w:rsidP="00115289">
      <w:pPr>
        <w:bidi/>
        <w:spacing w:after="200" w:line="276" w:lineRule="auto"/>
        <w:rPr>
          <w:rFonts w:asciiTheme="minorBidi" w:hAnsiTheme="minorBidi"/>
          <w:color w:val="000000" w:themeColor="text1"/>
          <w:sz w:val="16"/>
          <w:szCs w:val="16"/>
          <w:rtl/>
        </w:rPr>
      </w:pPr>
      <w:r w:rsidRPr="00115289">
        <w:rPr>
          <w:rFonts w:asciiTheme="minorBidi" w:hAnsiTheme="minorBidi" w:hint="cs"/>
          <w:color w:val="000000" w:themeColor="text1"/>
          <w:sz w:val="16"/>
          <w:szCs w:val="16"/>
          <w:rtl/>
        </w:rPr>
        <w:t>(9)</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خالد المالكي، "المسؤولية المدنية عن فعل الذكاء الاصطناعي"، مجلة البحوث الفقهية والقانونية، 2024</w:t>
      </w:r>
      <w:r w:rsidRPr="00115289">
        <w:rPr>
          <w:rFonts w:asciiTheme="minorBidi" w:hAnsiTheme="minorBidi"/>
          <w:color w:val="000000" w:themeColor="text1"/>
          <w:sz w:val="16"/>
          <w:szCs w:val="16"/>
        </w:rPr>
        <w:t>.</w:t>
      </w:r>
    </w:p>
    <w:p w14:paraId="3FFC4717" w14:textId="77777777" w:rsidR="00115289" w:rsidRPr="00F80647" w:rsidRDefault="00115289" w:rsidP="00115289">
      <w:pPr>
        <w:bidi/>
        <w:spacing w:after="200" w:line="276" w:lineRule="auto"/>
        <w:rPr>
          <w:rFonts w:asciiTheme="minorBidi" w:hAnsiTheme="minorBidi"/>
          <w:color w:val="000000" w:themeColor="text1"/>
          <w:sz w:val="16"/>
          <w:szCs w:val="16"/>
        </w:rPr>
      </w:pPr>
    </w:p>
    <w:p w14:paraId="18815465" w14:textId="790A8051"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خامسًا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الخصوصية وحماية البيانات</w:t>
      </w:r>
    </w:p>
    <w:p w14:paraId="348F658F" w14:textId="406497A5"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تشير إلى حق الأفراد في التحكم ببياناتهم الشخصية، ومنع جمعها أو معالجتها أو الإفصاح عنها دون موافقة صريحة، وذلك ضمن الضوابط النظامية التي تكفل هذا الحق</w:t>
      </w:r>
      <w:r w:rsidRPr="00F80647">
        <w:rPr>
          <w:rFonts w:asciiTheme="minorBidi" w:hAnsiTheme="minorBidi"/>
          <w:color w:val="000000" w:themeColor="text1"/>
          <w:sz w:val="28"/>
          <w:szCs w:val="28"/>
        </w:rPr>
        <w:t>.</w:t>
      </w:r>
      <w:r w:rsidR="00115289">
        <w:rPr>
          <w:rFonts w:asciiTheme="minorBidi" w:hAnsiTheme="minorBidi" w:hint="cs"/>
          <w:color w:val="000000" w:themeColor="text1"/>
          <w:sz w:val="16"/>
          <w:szCs w:val="16"/>
          <w:rtl/>
        </w:rPr>
        <w:t>(10)</w:t>
      </w:r>
      <w:r w:rsidRPr="00F80647">
        <w:rPr>
          <w:rFonts w:asciiTheme="minorBidi" w:hAnsiTheme="minorBidi"/>
          <w:color w:val="000000" w:themeColor="text1"/>
          <w:sz w:val="28"/>
          <w:szCs w:val="28"/>
        </w:rPr>
        <w:br/>
      </w:r>
    </w:p>
    <w:p w14:paraId="7C37E1A2"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تُفهم في هذه الدراسة ضمن نطاق حماية المعلومات القانونية الخاصة بالعملاء أثناء استخدامها أو تخزينها أو تحليلها عبر أدوات الذكاء الاصطناعي، بما يتوافق مع نظام حماية البيانات الشخصية في المملكة</w:t>
      </w:r>
      <w:r w:rsidRPr="00F80647">
        <w:rPr>
          <w:rFonts w:asciiTheme="minorBidi" w:hAnsiTheme="minorBidi"/>
          <w:color w:val="000000" w:themeColor="text1"/>
          <w:sz w:val="28"/>
          <w:szCs w:val="28"/>
        </w:rPr>
        <w:t>.</w:t>
      </w:r>
    </w:p>
    <w:p w14:paraId="06D7F705" w14:textId="74EA0F41" w:rsidR="00F80647" w:rsidRPr="00F80647" w:rsidRDefault="00F80647" w:rsidP="00F80647">
      <w:pPr>
        <w:bidi/>
        <w:spacing w:after="200" w:line="276" w:lineRule="auto"/>
        <w:rPr>
          <w:rFonts w:asciiTheme="minorBidi" w:hAnsiTheme="minorBidi"/>
          <w:color w:val="000000" w:themeColor="text1"/>
          <w:sz w:val="28"/>
          <w:szCs w:val="28"/>
        </w:rPr>
      </w:pPr>
    </w:p>
    <w:p w14:paraId="262C3556" w14:textId="22E98D9A"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سادسًا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التحول الرقمي العدلي</w:t>
      </w:r>
    </w:p>
    <w:p w14:paraId="0906F8C4" w14:textId="6D3D9B1F"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عملية تطوير قطاع العدالة باستخدام التقنيات الرقمية الحديثة، بهدف تحسين الكفاءة، وتسهيل الوصول إلى الخدمات القضائية، وضمان الشفافية والنزاهة</w:t>
      </w:r>
      <w:r w:rsidRPr="00F80647">
        <w:rPr>
          <w:rFonts w:asciiTheme="minorBidi" w:hAnsiTheme="minorBidi"/>
          <w:color w:val="000000" w:themeColor="text1"/>
          <w:sz w:val="28"/>
          <w:szCs w:val="28"/>
        </w:rPr>
        <w:t>.</w:t>
      </w:r>
      <w:r w:rsidR="00115289">
        <w:rPr>
          <w:rFonts w:asciiTheme="minorBidi" w:hAnsiTheme="minorBidi" w:hint="cs"/>
          <w:color w:val="000000" w:themeColor="text1"/>
          <w:sz w:val="16"/>
          <w:szCs w:val="16"/>
          <w:rtl/>
        </w:rPr>
        <w:t>(11)</w:t>
      </w:r>
      <w:r w:rsidRPr="00F80647">
        <w:rPr>
          <w:rFonts w:asciiTheme="minorBidi" w:hAnsiTheme="minorBidi"/>
          <w:color w:val="000000" w:themeColor="text1"/>
          <w:sz w:val="28"/>
          <w:szCs w:val="28"/>
        </w:rPr>
        <w:br/>
      </w:r>
    </w:p>
    <w:p w14:paraId="6B82267B"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يُقصد به في هذا السياق إدخال تقنيات الذكاء الاصطناعي في خدمات مكاتب المحاماة السعودية كجزء من خطة التحول الرقمي العدلي التي تتبناها المملكة في إطار رؤية 2030</w:t>
      </w:r>
      <w:r w:rsidRPr="00F80647">
        <w:rPr>
          <w:rFonts w:asciiTheme="minorBidi" w:hAnsiTheme="minorBidi"/>
          <w:color w:val="000000" w:themeColor="text1"/>
          <w:sz w:val="28"/>
          <w:szCs w:val="28"/>
        </w:rPr>
        <w:t>.</w:t>
      </w:r>
    </w:p>
    <w:p w14:paraId="7B17C72B" w14:textId="77777777" w:rsidR="00F80647" w:rsidRDefault="00F80647" w:rsidP="00F80647">
      <w:pPr>
        <w:bidi/>
        <w:spacing w:after="200" w:line="276" w:lineRule="auto"/>
        <w:rPr>
          <w:rFonts w:asciiTheme="minorBidi" w:hAnsiTheme="minorBidi"/>
          <w:color w:val="000000" w:themeColor="text1"/>
          <w:sz w:val="28"/>
          <w:szCs w:val="28"/>
          <w:rtl/>
        </w:rPr>
      </w:pPr>
    </w:p>
    <w:p w14:paraId="741B5340" w14:textId="77777777" w:rsidR="00115289" w:rsidRDefault="00115289" w:rsidP="00115289">
      <w:pPr>
        <w:bidi/>
        <w:spacing w:after="200" w:line="276" w:lineRule="auto"/>
        <w:rPr>
          <w:rFonts w:asciiTheme="minorBidi" w:hAnsiTheme="minorBidi"/>
          <w:color w:val="000000" w:themeColor="text1"/>
          <w:sz w:val="28"/>
          <w:szCs w:val="28"/>
          <w:rtl/>
        </w:rPr>
      </w:pPr>
    </w:p>
    <w:p w14:paraId="6E109C10" w14:textId="77777777" w:rsidR="00115289" w:rsidRDefault="00115289" w:rsidP="00115289">
      <w:pPr>
        <w:bidi/>
        <w:spacing w:after="200" w:line="276" w:lineRule="auto"/>
        <w:rPr>
          <w:rFonts w:asciiTheme="minorBidi" w:hAnsiTheme="minorBidi"/>
          <w:color w:val="000000" w:themeColor="text1"/>
          <w:sz w:val="28"/>
          <w:szCs w:val="28"/>
          <w:rtl/>
        </w:rPr>
      </w:pPr>
    </w:p>
    <w:p w14:paraId="0FBD36C9" w14:textId="77777777" w:rsidR="00115289" w:rsidRDefault="00115289" w:rsidP="00115289">
      <w:pPr>
        <w:bidi/>
        <w:spacing w:after="200" w:line="276" w:lineRule="auto"/>
        <w:rPr>
          <w:rFonts w:asciiTheme="minorBidi" w:hAnsiTheme="minorBidi"/>
          <w:color w:val="000000" w:themeColor="text1"/>
          <w:sz w:val="28"/>
          <w:szCs w:val="28"/>
          <w:rtl/>
        </w:rPr>
      </w:pPr>
    </w:p>
    <w:p w14:paraId="2EAE82A0" w14:textId="77777777" w:rsidR="00115289" w:rsidRDefault="00115289" w:rsidP="00115289">
      <w:pPr>
        <w:bidi/>
        <w:spacing w:after="200" w:line="276" w:lineRule="auto"/>
        <w:rPr>
          <w:rFonts w:asciiTheme="minorBidi" w:hAnsiTheme="minorBidi"/>
          <w:color w:val="000000" w:themeColor="text1"/>
          <w:sz w:val="28"/>
          <w:szCs w:val="28"/>
          <w:rtl/>
        </w:rPr>
      </w:pPr>
    </w:p>
    <w:p w14:paraId="66A99384" w14:textId="77777777" w:rsidR="00115289" w:rsidRDefault="00115289" w:rsidP="00115289">
      <w:pPr>
        <w:bidi/>
        <w:spacing w:after="200" w:line="276" w:lineRule="auto"/>
        <w:rPr>
          <w:rFonts w:asciiTheme="minorBidi" w:hAnsiTheme="minorBidi"/>
          <w:color w:val="000000" w:themeColor="text1"/>
          <w:sz w:val="28"/>
          <w:szCs w:val="28"/>
          <w:rtl/>
        </w:rPr>
      </w:pPr>
    </w:p>
    <w:p w14:paraId="7AC89F8A" w14:textId="77777777" w:rsidR="00115289" w:rsidRPr="00E06468" w:rsidRDefault="00115289" w:rsidP="00115289">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224E7034" w14:textId="106DA73C" w:rsidR="00115289" w:rsidRPr="00115289" w:rsidRDefault="00115289" w:rsidP="00115289">
      <w:pPr>
        <w:bidi/>
        <w:spacing w:after="200" w:line="276" w:lineRule="auto"/>
        <w:ind w:left="360"/>
        <w:rPr>
          <w:rFonts w:asciiTheme="minorBidi" w:hAnsiTheme="minorBidi"/>
          <w:color w:val="000000" w:themeColor="text1"/>
          <w:sz w:val="16"/>
          <w:szCs w:val="16"/>
        </w:rPr>
      </w:pPr>
      <w:r w:rsidRPr="00115289">
        <w:rPr>
          <w:rFonts w:asciiTheme="minorBidi" w:hAnsiTheme="minorBidi" w:hint="cs"/>
          <w:color w:val="000000" w:themeColor="text1"/>
          <w:sz w:val="16"/>
          <w:szCs w:val="16"/>
          <w:rtl/>
        </w:rPr>
        <w:t>(10)</w:t>
      </w:r>
      <w:r w:rsidRPr="00115289">
        <w:rPr>
          <w:rFonts w:asciiTheme="minorBidi" w:hAnsiTheme="minorBidi"/>
          <w:color w:val="000000" w:themeColor="text1"/>
          <w:sz w:val="16"/>
          <w:szCs w:val="16"/>
          <w:rtl/>
        </w:rPr>
        <w:t>نظام حماية البيانات الشخصية، المرسوم الملكي م/19 لعام 1443هـ</w:t>
      </w:r>
      <w:r w:rsidRPr="00115289">
        <w:rPr>
          <w:rFonts w:asciiTheme="minorBidi" w:hAnsiTheme="minorBidi"/>
          <w:color w:val="000000" w:themeColor="text1"/>
          <w:sz w:val="16"/>
          <w:szCs w:val="16"/>
        </w:rPr>
        <w:t>.</w:t>
      </w:r>
    </w:p>
    <w:p w14:paraId="363336C2" w14:textId="6624D494" w:rsidR="00115289" w:rsidRPr="00115289" w:rsidRDefault="00115289" w:rsidP="00115289">
      <w:pPr>
        <w:bidi/>
        <w:spacing w:after="200" w:line="276" w:lineRule="auto"/>
        <w:ind w:left="360"/>
        <w:rPr>
          <w:rFonts w:asciiTheme="minorBidi" w:hAnsiTheme="minorBidi"/>
          <w:color w:val="000000" w:themeColor="text1"/>
          <w:sz w:val="16"/>
          <w:szCs w:val="16"/>
        </w:rPr>
      </w:pPr>
      <w:r w:rsidRPr="00115289">
        <w:rPr>
          <w:rFonts w:asciiTheme="minorBidi" w:hAnsiTheme="minorBidi" w:hint="cs"/>
          <w:color w:val="000000" w:themeColor="text1"/>
          <w:sz w:val="16"/>
          <w:szCs w:val="16"/>
          <w:rtl/>
        </w:rPr>
        <w:t>(11)</w:t>
      </w:r>
      <w:r w:rsidRPr="00115289">
        <w:rPr>
          <w:rFonts w:asciiTheme="minorBidi" w:hAnsiTheme="minorBidi"/>
          <w:color w:val="000000" w:themeColor="text1"/>
          <w:sz w:val="16"/>
          <w:szCs w:val="16"/>
          <w:rtl/>
        </w:rPr>
        <w:t>وزارة العدل، "تقرير التحول العدلي الرقمي"، 2022</w:t>
      </w:r>
      <w:r w:rsidRPr="00115289">
        <w:rPr>
          <w:rFonts w:asciiTheme="minorBidi" w:hAnsiTheme="minorBidi"/>
          <w:color w:val="000000" w:themeColor="text1"/>
          <w:sz w:val="16"/>
          <w:szCs w:val="16"/>
        </w:rPr>
        <w:t>.</w:t>
      </w:r>
    </w:p>
    <w:p w14:paraId="73703EC2" w14:textId="77777777" w:rsidR="00115289" w:rsidRPr="00F80647" w:rsidRDefault="00115289" w:rsidP="00115289">
      <w:pPr>
        <w:bidi/>
        <w:spacing w:after="200" w:line="276" w:lineRule="auto"/>
        <w:rPr>
          <w:rFonts w:asciiTheme="minorBidi" w:hAnsiTheme="minorBidi"/>
          <w:color w:val="000000" w:themeColor="text1"/>
          <w:sz w:val="28"/>
          <w:szCs w:val="28"/>
          <w:rtl/>
        </w:rPr>
      </w:pPr>
    </w:p>
    <w:p w14:paraId="0E27CCF0" w14:textId="251C1DEB" w:rsidR="00257F01" w:rsidRDefault="00257F01" w:rsidP="0062589E">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lastRenderedPageBreak/>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r w:rsidRPr="007F4183">
        <w:rPr>
          <w:rFonts w:ascii="Sakkal Majalla" w:hAnsi="Sakkal Majalla" w:cs="Sakkal Majalla" w:hint="cs"/>
          <w:b/>
          <w:bCs/>
          <w:color w:val="FF0000"/>
          <w:sz w:val="28"/>
          <w:szCs w:val="28"/>
          <w:rtl/>
        </w:rPr>
        <w:t>(</w:t>
      </w:r>
      <w:r>
        <w:rPr>
          <w:rFonts w:ascii="Sakkal Majalla" w:hAnsi="Sakkal Majalla" w:cs="Sakkal Majalla" w:hint="cs"/>
          <w:b/>
          <w:bCs/>
          <w:color w:val="FF0000"/>
          <w:sz w:val="28"/>
          <w:szCs w:val="28"/>
          <w:rtl/>
        </w:rPr>
        <w:t>فى حدود ورقتين)</w:t>
      </w:r>
    </w:p>
    <w:p w14:paraId="039C2746" w14:textId="77777777" w:rsidR="00975CD5" w:rsidRPr="00257F01" w:rsidRDefault="00975CD5" w:rsidP="00975CD5">
      <w:pPr>
        <w:bidi/>
        <w:spacing w:after="0" w:line="240" w:lineRule="auto"/>
        <w:rPr>
          <w:rFonts w:ascii="Sakkal Majalla" w:hAnsi="Sakkal Majalla" w:cs="Sakkal Majalla"/>
          <w:b/>
          <w:bCs/>
          <w:color w:val="1F497D" w:themeColor="text2"/>
          <w:sz w:val="36"/>
          <w:szCs w:val="36"/>
          <w:u w:val="single"/>
          <w:rtl/>
        </w:rPr>
      </w:pPr>
    </w:p>
    <w:p w14:paraId="19351B93" w14:textId="7329301D" w:rsidR="00533AA9" w:rsidRDefault="00533AA9" w:rsidP="003235C8">
      <w:pPr>
        <w:bidi/>
        <w:spacing w:after="0" w:line="24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4A7D66F5" w14:textId="77777777" w:rsidR="00975CD5" w:rsidRPr="004F1607" w:rsidRDefault="00975CD5" w:rsidP="00975CD5">
      <w:pPr>
        <w:bidi/>
        <w:spacing w:after="0" w:line="240" w:lineRule="auto"/>
        <w:rPr>
          <w:rFonts w:ascii="Sakkal Majalla" w:hAnsi="Sakkal Majalla" w:cs="Sakkal Majalla"/>
          <w:b/>
          <w:bCs/>
          <w:color w:val="0070C0"/>
          <w:sz w:val="32"/>
          <w:szCs w:val="32"/>
          <w:u w:val="single"/>
          <w:rtl/>
        </w:rPr>
      </w:pPr>
    </w:p>
    <w:p w14:paraId="63474B0A" w14:textId="788E5A96" w:rsidR="00F8434A" w:rsidRPr="00F8434A" w:rsidRDefault="00F8434A" w:rsidP="00F8434A">
      <w:pPr>
        <w:bidi/>
        <w:spacing w:after="200" w:line="276" w:lineRule="auto"/>
        <w:rPr>
          <w:rFonts w:asciiTheme="minorBidi" w:hAnsiTheme="minorBidi"/>
          <w:color w:val="000000" w:themeColor="text1"/>
          <w:sz w:val="32"/>
          <w:szCs w:val="32"/>
        </w:rPr>
      </w:pPr>
      <w:r>
        <w:rPr>
          <w:rFonts w:asciiTheme="minorBidi" w:hAnsiTheme="minorBidi" w:hint="cs"/>
          <w:color w:val="000000" w:themeColor="text1"/>
          <w:sz w:val="32"/>
          <w:szCs w:val="32"/>
          <w:rtl/>
        </w:rPr>
        <w:t>تع</w:t>
      </w:r>
      <w:r w:rsidRPr="00F8434A">
        <w:rPr>
          <w:rFonts w:asciiTheme="minorBidi" w:hAnsiTheme="minorBidi"/>
          <w:color w:val="000000" w:themeColor="text1"/>
          <w:sz w:val="32"/>
          <w:szCs w:val="32"/>
          <w:rtl/>
        </w:rPr>
        <w:t xml:space="preserve">تمد هذه الدراسة على </w:t>
      </w:r>
      <w:r w:rsidRPr="00F8434A">
        <w:rPr>
          <w:rFonts w:asciiTheme="minorBidi" w:hAnsiTheme="minorBidi"/>
          <w:b/>
          <w:bCs/>
          <w:color w:val="000000" w:themeColor="text1"/>
          <w:sz w:val="32"/>
          <w:szCs w:val="32"/>
          <w:rtl/>
        </w:rPr>
        <w:t>مزيج من المناهج القانونية العقلية والإجرائية</w:t>
      </w:r>
      <w:r w:rsidRPr="00F8434A">
        <w:rPr>
          <w:rFonts w:asciiTheme="minorBidi" w:hAnsiTheme="minorBidi"/>
          <w:color w:val="000000" w:themeColor="text1"/>
          <w:sz w:val="32"/>
          <w:szCs w:val="32"/>
          <w:rtl/>
        </w:rPr>
        <w:t>، بما يتناسب مع طبيعة الموضوع وأهدافه، وذلك وفقًا للتصنيف العلمي المعتمد في الدراسات القانونية، على النحو التالي</w:t>
      </w:r>
      <w:r w:rsidRPr="00F8434A">
        <w:rPr>
          <w:rFonts w:asciiTheme="minorBidi" w:hAnsiTheme="minorBidi"/>
          <w:color w:val="000000" w:themeColor="text1"/>
          <w:sz w:val="32"/>
          <w:szCs w:val="32"/>
        </w:rPr>
        <w:t>:</w:t>
      </w:r>
    </w:p>
    <w:p w14:paraId="4116B6BE" w14:textId="77777777" w:rsidR="00F8434A" w:rsidRPr="00F8434A" w:rsidRDefault="00F8434A" w:rsidP="00F8434A">
      <w:pPr>
        <w:numPr>
          <w:ilvl w:val="0"/>
          <w:numId w:val="33"/>
        </w:numPr>
        <w:bidi/>
        <w:spacing w:after="200" w:line="276" w:lineRule="auto"/>
        <w:rPr>
          <w:rFonts w:asciiTheme="minorBidi" w:hAnsiTheme="minorBidi"/>
          <w:color w:val="000000" w:themeColor="text1"/>
          <w:sz w:val="32"/>
          <w:szCs w:val="32"/>
        </w:rPr>
      </w:pPr>
      <w:r w:rsidRPr="00F8434A">
        <w:rPr>
          <w:rFonts w:asciiTheme="minorBidi" w:hAnsiTheme="minorBidi"/>
          <w:b/>
          <w:bCs/>
          <w:color w:val="000000" w:themeColor="text1"/>
          <w:sz w:val="32"/>
          <w:szCs w:val="32"/>
          <w:rtl/>
        </w:rPr>
        <w:t>المنهج الاستنباطي (التحليلي)</w:t>
      </w:r>
      <w:r w:rsidRPr="00F8434A">
        <w:rPr>
          <w:rFonts w:asciiTheme="minorBidi" w:hAnsiTheme="minorBidi"/>
          <w:color w:val="000000" w:themeColor="text1"/>
          <w:sz w:val="32"/>
          <w:szCs w:val="32"/>
        </w:rPr>
        <w:t xml:space="preserve">: </w:t>
      </w:r>
      <w:r w:rsidRPr="00F8434A">
        <w:rPr>
          <w:rFonts w:asciiTheme="minorBidi" w:hAnsiTheme="minorBidi"/>
          <w:color w:val="000000" w:themeColor="text1"/>
          <w:sz w:val="32"/>
          <w:szCs w:val="32"/>
          <w:rtl/>
        </w:rPr>
        <w:t>ويُعد المنهج الرئيسي في هذه الدراسة، حيث يقوم الباحث بتحليل النصوص النظامية السعودية ذات العلاقة، مثل نظام المحاماة، ونظام حماية البيانات الشخصية، ونظام المعاملات المدنية، بهدف الكشف عن مدى كفايتها في تنظيم استخدام تقنيات الذكاء الاصطناعي داخل مكاتب المحاماة، والوقوف على أوجه القصور والتداخل بين النصوص القائمة</w:t>
      </w:r>
      <w:r w:rsidRPr="00F8434A">
        <w:rPr>
          <w:rFonts w:asciiTheme="minorBidi" w:hAnsiTheme="minorBidi"/>
          <w:color w:val="000000" w:themeColor="text1"/>
          <w:sz w:val="32"/>
          <w:szCs w:val="32"/>
        </w:rPr>
        <w:t>.</w:t>
      </w:r>
    </w:p>
    <w:p w14:paraId="1F6D7762" w14:textId="77777777" w:rsidR="00F8434A" w:rsidRPr="00F8434A" w:rsidRDefault="00F8434A" w:rsidP="00F8434A">
      <w:pPr>
        <w:numPr>
          <w:ilvl w:val="0"/>
          <w:numId w:val="33"/>
        </w:numPr>
        <w:bidi/>
        <w:spacing w:after="200" w:line="276" w:lineRule="auto"/>
        <w:rPr>
          <w:rFonts w:asciiTheme="minorBidi" w:hAnsiTheme="minorBidi"/>
          <w:color w:val="000000" w:themeColor="text1"/>
          <w:sz w:val="32"/>
          <w:szCs w:val="32"/>
        </w:rPr>
      </w:pPr>
      <w:r w:rsidRPr="00F8434A">
        <w:rPr>
          <w:rFonts w:asciiTheme="minorBidi" w:hAnsiTheme="minorBidi"/>
          <w:b/>
          <w:bCs/>
          <w:color w:val="000000" w:themeColor="text1"/>
          <w:sz w:val="32"/>
          <w:szCs w:val="32"/>
          <w:rtl/>
        </w:rPr>
        <w:t>المنهج الاستقرائي (التأصيلي)</w:t>
      </w:r>
      <w:r w:rsidRPr="00F8434A">
        <w:rPr>
          <w:rFonts w:asciiTheme="minorBidi" w:hAnsiTheme="minorBidi"/>
          <w:color w:val="000000" w:themeColor="text1"/>
          <w:sz w:val="32"/>
          <w:szCs w:val="32"/>
        </w:rPr>
        <w:t xml:space="preserve">: </w:t>
      </w:r>
      <w:r w:rsidRPr="00F8434A">
        <w:rPr>
          <w:rFonts w:asciiTheme="minorBidi" w:hAnsiTheme="minorBidi"/>
          <w:color w:val="000000" w:themeColor="text1"/>
          <w:sz w:val="32"/>
          <w:szCs w:val="32"/>
          <w:rtl/>
        </w:rPr>
        <w:t>ويُستخدم عند معالجة المواضع التي لا تزال محل فراغ تشريعي، أو التي تفتقر إلى تنظيم تفصيلي، وذلك بهدف صياغة رؤية تنظيمية مقترحة أكثر وضوحًا وشمولًا، تستند إلى استقراء التطبيقات العملية وتحليل الفجوات في الأنظمة، واقتراح حلول نظامية يمكن اعتمادها في البيئة السعودية</w:t>
      </w:r>
      <w:r w:rsidRPr="00F8434A">
        <w:rPr>
          <w:rFonts w:asciiTheme="minorBidi" w:hAnsiTheme="minorBidi"/>
          <w:color w:val="000000" w:themeColor="text1"/>
          <w:sz w:val="32"/>
          <w:szCs w:val="32"/>
        </w:rPr>
        <w:t>.</w:t>
      </w:r>
    </w:p>
    <w:p w14:paraId="4589B4B5" w14:textId="77777777" w:rsidR="00F8434A" w:rsidRPr="00F8434A" w:rsidRDefault="00F8434A" w:rsidP="00F8434A">
      <w:pPr>
        <w:numPr>
          <w:ilvl w:val="0"/>
          <w:numId w:val="33"/>
        </w:numPr>
        <w:bidi/>
        <w:spacing w:after="200" w:line="276" w:lineRule="auto"/>
        <w:rPr>
          <w:rFonts w:asciiTheme="minorBidi" w:hAnsiTheme="minorBidi"/>
          <w:color w:val="000000" w:themeColor="text1"/>
          <w:sz w:val="32"/>
          <w:szCs w:val="32"/>
        </w:rPr>
      </w:pPr>
      <w:r w:rsidRPr="00F8434A">
        <w:rPr>
          <w:rFonts w:asciiTheme="minorBidi" w:hAnsiTheme="minorBidi"/>
          <w:b/>
          <w:bCs/>
          <w:color w:val="000000" w:themeColor="text1"/>
          <w:sz w:val="32"/>
          <w:szCs w:val="32"/>
          <w:rtl/>
        </w:rPr>
        <w:t>المنهج المقارن</w:t>
      </w:r>
      <w:r w:rsidRPr="00F8434A">
        <w:rPr>
          <w:rFonts w:asciiTheme="minorBidi" w:hAnsiTheme="minorBidi"/>
          <w:color w:val="000000" w:themeColor="text1"/>
          <w:sz w:val="32"/>
          <w:szCs w:val="32"/>
        </w:rPr>
        <w:t xml:space="preserve">: </w:t>
      </w:r>
      <w:r w:rsidRPr="00F8434A">
        <w:rPr>
          <w:rFonts w:asciiTheme="minorBidi" w:hAnsiTheme="minorBidi"/>
          <w:color w:val="000000" w:themeColor="text1"/>
          <w:sz w:val="32"/>
          <w:szCs w:val="32"/>
          <w:rtl/>
        </w:rPr>
        <w:t>ويُوظّف في الفصل الرابع من الرسالة، بهدف إجراء مقارنة بين التجربة التنظيمية السعودية وعدد من النماذج الدولية الرائدة (مثل: الاتحاد الأوروبي، المملكة المتحدة، الولايات المتحدة)، بغرض استخلاص الممارسات الأفضل والاستفادة منها في تطوير التصور التنظيمي الوطني</w:t>
      </w:r>
      <w:r w:rsidRPr="00F8434A">
        <w:rPr>
          <w:rFonts w:asciiTheme="minorBidi" w:hAnsiTheme="minorBidi"/>
          <w:color w:val="000000" w:themeColor="text1"/>
          <w:sz w:val="32"/>
          <w:szCs w:val="32"/>
        </w:rPr>
        <w:t>.</w:t>
      </w:r>
    </w:p>
    <w:p w14:paraId="4EE64FE1" w14:textId="77777777" w:rsidR="00F8434A" w:rsidRPr="00F8434A" w:rsidRDefault="00F8434A" w:rsidP="00F8434A">
      <w:pPr>
        <w:numPr>
          <w:ilvl w:val="0"/>
          <w:numId w:val="33"/>
        </w:numPr>
        <w:bidi/>
        <w:spacing w:after="200" w:line="276" w:lineRule="auto"/>
        <w:rPr>
          <w:rFonts w:asciiTheme="minorBidi" w:hAnsiTheme="minorBidi"/>
          <w:color w:val="000000" w:themeColor="text1"/>
          <w:sz w:val="32"/>
          <w:szCs w:val="32"/>
        </w:rPr>
      </w:pPr>
      <w:r w:rsidRPr="00F8434A">
        <w:rPr>
          <w:rFonts w:asciiTheme="minorBidi" w:hAnsiTheme="minorBidi"/>
          <w:b/>
          <w:bCs/>
          <w:color w:val="000000" w:themeColor="text1"/>
          <w:sz w:val="32"/>
          <w:szCs w:val="32"/>
          <w:rtl/>
        </w:rPr>
        <w:t>المنهج الوصفي</w:t>
      </w:r>
      <w:r w:rsidRPr="00F8434A">
        <w:rPr>
          <w:rFonts w:asciiTheme="minorBidi" w:hAnsiTheme="minorBidi"/>
          <w:color w:val="000000" w:themeColor="text1"/>
          <w:sz w:val="32"/>
          <w:szCs w:val="32"/>
        </w:rPr>
        <w:t xml:space="preserve">: </w:t>
      </w:r>
      <w:r w:rsidRPr="00F8434A">
        <w:rPr>
          <w:rFonts w:asciiTheme="minorBidi" w:hAnsiTheme="minorBidi"/>
          <w:color w:val="000000" w:themeColor="text1"/>
          <w:sz w:val="32"/>
          <w:szCs w:val="32"/>
          <w:rtl/>
        </w:rPr>
        <w:t>ويظهر بشكل مساند من خلال استعراض الأدبيات النظامية والفقهية والآراء القانونية ذات العلاقة، وتحليلها من منظور تطبيقي، لبيان واقع استخدام الذكاء الاصطناعي داخل المهنة، وبيان موقع المملكة من خارطة التنظيم القانوني المقارن</w:t>
      </w:r>
      <w:r w:rsidRPr="00F8434A">
        <w:rPr>
          <w:rFonts w:asciiTheme="minorBidi" w:hAnsiTheme="minorBidi"/>
          <w:color w:val="000000" w:themeColor="text1"/>
          <w:sz w:val="32"/>
          <w:szCs w:val="32"/>
        </w:rPr>
        <w:t>.</w:t>
      </w:r>
    </w:p>
    <w:p w14:paraId="6EFBABAD" w14:textId="77777777" w:rsidR="00C54953" w:rsidRDefault="00C54953" w:rsidP="003235C8">
      <w:pPr>
        <w:bidi/>
        <w:spacing w:after="200" w:line="276" w:lineRule="auto"/>
        <w:rPr>
          <w:rFonts w:asciiTheme="minorBidi" w:hAnsiTheme="minorBidi"/>
          <w:color w:val="000000" w:themeColor="text1"/>
          <w:sz w:val="32"/>
          <w:szCs w:val="32"/>
          <w:rtl/>
        </w:rPr>
      </w:pPr>
    </w:p>
    <w:p w14:paraId="3D96D638" w14:textId="77777777" w:rsidR="00540D76" w:rsidRPr="00F8434A" w:rsidRDefault="00540D76" w:rsidP="00540D76">
      <w:pPr>
        <w:bidi/>
        <w:spacing w:after="200" w:line="276" w:lineRule="auto"/>
        <w:rPr>
          <w:rFonts w:asciiTheme="minorBidi" w:hAnsiTheme="minorBidi"/>
          <w:color w:val="000000" w:themeColor="text1"/>
          <w:sz w:val="32"/>
          <w:szCs w:val="32"/>
          <w:rtl/>
        </w:rPr>
      </w:pPr>
    </w:p>
    <w:p w14:paraId="0DD6E3F4" w14:textId="4D6AA227" w:rsidR="00C54953" w:rsidRPr="00C54953" w:rsidRDefault="00533AA9" w:rsidP="00C54953">
      <w:pPr>
        <w:bidi/>
        <w:spacing w:after="20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lastRenderedPageBreak/>
        <w:t>مجتمع وعينة الدراسة</w:t>
      </w:r>
      <w:r w:rsidRPr="004F1607">
        <w:rPr>
          <w:rFonts w:ascii="Sakkal Majalla" w:hAnsi="Sakkal Majalla" w:cs="Sakkal Majalla"/>
          <w:b/>
          <w:bCs/>
          <w:color w:val="0070C0"/>
          <w:sz w:val="32"/>
          <w:szCs w:val="32"/>
          <w:u w:val="single"/>
          <w:rtl/>
        </w:rPr>
        <w:t>:</w:t>
      </w:r>
    </w:p>
    <w:p w14:paraId="02E0CC71" w14:textId="2E2298EF" w:rsidR="003235C8" w:rsidRPr="00C54953" w:rsidRDefault="003235C8" w:rsidP="003235C8">
      <w:pPr>
        <w:pStyle w:val="a3"/>
        <w:numPr>
          <w:ilvl w:val="0"/>
          <w:numId w:val="6"/>
        </w:numPr>
        <w:bidi/>
        <w:spacing w:after="200" w:line="276" w:lineRule="auto"/>
        <w:rPr>
          <w:rFonts w:ascii="Sakkal Majalla" w:hAnsi="Sakkal Majalla" w:cs="Sakkal Majalla"/>
          <w:b/>
          <w:bCs/>
          <w:color w:val="000000" w:themeColor="text1"/>
          <w:sz w:val="32"/>
          <w:szCs w:val="32"/>
        </w:rPr>
      </w:pPr>
      <w:r w:rsidRPr="00C54953">
        <w:rPr>
          <w:rFonts w:ascii="Sakkal Majalla" w:hAnsi="Sakkal Majalla" w:cs="Sakkal Majalla" w:hint="cs"/>
          <w:b/>
          <w:bCs/>
          <w:color w:val="000000" w:themeColor="text1"/>
          <w:sz w:val="32"/>
          <w:szCs w:val="32"/>
          <w:rtl/>
        </w:rPr>
        <w:t>مجتمع الدراسة</w:t>
      </w:r>
      <w:r w:rsidRPr="00C54953">
        <w:rPr>
          <w:rFonts w:ascii="Sakkal Majalla" w:hAnsi="Sakkal Majalla" w:cs="Sakkal Majalla"/>
          <w:b/>
          <w:bCs/>
          <w:color w:val="000000" w:themeColor="text1"/>
          <w:sz w:val="32"/>
          <w:szCs w:val="32"/>
          <w:rtl/>
        </w:rPr>
        <w:t>:</w:t>
      </w:r>
    </w:p>
    <w:p w14:paraId="60DE741D" w14:textId="16ECB5D0" w:rsidR="00C54953" w:rsidRPr="00C54953" w:rsidRDefault="006B6D15" w:rsidP="00C54953">
      <w:pPr>
        <w:bidi/>
        <w:spacing w:after="200" w:line="276" w:lineRule="auto"/>
        <w:rPr>
          <w:rFonts w:asciiTheme="minorBidi" w:hAnsiTheme="minorBidi"/>
          <w:color w:val="000000" w:themeColor="text1"/>
          <w:sz w:val="28"/>
          <w:szCs w:val="28"/>
        </w:rPr>
      </w:pPr>
      <w:r>
        <w:rPr>
          <w:rFonts w:asciiTheme="minorBidi" w:hAnsiTheme="minorBidi" w:hint="cs"/>
          <w:color w:val="000000" w:themeColor="text1"/>
          <w:sz w:val="28"/>
          <w:szCs w:val="28"/>
          <w:rtl/>
        </w:rPr>
        <w:t>ي</w:t>
      </w:r>
      <w:r w:rsidR="00C54953" w:rsidRPr="00C54953">
        <w:rPr>
          <w:rFonts w:asciiTheme="minorBidi" w:hAnsiTheme="minorBidi"/>
          <w:color w:val="000000" w:themeColor="text1"/>
          <w:sz w:val="28"/>
          <w:szCs w:val="28"/>
          <w:rtl/>
        </w:rPr>
        <w:t>نصرف مجتمع هذه الدراسة إلى الإطار النظامي والمجال المهني الذي تتفاعل فيه تطبيقات الذكاء الاصطناعي مع مهنة المحاماة في المملكة العربية السعودية. ويتكوّن على وجه التحديد من</w:t>
      </w:r>
      <w:r w:rsidR="00C54953" w:rsidRPr="00C54953">
        <w:rPr>
          <w:rFonts w:asciiTheme="minorBidi" w:hAnsiTheme="minorBidi"/>
          <w:color w:val="000000" w:themeColor="text1"/>
          <w:sz w:val="28"/>
          <w:szCs w:val="28"/>
        </w:rPr>
        <w:t>:</w:t>
      </w:r>
    </w:p>
    <w:p w14:paraId="51195E51" w14:textId="4F8763FC"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t>النصوص النظامية واللوائح السعودية</w:t>
      </w:r>
      <w:r w:rsidRPr="00C54953">
        <w:rPr>
          <w:rFonts w:asciiTheme="minorBidi" w:hAnsiTheme="minorBidi"/>
          <w:color w:val="000000" w:themeColor="text1"/>
          <w:sz w:val="28"/>
          <w:szCs w:val="28"/>
          <w:rtl/>
        </w:rPr>
        <w:t xml:space="preserve"> ذات العلاقة المباشرة باستخدام التقنية داخل القطاع القانوني، مثل: نظام المحاماة، ونظام حماية البيانات الشخصية، ونظام المعاملات المدنية، ونظام الإثبات</w:t>
      </w:r>
      <w:r w:rsidR="006B6D15">
        <w:rPr>
          <w:rFonts w:asciiTheme="minorBidi" w:hAnsiTheme="minorBidi" w:hint="cs"/>
          <w:color w:val="000000" w:themeColor="text1"/>
          <w:sz w:val="28"/>
          <w:szCs w:val="28"/>
          <w:rtl/>
        </w:rPr>
        <w:t xml:space="preserve"> وغيرها من الأنظمة ذات العلاقة.</w:t>
      </w:r>
      <w:r w:rsidR="006B6D15">
        <w:rPr>
          <w:rFonts w:asciiTheme="minorBidi" w:hAnsiTheme="minorBidi"/>
          <w:color w:val="000000" w:themeColor="text1"/>
          <w:sz w:val="28"/>
          <w:szCs w:val="28"/>
        </w:rPr>
        <w:t xml:space="preserve"> </w:t>
      </w:r>
    </w:p>
    <w:p w14:paraId="554424D6" w14:textId="77777777"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t>الجهات المهنية والتنظيمية</w:t>
      </w:r>
      <w:r w:rsidRPr="00C54953">
        <w:rPr>
          <w:rFonts w:asciiTheme="minorBidi" w:hAnsiTheme="minorBidi"/>
          <w:color w:val="000000" w:themeColor="text1"/>
          <w:sz w:val="28"/>
          <w:szCs w:val="28"/>
          <w:rtl/>
        </w:rPr>
        <w:t xml:space="preserve"> ذات الدور في تقنين الذكاء الاصطناعي أو توجيه استخدامه، مثل: الهيئة السعودية للبيانات والذكاء الاصطناعي (سدايا)، ووزارة العدل، وهيئة المحامين</w:t>
      </w:r>
      <w:r w:rsidRPr="00C54953">
        <w:rPr>
          <w:rFonts w:asciiTheme="minorBidi" w:hAnsiTheme="minorBidi"/>
          <w:color w:val="000000" w:themeColor="text1"/>
          <w:sz w:val="28"/>
          <w:szCs w:val="28"/>
        </w:rPr>
        <w:t>.</w:t>
      </w:r>
    </w:p>
    <w:p w14:paraId="324616A9" w14:textId="77777777"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t>البيئة التطبيقية داخل مكاتب المحاماة</w:t>
      </w:r>
      <w:r w:rsidRPr="00C54953">
        <w:rPr>
          <w:rFonts w:asciiTheme="minorBidi" w:hAnsiTheme="minorBidi"/>
          <w:color w:val="000000" w:themeColor="text1"/>
          <w:sz w:val="28"/>
          <w:szCs w:val="28"/>
          <w:rtl/>
        </w:rPr>
        <w:t xml:space="preserve"> التي بدأت فعليًا بتوظيف أدوات الذكاء الاصطناعي في تقديم خدماتها، سواء في صياغة العقود، أو تحليل الوقائع، أو إدارة البيانات القانونية</w:t>
      </w:r>
      <w:r w:rsidRPr="00C54953">
        <w:rPr>
          <w:rFonts w:asciiTheme="minorBidi" w:hAnsiTheme="minorBidi"/>
          <w:color w:val="000000" w:themeColor="text1"/>
          <w:sz w:val="28"/>
          <w:szCs w:val="28"/>
        </w:rPr>
        <w:t>.</w:t>
      </w:r>
    </w:p>
    <w:p w14:paraId="45E020F8" w14:textId="77777777"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t>المراجع العلمية والبحوث المنشورة</w:t>
      </w:r>
      <w:r w:rsidRPr="00C54953">
        <w:rPr>
          <w:rFonts w:asciiTheme="minorBidi" w:hAnsiTheme="minorBidi"/>
          <w:color w:val="000000" w:themeColor="text1"/>
          <w:sz w:val="28"/>
          <w:szCs w:val="28"/>
          <w:rtl/>
        </w:rPr>
        <w:t xml:space="preserve"> ذات الصلة باستخدام الذكاء الاصطناعي في المجال القانوني، والتي تُشكل جزءًا من الخلفية التحليلية للدراسة</w:t>
      </w:r>
      <w:r w:rsidRPr="00C54953">
        <w:rPr>
          <w:rFonts w:asciiTheme="minorBidi" w:hAnsiTheme="minorBidi"/>
          <w:color w:val="000000" w:themeColor="text1"/>
          <w:sz w:val="28"/>
          <w:szCs w:val="28"/>
        </w:rPr>
        <w:t>.</w:t>
      </w:r>
    </w:p>
    <w:p w14:paraId="425DA030" w14:textId="1876747A" w:rsidR="00C54953" w:rsidRDefault="00C54953" w:rsidP="00C54953">
      <w:pPr>
        <w:bidi/>
        <w:spacing w:after="200" w:line="276" w:lineRule="auto"/>
        <w:rPr>
          <w:rFonts w:asciiTheme="minorBidi" w:hAnsiTheme="minorBidi"/>
          <w:color w:val="000000" w:themeColor="text1"/>
          <w:sz w:val="28"/>
          <w:szCs w:val="28"/>
        </w:rPr>
      </w:pPr>
      <w:r w:rsidRPr="00C54953">
        <w:rPr>
          <w:rFonts w:asciiTheme="minorBidi" w:hAnsiTheme="minorBidi"/>
          <w:color w:val="000000" w:themeColor="text1"/>
          <w:sz w:val="28"/>
          <w:szCs w:val="28"/>
          <w:rtl/>
        </w:rPr>
        <w:t>ويمثل هذا المجتمع الإطار الفعلي الذي تُبنى عليه الدراسة، من حيث التحليل النظامي، والتوصيف المهني، واستقراء واقع الاستخدام التقني في البيئة القانونية السعودية</w:t>
      </w:r>
    </w:p>
    <w:p w14:paraId="47757730" w14:textId="77777777" w:rsidR="00975CD5" w:rsidRDefault="00975CD5" w:rsidP="00975CD5">
      <w:pPr>
        <w:bidi/>
        <w:spacing w:after="200" w:line="276" w:lineRule="auto"/>
        <w:rPr>
          <w:rFonts w:asciiTheme="minorBidi" w:hAnsiTheme="minorBidi"/>
          <w:color w:val="000000" w:themeColor="text1"/>
          <w:sz w:val="28"/>
          <w:szCs w:val="28"/>
        </w:rPr>
      </w:pPr>
    </w:p>
    <w:p w14:paraId="634D5F1F" w14:textId="3D62AE04" w:rsidR="00975CD5" w:rsidRPr="00C54953" w:rsidRDefault="00975CD5" w:rsidP="00975CD5">
      <w:pPr>
        <w:pStyle w:val="a3"/>
        <w:numPr>
          <w:ilvl w:val="0"/>
          <w:numId w:val="6"/>
        </w:numPr>
        <w:bidi/>
        <w:spacing w:after="200" w:line="276" w:lineRule="auto"/>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عينة</w:t>
      </w:r>
      <w:r w:rsidRPr="00C54953">
        <w:rPr>
          <w:rFonts w:ascii="Sakkal Majalla" w:hAnsi="Sakkal Majalla" w:cs="Sakkal Majalla" w:hint="cs"/>
          <w:b/>
          <w:bCs/>
          <w:color w:val="000000" w:themeColor="text1"/>
          <w:sz w:val="32"/>
          <w:szCs w:val="32"/>
          <w:rtl/>
        </w:rPr>
        <w:t xml:space="preserve"> الدراسة</w:t>
      </w:r>
      <w:r w:rsidRPr="00C54953">
        <w:rPr>
          <w:rFonts w:ascii="Sakkal Majalla" w:hAnsi="Sakkal Majalla" w:cs="Sakkal Majalla"/>
          <w:b/>
          <w:bCs/>
          <w:color w:val="000000" w:themeColor="text1"/>
          <w:sz w:val="32"/>
          <w:szCs w:val="32"/>
          <w:rtl/>
        </w:rPr>
        <w:t>:</w:t>
      </w:r>
    </w:p>
    <w:p w14:paraId="58F6FF00" w14:textId="77777777" w:rsidR="00975CD5" w:rsidRPr="00975CD5" w:rsidRDefault="00975CD5" w:rsidP="00975CD5">
      <w:pPr>
        <w:bidi/>
        <w:spacing w:after="200" w:line="276" w:lineRule="auto"/>
        <w:rPr>
          <w:rFonts w:asciiTheme="minorBidi" w:hAnsiTheme="minorBidi"/>
          <w:color w:val="000000" w:themeColor="text1"/>
          <w:sz w:val="32"/>
          <w:szCs w:val="32"/>
        </w:rPr>
      </w:pPr>
      <w:r w:rsidRPr="00975CD5">
        <w:rPr>
          <w:rFonts w:asciiTheme="minorBidi" w:hAnsiTheme="minorBidi"/>
          <w:color w:val="000000" w:themeColor="text1"/>
          <w:sz w:val="32"/>
          <w:szCs w:val="32"/>
          <w:rtl/>
        </w:rPr>
        <w:t>تستند عينة الدراسة إلى اختيار هادف لعدد من العناصر الممثلة لمجتمع الدراسة، وفق معايير التخصص والارتباط المباشر بموضوع البحث، وتتمثل في الآتي</w:t>
      </w:r>
      <w:r w:rsidRPr="00975CD5">
        <w:rPr>
          <w:rFonts w:asciiTheme="minorBidi" w:hAnsiTheme="minorBidi"/>
          <w:color w:val="000000" w:themeColor="text1"/>
          <w:sz w:val="32"/>
          <w:szCs w:val="32"/>
        </w:rPr>
        <w:t>:</w:t>
      </w:r>
    </w:p>
    <w:p w14:paraId="16A192B9"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الأنظمة السعودية ذات العلاقة المباشرة</w:t>
      </w:r>
      <w:r w:rsidRPr="00975CD5">
        <w:rPr>
          <w:rFonts w:asciiTheme="minorBidi" w:hAnsiTheme="minorBidi"/>
          <w:color w:val="000000" w:themeColor="text1"/>
          <w:sz w:val="32"/>
          <w:szCs w:val="32"/>
          <w:rtl/>
        </w:rPr>
        <w:t xml:space="preserve"> بتنظيم مهنة المحاماة واستخدام التقنية، مثل: نظام المحاماة، ونظام حماية البيانات الشخصية، ونظام المعاملات المدنية، ونظام الإثبات. وقد وقع عليها الاختيار باعتبارها المرجع القانوني الذي يُفترض أن يضبط العلاقة بين التقنية والممارسة المهنية</w:t>
      </w:r>
      <w:r w:rsidRPr="00975CD5">
        <w:rPr>
          <w:rFonts w:asciiTheme="minorBidi" w:hAnsiTheme="minorBidi"/>
          <w:color w:val="000000" w:themeColor="text1"/>
          <w:sz w:val="32"/>
          <w:szCs w:val="32"/>
        </w:rPr>
        <w:t>.</w:t>
      </w:r>
    </w:p>
    <w:p w14:paraId="4F867003"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وثائق تنظيمية صادرة عن جهات رسمية</w:t>
      </w:r>
      <w:r w:rsidRPr="00975CD5">
        <w:rPr>
          <w:rFonts w:asciiTheme="minorBidi" w:hAnsiTheme="minorBidi"/>
          <w:color w:val="000000" w:themeColor="text1"/>
          <w:sz w:val="32"/>
          <w:szCs w:val="32"/>
          <w:rtl/>
        </w:rPr>
        <w:t xml:space="preserve">، مثل وثيقة "مبادئ أخلاقيات الذكاء الاصطناعي" الصادرة عن سدايا، وإطار تبني الذكاء الاصطناعي، </w:t>
      </w:r>
      <w:r w:rsidRPr="00975CD5">
        <w:rPr>
          <w:rFonts w:asciiTheme="minorBidi" w:hAnsiTheme="minorBidi"/>
          <w:color w:val="000000" w:themeColor="text1"/>
          <w:sz w:val="32"/>
          <w:szCs w:val="32"/>
          <w:rtl/>
        </w:rPr>
        <w:lastRenderedPageBreak/>
        <w:t>لكونها تمثل التوجه المؤسسي الرسمي في المملكة نحو تقنين استخدام هذه التقنيات</w:t>
      </w:r>
      <w:r w:rsidRPr="00975CD5">
        <w:rPr>
          <w:rFonts w:asciiTheme="minorBidi" w:hAnsiTheme="minorBidi"/>
          <w:color w:val="000000" w:themeColor="text1"/>
          <w:sz w:val="32"/>
          <w:szCs w:val="32"/>
        </w:rPr>
        <w:t>.</w:t>
      </w:r>
    </w:p>
    <w:p w14:paraId="738414C1"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مجموعة محددة من مكاتب المحاماة السعودية</w:t>
      </w:r>
      <w:r w:rsidRPr="00975CD5">
        <w:rPr>
          <w:rFonts w:asciiTheme="minorBidi" w:hAnsiTheme="minorBidi"/>
          <w:color w:val="000000" w:themeColor="text1"/>
          <w:sz w:val="32"/>
          <w:szCs w:val="32"/>
          <w:rtl/>
        </w:rPr>
        <w:t xml:space="preserve"> التي بدأت فعليًا بتجريب أدوات الذكاء الاصطناعي في تقديم خدماتها، وقد تم رصدها وتحليل نماذج من ممارساتها باعتبارها تمثل البعد التطبيقي للدراسة</w:t>
      </w:r>
      <w:r w:rsidRPr="00975CD5">
        <w:rPr>
          <w:rFonts w:asciiTheme="minorBidi" w:hAnsiTheme="minorBidi"/>
          <w:color w:val="000000" w:themeColor="text1"/>
          <w:sz w:val="32"/>
          <w:szCs w:val="32"/>
        </w:rPr>
        <w:t>.</w:t>
      </w:r>
    </w:p>
    <w:p w14:paraId="2D1D1F02"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نماذج تنظيمية دولية</w:t>
      </w:r>
      <w:r w:rsidRPr="00975CD5">
        <w:rPr>
          <w:rFonts w:asciiTheme="minorBidi" w:hAnsiTheme="minorBidi"/>
          <w:color w:val="000000" w:themeColor="text1"/>
          <w:sz w:val="32"/>
          <w:szCs w:val="32"/>
          <w:rtl/>
        </w:rPr>
        <w:t xml:space="preserve"> (3 تجارب مقارنة)، تم اختيارها من دول ذات تقدم تشريعي في المجال، لعرضها فقط ضمن فصل المقارنة بهدف استخلاص عناصر قابلة للتكييف مع البيئة السعودية</w:t>
      </w:r>
      <w:r w:rsidRPr="00975CD5">
        <w:rPr>
          <w:rFonts w:asciiTheme="minorBidi" w:hAnsiTheme="minorBidi"/>
          <w:color w:val="000000" w:themeColor="text1"/>
          <w:sz w:val="32"/>
          <w:szCs w:val="32"/>
        </w:rPr>
        <w:t>.</w:t>
      </w:r>
    </w:p>
    <w:p w14:paraId="513B62F9" w14:textId="77777777" w:rsidR="00975CD5" w:rsidRPr="00975CD5" w:rsidRDefault="00975CD5" w:rsidP="00975CD5">
      <w:pPr>
        <w:bidi/>
        <w:spacing w:after="200" w:line="276" w:lineRule="auto"/>
        <w:rPr>
          <w:rFonts w:asciiTheme="minorBidi" w:hAnsiTheme="minorBidi"/>
          <w:color w:val="000000" w:themeColor="text1"/>
          <w:sz w:val="32"/>
          <w:szCs w:val="32"/>
        </w:rPr>
      </w:pPr>
      <w:r w:rsidRPr="00975CD5">
        <w:rPr>
          <w:rFonts w:asciiTheme="minorBidi" w:hAnsiTheme="minorBidi"/>
          <w:color w:val="000000" w:themeColor="text1"/>
          <w:sz w:val="32"/>
          <w:szCs w:val="32"/>
          <w:rtl/>
        </w:rPr>
        <w:t>وقد تم اختيار هذه العينة بناءً على مدى صلتها المباشرة بموضوع الرسالة، وقدرتها على تغطية الجوانب التنظيمية والمهنية والفكرية المطلوبة للتحليل المتكامل</w:t>
      </w:r>
      <w:r w:rsidRPr="00975CD5">
        <w:rPr>
          <w:rFonts w:asciiTheme="minorBidi" w:hAnsiTheme="minorBidi"/>
          <w:color w:val="000000" w:themeColor="text1"/>
          <w:sz w:val="32"/>
          <w:szCs w:val="32"/>
        </w:rPr>
        <w:t>.</w:t>
      </w:r>
    </w:p>
    <w:p w14:paraId="3E15235A" w14:textId="77777777" w:rsidR="006B6D15" w:rsidRDefault="006B6D15" w:rsidP="006B6D15">
      <w:pPr>
        <w:pBdr>
          <w:bottom w:val="single" w:sz="12" w:space="1" w:color="auto"/>
        </w:pBdr>
        <w:bidi/>
        <w:spacing w:after="0" w:line="240" w:lineRule="auto"/>
        <w:ind w:left="360"/>
        <w:rPr>
          <w:rFonts w:ascii="Sakkal Majalla" w:hAnsi="Sakkal Majalla" w:cs="Sakkal Majalla"/>
          <w:b/>
          <w:bCs/>
          <w:color w:val="00B0F0"/>
          <w:sz w:val="32"/>
          <w:szCs w:val="32"/>
          <w:u w:val="single"/>
          <w:rtl/>
        </w:rPr>
      </w:pPr>
    </w:p>
    <w:p w14:paraId="5009136B" w14:textId="77777777" w:rsidR="006B6D15" w:rsidRDefault="006B6D15" w:rsidP="006B6D15">
      <w:pPr>
        <w:pBdr>
          <w:bottom w:val="single" w:sz="12" w:space="1" w:color="auto"/>
        </w:pBdr>
        <w:bidi/>
        <w:spacing w:after="0" w:line="240" w:lineRule="auto"/>
        <w:ind w:left="360"/>
        <w:rPr>
          <w:rFonts w:ascii="Sakkal Majalla" w:hAnsi="Sakkal Majalla" w:cs="Sakkal Majalla"/>
          <w:b/>
          <w:bCs/>
          <w:color w:val="00B0F0"/>
          <w:sz w:val="32"/>
          <w:szCs w:val="32"/>
          <w:u w:val="single"/>
          <w:rtl/>
        </w:rPr>
      </w:pPr>
    </w:p>
    <w:p w14:paraId="7551EF3D" w14:textId="143B8DA1" w:rsidR="000A1E46" w:rsidRDefault="006B6D15" w:rsidP="006B6D15">
      <w:pPr>
        <w:pBdr>
          <w:bottom w:val="single" w:sz="12" w:space="1" w:color="auto"/>
        </w:pBdr>
        <w:bidi/>
        <w:spacing w:after="0" w:line="240" w:lineRule="auto"/>
        <w:ind w:left="360"/>
        <w:rPr>
          <w:rFonts w:ascii="Sakkal Majalla" w:hAnsi="Sakkal Majalla" w:cs="Sakkal Majalla"/>
          <w:sz w:val="28"/>
          <w:szCs w:val="28"/>
          <w:rtl/>
        </w:rPr>
      </w:pPr>
      <w:r w:rsidRPr="006B6D15">
        <w:rPr>
          <w:rFonts w:ascii="Sakkal Majalla" w:hAnsi="Sakkal Majalla" w:cs="Sakkal Majalla" w:hint="cs"/>
          <w:b/>
          <w:bCs/>
          <w:color w:val="00B0F0"/>
          <w:sz w:val="32"/>
          <w:szCs w:val="32"/>
          <w:u w:val="single"/>
          <w:rtl/>
        </w:rPr>
        <w:t>ح</w:t>
      </w:r>
      <w:r w:rsidR="000A1E46" w:rsidRPr="006B6D15">
        <w:rPr>
          <w:rFonts w:ascii="Sakkal Majalla" w:hAnsi="Sakkal Majalla" w:cs="Sakkal Majalla" w:hint="cs"/>
          <w:b/>
          <w:bCs/>
          <w:color w:val="00B0F0"/>
          <w:sz w:val="32"/>
          <w:szCs w:val="32"/>
          <w:u w:val="single"/>
          <w:rtl/>
        </w:rPr>
        <w:t>دود الدراسة</w:t>
      </w:r>
      <w:r w:rsidR="000A1E46" w:rsidRPr="006B6D15">
        <w:rPr>
          <w:rFonts w:ascii="Sakkal Majalla" w:hAnsi="Sakkal Majalla" w:cs="Sakkal Majalla"/>
          <w:b/>
          <w:bCs/>
          <w:color w:val="00B0F0"/>
          <w:sz w:val="32"/>
          <w:szCs w:val="32"/>
          <w:u w:val="single"/>
          <w:rtl/>
        </w:rPr>
        <w:t>:</w:t>
      </w:r>
      <w:r w:rsidR="000A1E46" w:rsidRPr="006B6D15">
        <w:rPr>
          <w:rFonts w:ascii="Sakkal Majalla" w:hAnsi="Sakkal Majalla" w:cs="Sakkal Majalla" w:hint="cs"/>
          <w:b/>
          <w:bCs/>
          <w:color w:val="00B0F0"/>
          <w:sz w:val="32"/>
          <w:szCs w:val="32"/>
          <w:u w:val="single"/>
          <w:rtl/>
        </w:rPr>
        <w:t xml:space="preserve"> (المكانية ، الزمانية ، البشرية)</w:t>
      </w:r>
    </w:p>
    <w:p w14:paraId="2A0022CE" w14:textId="77777777" w:rsidR="00DB056E" w:rsidRDefault="00DB056E" w:rsidP="00DB056E">
      <w:pPr>
        <w:pBdr>
          <w:bottom w:val="single" w:sz="12" w:space="1" w:color="auto"/>
        </w:pBdr>
        <w:bidi/>
        <w:spacing w:after="0" w:line="240" w:lineRule="auto"/>
        <w:ind w:left="360"/>
        <w:rPr>
          <w:rFonts w:ascii="Sakkal Majalla" w:hAnsi="Sakkal Majalla" w:cs="Sakkal Majalla"/>
          <w:sz w:val="28"/>
          <w:szCs w:val="28"/>
          <w:rtl/>
        </w:rPr>
      </w:pPr>
    </w:p>
    <w:p w14:paraId="25971B1B" w14:textId="77777777" w:rsidR="00DB056E" w:rsidRPr="00DB056E" w:rsidRDefault="00DB056E" w:rsidP="00DB056E">
      <w:pPr>
        <w:pBdr>
          <w:bottom w:val="single" w:sz="12" w:space="1" w:color="auto"/>
        </w:pBdr>
        <w:bidi/>
        <w:spacing w:after="0" w:line="240" w:lineRule="auto"/>
        <w:ind w:left="360"/>
        <w:rPr>
          <w:rFonts w:asciiTheme="minorBidi" w:hAnsiTheme="minorBidi"/>
          <w:b/>
          <w:bCs/>
          <w:sz w:val="32"/>
          <w:szCs w:val="32"/>
        </w:rPr>
      </w:pPr>
      <w:r w:rsidRPr="00DB056E">
        <w:rPr>
          <w:rFonts w:asciiTheme="minorBidi" w:hAnsiTheme="minorBidi"/>
          <w:b/>
          <w:bCs/>
          <w:sz w:val="32"/>
          <w:szCs w:val="32"/>
          <w:rtl/>
        </w:rPr>
        <w:t>أولًا</w:t>
      </w:r>
      <w:r w:rsidRPr="00DB056E">
        <w:rPr>
          <w:rFonts w:asciiTheme="minorBidi" w:hAnsiTheme="minorBidi"/>
          <w:b/>
          <w:bCs/>
          <w:sz w:val="32"/>
          <w:szCs w:val="32"/>
        </w:rPr>
        <w:t xml:space="preserve">: </w:t>
      </w:r>
      <w:r w:rsidRPr="00DB056E">
        <w:rPr>
          <w:rFonts w:asciiTheme="minorBidi" w:hAnsiTheme="minorBidi"/>
          <w:b/>
          <w:bCs/>
          <w:sz w:val="32"/>
          <w:szCs w:val="32"/>
          <w:rtl/>
        </w:rPr>
        <w:t>الحدود المكانية</w:t>
      </w:r>
    </w:p>
    <w:p w14:paraId="30F79D45" w14:textId="77777777" w:rsidR="00DB056E" w:rsidRDefault="00DB056E" w:rsidP="00DB056E">
      <w:pPr>
        <w:pBdr>
          <w:bottom w:val="single" w:sz="12" w:space="1" w:color="auto"/>
        </w:pBdr>
        <w:bidi/>
        <w:spacing w:after="0" w:line="240" w:lineRule="auto"/>
        <w:ind w:left="360"/>
        <w:rPr>
          <w:rFonts w:asciiTheme="minorBidi" w:hAnsiTheme="minorBidi"/>
          <w:sz w:val="32"/>
          <w:szCs w:val="32"/>
          <w:rtl/>
        </w:rPr>
      </w:pPr>
      <w:r w:rsidRPr="00DB056E">
        <w:rPr>
          <w:rFonts w:asciiTheme="minorBidi" w:hAnsiTheme="minorBidi"/>
          <w:sz w:val="32"/>
          <w:szCs w:val="32"/>
          <w:rtl/>
        </w:rPr>
        <w:t>تنحصر الدراسة في المملكة العربية السعودية، باعتبارها البيئة النظامية والمهنية المستهدفة، وموضع التحليل التنظيمي لأطر توظيف الذكاء الاصطناعي في مكاتب المحاماة</w:t>
      </w:r>
      <w:r w:rsidRPr="00DB056E">
        <w:rPr>
          <w:rFonts w:asciiTheme="minorBidi" w:hAnsiTheme="minorBidi"/>
          <w:sz w:val="32"/>
          <w:szCs w:val="32"/>
        </w:rPr>
        <w:t>.</w:t>
      </w:r>
    </w:p>
    <w:p w14:paraId="6371635C" w14:textId="77777777" w:rsidR="00DB056E" w:rsidRPr="00DB056E" w:rsidRDefault="00DB056E" w:rsidP="00DB056E">
      <w:pPr>
        <w:pBdr>
          <w:bottom w:val="single" w:sz="12" w:space="1" w:color="auto"/>
        </w:pBdr>
        <w:bidi/>
        <w:spacing w:after="0" w:line="240" w:lineRule="auto"/>
        <w:ind w:left="360"/>
        <w:rPr>
          <w:rFonts w:asciiTheme="minorBidi" w:hAnsiTheme="minorBidi"/>
          <w:sz w:val="32"/>
          <w:szCs w:val="32"/>
        </w:rPr>
      </w:pPr>
    </w:p>
    <w:p w14:paraId="26593E54" w14:textId="77777777" w:rsidR="00DB056E" w:rsidRPr="00DB056E" w:rsidRDefault="00DB056E" w:rsidP="00DB056E">
      <w:pPr>
        <w:pBdr>
          <w:bottom w:val="single" w:sz="12" w:space="1" w:color="auto"/>
        </w:pBdr>
        <w:bidi/>
        <w:spacing w:after="0" w:line="240" w:lineRule="auto"/>
        <w:ind w:left="360"/>
        <w:rPr>
          <w:rFonts w:asciiTheme="minorBidi" w:hAnsiTheme="minorBidi"/>
          <w:b/>
          <w:bCs/>
          <w:sz w:val="32"/>
          <w:szCs w:val="32"/>
        </w:rPr>
      </w:pPr>
      <w:r w:rsidRPr="00DB056E">
        <w:rPr>
          <w:rFonts w:asciiTheme="minorBidi" w:hAnsiTheme="minorBidi"/>
          <w:b/>
          <w:bCs/>
          <w:sz w:val="32"/>
          <w:szCs w:val="32"/>
          <w:rtl/>
        </w:rPr>
        <w:t>ثانيًا</w:t>
      </w:r>
      <w:r w:rsidRPr="00DB056E">
        <w:rPr>
          <w:rFonts w:asciiTheme="minorBidi" w:hAnsiTheme="minorBidi"/>
          <w:b/>
          <w:bCs/>
          <w:sz w:val="32"/>
          <w:szCs w:val="32"/>
        </w:rPr>
        <w:t xml:space="preserve">: </w:t>
      </w:r>
      <w:r w:rsidRPr="00DB056E">
        <w:rPr>
          <w:rFonts w:asciiTheme="minorBidi" w:hAnsiTheme="minorBidi"/>
          <w:b/>
          <w:bCs/>
          <w:sz w:val="32"/>
          <w:szCs w:val="32"/>
          <w:rtl/>
        </w:rPr>
        <w:t>الحدود الزمانية</w:t>
      </w:r>
    </w:p>
    <w:p w14:paraId="48B8E353" w14:textId="2CADDA6E" w:rsidR="00DB056E" w:rsidRDefault="00DB056E" w:rsidP="00DB056E">
      <w:pPr>
        <w:pBdr>
          <w:bottom w:val="single" w:sz="12" w:space="1" w:color="auto"/>
        </w:pBdr>
        <w:bidi/>
        <w:spacing w:after="0" w:line="240" w:lineRule="auto"/>
        <w:ind w:left="360"/>
        <w:rPr>
          <w:rFonts w:asciiTheme="minorBidi" w:hAnsiTheme="minorBidi"/>
          <w:sz w:val="32"/>
          <w:szCs w:val="32"/>
          <w:rtl/>
        </w:rPr>
      </w:pPr>
      <w:r w:rsidRPr="00DB056E">
        <w:rPr>
          <w:rFonts w:asciiTheme="minorBidi" w:hAnsiTheme="minorBidi"/>
          <w:sz w:val="32"/>
          <w:szCs w:val="32"/>
          <w:rtl/>
        </w:rPr>
        <w:t xml:space="preserve">تشمل الفترة من عام </w:t>
      </w:r>
      <w:r w:rsidRPr="00DB056E">
        <w:rPr>
          <w:rFonts w:asciiTheme="minorBidi" w:hAnsiTheme="minorBidi"/>
          <w:b/>
          <w:bCs/>
          <w:sz w:val="32"/>
          <w:szCs w:val="32"/>
          <w:rtl/>
        </w:rPr>
        <w:t xml:space="preserve"> </w:t>
      </w:r>
      <w:r>
        <w:rPr>
          <w:rFonts w:asciiTheme="minorBidi" w:hAnsiTheme="minorBidi" w:hint="cs"/>
          <w:b/>
          <w:bCs/>
          <w:sz w:val="32"/>
          <w:szCs w:val="32"/>
          <w:rtl/>
        </w:rPr>
        <w:t xml:space="preserve">2020م </w:t>
      </w:r>
      <w:r w:rsidRPr="00DB056E">
        <w:rPr>
          <w:rFonts w:asciiTheme="minorBidi" w:hAnsiTheme="minorBidi"/>
          <w:b/>
          <w:bCs/>
          <w:sz w:val="32"/>
          <w:szCs w:val="32"/>
          <w:rtl/>
        </w:rPr>
        <w:t>إلى 2025م</w:t>
      </w:r>
      <w:r w:rsidRPr="00DB056E">
        <w:rPr>
          <w:rFonts w:asciiTheme="minorBidi" w:hAnsiTheme="minorBidi"/>
          <w:sz w:val="32"/>
          <w:szCs w:val="32"/>
          <w:rtl/>
        </w:rPr>
        <w:t>، وهي مرحلة شهدت تصاعدًا ملحوظًا في الاهتمام الرسمي بتقنين الذكاء الاصطناعي، وصدور وثائق تنظيمية ومبادرات رقمية ترتبط بموضوع الدراسة</w:t>
      </w:r>
      <w:r w:rsidRPr="00DB056E">
        <w:rPr>
          <w:rFonts w:asciiTheme="minorBidi" w:hAnsiTheme="minorBidi"/>
          <w:sz w:val="32"/>
          <w:szCs w:val="32"/>
        </w:rPr>
        <w:t>.</w:t>
      </w:r>
    </w:p>
    <w:p w14:paraId="140D34B9" w14:textId="77777777" w:rsidR="00DB056E" w:rsidRPr="00DB056E" w:rsidRDefault="00DB056E" w:rsidP="00DB056E">
      <w:pPr>
        <w:pBdr>
          <w:bottom w:val="single" w:sz="12" w:space="1" w:color="auto"/>
        </w:pBdr>
        <w:bidi/>
        <w:spacing w:after="0" w:line="240" w:lineRule="auto"/>
        <w:ind w:left="360"/>
        <w:rPr>
          <w:rFonts w:asciiTheme="minorBidi" w:hAnsiTheme="minorBidi"/>
          <w:sz w:val="32"/>
          <w:szCs w:val="32"/>
        </w:rPr>
      </w:pPr>
    </w:p>
    <w:p w14:paraId="77F5B393" w14:textId="77777777" w:rsidR="00DB056E" w:rsidRPr="00DB056E" w:rsidRDefault="00DB056E" w:rsidP="00DB056E">
      <w:pPr>
        <w:pBdr>
          <w:bottom w:val="single" w:sz="12" w:space="1" w:color="auto"/>
        </w:pBdr>
        <w:bidi/>
        <w:spacing w:after="0" w:line="240" w:lineRule="auto"/>
        <w:ind w:left="360"/>
        <w:rPr>
          <w:rFonts w:asciiTheme="minorBidi" w:hAnsiTheme="minorBidi"/>
          <w:b/>
          <w:bCs/>
          <w:sz w:val="32"/>
          <w:szCs w:val="32"/>
        </w:rPr>
      </w:pPr>
      <w:r w:rsidRPr="00DB056E">
        <w:rPr>
          <w:rFonts w:asciiTheme="minorBidi" w:hAnsiTheme="minorBidi"/>
          <w:b/>
          <w:bCs/>
          <w:sz w:val="32"/>
          <w:szCs w:val="32"/>
          <w:rtl/>
        </w:rPr>
        <w:t>ثالثًا</w:t>
      </w:r>
      <w:r w:rsidRPr="00DB056E">
        <w:rPr>
          <w:rFonts w:asciiTheme="minorBidi" w:hAnsiTheme="minorBidi"/>
          <w:b/>
          <w:bCs/>
          <w:sz w:val="32"/>
          <w:szCs w:val="32"/>
        </w:rPr>
        <w:t xml:space="preserve">: </w:t>
      </w:r>
      <w:r w:rsidRPr="00DB056E">
        <w:rPr>
          <w:rFonts w:asciiTheme="minorBidi" w:hAnsiTheme="minorBidi"/>
          <w:b/>
          <w:bCs/>
          <w:sz w:val="32"/>
          <w:szCs w:val="32"/>
          <w:rtl/>
        </w:rPr>
        <w:t>الحدود البشرية</w:t>
      </w:r>
    </w:p>
    <w:p w14:paraId="27F71919" w14:textId="77777777" w:rsidR="00DB056E" w:rsidRDefault="00DB056E" w:rsidP="00DB056E">
      <w:pPr>
        <w:pBdr>
          <w:bottom w:val="single" w:sz="12" w:space="1" w:color="auto"/>
        </w:pBdr>
        <w:bidi/>
        <w:spacing w:after="0" w:line="240" w:lineRule="auto"/>
        <w:ind w:left="360"/>
        <w:rPr>
          <w:rFonts w:asciiTheme="minorBidi" w:hAnsiTheme="minorBidi"/>
          <w:sz w:val="32"/>
          <w:szCs w:val="32"/>
          <w:rtl/>
        </w:rPr>
      </w:pPr>
      <w:r w:rsidRPr="00DB056E">
        <w:rPr>
          <w:rFonts w:asciiTheme="minorBidi" w:hAnsiTheme="minorBidi"/>
          <w:sz w:val="32"/>
          <w:szCs w:val="32"/>
          <w:rtl/>
        </w:rPr>
        <w:t>تقتصر الدراسة على المحامين النظاميين والممارسين داخل مكاتب المحاماة، والجهات التنظيمية ذات العلاقة، دون التوسع إلى القضاة أو الأفراد خارج الإطار المهني القانوني</w:t>
      </w:r>
      <w:r w:rsidRPr="00DB056E">
        <w:rPr>
          <w:rFonts w:asciiTheme="minorBidi" w:hAnsiTheme="minorBidi"/>
          <w:sz w:val="32"/>
          <w:szCs w:val="32"/>
        </w:rPr>
        <w:t>.</w:t>
      </w:r>
    </w:p>
    <w:p w14:paraId="6F49F2B0" w14:textId="77777777" w:rsidR="0040138E" w:rsidRDefault="0040138E" w:rsidP="003326FF">
      <w:pPr>
        <w:pBdr>
          <w:bottom w:val="single" w:sz="12" w:space="1" w:color="auto"/>
        </w:pBdr>
        <w:tabs>
          <w:tab w:val="left" w:pos="6759"/>
        </w:tabs>
        <w:bidi/>
        <w:spacing w:after="0" w:line="240" w:lineRule="auto"/>
        <w:ind w:left="360"/>
        <w:rPr>
          <w:rFonts w:asciiTheme="minorBidi" w:hAnsiTheme="minorBidi"/>
          <w:sz w:val="32"/>
          <w:szCs w:val="32"/>
          <w:rtl/>
        </w:rPr>
      </w:pPr>
    </w:p>
    <w:p w14:paraId="56C39F8C" w14:textId="77777777" w:rsidR="0040138E" w:rsidRDefault="0040138E" w:rsidP="0040138E">
      <w:pPr>
        <w:pBdr>
          <w:bottom w:val="single" w:sz="12" w:space="1" w:color="auto"/>
        </w:pBdr>
        <w:tabs>
          <w:tab w:val="left" w:pos="6759"/>
        </w:tabs>
        <w:bidi/>
        <w:spacing w:after="0" w:line="240" w:lineRule="auto"/>
        <w:ind w:left="360"/>
        <w:rPr>
          <w:rFonts w:asciiTheme="minorBidi" w:hAnsiTheme="minorBidi"/>
          <w:sz w:val="32"/>
          <w:szCs w:val="32"/>
          <w:rtl/>
        </w:rPr>
      </w:pPr>
    </w:p>
    <w:p w14:paraId="374918F6" w14:textId="77777777" w:rsidR="00540D76" w:rsidRDefault="00540D76" w:rsidP="00540D76">
      <w:pPr>
        <w:pBdr>
          <w:bottom w:val="single" w:sz="12" w:space="1" w:color="auto"/>
        </w:pBdr>
        <w:tabs>
          <w:tab w:val="left" w:pos="6759"/>
        </w:tabs>
        <w:bidi/>
        <w:spacing w:after="0" w:line="240" w:lineRule="auto"/>
        <w:ind w:left="360"/>
        <w:rPr>
          <w:rFonts w:asciiTheme="minorBidi" w:hAnsiTheme="minorBidi"/>
          <w:sz w:val="32"/>
          <w:szCs w:val="32"/>
          <w:rtl/>
        </w:rPr>
      </w:pPr>
    </w:p>
    <w:p w14:paraId="253BEC7D" w14:textId="77777777" w:rsidR="00540D76" w:rsidRDefault="00540D76" w:rsidP="00540D76">
      <w:pPr>
        <w:pBdr>
          <w:bottom w:val="single" w:sz="12" w:space="1" w:color="auto"/>
        </w:pBdr>
        <w:tabs>
          <w:tab w:val="left" w:pos="6759"/>
        </w:tabs>
        <w:bidi/>
        <w:spacing w:after="0" w:line="240" w:lineRule="auto"/>
        <w:ind w:left="360"/>
        <w:rPr>
          <w:rFonts w:asciiTheme="minorBidi" w:hAnsiTheme="minorBidi"/>
          <w:sz w:val="32"/>
          <w:szCs w:val="32"/>
          <w:rtl/>
        </w:rPr>
      </w:pPr>
    </w:p>
    <w:p w14:paraId="2E0DAE70" w14:textId="77777777" w:rsidR="00540D76" w:rsidRDefault="00540D76" w:rsidP="00540D76">
      <w:pPr>
        <w:pBdr>
          <w:bottom w:val="single" w:sz="12" w:space="1" w:color="auto"/>
        </w:pBdr>
        <w:tabs>
          <w:tab w:val="left" w:pos="6759"/>
        </w:tabs>
        <w:bidi/>
        <w:spacing w:after="0" w:line="240" w:lineRule="auto"/>
        <w:ind w:left="360"/>
        <w:rPr>
          <w:rFonts w:asciiTheme="minorBidi" w:hAnsiTheme="minorBidi"/>
          <w:sz w:val="32"/>
          <w:szCs w:val="32"/>
          <w:rtl/>
        </w:rPr>
      </w:pPr>
    </w:p>
    <w:p w14:paraId="2D3D04A8" w14:textId="3DDDA7EA"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و</w:t>
      </w:r>
      <w:r w:rsidRPr="004F1607">
        <w:rPr>
          <w:rFonts w:ascii="Sakkal Majalla" w:hAnsi="Sakkal Majalla" w:cs="Sakkal Majalla" w:hint="cs"/>
          <w:b/>
          <w:bCs/>
          <w:color w:val="00B0F0"/>
          <w:sz w:val="36"/>
          <w:szCs w:val="36"/>
          <w:u w:val="single"/>
          <w:rtl/>
        </w:rPr>
        <w:t>س</w:t>
      </w:r>
      <w:r>
        <w:rPr>
          <w:rFonts w:ascii="Sakkal Majalla" w:hAnsi="Sakkal Majalla" w:cs="Sakkal Majalla" w:hint="cs"/>
          <w:b/>
          <w:bCs/>
          <w:color w:val="00B0F0"/>
          <w:sz w:val="36"/>
          <w:szCs w:val="36"/>
          <w:u w:val="single"/>
          <w:rtl/>
        </w:rPr>
        <w:t>ائل جمع بيانات الدراسة</w:t>
      </w:r>
    </w:p>
    <w:p w14:paraId="4E6DA597" w14:textId="77777777" w:rsidR="0083722D" w:rsidRDefault="0083722D" w:rsidP="0083722D">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078C9AF0" w14:textId="77777777" w:rsid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r w:rsidRPr="0083722D">
        <w:rPr>
          <w:rFonts w:asciiTheme="minorBidi" w:hAnsiTheme="minorBidi"/>
          <w:color w:val="000000" w:themeColor="text1"/>
          <w:sz w:val="32"/>
          <w:szCs w:val="32"/>
          <w:rtl/>
        </w:rPr>
        <w:t>توظف هذه الدراسة منهجًا نوعيًا تحليليًا يستند إلى أدوات متعددة لجمع البيانات، تتكامل فيما بينها لفهم الإطار القانوني لتوظيف الذكاء الاصطناعي في مكاتب المحاماة بالمملكة، وتشمل</w:t>
      </w:r>
      <w:r w:rsidRPr="0083722D">
        <w:rPr>
          <w:rFonts w:asciiTheme="minorBidi" w:hAnsiTheme="minorBidi"/>
          <w:color w:val="000000" w:themeColor="text1"/>
          <w:sz w:val="32"/>
          <w:szCs w:val="32"/>
        </w:rPr>
        <w:t>:</w:t>
      </w:r>
    </w:p>
    <w:p w14:paraId="53B529E8"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8209133" w14:textId="020625ED"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xml:space="preserve">- </w:t>
      </w:r>
      <w:r w:rsidRPr="0083722D">
        <w:rPr>
          <w:rFonts w:asciiTheme="minorBidi" w:hAnsiTheme="minorBidi"/>
          <w:b/>
          <w:bCs/>
          <w:color w:val="000000" w:themeColor="text1"/>
          <w:sz w:val="32"/>
          <w:szCs w:val="32"/>
        </w:rPr>
        <w:t>1</w:t>
      </w:r>
      <w:r>
        <w:rPr>
          <w:rFonts w:asciiTheme="minorBidi" w:hAnsiTheme="minorBidi" w:hint="cs"/>
          <w:b/>
          <w:bCs/>
          <w:color w:val="000000" w:themeColor="text1"/>
          <w:sz w:val="32"/>
          <w:szCs w:val="32"/>
          <w:rtl/>
        </w:rPr>
        <w:t xml:space="preserve"> </w:t>
      </w:r>
      <w:r w:rsidRPr="0083722D">
        <w:rPr>
          <w:rFonts w:asciiTheme="minorBidi" w:hAnsiTheme="minorBidi"/>
          <w:b/>
          <w:bCs/>
          <w:color w:val="000000" w:themeColor="text1"/>
          <w:sz w:val="32"/>
          <w:szCs w:val="32"/>
          <w:rtl/>
        </w:rPr>
        <w:t>تحليل النصوص النظامية</w:t>
      </w:r>
    </w:p>
    <w:p w14:paraId="546F2B37" w14:textId="77777777" w:rsid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r w:rsidRPr="0083722D">
        <w:rPr>
          <w:rFonts w:asciiTheme="minorBidi" w:hAnsiTheme="minorBidi"/>
          <w:color w:val="000000" w:themeColor="text1"/>
          <w:sz w:val="32"/>
          <w:szCs w:val="32"/>
          <w:rtl/>
        </w:rPr>
        <w:t>تم اعتماد تحليل متعمق للأنظمة السعودية ذات العلاقة، مثل نظام المحاماة، ونظام حماية البيانات الشخصية، ونظام المعاملات المدنية، ونظام الإثبات، بهدف استخلاص القواعد المنظمة لاستخدام التقنيات الذكية في القطاع العدلي، مع ربطها بتطبيقات المحاماة تحديدًا</w:t>
      </w:r>
      <w:r w:rsidRPr="0083722D">
        <w:rPr>
          <w:rFonts w:asciiTheme="minorBidi" w:hAnsiTheme="minorBidi"/>
          <w:color w:val="000000" w:themeColor="text1"/>
          <w:sz w:val="32"/>
          <w:szCs w:val="32"/>
        </w:rPr>
        <w:t>.</w:t>
      </w:r>
    </w:p>
    <w:p w14:paraId="5EA0CB3B"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47D9C714" w14:textId="75A12220"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- 2</w:t>
      </w:r>
      <w:r w:rsidRPr="0083722D">
        <w:rPr>
          <w:rFonts w:asciiTheme="minorBidi" w:hAnsiTheme="minorBidi"/>
          <w:b/>
          <w:bCs/>
          <w:color w:val="000000" w:themeColor="text1"/>
          <w:sz w:val="32"/>
          <w:szCs w:val="32"/>
        </w:rPr>
        <w:t xml:space="preserve"> </w:t>
      </w:r>
      <w:r>
        <w:rPr>
          <w:rFonts w:asciiTheme="minorBidi" w:hAnsiTheme="minorBidi" w:hint="cs"/>
          <w:b/>
          <w:bCs/>
          <w:color w:val="000000" w:themeColor="text1"/>
          <w:sz w:val="32"/>
          <w:szCs w:val="32"/>
          <w:rtl/>
        </w:rPr>
        <w:t xml:space="preserve"> </w:t>
      </w:r>
      <w:r w:rsidRPr="0083722D">
        <w:rPr>
          <w:rFonts w:asciiTheme="minorBidi" w:hAnsiTheme="minorBidi"/>
          <w:b/>
          <w:bCs/>
          <w:color w:val="000000" w:themeColor="text1"/>
          <w:sz w:val="32"/>
          <w:szCs w:val="32"/>
          <w:rtl/>
        </w:rPr>
        <w:t>مراجعة الوثائق التنظيمية والتقارير الرسمية</w:t>
      </w:r>
    </w:p>
    <w:p w14:paraId="08B72BE7"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تم الرجوع إلى وثائق تنظيمية أصدرتها جهات رسمية، أبرزها الهيئة السعودية للبيانات والذكاء الاصطناعي (سدايا) ووزارة العدل، مثل وثيقة "مبادئ أخلاقيات الذكاء الاصطناعي" وتقارير التحول العدلي الرقمي، كونها تمثل توجّه الدولة نحو دمج الذكاء الاصطناعي في المهن القانونية</w:t>
      </w:r>
      <w:r w:rsidRPr="0083722D">
        <w:rPr>
          <w:rFonts w:asciiTheme="minorBidi" w:hAnsiTheme="minorBidi"/>
          <w:color w:val="000000" w:themeColor="text1"/>
          <w:sz w:val="32"/>
          <w:szCs w:val="32"/>
        </w:rPr>
        <w:t>.</w:t>
      </w:r>
    </w:p>
    <w:p w14:paraId="761BE407" w14:textId="4080C420"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xml:space="preserve">- </w:t>
      </w:r>
      <w:r w:rsidRPr="0083722D">
        <w:rPr>
          <w:rFonts w:asciiTheme="minorBidi" w:hAnsiTheme="minorBidi"/>
          <w:b/>
          <w:bCs/>
          <w:color w:val="000000" w:themeColor="text1"/>
          <w:sz w:val="32"/>
          <w:szCs w:val="32"/>
        </w:rPr>
        <w:t xml:space="preserve">3 </w:t>
      </w:r>
      <w:r>
        <w:rPr>
          <w:rFonts w:asciiTheme="minorBidi" w:hAnsiTheme="minorBidi" w:hint="cs"/>
          <w:b/>
          <w:bCs/>
          <w:color w:val="000000" w:themeColor="text1"/>
          <w:sz w:val="32"/>
          <w:szCs w:val="32"/>
          <w:rtl/>
        </w:rPr>
        <w:t xml:space="preserve"> </w:t>
      </w:r>
      <w:r w:rsidRPr="0083722D">
        <w:rPr>
          <w:rFonts w:asciiTheme="minorBidi" w:hAnsiTheme="minorBidi"/>
          <w:b/>
          <w:bCs/>
          <w:color w:val="000000" w:themeColor="text1"/>
          <w:sz w:val="32"/>
          <w:szCs w:val="32"/>
          <w:rtl/>
        </w:rPr>
        <w:t>رصد الممارسات المهنية داخل مكاتب المحاماة</w:t>
      </w:r>
    </w:p>
    <w:p w14:paraId="2707D9B4" w14:textId="42FEA700"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شملت الدراسة تتبّعًا لاستخدام أدوات الذكاء الاصطناعي داخل بعض المكاتب ، من خلال الاستفادة من النماذج التالية</w:t>
      </w:r>
      <w:r w:rsidRPr="0083722D">
        <w:rPr>
          <w:rFonts w:asciiTheme="minorBidi" w:hAnsiTheme="minorBidi"/>
          <w:color w:val="000000" w:themeColor="text1"/>
          <w:sz w:val="32"/>
          <w:szCs w:val="32"/>
        </w:rPr>
        <w:t>:</w:t>
      </w:r>
    </w:p>
    <w:p w14:paraId="73379D4A" w14:textId="21124277" w:rsidR="0083722D" w:rsidRPr="0083722D" w:rsidRDefault="0083722D" w:rsidP="0083722D">
      <w:pPr>
        <w:numPr>
          <w:ilvl w:val="0"/>
          <w:numId w:val="2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83722D">
        <w:rPr>
          <w:rFonts w:asciiTheme="minorBidi" w:hAnsiTheme="minorBidi"/>
          <w:b/>
          <w:bCs/>
          <w:color w:val="000000" w:themeColor="text1"/>
          <w:sz w:val="32"/>
          <w:szCs w:val="32"/>
        </w:rPr>
        <w:t>Kira Systems</w:t>
      </w:r>
      <w:r>
        <w:rPr>
          <w:rFonts w:asciiTheme="minorBidi" w:hAnsiTheme="minorBidi" w:hint="cs"/>
          <w:color w:val="000000" w:themeColor="text1"/>
          <w:sz w:val="32"/>
          <w:szCs w:val="32"/>
          <w:rtl/>
        </w:rPr>
        <w:t xml:space="preserve"> </w:t>
      </w:r>
      <w:r w:rsidRPr="0083722D">
        <w:rPr>
          <w:rFonts w:asciiTheme="minorBidi" w:hAnsiTheme="minorBidi"/>
          <w:color w:val="000000" w:themeColor="text1"/>
          <w:sz w:val="32"/>
          <w:szCs w:val="32"/>
          <w:rtl/>
        </w:rPr>
        <w:t>منصة تحليل عقود تعتمد الذكاء الاصطناعي، بدأت تجربتها لدى مكاتب سعودية ضمن بيئة الأعمال والاستشارات</w:t>
      </w:r>
      <w:r w:rsidRPr="0083722D">
        <w:rPr>
          <w:rFonts w:asciiTheme="minorBidi" w:hAnsiTheme="minorBidi"/>
          <w:color w:val="000000" w:themeColor="text1"/>
          <w:sz w:val="32"/>
          <w:szCs w:val="32"/>
        </w:rPr>
        <w:t>.</w:t>
      </w:r>
    </w:p>
    <w:p w14:paraId="379A03FD" w14:textId="2909C889" w:rsidR="0083722D" w:rsidRPr="0083722D" w:rsidRDefault="0083722D" w:rsidP="0083722D">
      <w:pPr>
        <w:numPr>
          <w:ilvl w:val="0"/>
          <w:numId w:val="2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83722D">
        <w:rPr>
          <w:rFonts w:asciiTheme="minorBidi" w:hAnsiTheme="minorBidi"/>
          <w:b/>
          <w:bCs/>
          <w:color w:val="000000" w:themeColor="text1"/>
          <w:sz w:val="32"/>
          <w:szCs w:val="32"/>
        </w:rPr>
        <w:t>CaseText (CoCounsel)</w:t>
      </w:r>
      <w:r w:rsidRPr="0083722D">
        <w:rPr>
          <w:rFonts w:asciiTheme="minorBidi" w:hAnsiTheme="minorBidi"/>
          <w:color w:val="000000" w:themeColor="text1"/>
          <w:sz w:val="32"/>
          <w:szCs w:val="32"/>
        </w:rPr>
        <w:t xml:space="preserve"> </w:t>
      </w:r>
      <w:r>
        <w:rPr>
          <w:rFonts w:asciiTheme="minorBidi" w:hAnsiTheme="minorBidi" w:hint="cs"/>
          <w:color w:val="000000" w:themeColor="text1"/>
          <w:sz w:val="32"/>
          <w:szCs w:val="32"/>
          <w:rtl/>
        </w:rPr>
        <w:t xml:space="preserve"> </w:t>
      </w:r>
      <w:r w:rsidRPr="0083722D">
        <w:rPr>
          <w:rFonts w:asciiTheme="minorBidi" w:hAnsiTheme="minorBidi"/>
          <w:color w:val="000000" w:themeColor="text1"/>
          <w:sz w:val="32"/>
          <w:szCs w:val="32"/>
          <w:rtl/>
        </w:rPr>
        <w:t>أداة بحث قانوني ذكية، تستعمل عالميًا وتم تجريبها من قبل بعض المكاتب محليًا كمساعد بحث قضائي</w:t>
      </w:r>
      <w:r w:rsidRPr="0083722D">
        <w:rPr>
          <w:rFonts w:asciiTheme="minorBidi" w:hAnsiTheme="minorBidi"/>
          <w:color w:val="000000" w:themeColor="text1"/>
          <w:sz w:val="32"/>
          <w:szCs w:val="32"/>
        </w:rPr>
        <w:t>.</w:t>
      </w:r>
    </w:p>
    <w:p w14:paraId="2A97CE2A" w14:textId="0E9415D0" w:rsidR="0083722D" w:rsidRPr="0083722D" w:rsidRDefault="0083722D" w:rsidP="0083722D">
      <w:pPr>
        <w:numPr>
          <w:ilvl w:val="0"/>
          <w:numId w:val="2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83722D">
        <w:rPr>
          <w:rFonts w:asciiTheme="minorBidi" w:hAnsiTheme="minorBidi"/>
          <w:b/>
          <w:bCs/>
          <w:color w:val="000000" w:themeColor="text1"/>
          <w:sz w:val="32"/>
          <w:szCs w:val="32"/>
        </w:rPr>
        <w:t>Legal Robot</w:t>
      </w:r>
      <w:r>
        <w:rPr>
          <w:rFonts w:asciiTheme="minorBidi" w:hAnsiTheme="minorBidi" w:hint="cs"/>
          <w:color w:val="000000" w:themeColor="text1"/>
          <w:sz w:val="32"/>
          <w:szCs w:val="32"/>
          <w:rtl/>
        </w:rPr>
        <w:t xml:space="preserve"> </w:t>
      </w:r>
      <w:r w:rsidRPr="0083722D">
        <w:rPr>
          <w:rFonts w:asciiTheme="minorBidi" w:hAnsiTheme="minorBidi"/>
          <w:color w:val="000000" w:themeColor="text1"/>
          <w:sz w:val="32"/>
          <w:szCs w:val="32"/>
          <w:rtl/>
        </w:rPr>
        <w:t>برنامج دولي لتحليل العقود وتقييم المخاطر، مع إمكانية اعتماد أدوات مشابهة محليًا</w:t>
      </w:r>
      <w:r w:rsidRPr="0083722D">
        <w:rPr>
          <w:rFonts w:asciiTheme="minorBidi" w:hAnsiTheme="minorBidi"/>
          <w:color w:val="000000" w:themeColor="text1"/>
          <w:sz w:val="32"/>
          <w:szCs w:val="32"/>
        </w:rPr>
        <w:t>.</w:t>
      </w:r>
    </w:p>
    <w:p w14:paraId="1CCCDF27"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كما تشمل الدراسة الإشارة إلى أدوات مساعدة مثل</w:t>
      </w:r>
      <w:r w:rsidRPr="0083722D">
        <w:rPr>
          <w:rFonts w:asciiTheme="minorBidi" w:hAnsiTheme="minorBidi"/>
          <w:color w:val="000000" w:themeColor="text1"/>
          <w:sz w:val="32"/>
          <w:szCs w:val="32"/>
        </w:rPr>
        <w:t>:</w:t>
      </w:r>
    </w:p>
    <w:p w14:paraId="7A998FFD" w14:textId="1AD5C9E2" w:rsidR="0083722D" w:rsidRPr="0083722D" w:rsidRDefault="00B007C3" w:rsidP="0083722D">
      <w:pPr>
        <w:numPr>
          <w:ilvl w:val="0"/>
          <w:numId w:val="23"/>
        </w:numPr>
        <w:pBdr>
          <w:bottom w:val="single" w:sz="12" w:space="1" w:color="auto"/>
        </w:pBdr>
        <w:tabs>
          <w:tab w:val="left" w:pos="6759"/>
        </w:tabs>
        <w:bidi/>
        <w:spacing w:after="0" w:line="240" w:lineRule="auto"/>
        <w:rPr>
          <w:rFonts w:asciiTheme="minorBidi" w:hAnsiTheme="minorBidi"/>
          <w:color w:val="000000" w:themeColor="text1"/>
          <w:sz w:val="32"/>
          <w:szCs w:val="32"/>
        </w:rPr>
      </w:pPr>
      <w:r>
        <w:rPr>
          <w:rFonts w:asciiTheme="minorBidi" w:hAnsiTheme="minorBidi"/>
          <w:b/>
          <w:bCs/>
          <w:color w:val="000000" w:themeColor="text1"/>
          <w:sz w:val="32"/>
          <w:szCs w:val="32"/>
        </w:rPr>
        <w:t xml:space="preserve"> </w:t>
      </w:r>
      <w:r w:rsidR="0083722D" w:rsidRPr="0083722D">
        <w:rPr>
          <w:rFonts w:asciiTheme="minorBidi" w:hAnsiTheme="minorBidi"/>
          <w:b/>
          <w:bCs/>
          <w:color w:val="000000" w:themeColor="text1"/>
          <w:sz w:val="32"/>
          <w:szCs w:val="32"/>
        </w:rPr>
        <w:t>ChatGPT (OpenAI)</w:t>
      </w:r>
      <w:r w:rsidR="0083722D">
        <w:rPr>
          <w:rFonts w:asciiTheme="minorBidi" w:hAnsiTheme="minorBidi"/>
          <w:color w:val="000000" w:themeColor="text1"/>
          <w:sz w:val="32"/>
          <w:szCs w:val="32"/>
        </w:rPr>
        <w:t xml:space="preserve"> </w:t>
      </w:r>
      <w:r w:rsidR="0083722D" w:rsidRPr="0083722D">
        <w:rPr>
          <w:rFonts w:asciiTheme="minorBidi" w:hAnsiTheme="minorBidi"/>
          <w:color w:val="000000" w:themeColor="text1"/>
          <w:sz w:val="32"/>
          <w:szCs w:val="32"/>
        </w:rPr>
        <w:t xml:space="preserve"> </w:t>
      </w:r>
      <w:r w:rsidR="0083722D" w:rsidRPr="0083722D">
        <w:rPr>
          <w:rFonts w:asciiTheme="minorBidi" w:hAnsiTheme="minorBidi"/>
          <w:color w:val="000000" w:themeColor="text1"/>
          <w:sz w:val="32"/>
          <w:szCs w:val="32"/>
          <w:rtl/>
        </w:rPr>
        <w:t>يُستخدم بشكل غير رسمي في صياغة المذكرات ومراجعة العقود، تحت إشراف المحامين</w:t>
      </w:r>
      <w:r w:rsidR="0083722D" w:rsidRPr="0083722D">
        <w:rPr>
          <w:rFonts w:asciiTheme="minorBidi" w:hAnsiTheme="minorBidi"/>
          <w:color w:val="000000" w:themeColor="text1"/>
          <w:sz w:val="32"/>
          <w:szCs w:val="32"/>
        </w:rPr>
        <w:t>.</w:t>
      </w:r>
    </w:p>
    <w:p w14:paraId="7035DF48" w14:textId="16AE97B5" w:rsidR="0083722D" w:rsidRPr="0083722D" w:rsidRDefault="00B007C3" w:rsidP="0083722D">
      <w:pPr>
        <w:numPr>
          <w:ilvl w:val="0"/>
          <w:numId w:val="23"/>
        </w:numPr>
        <w:pBdr>
          <w:bottom w:val="single" w:sz="12" w:space="1" w:color="auto"/>
        </w:pBdr>
        <w:tabs>
          <w:tab w:val="left" w:pos="6759"/>
        </w:tabs>
        <w:bidi/>
        <w:spacing w:after="0" w:line="240" w:lineRule="auto"/>
        <w:rPr>
          <w:rFonts w:asciiTheme="minorBidi" w:hAnsiTheme="minorBidi"/>
          <w:color w:val="000000" w:themeColor="text1"/>
          <w:sz w:val="32"/>
          <w:szCs w:val="32"/>
        </w:rPr>
      </w:pPr>
      <w:r>
        <w:rPr>
          <w:rFonts w:asciiTheme="minorBidi" w:hAnsiTheme="minorBidi"/>
          <w:b/>
          <w:bCs/>
          <w:color w:val="000000" w:themeColor="text1"/>
          <w:sz w:val="32"/>
          <w:szCs w:val="32"/>
        </w:rPr>
        <w:t xml:space="preserve"> </w:t>
      </w:r>
      <w:r w:rsidR="0083722D" w:rsidRPr="0083722D">
        <w:rPr>
          <w:rFonts w:asciiTheme="minorBidi" w:hAnsiTheme="minorBidi"/>
          <w:b/>
          <w:bCs/>
          <w:color w:val="000000" w:themeColor="text1"/>
          <w:sz w:val="32"/>
          <w:szCs w:val="32"/>
        </w:rPr>
        <w:t>DeepSeek-V2</w:t>
      </w:r>
      <w:r w:rsidR="0083722D" w:rsidRPr="0083722D">
        <w:rPr>
          <w:rFonts w:asciiTheme="minorBidi" w:hAnsiTheme="minorBidi"/>
          <w:color w:val="000000" w:themeColor="text1"/>
          <w:sz w:val="32"/>
          <w:szCs w:val="32"/>
        </w:rPr>
        <w:t xml:space="preserve"> </w:t>
      </w:r>
      <w:r w:rsidR="0083722D" w:rsidRPr="0083722D">
        <w:rPr>
          <w:rFonts w:asciiTheme="minorBidi" w:hAnsiTheme="minorBidi"/>
          <w:color w:val="000000" w:themeColor="text1"/>
          <w:sz w:val="32"/>
          <w:szCs w:val="32"/>
          <w:rtl/>
        </w:rPr>
        <w:t>أداة تحليل نصوص قانونية مدمجة في بعض بيئات البرمجة القانونية، مرشحة للتوسع مستقبلاً محليًا</w:t>
      </w:r>
      <w:r w:rsidR="0083722D" w:rsidRPr="0083722D">
        <w:rPr>
          <w:rFonts w:asciiTheme="minorBidi" w:hAnsiTheme="minorBidi"/>
          <w:color w:val="000000" w:themeColor="text1"/>
          <w:sz w:val="32"/>
          <w:szCs w:val="32"/>
        </w:rPr>
        <w:t>.</w:t>
      </w:r>
    </w:p>
    <w:p w14:paraId="5DC3CF74" w14:textId="77777777" w:rsid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r w:rsidRPr="0083722D">
        <w:rPr>
          <w:rFonts w:asciiTheme="minorBidi" w:hAnsiTheme="minorBidi"/>
          <w:color w:val="000000" w:themeColor="text1"/>
          <w:sz w:val="32"/>
          <w:szCs w:val="32"/>
          <w:rtl/>
        </w:rPr>
        <w:t>ويُمثل هذا الرصد أداة تقييم ميدانية تبرز مدى الجاهزية التقنية للمكاتب القانونية في المملكة</w:t>
      </w:r>
      <w:r w:rsidRPr="0083722D">
        <w:rPr>
          <w:rFonts w:asciiTheme="minorBidi" w:hAnsiTheme="minorBidi"/>
          <w:color w:val="000000" w:themeColor="text1"/>
          <w:sz w:val="32"/>
          <w:szCs w:val="32"/>
        </w:rPr>
        <w:t>.</w:t>
      </w:r>
    </w:p>
    <w:p w14:paraId="4E3EAE33" w14:textId="77777777" w:rsidR="008C3C36" w:rsidRPr="0083722D" w:rsidRDefault="008C3C36" w:rsidP="008C3C36">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BFA908C" w14:textId="4F3573E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xml:space="preserve"> - </w:t>
      </w:r>
      <w:r w:rsidRPr="0083722D">
        <w:rPr>
          <w:rFonts w:asciiTheme="minorBidi" w:hAnsiTheme="minorBidi"/>
          <w:b/>
          <w:bCs/>
          <w:color w:val="000000" w:themeColor="text1"/>
          <w:sz w:val="32"/>
          <w:szCs w:val="32"/>
        </w:rPr>
        <w:t>4</w:t>
      </w:r>
      <w:r w:rsidRPr="0083722D">
        <w:rPr>
          <w:rFonts w:asciiTheme="minorBidi" w:hAnsiTheme="minorBidi"/>
          <w:b/>
          <w:bCs/>
          <w:color w:val="000000" w:themeColor="text1"/>
          <w:sz w:val="32"/>
          <w:szCs w:val="32"/>
          <w:rtl/>
        </w:rPr>
        <w:t>مراجعة الأدبيات والدراسات السابقة</w:t>
      </w:r>
    </w:p>
    <w:p w14:paraId="16882AEC"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 xml:space="preserve">اعتمدت الدراسة على تحليل عدد من الأبحاث والرسائل العلمية المنشورة في الجامعات السعودية والعربية، والتي تناولت العلاقة بين الذكاء الاصطناعي </w:t>
      </w:r>
      <w:r w:rsidRPr="0083722D">
        <w:rPr>
          <w:rFonts w:asciiTheme="minorBidi" w:hAnsiTheme="minorBidi"/>
          <w:color w:val="000000" w:themeColor="text1"/>
          <w:sz w:val="32"/>
          <w:szCs w:val="32"/>
          <w:rtl/>
        </w:rPr>
        <w:lastRenderedPageBreak/>
        <w:t>والتنظيم القانوني، بهدف تحديد الفجوات المنهجية والاستفادة من الأطر النظرية القائمة لتدعيم التحليل التنظيمي في الدراسة</w:t>
      </w:r>
      <w:r w:rsidRPr="0083722D">
        <w:rPr>
          <w:rFonts w:asciiTheme="minorBidi" w:hAnsiTheme="minorBidi"/>
          <w:color w:val="000000" w:themeColor="text1"/>
          <w:sz w:val="32"/>
          <w:szCs w:val="32"/>
        </w:rPr>
        <w:t>.</w:t>
      </w:r>
    </w:p>
    <w:p w14:paraId="00E34DF8" w14:textId="50AC4AD2"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4C524465" w14:textId="77777777" w:rsidR="0040138E" w:rsidRPr="0083722D" w:rsidRDefault="0040138E" w:rsidP="0040138E">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0184B750" w14:textId="77777777"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699E8C40" w14:textId="233FB3A4" w:rsidR="0040138E" w:rsidRDefault="00B007C3"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w:t>
      </w:r>
      <w:r w:rsidR="0040138E">
        <w:rPr>
          <w:rFonts w:ascii="Sakkal Majalla" w:hAnsi="Sakkal Majalla" w:cs="Sakkal Majalla" w:hint="cs"/>
          <w:b/>
          <w:bCs/>
          <w:color w:val="00B0F0"/>
          <w:sz w:val="36"/>
          <w:szCs w:val="36"/>
          <w:u w:val="single"/>
          <w:rtl/>
        </w:rPr>
        <w:t>لمعالجات الإحصائية المقترحة</w:t>
      </w:r>
    </w:p>
    <w:p w14:paraId="0AEF88A7" w14:textId="77777777" w:rsidR="003D1673" w:rsidRDefault="003D1673" w:rsidP="003D1673">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62C6C67E"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تستند هذه الدراسة إلى معالجات تحليلية نوعية تتناسب مع طبيعتها القانونية والتنظيمية، حيث لا تسعى إلى جمع بيانات كمية أو قياس اتجاهات ميدانية، بل تهدف إلى تحليل الإطار النظامي السعودي الحاكم لاستخدام تقنيات الذكاء الاصطناعي في خدمات مكاتب المحاماة، واستقراء مدى كفايته وتماشيه مع التطبيقات التقنية الحديثة. وبناءً على ذلك، تم تبنّي معالجات منهجية تعتمد على تحليل النصوص النظامية والممارسات المهنية الفعلية، بما يعكس منطقًا بحثيًا منسجمًا مع الدراسات التنظيمية المقارنة</w:t>
      </w:r>
      <w:r w:rsidRPr="003D1673">
        <w:rPr>
          <w:rFonts w:asciiTheme="minorBidi" w:hAnsiTheme="minorBidi"/>
          <w:color w:val="000000" w:themeColor="text1"/>
          <w:sz w:val="32"/>
          <w:szCs w:val="32"/>
        </w:rPr>
        <w:t>.</w:t>
      </w:r>
    </w:p>
    <w:p w14:paraId="7EB9CD93"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وتتمثل هذه المعالجات في</w:t>
      </w:r>
      <w:r w:rsidRPr="003D1673">
        <w:rPr>
          <w:rFonts w:asciiTheme="minorBidi" w:hAnsiTheme="minorBidi"/>
          <w:color w:val="000000" w:themeColor="text1"/>
          <w:sz w:val="32"/>
          <w:szCs w:val="32"/>
        </w:rPr>
        <w:t>:</w:t>
      </w:r>
    </w:p>
    <w:p w14:paraId="39107FA2" w14:textId="225A14A9"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48FD2DD0" w14:textId="7B7369E5"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D1673">
        <w:rPr>
          <w:rFonts w:asciiTheme="minorBidi" w:hAnsiTheme="minorBidi"/>
          <w:b/>
          <w:bCs/>
          <w:color w:val="000000" w:themeColor="text1"/>
          <w:sz w:val="32"/>
          <w:szCs w:val="32"/>
        </w:rPr>
        <w:t>1</w:t>
      </w:r>
      <w:r>
        <w:rPr>
          <w:rFonts w:asciiTheme="minorBidi" w:hAnsiTheme="minorBidi" w:hint="cs"/>
          <w:b/>
          <w:bCs/>
          <w:color w:val="000000" w:themeColor="text1"/>
          <w:sz w:val="32"/>
          <w:szCs w:val="32"/>
          <w:rtl/>
        </w:rPr>
        <w:t xml:space="preserve">- </w:t>
      </w:r>
      <w:r w:rsidRPr="003D1673">
        <w:rPr>
          <w:rFonts w:asciiTheme="minorBidi" w:hAnsiTheme="minorBidi"/>
          <w:b/>
          <w:bCs/>
          <w:color w:val="000000" w:themeColor="text1"/>
          <w:sz w:val="32"/>
          <w:szCs w:val="32"/>
          <w:rtl/>
        </w:rPr>
        <w:t>التحليل النظامي المقارن</w:t>
      </w:r>
    </w:p>
    <w:p w14:paraId="33D354BD"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تُوظف هذه الأداة لتحليل الأنظمة السعودية ذات العلاقة (كنظام المحاماة، وحماية البيانات الشخصية، والإثبات)، ومقارنتها بإطارات قانونية في بعض التجارب الدولية الرائدة، كالولايات المتحدة، والمملكة المتحدة، والاتحاد الأوروبي. وتهدف هذه المقارنة إلى إبراز الفروقات، وتحديد أوجه القصور والتقاطع، مما يثري نتائج الدراسة ويُسهم في بناء تصور تنظيمي متكامل</w:t>
      </w:r>
      <w:r w:rsidRPr="003D1673">
        <w:rPr>
          <w:rFonts w:asciiTheme="minorBidi" w:hAnsiTheme="minorBidi"/>
          <w:color w:val="000000" w:themeColor="text1"/>
          <w:sz w:val="32"/>
          <w:szCs w:val="32"/>
        </w:rPr>
        <w:t>.</w:t>
      </w:r>
    </w:p>
    <w:p w14:paraId="4D6697C6" w14:textId="60D73FFA"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73D95AD9" w14:textId="01ED33B1"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xml:space="preserve"> -</w:t>
      </w:r>
      <w:r w:rsidRPr="003D1673">
        <w:rPr>
          <w:rFonts w:asciiTheme="minorBidi" w:hAnsiTheme="minorBidi"/>
          <w:b/>
          <w:bCs/>
          <w:color w:val="000000" w:themeColor="text1"/>
          <w:sz w:val="32"/>
          <w:szCs w:val="32"/>
        </w:rPr>
        <w:t xml:space="preserve">2 </w:t>
      </w:r>
      <w:r w:rsidRPr="003D1673">
        <w:rPr>
          <w:rFonts w:asciiTheme="minorBidi" w:hAnsiTheme="minorBidi"/>
          <w:b/>
          <w:bCs/>
          <w:color w:val="000000" w:themeColor="text1"/>
          <w:sz w:val="32"/>
          <w:szCs w:val="32"/>
          <w:rtl/>
        </w:rPr>
        <w:t>تحليل المضمون القانوني</w:t>
      </w:r>
    </w:p>
    <w:p w14:paraId="747F2174"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يُستخدم هذا الأسلوب لتحليل الوثائق الرسمية والنصوص النظامية والتقارير الحكومية ذات العلاقة، كوثائق الهيئة السعودية للبيانات والذكاء الاصطناعي (سدايا)، ووزارة العدل، وغيرها. ويهدف إلى استخراج المفاهيم والتنظيمات والضوابط القانونية الحاكمة للتقنيات الذكية، وتحديد مساحات الغموض أو التداخل داخل الإطار النظامي القائم</w:t>
      </w:r>
      <w:r w:rsidRPr="003D1673">
        <w:rPr>
          <w:rFonts w:asciiTheme="minorBidi" w:hAnsiTheme="minorBidi"/>
          <w:color w:val="000000" w:themeColor="text1"/>
          <w:sz w:val="32"/>
          <w:szCs w:val="32"/>
        </w:rPr>
        <w:t>.</w:t>
      </w:r>
    </w:p>
    <w:p w14:paraId="4C334B43" w14:textId="3CBE348F"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66DB275F" w14:textId="76CAA63C"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w:t>
      </w:r>
      <w:r w:rsidRPr="003D1673">
        <w:rPr>
          <w:rFonts w:asciiTheme="minorBidi" w:hAnsiTheme="minorBidi"/>
          <w:b/>
          <w:bCs/>
          <w:color w:val="000000" w:themeColor="text1"/>
          <w:sz w:val="32"/>
          <w:szCs w:val="32"/>
        </w:rPr>
        <w:t xml:space="preserve">3 </w:t>
      </w:r>
      <w:r w:rsidRPr="003D1673">
        <w:rPr>
          <w:rFonts w:asciiTheme="minorBidi" w:hAnsiTheme="minorBidi"/>
          <w:b/>
          <w:bCs/>
          <w:color w:val="000000" w:themeColor="text1"/>
          <w:sz w:val="32"/>
          <w:szCs w:val="32"/>
          <w:rtl/>
        </w:rPr>
        <w:t>الاستقراء المنهجي</w:t>
      </w:r>
    </w:p>
    <w:p w14:paraId="00826625"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يتم من خلاله تتبّع المبادئ القانونية والاتجاهات التنظيمية المتناثرة في مصادر متعددة، وربطها بمنهجية تحليلية تهدف إلى صياغة فهم شمولي للتطور التشريعي، واستنتاج ما ينبغي تعديله أو استحداثه في النظام السعودي، على ضوء التحول الرقمي المتسارع والتحديات التقنية المتجددة</w:t>
      </w:r>
      <w:r w:rsidRPr="003D1673">
        <w:rPr>
          <w:rFonts w:asciiTheme="minorBidi" w:hAnsiTheme="minorBidi"/>
          <w:color w:val="000000" w:themeColor="text1"/>
          <w:sz w:val="32"/>
          <w:szCs w:val="32"/>
        </w:rPr>
        <w:t>.</w:t>
      </w:r>
    </w:p>
    <w:p w14:paraId="25954BDF" w14:textId="67F32A83"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6B8C66DA" w14:textId="7B21F595"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D1673">
        <w:rPr>
          <w:rFonts w:asciiTheme="minorBidi" w:hAnsiTheme="minorBidi"/>
          <w:b/>
          <w:bCs/>
          <w:color w:val="000000" w:themeColor="text1"/>
          <w:sz w:val="32"/>
          <w:szCs w:val="32"/>
        </w:rPr>
        <w:lastRenderedPageBreak/>
        <w:t xml:space="preserve">4 </w:t>
      </w:r>
      <w:r>
        <w:rPr>
          <w:rFonts w:asciiTheme="minorBidi" w:hAnsiTheme="minorBidi" w:hint="cs"/>
          <w:b/>
          <w:bCs/>
          <w:color w:val="000000" w:themeColor="text1"/>
          <w:sz w:val="32"/>
          <w:szCs w:val="32"/>
          <w:rtl/>
        </w:rPr>
        <w:t xml:space="preserve"> - </w:t>
      </w:r>
      <w:r w:rsidRPr="003D1673">
        <w:rPr>
          <w:rFonts w:asciiTheme="minorBidi" w:hAnsiTheme="minorBidi"/>
          <w:b/>
          <w:bCs/>
          <w:color w:val="000000" w:themeColor="text1"/>
          <w:sz w:val="32"/>
          <w:szCs w:val="32"/>
          <w:rtl/>
        </w:rPr>
        <w:t>تحليل الواقع المهني والتقني</w:t>
      </w:r>
    </w:p>
    <w:p w14:paraId="0452B16C"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تركّز هذه المعالجة على استقراء التجارب العملية داخل بعض مكاتب المحاماة السعودية، التي بدأت في إدماج أدوات الذكاء الاصطناعي في تقديم الخدمات القانونية. وتستند إلى توصيف استخدام أدوات مثل</w:t>
      </w:r>
      <w:r w:rsidRPr="003D1673">
        <w:rPr>
          <w:rFonts w:asciiTheme="minorBidi" w:hAnsiTheme="minorBidi"/>
          <w:color w:val="000000" w:themeColor="text1"/>
          <w:sz w:val="32"/>
          <w:szCs w:val="32"/>
        </w:rPr>
        <w:t>:</w:t>
      </w:r>
    </w:p>
    <w:p w14:paraId="736D2D9C" w14:textId="2F8F931A" w:rsidR="003D1673" w:rsidRPr="003D1673" w:rsidRDefault="003D1673" w:rsidP="003D1673">
      <w:pPr>
        <w:numPr>
          <w:ilvl w:val="0"/>
          <w:numId w:val="2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3D1673">
        <w:rPr>
          <w:rFonts w:asciiTheme="minorBidi" w:hAnsiTheme="minorBidi"/>
          <w:b/>
          <w:bCs/>
          <w:color w:val="000000" w:themeColor="text1"/>
          <w:sz w:val="32"/>
          <w:szCs w:val="32"/>
        </w:rPr>
        <w:t>Kira Systems</w:t>
      </w:r>
      <w:r w:rsidRPr="003D1673">
        <w:rPr>
          <w:rFonts w:asciiTheme="minorBidi" w:hAnsiTheme="minorBidi"/>
          <w:color w:val="000000" w:themeColor="text1"/>
          <w:sz w:val="32"/>
          <w:szCs w:val="32"/>
        </w:rPr>
        <w:t xml:space="preserve"> </w:t>
      </w:r>
      <w:r>
        <w:rPr>
          <w:rFonts w:asciiTheme="minorBidi" w:hAnsiTheme="minorBidi" w:hint="cs"/>
          <w:color w:val="000000" w:themeColor="text1"/>
          <w:sz w:val="32"/>
          <w:szCs w:val="32"/>
          <w:rtl/>
        </w:rPr>
        <w:t xml:space="preserve"> </w:t>
      </w:r>
      <w:r w:rsidRPr="003D1673">
        <w:rPr>
          <w:rFonts w:asciiTheme="minorBidi" w:hAnsiTheme="minorBidi"/>
          <w:color w:val="000000" w:themeColor="text1"/>
          <w:sz w:val="32"/>
          <w:szCs w:val="32"/>
          <w:rtl/>
        </w:rPr>
        <w:t>لفحص العقود</w:t>
      </w:r>
    </w:p>
    <w:p w14:paraId="3E7BAE69" w14:textId="71B7AC58" w:rsidR="003D1673" w:rsidRPr="003D1673" w:rsidRDefault="003D1673" w:rsidP="003D1673">
      <w:pPr>
        <w:numPr>
          <w:ilvl w:val="0"/>
          <w:numId w:val="2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3D1673">
        <w:rPr>
          <w:rFonts w:asciiTheme="minorBidi" w:hAnsiTheme="minorBidi"/>
          <w:b/>
          <w:bCs/>
          <w:color w:val="000000" w:themeColor="text1"/>
          <w:sz w:val="32"/>
          <w:szCs w:val="32"/>
        </w:rPr>
        <w:t>CaseText</w:t>
      </w:r>
      <w:r w:rsidRPr="003D1673">
        <w:rPr>
          <w:rFonts w:asciiTheme="minorBidi" w:hAnsiTheme="minorBidi"/>
          <w:color w:val="000000" w:themeColor="text1"/>
          <w:sz w:val="32"/>
          <w:szCs w:val="32"/>
        </w:rPr>
        <w:t xml:space="preserve"> </w:t>
      </w:r>
      <w:r>
        <w:rPr>
          <w:rFonts w:asciiTheme="minorBidi" w:hAnsiTheme="minorBidi" w:hint="cs"/>
          <w:color w:val="000000" w:themeColor="text1"/>
          <w:sz w:val="32"/>
          <w:szCs w:val="32"/>
          <w:rtl/>
        </w:rPr>
        <w:t xml:space="preserve"> </w:t>
      </w:r>
      <w:r w:rsidRPr="003D1673">
        <w:rPr>
          <w:rFonts w:asciiTheme="minorBidi" w:hAnsiTheme="minorBidi"/>
          <w:color w:val="000000" w:themeColor="text1"/>
          <w:sz w:val="32"/>
          <w:szCs w:val="32"/>
          <w:rtl/>
        </w:rPr>
        <w:t>للبحث القانوني</w:t>
      </w:r>
    </w:p>
    <w:p w14:paraId="29DECBFC" w14:textId="2372F219" w:rsidR="003D1673" w:rsidRPr="003D1673" w:rsidRDefault="003D1673" w:rsidP="003D1673">
      <w:pPr>
        <w:numPr>
          <w:ilvl w:val="0"/>
          <w:numId w:val="2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3D1673">
        <w:rPr>
          <w:rFonts w:asciiTheme="minorBidi" w:hAnsiTheme="minorBidi"/>
          <w:b/>
          <w:bCs/>
          <w:color w:val="000000" w:themeColor="text1"/>
          <w:sz w:val="32"/>
          <w:szCs w:val="32"/>
        </w:rPr>
        <w:t xml:space="preserve">ChatGPT </w:t>
      </w:r>
      <w:r>
        <w:rPr>
          <w:rFonts w:asciiTheme="minorBidi" w:hAnsiTheme="minorBidi" w:hint="cs"/>
          <w:b/>
          <w:bCs/>
          <w:color w:val="000000" w:themeColor="text1"/>
          <w:sz w:val="32"/>
          <w:szCs w:val="32"/>
          <w:rtl/>
        </w:rPr>
        <w:t xml:space="preserve"> </w:t>
      </w:r>
      <w:r w:rsidRPr="003D1673">
        <w:rPr>
          <w:rFonts w:asciiTheme="minorBidi" w:hAnsiTheme="minorBidi"/>
          <w:b/>
          <w:bCs/>
          <w:color w:val="000000" w:themeColor="text1"/>
          <w:sz w:val="32"/>
          <w:szCs w:val="32"/>
          <w:rtl/>
        </w:rPr>
        <w:t>و</w:t>
      </w:r>
      <w:r w:rsidRPr="003D1673">
        <w:rPr>
          <w:rFonts w:asciiTheme="minorBidi" w:hAnsiTheme="minorBidi"/>
          <w:b/>
          <w:bCs/>
          <w:color w:val="000000" w:themeColor="text1"/>
          <w:sz w:val="32"/>
          <w:szCs w:val="32"/>
        </w:rPr>
        <w:t xml:space="preserve"> DeepSeek</w:t>
      </w:r>
      <w:r w:rsidRPr="003D1673">
        <w:rPr>
          <w:rFonts w:asciiTheme="minorBidi" w:hAnsiTheme="minorBidi"/>
          <w:color w:val="000000" w:themeColor="text1"/>
          <w:sz w:val="32"/>
          <w:szCs w:val="32"/>
        </w:rPr>
        <w:t xml:space="preserve"> </w:t>
      </w:r>
      <w:r w:rsidRPr="003D1673">
        <w:rPr>
          <w:rFonts w:asciiTheme="minorBidi" w:hAnsiTheme="minorBidi"/>
          <w:color w:val="000000" w:themeColor="text1"/>
          <w:sz w:val="32"/>
          <w:szCs w:val="32"/>
          <w:rtl/>
        </w:rPr>
        <w:t>للمساعدة التوليدية والتحليلية</w:t>
      </w:r>
      <w:r w:rsidRPr="003D1673">
        <w:rPr>
          <w:rFonts w:asciiTheme="minorBidi" w:hAnsiTheme="minorBidi"/>
          <w:color w:val="000000" w:themeColor="text1"/>
          <w:sz w:val="32"/>
          <w:szCs w:val="32"/>
        </w:rPr>
        <w:t>.</w:t>
      </w:r>
      <w:r w:rsidRPr="003D1673">
        <w:rPr>
          <w:rFonts w:asciiTheme="minorBidi" w:hAnsiTheme="minorBidi"/>
          <w:color w:val="000000" w:themeColor="text1"/>
          <w:sz w:val="32"/>
          <w:szCs w:val="32"/>
        </w:rPr>
        <w:br/>
      </w:r>
      <w:r w:rsidRPr="003D1673">
        <w:rPr>
          <w:rFonts w:asciiTheme="minorBidi" w:hAnsiTheme="minorBidi"/>
          <w:color w:val="000000" w:themeColor="text1"/>
          <w:sz w:val="32"/>
          <w:szCs w:val="32"/>
          <w:rtl/>
        </w:rPr>
        <w:t>كما تُشير الدراسة إلى إمكانية تطوير أو تبنّي أدوات محلية مشابهة لها في البيئة السعودية، في ضوء جهود التحول الرقمي ضمن رؤية المملكة 2030</w:t>
      </w:r>
      <w:r w:rsidRPr="003D1673">
        <w:rPr>
          <w:rFonts w:asciiTheme="minorBidi" w:hAnsiTheme="minorBidi"/>
          <w:color w:val="000000" w:themeColor="text1"/>
          <w:sz w:val="32"/>
          <w:szCs w:val="32"/>
        </w:rPr>
        <w:t>.</w:t>
      </w:r>
    </w:p>
    <w:p w14:paraId="55A5A8AF" w14:textId="77777777" w:rsidR="0040138E" w:rsidRPr="003D1673" w:rsidRDefault="0040138E" w:rsidP="0040138E">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2D75326D" w14:textId="77777777"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0D82D79D" w14:textId="142E16DE"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خطوات تنفيذ خطة الدراسة</w:t>
      </w:r>
    </w:p>
    <w:p w14:paraId="5E67D2BF" w14:textId="7196F19A"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color w:val="000000" w:themeColor="text1"/>
          <w:sz w:val="32"/>
          <w:szCs w:val="32"/>
          <w:rtl/>
        </w:rPr>
        <w:t>ت</w:t>
      </w:r>
      <w:r>
        <w:rPr>
          <w:rFonts w:ascii="Sakkal Majalla" w:hAnsi="Sakkal Majalla" w:cs="Sakkal Majalla" w:hint="cs"/>
          <w:color w:val="000000" w:themeColor="text1"/>
          <w:sz w:val="32"/>
          <w:szCs w:val="32"/>
          <w:rtl/>
        </w:rPr>
        <w:t>ت</w:t>
      </w:r>
      <w:r w:rsidRPr="00AC1ECB">
        <w:rPr>
          <w:rFonts w:ascii="Sakkal Majalla" w:hAnsi="Sakkal Majalla" w:cs="Sakkal Majalla"/>
          <w:color w:val="000000" w:themeColor="text1"/>
          <w:sz w:val="32"/>
          <w:szCs w:val="32"/>
          <w:rtl/>
        </w:rPr>
        <w:t>ضمن خطة الدراسة المقترحة مجموعة من الخطوات المرحلية المنهجية التي سيتم اتباعها بعد اعتماد موضوع الأطروحة، بغرض تنفيذ الدراسة بصورة منهجية دقيقة، وذلك على النحو الآتي</w:t>
      </w:r>
      <w:r w:rsidRPr="00AC1ECB">
        <w:rPr>
          <w:rFonts w:ascii="Sakkal Majalla" w:hAnsi="Sakkal Majalla" w:cs="Sakkal Majalla"/>
          <w:color w:val="000000" w:themeColor="text1"/>
          <w:sz w:val="32"/>
          <w:szCs w:val="32"/>
        </w:rPr>
        <w:t>:</w:t>
      </w:r>
    </w:p>
    <w:p w14:paraId="500CC1F4"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أولًا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الاطّلاع المنظم على الأدبيات والمصادر، من خلال جمع ودراسة النصوص النظامية، والدراسات الأكاديمية، والتقارير الرسمية المتعلقة بتنظيم الذكاء الاصطناعي في المجال القانوني، وذلك لبناء خلفية علمية متماسكة تنطلق منها الدراسة</w:t>
      </w:r>
      <w:r w:rsidRPr="00AC1ECB">
        <w:rPr>
          <w:rFonts w:ascii="Sakkal Majalla" w:hAnsi="Sakkal Majalla" w:cs="Sakkal Majalla"/>
          <w:color w:val="000000" w:themeColor="text1"/>
          <w:sz w:val="32"/>
          <w:szCs w:val="32"/>
        </w:rPr>
        <w:t>.</w:t>
      </w:r>
    </w:p>
    <w:p w14:paraId="14797BF2"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ثانيًا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تحليل الإطار النظامي السعودي، من خلال مراجعة الأنظمة ذات الصلة مثل نظام المحاماة، ونظام حماية البيانات، ونظام الإثبات، بهدف فهم الأبعاد التنظيمية التي تحكم استخدام الذكاء الاصطناعي في الخدمات القانونية</w:t>
      </w:r>
      <w:r w:rsidRPr="00AC1ECB">
        <w:rPr>
          <w:rFonts w:ascii="Sakkal Majalla" w:hAnsi="Sakkal Majalla" w:cs="Sakkal Majalla"/>
          <w:color w:val="000000" w:themeColor="text1"/>
          <w:sz w:val="32"/>
          <w:szCs w:val="32"/>
        </w:rPr>
        <w:t>.</w:t>
      </w:r>
    </w:p>
    <w:p w14:paraId="13949F46"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ثالثًا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مقارنة الإطار المحلي بالتجارب الدولية، عبر تحليل نماذج مختارة من دول رائدة تشريعيًا، مثل الاتحاد الأوروبي والمملكة المتحدة والولايات المتحدة، لاستخلاص نقاط القوة ومجالات التحسين الممكنة في الإطار التنظيمي السعودي</w:t>
      </w:r>
      <w:r w:rsidRPr="00AC1ECB">
        <w:rPr>
          <w:rFonts w:ascii="Sakkal Majalla" w:hAnsi="Sakkal Majalla" w:cs="Sakkal Majalla"/>
          <w:color w:val="000000" w:themeColor="text1"/>
          <w:sz w:val="32"/>
          <w:szCs w:val="32"/>
        </w:rPr>
        <w:t>.</w:t>
      </w:r>
    </w:p>
    <w:p w14:paraId="47AF0849"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رابعًا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تحليل واقع الممارسة المهنية في السعودية، برصد وتوثيق استخدام أدوات الذكاء الاصطناعي في مكاتب المحاماة السعودية، مثل</w:t>
      </w:r>
      <w:r w:rsidRPr="00AC1ECB">
        <w:rPr>
          <w:rFonts w:ascii="Sakkal Majalla" w:hAnsi="Sakkal Majalla" w:cs="Sakkal Majalla"/>
          <w:color w:val="000000" w:themeColor="text1"/>
          <w:sz w:val="32"/>
          <w:szCs w:val="32"/>
        </w:rPr>
        <w:t xml:space="preserve"> Kira </w:t>
      </w:r>
      <w:r w:rsidRPr="00AC1ECB">
        <w:rPr>
          <w:rFonts w:ascii="Sakkal Majalla" w:hAnsi="Sakkal Majalla" w:cs="Sakkal Majalla"/>
          <w:color w:val="000000" w:themeColor="text1"/>
          <w:sz w:val="32"/>
          <w:szCs w:val="32"/>
          <w:rtl/>
        </w:rPr>
        <w:t>و</w:t>
      </w:r>
      <w:r w:rsidRPr="00AC1ECB">
        <w:rPr>
          <w:rFonts w:ascii="Sakkal Majalla" w:hAnsi="Sakkal Majalla" w:cs="Sakkal Majalla"/>
          <w:color w:val="000000" w:themeColor="text1"/>
          <w:sz w:val="32"/>
          <w:szCs w:val="32"/>
        </w:rPr>
        <w:t xml:space="preserve">CaseText </w:t>
      </w:r>
      <w:r w:rsidRPr="00AC1ECB">
        <w:rPr>
          <w:rFonts w:ascii="Sakkal Majalla" w:hAnsi="Sakkal Majalla" w:cs="Sakkal Majalla"/>
          <w:color w:val="000000" w:themeColor="text1"/>
          <w:sz w:val="32"/>
          <w:szCs w:val="32"/>
          <w:rtl/>
        </w:rPr>
        <w:t>و</w:t>
      </w:r>
      <w:r w:rsidRPr="00AC1ECB">
        <w:rPr>
          <w:rFonts w:ascii="Sakkal Majalla" w:hAnsi="Sakkal Majalla" w:cs="Sakkal Majalla"/>
          <w:color w:val="000000" w:themeColor="text1"/>
          <w:sz w:val="32"/>
          <w:szCs w:val="32"/>
        </w:rPr>
        <w:t>ChatGPT</w:t>
      </w:r>
      <w:r w:rsidRPr="00AC1ECB">
        <w:rPr>
          <w:rFonts w:ascii="Sakkal Majalla" w:hAnsi="Sakkal Majalla" w:cs="Sakkal Majalla"/>
          <w:color w:val="000000" w:themeColor="text1"/>
          <w:sz w:val="32"/>
          <w:szCs w:val="32"/>
          <w:rtl/>
        </w:rPr>
        <w:t>، وتحليل مدى توافقها مع الإطار النظامي الحالي</w:t>
      </w:r>
      <w:r w:rsidRPr="00AC1ECB">
        <w:rPr>
          <w:rFonts w:ascii="Sakkal Majalla" w:hAnsi="Sakkal Majalla" w:cs="Sakkal Majalla"/>
          <w:color w:val="000000" w:themeColor="text1"/>
          <w:sz w:val="32"/>
          <w:szCs w:val="32"/>
        </w:rPr>
        <w:t>.</w:t>
      </w:r>
    </w:p>
    <w:p w14:paraId="20DDB9C7"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خامسًا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تحليل المضمون النظامي والفقهي، وذلك من خلال دراسة محتوى النصوص القانونية ذات العلاقة لاستخلاص المبادئ التنظيمية الحاكمة وتحديد مواطن الغموض أو القصور التشريعي</w:t>
      </w:r>
      <w:r w:rsidRPr="00AC1ECB">
        <w:rPr>
          <w:rFonts w:ascii="Sakkal Majalla" w:hAnsi="Sakkal Majalla" w:cs="Sakkal Majalla"/>
          <w:color w:val="000000" w:themeColor="text1"/>
          <w:sz w:val="32"/>
          <w:szCs w:val="32"/>
        </w:rPr>
        <w:t>.</w:t>
      </w:r>
    </w:p>
    <w:p w14:paraId="752CD84A"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lastRenderedPageBreak/>
        <w:t>سادسًا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الربط والتحليل الاستقرائي، لدمج نتائج الخطوات السابقة في منظومة تحليلية منهجية تعتمد على الاستقراء القانوني، للوصول إلى نتائج منضبطة تدعم بناء توصيات عملية</w:t>
      </w:r>
      <w:r w:rsidRPr="00AC1ECB">
        <w:rPr>
          <w:rFonts w:ascii="Sakkal Majalla" w:hAnsi="Sakkal Majalla" w:cs="Sakkal Majalla"/>
          <w:color w:val="000000" w:themeColor="text1"/>
          <w:sz w:val="32"/>
          <w:szCs w:val="32"/>
        </w:rPr>
        <w:t>.</w:t>
      </w:r>
    </w:p>
    <w:p w14:paraId="54727648"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سابعًا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صياغة تصور تنظيمي مقترح، يُقدم تصورًا قانونيًا متكاملًا لمعالجة أوجه القصور، إما عبر تطوير الأنظمة القائمة أو اقتراح تنظيم جديد، بما يتماشى مع التحول الرقمي ورؤية المملكة 2030</w:t>
      </w:r>
      <w:r w:rsidRPr="00AC1ECB">
        <w:rPr>
          <w:rFonts w:ascii="Sakkal Majalla" w:hAnsi="Sakkal Majalla" w:cs="Sakkal Majalla"/>
          <w:color w:val="000000" w:themeColor="text1"/>
          <w:sz w:val="32"/>
          <w:szCs w:val="32"/>
        </w:rPr>
        <w:t>.</w:t>
      </w:r>
    </w:p>
    <w:p w14:paraId="23A1F7A7"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tl/>
        </w:rPr>
      </w:pPr>
    </w:p>
    <w:p w14:paraId="1A2F4B31" w14:textId="77777777"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5ABD5C88" w14:textId="6D0C315D" w:rsidR="000C26B3" w:rsidRDefault="000C26B3" w:rsidP="000C26B3">
      <w:pPr>
        <w:pBdr>
          <w:bottom w:val="single" w:sz="12" w:space="1" w:color="auto"/>
        </w:pBdr>
        <w:tabs>
          <w:tab w:val="left" w:pos="6759"/>
        </w:tabs>
        <w:bidi/>
        <w:spacing w:after="0" w:line="240" w:lineRule="auto"/>
        <w:ind w:left="360"/>
        <w:rPr>
          <w:rFonts w:asciiTheme="minorBidi" w:hAnsiTheme="minorBidi"/>
          <w:color w:val="548DD4" w:themeColor="text2" w:themeTint="99"/>
          <w:sz w:val="32"/>
          <w:szCs w:val="32"/>
          <w:rtl/>
        </w:rPr>
      </w:pPr>
      <w:r w:rsidRPr="00B24A04">
        <w:rPr>
          <w:rFonts w:asciiTheme="minorBidi" w:hAnsiTheme="minorBidi"/>
          <w:color w:val="548DD4" w:themeColor="text2" w:themeTint="99"/>
          <w:sz w:val="32"/>
          <w:szCs w:val="32"/>
          <w:rtl/>
        </w:rPr>
        <w:t>مقترح</w:t>
      </w:r>
      <w:r w:rsidRPr="000C26B3">
        <w:rPr>
          <w:rFonts w:asciiTheme="minorBidi" w:hAnsiTheme="minorBidi"/>
          <w:color w:val="548DD4" w:themeColor="text2" w:themeTint="99"/>
          <w:sz w:val="32"/>
          <w:szCs w:val="32"/>
          <w:rtl/>
        </w:rPr>
        <w:t xml:space="preserve"> هيكلية لفصول ومباحث الرسالة</w:t>
      </w:r>
      <w:r w:rsidRPr="00B24A04">
        <w:rPr>
          <w:rFonts w:asciiTheme="minorBidi" w:hAnsiTheme="minorBidi"/>
          <w:color w:val="548DD4" w:themeColor="text2" w:themeTint="99"/>
          <w:sz w:val="32"/>
          <w:szCs w:val="32"/>
          <w:rtl/>
        </w:rPr>
        <w:t>:</w:t>
      </w:r>
    </w:p>
    <w:p w14:paraId="312057A2" w14:textId="77777777" w:rsidR="00C329FE" w:rsidRPr="000C26B3" w:rsidRDefault="00C329FE" w:rsidP="00C329FE">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09FEBA21" w14:textId="25201873" w:rsidR="00B24A04" w:rsidRDefault="00B24A04" w:rsidP="00B24A04">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r w:rsidRPr="00C329FE">
        <w:rPr>
          <w:rFonts w:asciiTheme="minorBidi" w:hAnsiTheme="minorBidi"/>
          <w:color w:val="000000" w:themeColor="text1"/>
          <w:sz w:val="32"/>
          <w:szCs w:val="32"/>
          <w:rtl/>
        </w:rPr>
        <w:t>ا</w:t>
      </w:r>
      <w:r w:rsidRPr="00B24A04">
        <w:rPr>
          <w:rFonts w:asciiTheme="minorBidi" w:hAnsiTheme="minorBidi"/>
          <w:color w:val="000000" w:themeColor="text1"/>
          <w:sz w:val="32"/>
          <w:szCs w:val="32"/>
          <w:rtl/>
        </w:rPr>
        <w:t>لفصل التمهيدي: الإطار العام للدراسة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الأول: التمهيد العام للدراسة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الثاني: مشكلة الدراسة وتساؤلاتها</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الثالث: فرضيات الدراسة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الرابع: أهداف الدراسة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الخامس: أهمية الدراسة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السادس: منهجية الدراسة وحدودها</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السابع: مصطلحات الدراسة وتعريفاتها الإجرائية</w:t>
      </w:r>
    </w:p>
    <w:p w14:paraId="6586D481" w14:textId="77777777" w:rsidR="00C329FE" w:rsidRPr="00B24A04" w:rsidRDefault="00C329FE" w:rsidP="00C329FE">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0C373B37" w14:textId="77777777" w:rsidR="00B24A04" w:rsidRPr="00B24A04" w:rsidRDefault="00B24A04" w:rsidP="00B24A04">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B24A04">
        <w:rPr>
          <w:rFonts w:asciiTheme="minorBidi" w:hAnsiTheme="minorBidi"/>
          <w:color w:val="000000" w:themeColor="text1"/>
          <w:sz w:val="32"/>
          <w:szCs w:val="32"/>
          <w:rtl/>
        </w:rPr>
        <w:t>الفصل الأول: الإطار النظامي السعودي لتقنيات الذكاء الاصطناعي في مهنة المحاماة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الأول: التنظيم النظامي لمهنة المحاماة</w:t>
      </w:r>
    </w:p>
    <w:p w14:paraId="3DE75B70" w14:textId="77777777" w:rsidR="00B24A04" w:rsidRPr="00B24A04" w:rsidRDefault="00B24A04" w:rsidP="00B24A04">
      <w:pPr>
        <w:numPr>
          <w:ilvl w:val="0"/>
          <w:numId w:val="41"/>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الأول: نظام المحاماة واللائحة التنفيذية</w:t>
      </w:r>
    </w:p>
    <w:p w14:paraId="6FABA2D7" w14:textId="77777777" w:rsidR="00B24A04" w:rsidRPr="00B24A04" w:rsidRDefault="00B24A04" w:rsidP="00B24A04">
      <w:pPr>
        <w:numPr>
          <w:ilvl w:val="0"/>
          <w:numId w:val="41"/>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الثاني: دور الأنظمة المكملة (حماية البيانات، الإثبات، الإجراءات)</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الثاني: تحليل الفجوات في التنظيم الحالي</w:t>
      </w:r>
    </w:p>
    <w:p w14:paraId="2692F311" w14:textId="77777777" w:rsidR="00B24A04" w:rsidRPr="00B24A04" w:rsidRDefault="00B24A04" w:rsidP="00B24A04">
      <w:pPr>
        <w:numPr>
          <w:ilvl w:val="0"/>
          <w:numId w:val="41"/>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الأول: قصور النصوص التنظيمية</w:t>
      </w:r>
    </w:p>
    <w:p w14:paraId="6E838873" w14:textId="77777777" w:rsidR="00B24A04" w:rsidRDefault="00B24A04" w:rsidP="00B24A04">
      <w:pPr>
        <w:numPr>
          <w:ilvl w:val="0"/>
          <w:numId w:val="41"/>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الثاني: آثار غياب التنظيم على الممارسة</w:t>
      </w:r>
    </w:p>
    <w:p w14:paraId="72F4C113" w14:textId="77777777" w:rsidR="00C329FE" w:rsidRDefault="00C329FE" w:rsidP="00B24A04">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4716833C" w14:textId="3B8EDE59" w:rsidR="00B24A04" w:rsidRPr="00B24A04" w:rsidRDefault="00B24A04" w:rsidP="00C329FE">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B24A04">
        <w:rPr>
          <w:rFonts w:asciiTheme="minorBidi" w:hAnsiTheme="minorBidi"/>
          <w:color w:val="000000" w:themeColor="text1"/>
          <w:sz w:val="32"/>
          <w:szCs w:val="32"/>
          <w:rtl/>
        </w:rPr>
        <w:t>الفصل الثاني: التكييف القانوني والفقهي لاستخدام الذكاء الاصطناعي</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الأول: التكييف النظامي والفقهي للمخرجات الذكية</w:t>
      </w:r>
    </w:p>
    <w:p w14:paraId="45B57E85" w14:textId="77777777" w:rsidR="00B24A04" w:rsidRPr="00B24A04" w:rsidRDefault="00B24A04" w:rsidP="00B24A04">
      <w:pPr>
        <w:numPr>
          <w:ilvl w:val="0"/>
          <w:numId w:val="4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الأول: حجية العقود والتقارير القانونية المنتَجة آليًا</w:t>
      </w:r>
    </w:p>
    <w:p w14:paraId="5EC39978" w14:textId="77777777" w:rsidR="00B24A04" w:rsidRPr="00B24A04" w:rsidRDefault="00B24A04" w:rsidP="00B24A04">
      <w:pPr>
        <w:numPr>
          <w:ilvl w:val="0"/>
          <w:numId w:val="4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الثاني: مدى مشروعية استخدامها أمام الجهات القضائية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الثاني: المسؤولية القانونية</w:t>
      </w:r>
    </w:p>
    <w:p w14:paraId="10E372AE" w14:textId="77777777" w:rsidR="00B24A04" w:rsidRPr="00B24A04" w:rsidRDefault="00B24A04" w:rsidP="00B24A04">
      <w:pPr>
        <w:numPr>
          <w:ilvl w:val="0"/>
          <w:numId w:val="4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الأول: المسؤولية المدنية والمهنية</w:t>
      </w:r>
    </w:p>
    <w:p w14:paraId="00B327C6" w14:textId="77777777" w:rsidR="00B24A04" w:rsidRPr="00B24A04" w:rsidRDefault="00B24A04" w:rsidP="00B24A04">
      <w:pPr>
        <w:numPr>
          <w:ilvl w:val="0"/>
          <w:numId w:val="4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الثاني: مسؤولية المطور، المستخدم، ومقدم التقنية</w:t>
      </w:r>
    </w:p>
    <w:p w14:paraId="740990FF" w14:textId="77777777" w:rsidR="00B24A04" w:rsidRPr="00B24A04" w:rsidRDefault="00B24A04" w:rsidP="00B24A04">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B24A04">
        <w:rPr>
          <w:rFonts w:asciiTheme="minorBidi" w:hAnsiTheme="minorBidi"/>
          <w:color w:val="000000" w:themeColor="text1"/>
          <w:sz w:val="32"/>
          <w:szCs w:val="32"/>
          <w:rtl/>
        </w:rPr>
        <w:lastRenderedPageBreak/>
        <w:t>الفصل الثالث: واقع وتحديات استخدام الذكاء الاصطناعي في مكاتب المحاماة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الأول: التطبيقات المهنية المعاصرة في السعودية</w:t>
      </w:r>
    </w:p>
    <w:p w14:paraId="2E0C7E13" w14:textId="77777777" w:rsidR="00B24A04" w:rsidRPr="00B24A04" w:rsidRDefault="00B24A04" w:rsidP="00B24A04">
      <w:pPr>
        <w:numPr>
          <w:ilvl w:val="0"/>
          <w:numId w:val="43"/>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الأول: أدوات الذكاء الاصطناعي المتداولة في السوق القانوني</w:t>
      </w:r>
    </w:p>
    <w:p w14:paraId="304D7273" w14:textId="77777777" w:rsidR="00B24A04" w:rsidRPr="00B24A04" w:rsidRDefault="00B24A04" w:rsidP="00B24A04">
      <w:pPr>
        <w:numPr>
          <w:ilvl w:val="0"/>
          <w:numId w:val="43"/>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الثاني: مدى توافقها مع البيئة النظامية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الثاني: استخدام الأفراد للتقنيات القانونية</w:t>
      </w:r>
    </w:p>
    <w:p w14:paraId="262C6D90" w14:textId="77777777" w:rsidR="00B24A04" w:rsidRPr="00B24A04" w:rsidRDefault="00B24A04" w:rsidP="00B24A04">
      <w:pPr>
        <w:numPr>
          <w:ilvl w:val="0"/>
          <w:numId w:val="43"/>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الأول: طبيعة الاستخدامات الفردية ومخاطرها</w:t>
      </w:r>
    </w:p>
    <w:p w14:paraId="1173E13E" w14:textId="77777777" w:rsidR="00B24A04" w:rsidRPr="00B24A04" w:rsidRDefault="00B24A04" w:rsidP="00B24A04">
      <w:pPr>
        <w:numPr>
          <w:ilvl w:val="0"/>
          <w:numId w:val="43"/>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الثاني: التكييف النظامي لهذه الممارسات</w:t>
      </w:r>
    </w:p>
    <w:p w14:paraId="3E94516A" w14:textId="77777777" w:rsidR="00C329FE" w:rsidRDefault="00C329FE" w:rsidP="00B24A04">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2594B648" w14:textId="329FFC06" w:rsidR="00B24A04" w:rsidRPr="00B24A04" w:rsidRDefault="00B24A04" w:rsidP="00C329FE">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B24A04">
        <w:rPr>
          <w:rFonts w:asciiTheme="minorBidi" w:hAnsiTheme="minorBidi"/>
          <w:color w:val="000000" w:themeColor="text1"/>
          <w:sz w:val="32"/>
          <w:szCs w:val="32"/>
          <w:rtl/>
        </w:rPr>
        <w:t>الفصل الرابع: التجارب الدولية والعربية المقارنة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الأول: التجربة الأوروبية والأمريكية</w:t>
      </w:r>
    </w:p>
    <w:p w14:paraId="5521A8D2" w14:textId="77777777" w:rsidR="00B24A04" w:rsidRPr="00B24A04" w:rsidRDefault="00B24A04" w:rsidP="00B24A04">
      <w:pPr>
        <w:numPr>
          <w:ilvl w:val="0"/>
          <w:numId w:val="4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الأول: الاتحاد الأوروبي</w:t>
      </w:r>
      <w:r w:rsidRPr="00B24A04">
        <w:rPr>
          <w:rFonts w:asciiTheme="minorBidi" w:hAnsiTheme="minorBidi"/>
          <w:color w:val="000000" w:themeColor="text1"/>
          <w:sz w:val="32"/>
          <w:szCs w:val="32"/>
        </w:rPr>
        <w:t xml:space="preserve"> (AI Act)</w:t>
      </w:r>
    </w:p>
    <w:p w14:paraId="075650C4" w14:textId="77777777" w:rsidR="00B24A04" w:rsidRPr="00B24A04" w:rsidRDefault="00B24A04" w:rsidP="00B24A04">
      <w:pPr>
        <w:numPr>
          <w:ilvl w:val="0"/>
          <w:numId w:val="4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الثاني: الولايات المتحدة وتنظيم المهنة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الثاني: التجارب العربية والخليجية</w:t>
      </w:r>
    </w:p>
    <w:p w14:paraId="156525D4" w14:textId="77777777" w:rsidR="00B24A04" w:rsidRPr="00B24A04" w:rsidRDefault="00B24A04" w:rsidP="00B24A04">
      <w:pPr>
        <w:numPr>
          <w:ilvl w:val="0"/>
          <w:numId w:val="4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الأول: الإمارات، البحرين، مصر</w:t>
      </w:r>
    </w:p>
    <w:p w14:paraId="6468F973" w14:textId="77777777" w:rsidR="00B24A04" w:rsidRPr="00B24A04" w:rsidRDefault="00B24A04" w:rsidP="00B24A04">
      <w:pPr>
        <w:numPr>
          <w:ilvl w:val="0"/>
          <w:numId w:val="4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الثاني: عناصر قابلة للتكييف في السعودية</w:t>
      </w:r>
    </w:p>
    <w:p w14:paraId="48ECB5ED" w14:textId="77777777" w:rsidR="00C329FE" w:rsidRDefault="00C329FE" w:rsidP="00B24A04">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2A369CE7" w14:textId="5B04242D" w:rsidR="00B24A04" w:rsidRPr="00B24A04" w:rsidRDefault="00B24A04" w:rsidP="00C329FE">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B24A04">
        <w:rPr>
          <w:rFonts w:asciiTheme="minorBidi" w:hAnsiTheme="minorBidi"/>
          <w:color w:val="000000" w:themeColor="text1"/>
          <w:sz w:val="32"/>
          <w:szCs w:val="32"/>
          <w:rtl/>
        </w:rPr>
        <w:t>الفصل الخامس: التصور التنظيمي المقترح</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الأول: بنية التشريع المقترح</w:t>
      </w:r>
    </w:p>
    <w:p w14:paraId="0C2E0185" w14:textId="77777777" w:rsidR="00B24A04" w:rsidRPr="00B24A04" w:rsidRDefault="00B24A04" w:rsidP="00B24A04">
      <w:pPr>
        <w:numPr>
          <w:ilvl w:val="0"/>
          <w:numId w:val="4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الأول: شروط الترخيص ومعايير تشغيل الأدوات</w:t>
      </w:r>
    </w:p>
    <w:p w14:paraId="5BFCF640" w14:textId="77777777" w:rsidR="00B24A04" w:rsidRPr="00B24A04" w:rsidRDefault="00B24A04" w:rsidP="00B24A04">
      <w:pPr>
        <w:numPr>
          <w:ilvl w:val="0"/>
          <w:numId w:val="4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الثاني: الضمانات القانونية لحماية البيانات والمسؤولية</w:t>
      </w:r>
      <w:r w:rsidRPr="00B24A04">
        <w:rPr>
          <w:rFonts w:asciiTheme="minorBidi" w:hAnsiTheme="minorBidi"/>
          <w:color w:val="000000" w:themeColor="text1"/>
          <w:sz w:val="32"/>
          <w:szCs w:val="32"/>
        </w:rPr>
        <w:br/>
      </w:r>
      <w:r w:rsidRPr="00B24A04">
        <w:rPr>
          <w:rFonts w:asciiTheme="minorBidi" w:hAnsiTheme="minorBidi"/>
          <w:color w:val="000000" w:themeColor="text1"/>
          <w:sz w:val="32"/>
          <w:szCs w:val="32"/>
          <w:rtl/>
        </w:rPr>
        <w:t>المبحث الثاني: التكامل مع رؤية المملكة 2030</w:t>
      </w:r>
    </w:p>
    <w:p w14:paraId="127FD22A" w14:textId="77777777" w:rsidR="00B24A04" w:rsidRPr="00B24A04" w:rsidRDefault="00B24A04" w:rsidP="00B24A04">
      <w:pPr>
        <w:numPr>
          <w:ilvl w:val="0"/>
          <w:numId w:val="4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الأول: دعم التحول العدلي الرقمي</w:t>
      </w:r>
    </w:p>
    <w:p w14:paraId="4CAE51B9" w14:textId="77777777" w:rsidR="00B24A04" w:rsidRPr="00B24A04" w:rsidRDefault="00B24A04" w:rsidP="00B24A04">
      <w:pPr>
        <w:numPr>
          <w:ilvl w:val="0"/>
          <w:numId w:val="4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المطلب الثاني: فرص وإمكانات تطوير الإطار التشريعي الحالي</w:t>
      </w:r>
    </w:p>
    <w:p w14:paraId="3A58F459" w14:textId="77777777" w:rsidR="00C329FE" w:rsidRDefault="00C329FE" w:rsidP="00B24A04">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56821673" w14:textId="3C0C2E4C" w:rsidR="00B24A04" w:rsidRPr="00B24A04" w:rsidRDefault="00B24A04" w:rsidP="00C329FE">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B24A04">
        <w:rPr>
          <w:rFonts w:asciiTheme="minorBidi" w:hAnsiTheme="minorBidi"/>
          <w:color w:val="000000" w:themeColor="text1"/>
          <w:sz w:val="32"/>
          <w:szCs w:val="32"/>
          <w:rtl/>
        </w:rPr>
        <w:t>الخاتمة</w:t>
      </w:r>
    </w:p>
    <w:p w14:paraId="57A4175D" w14:textId="77777777" w:rsidR="00B24A04" w:rsidRPr="00B24A04" w:rsidRDefault="00B24A04" w:rsidP="00B24A04">
      <w:pPr>
        <w:numPr>
          <w:ilvl w:val="0"/>
          <w:numId w:val="46"/>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النتائج</w:t>
      </w:r>
    </w:p>
    <w:p w14:paraId="4D211F9A" w14:textId="77777777" w:rsidR="00B24A04" w:rsidRPr="00B24A04" w:rsidRDefault="00B24A04" w:rsidP="00B24A04">
      <w:pPr>
        <w:numPr>
          <w:ilvl w:val="0"/>
          <w:numId w:val="46"/>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التوصيات</w:t>
      </w:r>
    </w:p>
    <w:p w14:paraId="0AC64877" w14:textId="77777777" w:rsidR="00B24A04" w:rsidRPr="00B24A04" w:rsidRDefault="00B24A04" w:rsidP="00B24A04">
      <w:pPr>
        <w:numPr>
          <w:ilvl w:val="0"/>
          <w:numId w:val="46"/>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الإسهامات العلمية</w:t>
      </w:r>
    </w:p>
    <w:p w14:paraId="73D6B7D2" w14:textId="77777777" w:rsidR="00B24A04" w:rsidRPr="00B24A04" w:rsidRDefault="00B24A04" w:rsidP="00B24A04">
      <w:pPr>
        <w:numPr>
          <w:ilvl w:val="0"/>
          <w:numId w:val="46"/>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B24A04">
        <w:rPr>
          <w:rFonts w:asciiTheme="minorBidi" w:hAnsiTheme="minorBidi"/>
          <w:color w:val="000000" w:themeColor="text1"/>
          <w:sz w:val="32"/>
          <w:szCs w:val="32"/>
          <w:rtl/>
        </w:rPr>
        <w:t>المقترحات للباحثين لاحقًا</w:t>
      </w:r>
    </w:p>
    <w:p w14:paraId="21613F50" w14:textId="77777777" w:rsidR="00540D76" w:rsidRPr="00C329FE" w:rsidRDefault="00540D76" w:rsidP="00540D76">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2108306F" w14:textId="77777777" w:rsidR="00540D76" w:rsidRPr="00C329FE" w:rsidRDefault="00540D76" w:rsidP="00540D76">
      <w:pPr>
        <w:pBdr>
          <w:bottom w:val="single" w:sz="12" w:space="1" w:color="auto"/>
        </w:pBdr>
        <w:tabs>
          <w:tab w:val="left" w:pos="6759"/>
        </w:tabs>
        <w:bidi/>
        <w:spacing w:after="0" w:line="240" w:lineRule="auto"/>
        <w:ind w:left="360"/>
        <w:rPr>
          <w:rFonts w:ascii="Sakkal Majalla" w:hAnsi="Sakkal Majalla" w:cs="Sakkal Majalla"/>
          <w:b/>
          <w:bCs/>
          <w:color w:val="000000" w:themeColor="text1"/>
          <w:sz w:val="32"/>
          <w:szCs w:val="32"/>
          <w:u w:val="single"/>
          <w:rtl/>
        </w:rPr>
      </w:pPr>
    </w:p>
    <w:p w14:paraId="1CA22060" w14:textId="77777777" w:rsidR="00540D76" w:rsidRPr="00C329FE" w:rsidRDefault="00540D76" w:rsidP="00540D76">
      <w:pPr>
        <w:pBdr>
          <w:bottom w:val="single" w:sz="12" w:space="1" w:color="auto"/>
        </w:pBdr>
        <w:tabs>
          <w:tab w:val="left" w:pos="6759"/>
        </w:tabs>
        <w:bidi/>
        <w:spacing w:after="0" w:line="240" w:lineRule="auto"/>
        <w:ind w:left="360"/>
        <w:rPr>
          <w:rFonts w:ascii="Sakkal Majalla" w:hAnsi="Sakkal Majalla" w:cs="Sakkal Majalla"/>
          <w:b/>
          <w:bCs/>
          <w:color w:val="000000" w:themeColor="text1"/>
          <w:sz w:val="32"/>
          <w:szCs w:val="32"/>
          <w:u w:val="single"/>
          <w:rtl/>
        </w:rPr>
      </w:pPr>
    </w:p>
    <w:p w14:paraId="0A731A95" w14:textId="77777777" w:rsidR="00540D76" w:rsidRDefault="00540D76" w:rsidP="00540D76">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59AC2BBB" w14:textId="77777777" w:rsidR="00AC1ECB" w:rsidRDefault="00AC1ECB" w:rsidP="00AC1ECB">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5E818FDA" w14:textId="77777777" w:rsidR="00C329FE" w:rsidRDefault="00C329FE" w:rsidP="00C329F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26E7171E" w14:textId="77777777" w:rsidR="00AC1ECB" w:rsidRDefault="00AC1ECB" w:rsidP="00AC1ECB">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1BDB89D4" w14:textId="1025865B"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المراجع</w:t>
      </w:r>
      <w:r w:rsidR="00CF2AEA">
        <w:rPr>
          <w:rFonts w:ascii="Sakkal Majalla" w:hAnsi="Sakkal Majalla" w:cs="Sakkal Majalla" w:hint="cs"/>
          <w:b/>
          <w:bCs/>
          <w:color w:val="00B0F0"/>
          <w:sz w:val="36"/>
          <w:szCs w:val="36"/>
          <w:u w:val="single"/>
          <w:rtl/>
        </w:rPr>
        <w:t>:</w:t>
      </w:r>
    </w:p>
    <w:p w14:paraId="38FA4082" w14:textId="65D8D453" w:rsidR="00CF2AEA" w:rsidRPr="00FB7132" w:rsidRDefault="00CF2AEA" w:rsidP="00CF2AEA">
      <w:pPr>
        <w:pBdr>
          <w:bottom w:val="single" w:sz="12" w:space="1" w:color="auto"/>
        </w:pBdr>
        <w:tabs>
          <w:tab w:val="left" w:pos="6759"/>
        </w:tabs>
        <w:bidi/>
        <w:spacing w:after="0" w:line="240" w:lineRule="auto"/>
        <w:ind w:left="360"/>
        <w:rPr>
          <w:rFonts w:asciiTheme="minorBidi" w:hAnsiTheme="minorBidi"/>
          <w:color w:val="00B0F0"/>
          <w:sz w:val="32"/>
          <w:szCs w:val="32"/>
          <w:rtl/>
        </w:rPr>
      </w:pPr>
    </w:p>
    <w:p w14:paraId="3479F017" w14:textId="77777777" w:rsidR="00FB7132" w:rsidRPr="00FB7132" w:rsidRDefault="00FB7132" w:rsidP="00FB7132">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FB7132">
        <w:rPr>
          <w:rFonts w:asciiTheme="minorBidi" w:hAnsiTheme="minorBidi"/>
          <w:b/>
          <w:bCs/>
          <w:color w:val="000000" w:themeColor="text1"/>
          <w:sz w:val="32"/>
          <w:szCs w:val="32"/>
          <w:rtl/>
        </w:rPr>
        <w:t>أولًا: الأنظمة واللوائح الرسمية</w:t>
      </w:r>
    </w:p>
    <w:p w14:paraId="013A4E99"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(1422هـ)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المحاماة</w:t>
      </w:r>
      <w:r w:rsidRPr="00E92606">
        <w:rPr>
          <w:rFonts w:asciiTheme="minorBidi" w:hAnsiTheme="minorBidi"/>
          <w:color w:val="000000" w:themeColor="text1"/>
          <w:sz w:val="32"/>
          <w:szCs w:val="32"/>
        </w:rPr>
        <w:t>.</w:t>
      </w:r>
    </w:p>
    <w:p w14:paraId="34E5E274"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(1428هـ)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القضاء</w:t>
      </w:r>
      <w:r w:rsidRPr="00E92606">
        <w:rPr>
          <w:rFonts w:asciiTheme="minorBidi" w:hAnsiTheme="minorBidi"/>
          <w:color w:val="000000" w:themeColor="text1"/>
          <w:sz w:val="32"/>
          <w:szCs w:val="32"/>
        </w:rPr>
        <w:t>.</w:t>
      </w:r>
    </w:p>
    <w:p w14:paraId="722D4FAF"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(1428هـ)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مكافحة الجرائم المعلوماتية</w:t>
      </w:r>
      <w:r w:rsidRPr="00E92606">
        <w:rPr>
          <w:rFonts w:asciiTheme="minorBidi" w:hAnsiTheme="minorBidi"/>
          <w:color w:val="000000" w:themeColor="text1"/>
          <w:sz w:val="32"/>
          <w:szCs w:val="32"/>
        </w:rPr>
        <w:t>.</w:t>
      </w:r>
    </w:p>
    <w:p w14:paraId="4F56E638"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(1435هـ)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الإجراءات الجزائية</w:t>
      </w:r>
      <w:r w:rsidRPr="00E92606">
        <w:rPr>
          <w:rFonts w:asciiTheme="minorBidi" w:hAnsiTheme="minorBidi"/>
          <w:color w:val="000000" w:themeColor="text1"/>
          <w:sz w:val="32"/>
          <w:szCs w:val="32"/>
        </w:rPr>
        <w:t>.</w:t>
      </w:r>
    </w:p>
    <w:p w14:paraId="53CADB51"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(1443هـ)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الإثبات</w:t>
      </w:r>
      <w:r w:rsidRPr="00E92606">
        <w:rPr>
          <w:rFonts w:asciiTheme="minorBidi" w:hAnsiTheme="minorBidi"/>
          <w:color w:val="000000" w:themeColor="text1"/>
          <w:sz w:val="32"/>
          <w:szCs w:val="32"/>
        </w:rPr>
        <w:t>.</w:t>
      </w:r>
    </w:p>
    <w:p w14:paraId="284C9EA0"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(1443هـ)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حماية البيانات الشخصية</w:t>
      </w:r>
      <w:r w:rsidRPr="00E92606">
        <w:rPr>
          <w:rFonts w:asciiTheme="minorBidi" w:hAnsiTheme="minorBidi"/>
          <w:color w:val="000000" w:themeColor="text1"/>
          <w:sz w:val="32"/>
          <w:szCs w:val="32"/>
        </w:rPr>
        <w:t>.</w:t>
      </w:r>
    </w:p>
    <w:p w14:paraId="1E6E1EB1" w14:textId="77777777" w:rsid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(1445هـ)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المعاملات المدنية</w:t>
      </w:r>
      <w:r w:rsidRPr="00E92606">
        <w:rPr>
          <w:rFonts w:asciiTheme="minorBidi" w:hAnsiTheme="minorBidi"/>
          <w:color w:val="000000" w:themeColor="text1"/>
          <w:sz w:val="32"/>
          <w:szCs w:val="32"/>
        </w:rPr>
        <w:t>.</w:t>
      </w:r>
    </w:p>
    <w:p w14:paraId="31F1372C"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609064E3" w14:textId="77777777" w:rsidR="009744B2" w:rsidRPr="00E92606"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019C397B" w14:textId="76D78C46"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ثانيًا: اللوائح التنفيذية</w:t>
      </w:r>
    </w:p>
    <w:p w14:paraId="6155DA9B" w14:textId="77777777" w:rsidR="00E92606" w:rsidRDefault="00E92606" w:rsidP="00E92606">
      <w:pPr>
        <w:numPr>
          <w:ilvl w:val="0"/>
          <w:numId w:val="26"/>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وزارة العدل. (1441هـ)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اللائحة التنفيذية لنظام المحاماة</w:t>
      </w:r>
      <w:r w:rsidRPr="00E92606">
        <w:rPr>
          <w:rFonts w:asciiTheme="minorBidi" w:hAnsiTheme="minorBidi"/>
          <w:color w:val="000000" w:themeColor="text1"/>
          <w:sz w:val="32"/>
          <w:szCs w:val="32"/>
        </w:rPr>
        <w:t>.</w:t>
      </w:r>
    </w:p>
    <w:p w14:paraId="2538F7E9"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188E0EC6" w14:textId="77777777" w:rsidR="009744B2" w:rsidRPr="00E92606"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5B04B9F" w14:textId="462D52AA"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ثالثًا: الوثائق والتقارير الرسمية</w:t>
      </w:r>
    </w:p>
    <w:p w14:paraId="4751D380" w14:textId="77777777" w:rsidR="00E92606" w:rsidRPr="00E92606" w:rsidRDefault="00E92606" w:rsidP="00E92606">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الهيئة السعودية للبيانات والذكاء الاصطناعي (سدايا)</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وثيقة مبادئ أخلاقيات الذكاء الاصطناعي</w:t>
      </w:r>
      <w:r w:rsidRPr="00E92606">
        <w:rPr>
          <w:rFonts w:asciiTheme="minorBidi" w:hAnsiTheme="minorBidi"/>
          <w:color w:val="000000" w:themeColor="text1"/>
          <w:sz w:val="32"/>
          <w:szCs w:val="32"/>
        </w:rPr>
        <w:t>.</w:t>
      </w:r>
    </w:p>
    <w:p w14:paraId="292BACF1" w14:textId="77777777" w:rsidR="00E92606" w:rsidRPr="00E92606" w:rsidRDefault="00E92606" w:rsidP="00E92606">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الهيئة السعودية للبيانات والذكاء الاصطناعي (سدايا)</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إطار تبني الذكاء الاصطناعي</w:t>
      </w:r>
      <w:r w:rsidRPr="00E92606">
        <w:rPr>
          <w:rFonts w:asciiTheme="minorBidi" w:hAnsiTheme="minorBidi"/>
          <w:color w:val="000000" w:themeColor="text1"/>
          <w:sz w:val="32"/>
          <w:szCs w:val="32"/>
        </w:rPr>
        <w:t>.</w:t>
      </w:r>
    </w:p>
    <w:p w14:paraId="47FD94E0" w14:textId="273438CA" w:rsidR="009744B2" w:rsidRDefault="00E92606" w:rsidP="009744B2">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المركز السعودي للأبحاث القضائية</w:t>
      </w:r>
      <w:r w:rsidRPr="00E92606">
        <w:rPr>
          <w:rFonts w:asciiTheme="minorBidi" w:hAnsiTheme="minorBidi"/>
          <w:color w:val="000000" w:themeColor="text1"/>
          <w:sz w:val="32"/>
          <w:szCs w:val="32"/>
        </w:rPr>
        <w:t xml:space="preserve">. (2022). </w:t>
      </w:r>
      <w:r w:rsidRPr="00E92606">
        <w:rPr>
          <w:rFonts w:asciiTheme="minorBidi" w:hAnsiTheme="minorBidi"/>
          <w:i/>
          <w:iCs/>
          <w:color w:val="000000" w:themeColor="text1"/>
          <w:sz w:val="32"/>
          <w:szCs w:val="32"/>
          <w:rtl/>
        </w:rPr>
        <w:t>استخدام الذكاء الاصطناعي في المحاكم</w:t>
      </w:r>
      <w:r w:rsidRPr="00E92606">
        <w:rPr>
          <w:rFonts w:asciiTheme="minorBidi" w:hAnsiTheme="minorBidi"/>
          <w:color w:val="000000" w:themeColor="text1"/>
          <w:sz w:val="32"/>
          <w:szCs w:val="32"/>
        </w:rPr>
        <w:t>.</w:t>
      </w:r>
    </w:p>
    <w:p w14:paraId="2C0394EF" w14:textId="5A013B85" w:rsidR="00443109" w:rsidRDefault="00443109" w:rsidP="00443109">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Pr>
          <w:rFonts w:asciiTheme="minorBidi" w:hAnsiTheme="minorBidi" w:hint="cs"/>
          <w:color w:val="000000" w:themeColor="text1"/>
          <w:sz w:val="32"/>
          <w:szCs w:val="32"/>
          <w:rtl/>
        </w:rPr>
        <w:t>ا</w:t>
      </w:r>
      <w:r w:rsidRPr="00443109">
        <w:rPr>
          <w:rFonts w:asciiTheme="minorBidi" w:hAnsiTheme="minorBidi"/>
          <w:color w:val="000000" w:themeColor="text1"/>
          <w:sz w:val="32"/>
          <w:szCs w:val="32"/>
          <w:rtl/>
        </w:rPr>
        <w:t>لهيئة السعودية للبيانات والذكاء الاصطناعي (سدايا)</w:t>
      </w:r>
      <w:r w:rsidRPr="00443109">
        <w:rPr>
          <w:rFonts w:asciiTheme="minorBidi" w:hAnsiTheme="minorBidi"/>
          <w:color w:val="000000" w:themeColor="text1"/>
          <w:sz w:val="32"/>
          <w:szCs w:val="32"/>
        </w:rPr>
        <w:t xml:space="preserve">. (2023). </w:t>
      </w:r>
      <w:r w:rsidRPr="00443109">
        <w:rPr>
          <w:rFonts w:asciiTheme="minorBidi" w:hAnsiTheme="minorBidi"/>
          <w:i/>
          <w:iCs/>
          <w:color w:val="000000" w:themeColor="text1"/>
          <w:sz w:val="32"/>
          <w:szCs w:val="32"/>
          <w:rtl/>
        </w:rPr>
        <w:t>الدليل الاسترشادي لتقويم مخاطر نقل البيانات الشخصية إلى خارج المملكة</w:t>
      </w:r>
      <w:r w:rsidRPr="00443109">
        <w:rPr>
          <w:rFonts w:asciiTheme="minorBidi" w:hAnsiTheme="minorBidi"/>
          <w:color w:val="000000" w:themeColor="text1"/>
          <w:sz w:val="32"/>
          <w:szCs w:val="32"/>
        </w:rPr>
        <w:t>.</w:t>
      </w:r>
    </w:p>
    <w:p w14:paraId="6EC87F74" w14:textId="77777777" w:rsidR="009744B2" w:rsidRDefault="009744B2"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tl/>
        </w:rPr>
      </w:pPr>
    </w:p>
    <w:p w14:paraId="38E71DD7"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tl/>
        </w:rPr>
      </w:pPr>
    </w:p>
    <w:p w14:paraId="25B036AF" w14:textId="1CCE7EE7" w:rsidR="00E92606" w:rsidRPr="00E92606" w:rsidRDefault="00E92606" w:rsidP="009744B2">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رابعًا: الكتب والدراسات القانونية</w:t>
      </w:r>
    </w:p>
    <w:p w14:paraId="742E99CF" w14:textId="77777777" w:rsidR="00E92606" w:rsidRPr="00E92606" w:rsidRDefault="00E92606" w:rsidP="00E92606">
      <w:pPr>
        <w:numPr>
          <w:ilvl w:val="0"/>
          <w:numId w:val="28"/>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العيسى، إ</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القواعد والإجراءات المنظمة لاستخدامات الذكاء الاصطناعي</w:t>
      </w:r>
      <w:r w:rsidRPr="00E92606">
        <w:rPr>
          <w:rFonts w:asciiTheme="minorBidi" w:hAnsiTheme="minorBidi"/>
          <w:color w:val="000000" w:themeColor="text1"/>
          <w:sz w:val="32"/>
          <w:szCs w:val="32"/>
        </w:rPr>
        <w:t>.</w:t>
      </w:r>
    </w:p>
    <w:p w14:paraId="3ACF89EB" w14:textId="77777777" w:rsidR="00E92606" w:rsidRPr="00E92606" w:rsidRDefault="00E92606" w:rsidP="00E92606">
      <w:pPr>
        <w:numPr>
          <w:ilvl w:val="0"/>
          <w:numId w:val="28"/>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إسماعيل، م. ش</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تأثير الذكاء الاصطناعي على المهن القانونية</w:t>
      </w:r>
      <w:r w:rsidRPr="00E92606">
        <w:rPr>
          <w:rFonts w:asciiTheme="minorBidi" w:hAnsiTheme="minorBidi"/>
          <w:color w:val="000000" w:themeColor="text1"/>
          <w:sz w:val="32"/>
          <w:szCs w:val="32"/>
        </w:rPr>
        <w:t>.</w:t>
      </w:r>
    </w:p>
    <w:p w14:paraId="46EACF9E" w14:textId="77777777" w:rsidR="00E92606" w:rsidRDefault="00E92606" w:rsidP="00E92606">
      <w:pPr>
        <w:numPr>
          <w:ilvl w:val="0"/>
          <w:numId w:val="28"/>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سلسلة المعرفة القانونية</w:t>
      </w:r>
      <w:r w:rsidRPr="00E92606">
        <w:rPr>
          <w:rFonts w:asciiTheme="minorBidi" w:hAnsiTheme="minorBidi"/>
          <w:color w:val="000000" w:themeColor="text1"/>
          <w:sz w:val="32"/>
          <w:szCs w:val="32"/>
        </w:rPr>
        <w:t xml:space="preserve">. (2022). </w:t>
      </w:r>
      <w:r w:rsidRPr="00E92606">
        <w:rPr>
          <w:rFonts w:asciiTheme="minorBidi" w:hAnsiTheme="minorBidi"/>
          <w:i/>
          <w:iCs/>
          <w:color w:val="000000" w:themeColor="text1"/>
          <w:sz w:val="32"/>
          <w:szCs w:val="32"/>
          <w:rtl/>
        </w:rPr>
        <w:t>الذكاء الاصطناعي والقانون</w:t>
      </w:r>
      <w:r w:rsidRPr="00E92606">
        <w:rPr>
          <w:rFonts w:asciiTheme="minorBidi" w:hAnsiTheme="minorBidi"/>
          <w:color w:val="000000" w:themeColor="text1"/>
          <w:sz w:val="32"/>
          <w:szCs w:val="32"/>
        </w:rPr>
        <w:t>.</w:t>
      </w:r>
    </w:p>
    <w:p w14:paraId="79D7EE64"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3F6FE5B5"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6BDB8F15" w14:textId="77777777" w:rsidR="00443109" w:rsidRDefault="00443109" w:rsidP="00443109">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49F5295F" w14:textId="77777777" w:rsidR="00443109" w:rsidRPr="00E92606" w:rsidRDefault="00443109" w:rsidP="00443109">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92BB2AC" w14:textId="64EBCEFA"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lastRenderedPageBreak/>
        <w:t>خامسًا: الأبحاث المحكمة</w:t>
      </w:r>
    </w:p>
    <w:p w14:paraId="5C7234E4"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المالكي، خ. (2024). المسؤولية المدنية عن فعل الذكاء الاصطناعي في النظام السعودي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البحوث الفقهية والقانونية</w:t>
      </w:r>
      <w:r w:rsidRPr="00E92606">
        <w:rPr>
          <w:rFonts w:asciiTheme="minorBidi" w:hAnsiTheme="minorBidi"/>
          <w:color w:val="000000" w:themeColor="text1"/>
          <w:sz w:val="32"/>
          <w:szCs w:val="32"/>
        </w:rPr>
        <w:t>.</w:t>
      </w:r>
    </w:p>
    <w:p w14:paraId="246408D0"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مجلة العدالة. (2022). المسؤولية عن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العدالة</w:t>
      </w:r>
      <w:r w:rsidRPr="00E92606">
        <w:rPr>
          <w:rFonts w:asciiTheme="minorBidi" w:hAnsiTheme="minorBidi"/>
          <w:color w:val="000000" w:themeColor="text1"/>
          <w:sz w:val="32"/>
          <w:szCs w:val="32"/>
        </w:rPr>
        <w:t>.</w:t>
      </w:r>
    </w:p>
    <w:p w14:paraId="2CB2E250"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مجلة الشريعة والقانون. (2022). الذكاء الاصطناعي والعمل القضائي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الشريعة والقانون</w:t>
      </w:r>
      <w:r w:rsidRPr="00E92606">
        <w:rPr>
          <w:rFonts w:asciiTheme="minorBidi" w:hAnsiTheme="minorBidi"/>
          <w:color w:val="000000" w:themeColor="text1"/>
          <w:sz w:val="32"/>
          <w:szCs w:val="32"/>
        </w:rPr>
        <w:t>.</w:t>
      </w:r>
    </w:p>
    <w:p w14:paraId="65A0ED3A"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مجلة علمية. (2022). الذكاء الاصطناعي والآثار القانونية المترتبة عن استخدامه</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69B9C5ED"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الحربي، أ. (2019). مدى إمكانية الاعتراف بالشخصية القانونية للذكاء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16EAF89B"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خليل، م. س. (2022). المسؤولية القانونية عن أفعال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4F500E2D"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حمادي، ع. (2022). المسؤولية المدنية عن أفعال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4D3CB335"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رجب، ي. م. ع. (2023). دور الدولة في تأطير أخلاقيات الذكاء الاصطناعي: دراسة مقارنة</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جامعة القاهرة</w:t>
      </w:r>
      <w:r w:rsidRPr="00E92606">
        <w:rPr>
          <w:rFonts w:asciiTheme="minorBidi" w:hAnsiTheme="minorBidi"/>
          <w:color w:val="000000" w:themeColor="text1"/>
          <w:sz w:val="32"/>
          <w:szCs w:val="32"/>
        </w:rPr>
        <w:t>.</w:t>
      </w:r>
    </w:p>
    <w:p w14:paraId="2CB3D072"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العلي، ع. ع. (2024). الذكاء الاصطناعي ودوره في إبرام العقود التجارية الذكية</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جامعة مصرية</w:t>
      </w:r>
      <w:r w:rsidRPr="00E92606">
        <w:rPr>
          <w:rFonts w:asciiTheme="minorBidi" w:hAnsiTheme="minorBidi"/>
          <w:color w:val="000000" w:themeColor="text1"/>
          <w:sz w:val="32"/>
          <w:szCs w:val="32"/>
        </w:rPr>
        <w:t>.</w:t>
      </w:r>
    </w:p>
    <w:p w14:paraId="0950773D"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مرسي، م. إ. (2023). مدى ملاءمة عقود الذكاء الاصطناعي المبرمة عبر تقنية البلوك تشين لقانون العقود</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Pr>
        <w:t>Journal of Legal Research</w:t>
      </w:r>
      <w:r w:rsidRPr="00E92606">
        <w:rPr>
          <w:rFonts w:asciiTheme="minorBidi" w:hAnsiTheme="minorBidi"/>
          <w:color w:val="000000" w:themeColor="text1"/>
          <w:sz w:val="32"/>
          <w:szCs w:val="32"/>
        </w:rPr>
        <w:t>.</w:t>
      </w:r>
    </w:p>
    <w:p w14:paraId="6EFB201F" w14:textId="77777777" w:rsid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الأسيوطي، م. (2020). حماية التصرفات القانونية وإثباتها عبر تطبيق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الباحث العربي</w:t>
      </w:r>
      <w:r w:rsidRPr="00E92606">
        <w:rPr>
          <w:rFonts w:asciiTheme="minorBidi" w:hAnsiTheme="minorBidi"/>
          <w:color w:val="000000" w:themeColor="text1"/>
          <w:sz w:val="32"/>
          <w:szCs w:val="32"/>
        </w:rPr>
        <w:t>.</w:t>
      </w:r>
    </w:p>
    <w:p w14:paraId="2D685C72"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39250E23" w14:textId="77777777" w:rsidR="009744B2" w:rsidRPr="00E92606"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30C319C" w14:textId="5D9C245D"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سادسًا: رسائل الماجستير والدكتوراه</w:t>
      </w:r>
    </w:p>
    <w:p w14:paraId="75D7FA52" w14:textId="77777777" w:rsidR="00E92606" w:rsidRPr="00E92606" w:rsidRDefault="00E92606" w:rsidP="00E92606">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الربيع، م. (2022). المسؤولية المدنية عن أفعال الذكاء الاصطناعي (رسالة ماجستير). جامعة سعودية</w:t>
      </w:r>
      <w:r w:rsidRPr="00E92606">
        <w:rPr>
          <w:rFonts w:asciiTheme="minorBidi" w:hAnsiTheme="minorBidi"/>
          <w:color w:val="000000" w:themeColor="text1"/>
          <w:sz w:val="32"/>
          <w:szCs w:val="32"/>
        </w:rPr>
        <w:t>.</w:t>
      </w:r>
    </w:p>
    <w:p w14:paraId="79AB1505" w14:textId="77777777" w:rsidR="00E92606" w:rsidRPr="00E92606" w:rsidRDefault="00E92606" w:rsidP="00E92606">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بلال، ف. (2023). دور الذكاء الاصطناعي في تعزيز العدالة الناجزة (رسالة ماجستير)</w:t>
      </w:r>
      <w:r w:rsidRPr="00E92606">
        <w:rPr>
          <w:rFonts w:asciiTheme="minorBidi" w:hAnsiTheme="minorBidi"/>
          <w:color w:val="000000" w:themeColor="text1"/>
          <w:sz w:val="32"/>
          <w:szCs w:val="32"/>
        </w:rPr>
        <w:t>.</w:t>
      </w:r>
    </w:p>
    <w:p w14:paraId="06FE3E22" w14:textId="23EAC78F" w:rsidR="0040138E" w:rsidRDefault="00E92606" w:rsidP="009744B2">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الغنامي، ن. ب. ن. (2024). الضوابط القانونية للذكاء الاصطناعي في إبرام المعاملات القانونية (رسالة دكتوراه). الجامعة السعودية الإلكترونية</w:t>
      </w:r>
      <w:r w:rsidRPr="00E92606">
        <w:rPr>
          <w:rFonts w:asciiTheme="minorBidi" w:hAnsiTheme="minorBidi"/>
          <w:color w:val="000000" w:themeColor="text1"/>
          <w:sz w:val="32"/>
          <w:szCs w:val="32"/>
        </w:rPr>
        <w:t>.</w:t>
      </w:r>
    </w:p>
    <w:p w14:paraId="11025944" w14:textId="1373ECCA" w:rsidR="00D80EDB" w:rsidRPr="00D80EDB" w:rsidRDefault="00D80EDB" w:rsidP="00D80EDB">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tl/>
        </w:rPr>
      </w:pPr>
      <w:r w:rsidRPr="00D80EDB">
        <w:rPr>
          <w:rFonts w:asciiTheme="minorBidi" w:hAnsiTheme="minorBidi"/>
          <w:color w:val="000000" w:themeColor="text1"/>
          <w:sz w:val="32"/>
          <w:szCs w:val="32"/>
          <w:rtl/>
        </w:rPr>
        <w:t>قاسم، م. م. غ. (2024). دور الذكاء الاصطناعي في مكافحة الجريمة الإلكترونية: دراسة مقارنة</w:t>
      </w:r>
      <w:r w:rsidRPr="00D80EDB">
        <w:rPr>
          <w:rFonts w:asciiTheme="minorBidi" w:hAnsiTheme="minorBidi"/>
          <w:color w:val="000000" w:themeColor="text1"/>
          <w:sz w:val="32"/>
          <w:szCs w:val="32"/>
        </w:rPr>
        <w:t xml:space="preserve">. </w:t>
      </w:r>
      <w:r w:rsidRPr="00D80EDB">
        <w:rPr>
          <w:rFonts w:asciiTheme="minorBidi" w:hAnsiTheme="minorBidi"/>
          <w:i/>
          <w:iCs/>
          <w:color w:val="000000" w:themeColor="text1"/>
          <w:sz w:val="32"/>
          <w:szCs w:val="32"/>
          <w:rtl/>
        </w:rPr>
        <w:t>المجلة العصرية للدراسات القانونية</w:t>
      </w:r>
      <w:r w:rsidRPr="00D80EDB">
        <w:rPr>
          <w:rFonts w:asciiTheme="minorBidi" w:hAnsiTheme="minorBidi"/>
          <w:color w:val="000000" w:themeColor="text1"/>
          <w:sz w:val="32"/>
          <w:szCs w:val="32"/>
          <w:rtl/>
        </w:rPr>
        <w:t xml:space="preserve"> </w:t>
      </w:r>
      <w:r w:rsidRPr="00D80EDB">
        <w:rPr>
          <w:rFonts w:asciiTheme="minorBidi" w:hAnsiTheme="minorBidi"/>
          <w:color w:val="000000" w:themeColor="text1"/>
          <w:sz w:val="32"/>
          <w:szCs w:val="32"/>
        </w:rPr>
        <w:t>.</w:t>
      </w:r>
    </w:p>
    <w:p w14:paraId="7147470B" w14:textId="77777777" w:rsidR="00496499" w:rsidRPr="00D80EDB" w:rsidRDefault="00496499" w:rsidP="00496499">
      <w:pPr>
        <w:pBdr>
          <w:bottom w:val="single" w:sz="12" w:space="1" w:color="auto"/>
        </w:pBdr>
        <w:tabs>
          <w:tab w:val="left" w:pos="6759"/>
        </w:tabs>
        <w:bidi/>
        <w:spacing w:after="0" w:line="240" w:lineRule="auto"/>
        <w:ind w:left="360"/>
        <w:rPr>
          <w:rFonts w:asciiTheme="minorBidi" w:hAnsiTheme="minorBidi"/>
          <w:sz w:val="32"/>
          <w:szCs w:val="32"/>
          <w:rtl/>
        </w:rPr>
      </w:pPr>
    </w:p>
    <w:p w14:paraId="22646632" w14:textId="77777777" w:rsidR="00496499" w:rsidRPr="00D80EDB" w:rsidRDefault="00496499" w:rsidP="00496499">
      <w:pPr>
        <w:pBdr>
          <w:bottom w:val="single" w:sz="12" w:space="1" w:color="auto"/>
        </w:pBdr>
        <w:tabs>
          <w:tab w:val="left" w:pos="6759"/>
        </w:tabs>
        <w:bidi/>
        <w:spacing w:after="0" w:line="240" w:lineRule="auto"/>
        <w:ind w:left="360"/>
        <w:rPr>
          <w:rFonts w:asciiTheme="minorBidi" w:hAnsiTheme="minorBidi"/>
          <w:sz w:val="32"/>
          <w:szCs w:val="32"/>
          <w:rtl/>
        </w:rPr>
      </w:pPr>
    </w:p>
    <w:p w14:paraId="37BDDFF0" w14:textId="77777777" w:rsidR="00496499" w:rsidRDefault="00496499" w:rsidP="00D80EDB">
      <w:pPr>
        <w:pBdr>
          <w:bottom w:val="single" w:sz="12" w:space="1" w:color="auto"/>
        </w:pBdr>
        <w:tabs>
          <w:tab w:val="left" w:pos="6759"/>
        </w:tabs>
        <w:bidi/>
        <w:spacing w:after="0" w:line="240" w:lineRule="auto"/>
        <w:rPr>
          <w:rFonts w:asciiTheme="minorBidi" w:hAnsiTheme="minorBidi"/>
          <w:sz w:val="32"/>
          <w:szCs w:val="32"/>
          <w:rtl/>
        </w:rPr>
      </w:pPr>
    </w:p>
    <w:p w14:paraId="06B73460" w14:textId="77777777" w:rsidR="0040138E" w:rsidRDefault="0040138E" w:rsidP="0040138E">
      <w:pPr>
        <w:pBdr>
          <w:bottom w:val="single" w:sz="12" w:space="1" w:color="auto"/>
        </w:pBdr>
        <w:tabs>
          <w:tab w:val="left" w:pos="6759"/>
        </w:tabs>
        <w:bidi/>
        <w:spacing w:after="0" w:line="240" w:lineRule="auto"/>
        <w:ind w:left="360"/>
        <w:rPr>
          <w:rFonts w:asciiTheme="minorBidi" w:hAnsiTheme="minorBidi"/>
          <w:sz w:val="32"/>
          <w:szCs w:val="32"/>
          <w:rtl/>
        </w:rPr>
      </w:pPr>
    </w:p>
    <w:sectPr w:rsidR="0040138E"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31A1F" w14:textId="77777777" w:rsidR="001C3BEF" w:rsidRDefault="001C3BEF" w:rsidP="00F628F0">
      <w:pPr>
        <w:spacing w:after="0" w:line="240" w:lineRule="auto"/>
      </w:pPr>
      <w:r>
        <w:separator/>
      </w:r>
    </w:p>
  </w:endnote>
  <w:endnote w:type="continuationSeparator" w:id="0">
    <w:p w14:paraId="14E4AEF8" w14:textId="77777777" w:rsidR="001C3BEF" w:rsidRDefault="001C3BE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altName w:val="Times New Roman"/>
    <w:panose1 w:val="00000000000000000000"/>
    <w:charset w:val="B2"/>
    <w:family w:val="auto"/>
    <w:pitch w:val="variable"/>
    <w:sig w:usb0="02942001" w:usb1="03D40006" w:usb2="02620000" w:usb3="00000000" w:csb0="00000040"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2034D3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06742631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520776">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5D74D" w14:textId="77777777" w:rsidR="001C3BEF" w:rsidRDefault="001C3BEF" w:rsidP="00F628F0">
      <w:pPr>
        <w:spacing w:after="0" w:line="240" w:lineRule="auto"/>
      </w:pPr>
      <w:r>
        <w:separator/>
      </w:r>
    </w:p>
  </w:footnote>
  <w:footnote w:type="continuationSeparator" w:id="0">
    <w:p w14:paraId="7AEDA941" w14:textId="77777777" w:rsidR="001C3BEF" w:rsidRDefault="001C3BE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1CAE"/>
    <w:multiLevelType w:val="multilevel"/>
    <w:tmpl w:val="D5B8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EA29A6"/>
    <w:multiLevelType w:val="multilevel"/>
    <w:tmpl w:val="EC2E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65F5D"/>
    <w:multiLevelType w:val="multilevel"/>
    <w:tmpl w:val="86029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4B60B3"/>
    <w:multiLevelType w:val="multilevel"/>
    <w:tmpl w:val="F774E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47884"/>
    <w:multiLevelType w:val="multilevel"/>
    <w:tmpl w:val="5406C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577520"/>
    <w:multiLevelType w:val="multilevel"/>
    <w:tmpl w:val="32E0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20087EC6"/>
    <w:multiLevelType w:val="multilevel"/>
    <w:tmpl w:val="8684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30775E"/>
    <w:multiLevelType w:val="multilevel"/>
    <w:tmpl w:val="5BC06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A25326"/>
    <w:multiLevelType w:val="multilevel"/>
    <w:tmpl w:val="5544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DB585E"/>
    <w:multiLevelType w:val="multilevel"/>
    <w:tmpl w:val="AAFC2DC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B23F95"/>
    <w:multiLevelType w:val="multilevel"/>
    <w:tmpl w:val="CBC01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D16C82"/>
    <w:multiLevelType w:val="multilevel"/>
    <w:tmpl w:val="085AB34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C41C19"/>
    <w:multiLevelType w:val="multilevel"/>
    <w:tmpl w:val="3D2C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710B7B"/>
    <w:multiLevelType w:val="multilevel"/>
    <w:tmpl w:val="4B30D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EC3871"/>
    <w:multiLevelType w:val="multilevel"/>
    <w:tmpl w:val="F3DE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3E36C4"/>
    <w:multiLevelType w:val="multilevel"/>
    <w:tmpl w:val="8744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AD453F"/>
    <w:multiLevelType w:val="hybridMultilevel"/>
    <w:tmpl w:val="C7C0BD76"/>
    <w:lvl w:ilvl="0" w:tplc="375C25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340C7A"/>
    <w:multiLevelType w:val="multilevel"/>
    <w:tmpl w:val="A5F4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933B17"/>
    <w:multiLevelType w:val="multilevel"/>
    <w:tmpl w:val="2724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C6753F"/>
    <w:multiLevelType w:val="multilevel"/>
    <w:tmpl w:val="69066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103873"/>
    <w:multiLevelType w:val="multilevel"/>
    <w:tmpl w:val="BEBA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F51E34"/>
    <w:multiLevelType w:val="multilevel"/>
    <w:tmpl w:val="E2DA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1B721A"/>
    <w:multiLevelType w:val="multilevel"/>
    <w:tmpl w:val="4B3EE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24586F"/>
    <w:multiLevelType w:val="multilevel"/>
    <w:tmpl w:val="DB2A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326362"/>
    <w:multiLevelType w:val="multilevel"/>
    <w:tmpl w:val="CFC6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5A706D"/>
    <w:multiLevelType w:val="multilevel"/>
    <w:tmpl w:val="C0B2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B72539"/>
    <w:multiLevelType w:val="multilevel"/>
    <w:tmpl w:val="85E6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210606"/>
    <w:multiLevelType w:val="multilevel"/>
    <w:tmpl w:val="6248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7B13E4"/>
    <w:multiLevelType w:val="multilevel"/>
    <w:tmpl w:val="8FBCB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D737C1"/>
    <w:multiLevelType w:val="multilevel"/>
    <w:tmpl w:val="5DBA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F61D1A"/>
    <w:multiLevelType w:val="multilevel"/>
    <w:tmpl w:val="5574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432F4D"/>
    <w:multiLevelType w:val="multilevel"/>
    <w:tmpl w:val="C2C23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F40114"/>
    <w:multiLevelType w:val="multilevel"/>
    <w:tmpl w:val="25F4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EB29BD"/>
    <w:multiLevelType w:val="multilevel"/>
    <w:tmpl w:val="C974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6F19B6"/>
    <w:multiLevelType w:val="multilevel"/>
    <w:tmpl w:val="135E5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4D3430"/>
    <w:multiLevelType w:val="multilevel"/>
    <w:tmpl w:val="9A42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8660138">
    <w:abstractNumId w:val="36"/>
  </w:num>
  <w:num w:numId="2" w16cid:durableId="1987197630">
    <w:abstractNumId w:val="15"/>
  </w:num>
  <w:num w:numId="3" w16cid:durableId="650909138">
    <w:abstractNumId w:val="33"/>
  </w:num>
  <w:num w:numId="4" w16cid:durableId="1069383551">
    <w:abstractNumId w:val="10"/>
  </w:num>
  <w:num w:numId="5" w16cid:durableId="960308748">
    <w:abstractNumId w:val="29"/>
  </w:num>
  <w:num w:numId="6" w16cid:durableId="1900507386">
    <w:abstractNumId w:val="1"/>
  </w:num>
  <w:num w:numId="7" w16cid:durableId="1526753783">
    <w:abstractNumId w:val="12"/>
  </w:num>
  <w:num w:numId="8" w16cid:durableId="1657032013">
    <w:abstractNumId w:val="9"/>
  </w:num>
  <w:num w:numId="9" w16cid:durableId="1209293222">
    <w:abstractNumId w:val="14"/>
  </w:num>
  <w:num w:numId="10" w16cid:durableId="1236086772">
    <w:abstractNumId w:val="38"/>
  </w:num>
  <w:num w:numId="11" w16cid:durableId="1487432908">
    <w:abstractNumId w:val="32"/>
  </w:num>
  <w:num w:numId="12" w16cid:durableId="766921980">
    <w:abstractNumId w:val="3"/>
  </w:num>
  <w:num w:numId="13" w16cid:durableId="1673147205">
    <w:abstractNumId w:val="19"/>
  </w:num>
  <w:num w:numId="14" w16cid:durableId="497617735">
    <w:abstractNumId w:val="8"/>
  </w:num>
  <w:num w:numId="15" w16cid:durableId="1983925300">
    <w:abstractNumId w:val="24"/>
  </w:num>
  <w:num w:numId="16" w16cid:durableId="1369793575">
    <w:abstractNumId w:val="6"/>
  </w:num>
  <w:num w:numId="17" w16cid:durableId="380248610">
    <w:abstractNumId w:val="41"/>
  </w:num>
  <w:num w:numId="18" w16cid:durableId="1042249634">
    <w:abstractNumId w:val="30"/>
  </w:num>
  <w:num w:numId="19" w16cid:durableId="1966541932">
    <w:abstractNumId w:val="17"/>
  </w:num>
  <w:num w:numId="20" w16cid:durableId="704335025">
    <w:abstractNumId w:val="4"/>
  </w:num>
  <w:num w:numId="21" w16cid:durableId="210463740">
    <w:abstractNumId w:val="5"/>
  </w:num>
  <w:num w:numId="22" w16cid:durableId="2017613942">
    <w:abstractNumId w:val="20"/>
  </w:num>
  <w:num w:numId="23" w16cid:durableId="1301037607">
    <w:abstractNumId w:val="42"/>
  </w:num>
  <w:num w:numId="24" w16cid:durableId="913978043">
    <w:abstractNumId w:val="13"/>
  </w:num>
  <w:num w:numId="25" w16cid:durableId="1322661720">
    <w:abstractNumId w:val="11"/>
  </w:num>
  <w:num w:numId="26" w16cid:durableId="170070535">
    <w:abstractNumId w:val="37"/>
  </w:num>
  <w:num w:numId="27" w16cid:durableId="968241238">
    <w:abstractNumId w:val="23"/>
  </w:num>
  <w:num w:numId="28" w16cid:durableId="946810505">
    <w:abstractNumId w:val="45"/>
  </w:num>
  <w:num w:numId="29" w16cid:durableId="808590469">
    <w:abstractNumId w:val="43"/>
  </w:num>
  <w:num w:numId="30" w16cid:durableId="1019544112">
    <w:abstractNumId w:val="25"/>
  </w:num>
  <w:num w:numId="31" w16cid:durableId="1261523183">
    <w:abstractNumId w:val="22"/>
  </w:num>
  <w:num w:numId="32" w16cid:durableId="1976987853">
    <w:abstractNumId w:val="2"/>
  </w:num>
  <w:num w:numId="33" w16cid:durableId="1312832044">
    <w:abstractNumId w:val="35"/>
  </w:num>
  <w:num w:numId="34" w16cid:durableId="392046139">
    <w:abstractNumId w:val="16"/>
  </w:num>
  <w:num w:numId="35" w16cid:durableId="833451731">
    <w:abstractNumId w:val="34"/>
  </w:num>
  <w:num w:numId="36" w16cid:durableId="943805573">
    <w:abstractNumId w:val="31"/>
  </w:num>
  <w:num w:numId="37" w16cid:durableId="227768557">
    <w:abstractNumId w:val="21"/>
  </w:num>
  <w:num w:numId="38" w16cid:durableId="1221600787">
    <w:abstractNumId w:val="40"/>
  </w:num>
  <w:num w:numId="39" w16cid:durableId="329993283">
    <w:abstractNumId w:val="28"/>
  </w:num>
  <w:num w:numId="40" w16cid:durableId="674265460">
    <w:abstractNumId w:val="39"/>
  </w:num>
  <w:num w:numId="41" w16cid:durableId="178013634">
    <w:abstractNumId w:val="26"/>
  </w:num>
  <w:num w:numId="42" w16cid:durableId="1086001259">
    <w:abstractNumId w:val="44"/>
  </w:num>
  <w:num w:numId="43" w16cid:durableId="1103695230">
    <w:abstractNumId w:val="7"/>
  </w:num>
  <w:num w:numId="44" w16cid:durableId="1498767886">
    <w:abstractNumId w:val="27"/>
  </w:num>
  <w:num w:numId="45" w16cid:durableId="1763528203">
    <w:abstractNumId w:val="0"/>
  </w:num>
  <w:num w:numId="46" w16cid:durableId="1344090926">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563A7"/>
    <w:rsid w:val="00061A09"/>
    <w:rsid w:val="00061AAA"/>
    <w:rsid w:val="00067AC8"/>
    <w:rsid w:val="00070431"/>
    <w:rsid w:val="00075527"/>
    <w:rsid w:val="00076B7B"/>
    <w:rsid w:val="0007724C"/>
    <w:rsid w:val="00087E4F"/>
    <w:rsid w:val="00090A9C"/>
    <w:rsid w:val="00092C24"/>
    <w:rsid w:val="000940A0"/>
    <w:rsid w:val="000A1D3E"/>
    <w:rsid w:val="000A1E46"/>
    <w:rsid w:val="000A310D"/>
    <w:rsid w:val="000A49ED"/>
    <w:rsid w:val="000A749C"/>
    <w:rsid w:val="000B0B32"/>
    <w:rsid w:val="000B387B"/>
    <w:rsid w:val="000B706D"/>
    <w:rsid w:val="000C26B3"/>
    <w:rsid w:val="000C4426"/>
    <w:rsid w:val="000D0869"/>
    <w:rsid w:val="000D3EAE"/>
    <w:rsid w:val="000D5131"/>
    <w:rsid w:val="000E23AB"/>
    <w:rsid w:val="000E6887"/>
    <w:rsid w:val="000F0A0D"/>
    <w:rsid w:val="000F56B9"/>
    <w:rsid w:val="000F7F04"/>
    <w:rsid w:val="00105F62"/>
    <w:rsid w:val="00110665"/>
    <w:rsid w:val="0011126E"/>
    <w:rsid w:val="00115289"/>
    <w:rsid w:val="00116AE4"/>
    <w:rsid w:val="00117CA1"/>
    <w:rsid w:val="00152104"/>
    <w:rsid w:val="001603EF"/>
    <w:rsid w:val="001618EF"/>
    <w:rsid w:val="001624C4"/>
    <w:rsid w:val="001654CD"/>
    <w:rsid w:val="001710D0"/>
    <w:rsid w:val="00173F23"/>
    <w:rsid w:val="001762F4"/>
    <w:rsid w:val="00180799"/>
    <w:rsid w:val="00180A9B"/>
    <w:rsid w:val="00185F71"/>
    <w:rsid w:val="0018733A"/>
    <w:rsid w:val="00195226"/>
    <w:rsid w:val="001A1DA0"/>
    <w:rsid w:val="001A5804"/>
    <w:rsid w:val="001A680C"/>
    <w:rsid w:val="001C01BE"/>
    <w:rsid w:val="001C3BEF"/>
    <w:rsid w:val="001C3DA0"/>
    <w:rsid w:val="001C426A"/>
    <w:rsid w:val="001C469F"/>
    <w:rsid w:val="001C7DB2"/>
    <w:rsid w:val="001D47AD"/>
    <w:rsid w:val="001D7F0F"/>
    <w:rsid w:val="001E252D"/>
    <w:rsid w:val="001E32DF"/>
    <w:rsid w:val="001E3406"/>
    <w:rsid w:val="0020239B"/>
    <w:rsid w:val="00217247"/>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A113E"/>
    <w:rsid w:val="002B17D2"/>
    <w:rsid w:val="002B6766"/>
    <w:rsid w:val="002C2285"/>
    <w:rsid w:val="002D019D"/>
    <w:rsid w:val="002D3349"/>
    <w:rsid w:val="002D638C"/>
    <w:rsid w:val="002D68BB"/>
    <w:rsid w:val="002D711A"/>
    <w:rsid w:val="002E03CF"/>
    <w:rsid w:val="002F0EEA"/>
    <w:rsid w:val="002F20A7"/>
    <w:rsid w:val="002F20B5"/>
    <w:rsid w:val="00312D25"/>
    <w:rsid w:val="00316776"/>
    <w:rsid w:val="003223F2"/>
    <w:rsid w:val="00322A0D"/>
    <w:rsid w:val="00322CDE"/>
    <w:rsid w:val="003235C8"/>
    <w:rsid w:val="00331EA1"/>
    <w:rsid w:val="003326FF"/>
    <w:rsid w:val="00333FF1"/>
    <w:rsid w:val="00334002"/>
    <w:rsid w:val="0034192D"/>
    <w:rsid w:val="00342EC7"/>
    <w:rsid w:val="00343773"/>
    <w:rsid w:val="00356156"/>
    <w:rsid w:val="00357601"/>
    <w:rsid w:val="00360A3F"/>
    <w:rsid w:val="00364C07"/>
    <w:rsid w:val="00377CB0"/>
    <w:rsid w:val="00381E67"/>
    <w:rsid w:val="00395E1F"/>
    <w:rsid w:val="00397058"/>
    <w:rsid w:val="003A4334"/>
    <w:rsid w:val="003B0F00"/>
    <w:rsid w:val="003B1418"/>
    <w:rsid w:val="003B6969"/>
    <w:rsid w:val="003C05E1"/>
    <w:rsid w:val="003D1673"/>
    <w:rsid w:val="003D3563"/>
    <w:rsid w:val="003D5F89"/>
    <w:rsid w:val="003D7E7F"/>
    <w:rsid w:val="003E1E60"/>
    <w:rsid w:val="003F3E27"/>
    <w:rsid w:val="003F6189"/>
    <w:rsid w:val="003F69BC"/>
    <w:rsid w:val="0040138E"/>
    <w:rsid w:val="0040510D"/>
    <w:rsid w:val="00423D41"/>
    <w:rsid w:val="0043449E"/>
    <w:rsid w:val="00436B59"/>
    <w:rsid w:val="004413CD"/>
    <w:rsid w:val="0044258D"/>
    <w:rsid w:val="00443109"/>
    <w:rsid w:val="00443A60"/>
    <w:rsid w:val="00444B1D"/>
    <w:rsid w:val="00444B3C"/>
    <w:rsid w:val="004470DD"/>
    <w:rsid w:val="00466097"/>
    <w:rsid w:val="00473F99"/>
    <w:rsid w:val="0047738E"/>
    <w:rsid w:val="00485BD0"/>
    <w:rsid w:val="00486B51"/>
    <w:rsid w:val="00487152"/>
    <w:rsid w:val="00492E40"/>
    <w:rsid w:val="00496499"/>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132D"/>
    <w:rsid w:val="0050451B"/>
    <w:rsid w:val="005144E3"/>
    <w:rsid w:val="00515088"/>
    <w:rsid w:val="0052019E"/>
    <w:rsid w:val="00520776"/>
    <w:rsid w:val="0053336F"/>
    <w:rsid w:val="00533905"/>
    <w:rsid w:val="00533AA9"/>
    <w:rsid w:val="00535ED5"/>
    <w:rsid w:val="0053681E"/>
    <w:rsid w:val="00540D76"/>
    <w:rsid w:val="005433BE"/>
    <w:rsid w:val="00545742"/>
    <w:rsid w:val="00546BB3"/>
    <w:rsid w:val="005532E5"/>
    <w:rsid w:val="00560CC1"/>
    <w:rsid w:val="00577303"/>
    <w:rsid w:val="00595574"/>
    <w:rsid w:val="00597208"/>
    <w:rsid w:val="005A3266"/>
    <w:rsid w:val="005A3959"/>
    <w:rsid w:val="005A3BD2"/>
    <w:rsid w:val="005A4F66"/>
    <w:rsid w:val="005A76D0"/>
    <w:rsid w:val="005A7EB2"/>
    <w:rsid w:val="005B25B6"/>
    <w:rsid w:val="005B2E32"/>
    <w:rsid w:val="005B65AE"/>
    <w:rsid w:val="005C3DA2"/>
    <w:rsid w:val="005D1768"/>
    <w:rsid w:val="005D2492"/>
    <w:rsid w:val="005E1B7D"/>
    <w:rsid w:val="005E24FB"/>
    <w:rsid w:val="005F2661"/>
    <w:rsid w:val="005F44B8"/>
    <w:rsid w:val="005F5AF5"/>
    <w:rsid w:val="0061026F"/>
    <w:rsid w:val="0062589E"/>
    <w:rsid w:val="00625A3C"/>
    <w:rsid w:val="00626F20"/>
    <w:rsid w:val="00633F98"/>
    <w:rsid w:val="00634932"/>
    <w:rsid w:val="006447D8"/>
    <w:rsid w:val="00644F28"/>
    <w:rsid w:val="0065187E"/>
    <w:rsid w:val="00655684"/>
    <w:rsid w:val="00661907"/>
    <w:rsid w:val="00661A1D"/>
    <w:rsid w:val="00667BBF"/>
    <w:rsid w:val="006731F3"/>
    <w:rsid w:val="00676B85"/>
    <w:rsid w:val="00687F77"/>
    <w:rsid w:val="006A7DC3"/>
    <w:rsid w:val="006A7F3B"/>
    <w:rsid w:val="006B1075"/>
    <w:rsid w:val="006B366F"/>
    <w:rsid w:val="006B51C2"/>
    <w:rsid w:val="006B6D15"/>
    <w:rsid w:val="006C10F3"/>
    <w:rsid w:val="006C2E76"/>
    <w:rsid w:val="006C54C9"/>
    <w:rsid w:val="006D42BA"/>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964"/>
    <w:rsid w:val="007969DC"/>
    <w:rsid w:val="00797AF9"/>
    <w:rsid w:val="007A31DC"/>
    <w:rsid w:val="007B29E4"/>
    <w:rsid w:val="007B3A5C"/>
    <w:rsid w:val="007C1F01"/>
    <w:rsid w:val="007C428F"/>
    <w:rsid w:val="007D15DB"/>
    <w:rsid w:val="007D2CE4"/>
    <w:rsid w:val="007D39B9"/>
    <w:rsid w:val="007D7D94"/>
    <w:rsid w:val="007E3985"/>
    <w:rsid w:val="007F4183"/>
    <w:rsid w:val="008022F1"/>
    <w:rsid w:val="00802EEF"/>
    <w:rsid w:val="00805704"/>
    <w:rsid w:val="00810AE7"/>
    <w:rsid w:val="008173B3"/>
    <w:rsid w:val="00817E2A"/>
    <w:rsid w:val="00826E10"/>
    <w:rsid w:val="00831B04"/>
    <w:rsid w:val="0083722D"/>
    <w:rsid w:val="00840269"/>
    <w:rsid w:val="00854E14"/>
    <w:rsid w:val="008626B8"/>
    <w:rsid w:val="0086333D"/>
    <w:rsid w:val="00864B2B"/>
    <w:rsid w:val="008758DC"/>
    <w:rsid w:val="008806D9"/>
    <w:rsid w:val="0088301D"/>
    <w:rsid w:val="00883E09"/>
    <w:rsid w:val="00886510"/>
    <w:rsid w:val="00894F92"/>
    <w:rsid w:val="008A09DC"/>
    <w:rsid w:val="008A2025"/>
    <w:rsid w:val="008A69EA"/>
    <w:rsid w:val="008A7D25"/>
    <w:rsid w:val="008B0F36"/>
    <w:rsid w:val="008B5953"/>
    <w:rsid w:val="008C140C"/>
    <w:rsid w:val="008C2AA8"/>
    <w:rsid w:val="008C3C36"/>
    <w:rsid w:val="008D1B67"/>
    <w:rsid w:val="008D5F2C"/>
    <w:rsid w:val="008E18C4"/>
    <w:rsid w:val="008E1DF8"/>
    <w:rsid w:val="008E7947"/>
    <w:rsid w:val="0090102E"/>
    <w:rsid w:val="009139AE"/>
    <w:rsid w:val="00916122"/>
    <w:rsid w:val="00917C97"/>
    <w:rsid w:val="00922314"/>
    <w:rsid w:val="00934E04"/>
    <w:rsid w:val="0093756B"/>
    <w:rsid w:val="009400C2"/>
    <w:rsid w:val="009462FA"/>
    <w:rsid w:val="009505DD"/>
    <w:rsid w:val="00955905"/>
    <w:rsid w:val="00962E14"/>
    <w:rsid w:val="0096761A"/>
    <w:rsid w:val="009705B3"/>
    <w:rsid w:val="00971016"/>
    <w:rsid w:val="009744B2"/>
    <w:rsid w:val="00975CD5"/>
    <w:rsid w:val="00977D0C"/>
    <w:rsid w:val="009813A6"/>
    <w:rsid w:val="009B5D3D"/>
    <w:rsid w:val="009B7B1F"/>
    <w:rsid w:val="009C2244"/>
    <w:rsid w:val="009C3C7B"/>
    <w:rsid w:val="009D1D31"/>
    <w:rsid w:val="009D4D5E"/>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768"/>
    <w:rsid w:val="00A8785A"/>
    <w:rsid w:val="00A90432"/>
    <w:rsid w:val="00AB0DB7"/>
    <w:rsid w:val="00AB0E27"/>
    <w:rsid w:val="00AC1ECB"/>
    <w:rsid w:val="00AC24D4"/>
    <w:rsid w:val="00AC46F5"/>
    <w:rsid w:val="00AC4F32"/>
    <w:rsid w:val="00AD191A"/>
    <w:rsid w:val="00AD5DDB"/>
    <w:rsid w:val="00AD783C"/>
    <w:rsid w:val="00AE4B69"/>
    <w:rsid w:val="00AE6B9C"/>
    <w:rsid w:val="00AF0505"/>
    <w:rsid w:val="00AF62C2"/>
    <w:rsid w:val="00B007C3"/>
    <w:rsid w:val="00B00D76"/>
    <w:rsid w:val="00B03D10"/>
    <w:rsid w:val="00B05FDA"/>
    <w:rsid w:val="00B06142"/>
    <w:rsid w:val="00B146C0"/>
    <w:rsid w:val="00B21221"/>
    <w:rsid w:val="00B24A04"/>
    <w:rsid w:val="00B32E4E"/>
    <w:rsid w:val="00B434E6"/>
    <w:rsid w:val="00B43F32"/>
    <w:rsid w:val="00B4456F"/>
    <w:rsid w:val="00B55262"/>
    <w:rsid w:val="00B61F61"/>
    <w:rsid w:val="00B63BBC"/>
    <w:rsid w:val="00B75B05"/>
    <w:rsid w:val="00B802A8"/>
    <w:rsid w:val="00B90CF8"/>
    <w:rsid w:val="00B91986"/>
    <w:rsid w:val="00B96E4F"/>
    <w:rsid w:val="00BA688E"/>
    <w:rsid w:val="00BB3408"/>
    <w:rsid w:val="00BB4052"/>
    <w:rsid w:val="00BB46BB"/>
    <w:rsid w:val="00BB5DCC"/>
    <w:rsid w:val="00BC7341"/>
    <w:rsid w:val="00BC78DA"/>
    <w:rsid w:val="00BD17E4"/>
    <w:rsid w:val="00BD31DA"/>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29FE"/>
    <w:rsid w:val="00C34D41"/>
    <w:rsid w:val="00C35EB8"/>
    <w:rsid w:val="00C44E75"/>
    <w:rsid w:val="00C45804"/>
    <w:rsid w:val="00C472D8"/>
    <w:rsid w:val="00C476E1"/>
    <w:rsid w:val="00C54953"/>
    <w:rsid w:val="00C56B6D"/>
    <w:rsid w:val="00C61182"/>
    <w:rsid w:val="00C62DC1"/>
    <w:rsid w:val="00C74AAF"/>
    <w:rsid w:val="00C76706"/>
    <w:rsid w:val="00C8542D"/>
    <w:rsid w:val="00C87AB5"/>
    <w:rsid w:val="00C93ED6"/>
    <w:rsid w:val="00CA1B14"/>
    <w:rsid w:val="00CB0A76"/>
    <w:rsid w:val="00CB0E67"/>
    <w:rsid w:val="00CC365B"/>
    <w:rsid w:val="00CC3C32"/>
    <w:rsid w:val="00CD67C0"/>
    <w:rsid w:val="00CE13A5"/>
    <w:rsid w:val="00CE39F0"/>
    <w:rsid w:val="00CE45FE"/>
    <w:rsid w:val="00CE5B02"/>
    <w:rsid w:val="00CF2AEA"/>
    <w:rsid w:val="00CF38E8"/>
    <w:rsid w:val="00D0035F"/>
    <w:rsid w:val="00D012B5"/>
    <w:rsid w:val="00D046CC"/>
    <w:rsid w:val="00D05EDF"/>
    <w:rsid w:val="00D1286C"/>
    <w:rsid w:val="00D20E96"/>
    <w:rsid w:val="00D235C5"/>
    <w:rsid w:val="00D23CA7"/>
    <w:rsid w:val="00D31D7E"/>
    <w:rsid w:val="00D37356"/>
    <w:rsid w:val="00D47F4C"/>
    <w:rsid w:val="00D66F8C"/>
    <w:rsid w:val="00D70797"/>
    <w:rsid w:val="00D73F64"/>
    <w:rsid w:val="00D80EDB"/>
    <w:rsid w:val="00D9144F"/>
    <w:rsid w:val="00DA0E50"/>
    <w:rsid w:val="00DA4838"/>
    <w:rsid w:val="00DA5FAE"/>
    <w:rsid w:val="00DA6668"/>
    <w:rsid w:val="00DB056E"/>
    <w:rsid w:val="00DB50C2"/>
    <w:rsid w:val="00DB67ED"/>
    <w:rsid w:val="00DC034B"/>
    <w:rsid w:val="00DC7903"/>
    <w:rsid w:val="00DD2BB1"/>
    <w:rsid w:val="00DD4E9D"/>
    <w:rsid w:val="00DE4849"/>
    <w:rsid w:val="00DE6E7C"/>
    <w:rsid w:val="00DF17A1"/>
    <w:rsid w:val="00DF30DF"/>
    <w:rsid w:val="00DF6DD4"/>
    <w:rsid w:val="00E01563"/>
    <w:rsid w:val="00E031FB"/>
    <w:rsid w:val="00E06468"/>
    <w:rsid w:val="00E102E7"/>
    <w:rsid w:val="00E11EF3"/>
    <w:rsid w:val="00E3299D"/>
    <w:rsid w:val="00E34F6D"/>
    <w:rsid w:val="00E3576C"/>
    <w:rsid w:val="00E36535"/>
    <w:rsid w:val="00E415CF"/>
    <w:rsid w:val="00E42776"/>
    <w:rsid w:val="00E45FD8"/>
    <w:rsid w:val="00E501DC"/>
    <w:rsid w:val="00E57E7F"/>
    <w:rsid w:val="00E638A6"/>
    <w:rsid w:val="00E667FB"/>
    <w:rsid w:val="00E70A28"/>
    <w:rsid w:val="00E70E4C"/>
    <w:rsid w:val="00E803E2"/>
    <w:rsid w:val="00E860B6"/>
    <w:rsid w:val="00E92606"/>
    <w:rsid w:val="00E93EE6"/>
    <w:rsid w:val="00EA0044"/>
    <w:rsid w:val="00EA1DEA"/>
    <w:rsid w:val="00EA2C08"/>
    <w:rsid w:val="00EA69AC"/>
    <w:rsid w:val="00EB684E"/>
    <w:rsid w:val="00EC25CF"/>
    <w:rsid w:val="00EC4694"/>
    <w:rsid w:val="00ED68BE"/>
    <w:rsid w:val="00EE1070"/>
    <w:rsid w:val="00EE7D55"/>
    <w:rsid w:val="00EF040F"/>
    <w:rsid w:val="00EF1678"/>
    <w:rsid w:val="00F05002"/>
    <w:rsid w:val="00F1554E"/>
    <w:rsid w:val="00F17A30"/>
    <w:rsid w:val="00F20D35"/>
    <w:rsid w:val="00F43BA7"/>
    <w:rsid w:val="00F4536C"/>
    <w:rsid w:val="00F55531"/>
    <w:rsid w:val="00F5781A"/>
    <w:rsid w:val="00F628F0"/>
    <w:rsid w:val="00F71C4B"/>
    <w:rsid w:val="00F73EE4"/>
    <w:rsid w:val="00F74068"/>
    <w:rsid w:val="00F77CC4"/>
    <w:rsid w:val="00F80647"/>
    <w:rsid w:val="00F8434A"/>
    <w:rsid w:val="00F909EF"/>
    <w:rsid w:val="00F92126"/>
    <w:rsid w:val="00F92EA4"/>
    <w:rsid w:val="00FA28F4"/>
    <w:rsid w:val="00FA4160"/>
    <w:rsid w:val="00FB40CE"/>
    <w:rsid w:val="00FB4EC1"/>
    <w:rsid w:val="00FB5943"/>
    <w:rsid w:val="00FB599B"/>
    <w:rsid w:val="00FB67F2"/>
    <w:rsid w:val="00FB7132"/>
    <w:rsid w:val="00FB7B59"/>
    <w:rsid w:val="00FC23B2"/>
    <w:rsid w:val="00FC3BCE"/>
    <w:rsid w:val="00FC4679"/>
    <w:rsid w:val="00FD131E"/>
    <w:rsid w:val="00FD65D4"/>
    <w:rsid w:val="00FE6577"/>
    <w:rsid w:val="00FF1C18"/>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7D2CE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9260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1C469F"/>
    <w:rPr>
      <w:color w:val="0000FF" w:themeColor="hyperlink"/>
      <w:u w:val="single"/>
    </w:rPr>
  </w:style>
  <w:style w:type="character" w:customStyle="1" w:styleId="3Char">
    <w:name w:val="عنوان 3 Char"/>
    <w:basedOn w:val="a0"/>
    <w:link w:val="3"/>
    <w:uiPriority w:val="9"/>
    <w:semiHidden/>
    <w:rsid w:val="007D2CE4"/>
    <w:rPr>
      <w:rFonts w:asciiTheme="majorHAnsi" w:eastAsiaTheme="majorEastAsia" w:hAnsiTheme="majorHAnsi" w:cstheme="majorBidi"/>
      <w:color w:val="243F60" w:themeColor="accent1" w:themeShade="7F"/>
      <w:sz w:val="24"/>
      <w:szCs w:val="24"/>
    </w:rPr>
  </w:style>
  <w:style w:type="character" w:customStyle="1" w:styleId="4Char">
    <w:name w:val="عنوان 4 Char"/>
    <w:basedOn w:val="a0"/>
    <w:link w:val="4"/>
    <w:uiPriority w:val="9"/>
    <w:semiHidden/>
    <w:rsid w:val="00E92606"/>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9515">
      <w:bodyDiv w:val="1"/>
      <w:marLeft w:val="0"/>
      <w:marRight w:val="0"/>
      <w:marTop w:val="0"/>
      <w:marBottom w:val="0"/>
      <w:divBdr>
        <w:top w:val="none" w:sz="0" w:space="0" w:color="auto"/>
        <w:left w:val="none" w:sz="0" w:space="0" w:color="auto"/>
        <w:bottom w:val="none" w:sz="0" w:space="0" w:color="auto"/>
        <w:right w:val="none" w:sz="0" w:space="0" w:color="auto"/>
      </w:divBdr>
    </w:div>
    <w:div w:id="105467700">
      <w:bodyDiv w:val="1"/>
      <w:marLeft w:val="0"/>
      <w:marRight w:val="0"/>
      <w:marTop w:val="0"/>
      <w:marBottom w:val="0"/>
      <w:divBdr>
        <w:top w:val="none" w:sz="0" w:space="0" w:color="auto"/>
        <w:left w:val="none" w:sz="0" w:space="0" w:color="auto"/>
        <w:bottom w:val="none" w:sz="0" w:space="0" w:color="auto"/>
        <w:right w:val="none" w:sz="0" w:space="0" w:color="auto"/>
      </w:divBdr>
    </w:div>
    <w:div w:id="110905728">
      <w:bodyDiv w:val="1"/>
      <w:marLeft w:val="0"/>
      <w:marRight w:val="0"/>
      <w:marTop w:val="0"/>
      <w:marBottom w:val="0"/>
      <w:divBdr>
        <w:top w:val="none" w:sz="0" w:space="0" w:color="auto"/>
        <w:left w:val="none" w:sz="0" w:space="0" w:color="auto"/>
        <w:bottom w:val="none" w:sz="0" w:space="0" w:color="auto"/>
        <w:right w:val="none" w:sz="0" w:space="0" w:color="auto"/>
      </w:divBdr>
    </w:div>
    <w:div w:id="117459012">
      <w:bodyDiv w:val="1"/>
      <w:marLeft w:val="0"/>
      <w:marRight w:val="0"/>
      <w:marTop w:val="0"/>
      <w:marBottom w:val="0"/>
      <w:divBdr>
        <w:top w:val="none" w:sz="0" w:space="0" w:color="auto"/>
        <w:left w:val="none" w:sz="0" w:space="0" w:color="auto"/>
        <w:bottom w:val="none" w:sz="0" w:space="0" w:color="auto"/>
        <w:right w:val="none" w:sz="0" w:space="0" w:color="auto"/>
      </w:divBdr>
    </w:div>
    <w:div w:id="121047854">
      <w:bodyDiv w:val="1"/>
      <w:marLeft w:val="0"/>
      <w:marRight w:val="0"/>
      <w:marTop w:val="0"/>
      <w:marBottom w:val="0"/>
      <w:divBdr>
        <w:top w:val="none" w:sz="0" w:space="0" w:color="auto"/>
        <w:left w:val="none" w:sz="0" w:space="0" w:color="auto"/>
        <w:bottom w:val="none" w:sz="0" w:space="0" w:color="auto"/>
        <w:right w:val="none" w:sz="0" w:space="0" w:color="auto"/>
      </w:divBdr>
    </w:div>
    <w:div w:id="164440283">
      <w:bodyDiv w:val="1"/>
      <w:marLeft w:val="0"/>
      <w:marRight w:val="0"/>
      <w:marTop w:val="0"/>
      <w:marBottom w:val="0"/>
      <w:divBdr>
        <w:top w:val="none" w:sz="0" w:space="0" w:color="auto"/>
        <w:left w:val="none" w:sz="0" w:space="0" w:color="auto"/>
        <w:bottom w:val="none" w:sz="0" w:space="0" w:color="auto"/>
        <w:right w:val="none" w:sz="0" w:space="0" w:color="auto"/>
      </w:divBdr>
      <w:divsChild>
        <w:div w:id="277839754">
          <w:blockQuote w:val="1"/>
          <w:marLeft w:val="720"/>
          <w:marRight w:val="720"/>
          <w:marTop w:val="100"/>
          <w:marBottom w:val="100"/>
          <w:divBdr>
            <w:top w:val="none" w:sz="0" w:space="0" w:color="auto"/>
            <w:left w:val="none" w:sz="0" w:space="0" w:color="auto"/>
            <w:bottom w:val="none" w:sz="0" w:space="0" w:color="auto"/>
            <w:right w:val="none" w:sz="0" w:space="0" w:color="auto"/>
          </w:divBdr>
        </w:div>
        <w:div w:id="83384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209699">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718810">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007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7946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349035">
      <w:bodyDiv w:val="1"/>
      <w:marLeft w:val="0"/>
      <w:marRight w:val="0"/>
      <w:marTop w:val="0"/>
      <w:marBottom w:val="0"/>
      <w:divBdr>
        <w:top w:val="none" w:sz="0" w:space="0" w:color="auto"/>
        <w:left w:val="none" w:sz="0" w:space="0" w:color="auto"/>
        <w:bottom w:val="none" w:sz="0" w:space="0" w:color="auto"/>
        <w:right w:val="none" w:sz="0" w:space="0" w:color="auto"/>
      </w:divBdr>
    </w:div>
    <w:div w:id="210848359">
      <w:bodyDiv w:val="1"/>
      <w:marLeft w:val="0"/>
      <w:marRight w:val="0"/>
      <w:marTop w:val="0"/>
      <w:marBottom w:val="0"/>
      <w:divBdr>
        <w:top w:val="none" w:sz="0" w:space="0" w:color="auto"/>
        <w:left w:val="none" w:sz="0" w:space="0" w:color="auto"/>
        <w:bottom w:val="none" w:sz="0" w:space="0" w:color="auto"/>
        <w:right w:val="none" w:sz="0" w:space="0" w:color="auto"/>
      </w:divBdr>
    </w:div>
    <w:div w:id="216362413">
      <w:bodyDiv w:val="1"/>
      <w:marLeft w:val="0"/>
      <w:marRight w:val="0"/>
      <w:marTop w:val="0"/>
      <w:marBottom w:val="0"/>
      <w:divBdr>
        <w:top w:val="none" w:sz="0" w:space="0" w:color="auto"/>
        <w:left w:val="none" w:sz="0" w:space="0" w:color="auto"/>
        <w:bottom w:val="none" w:sz="0" w:space="0" w:color="auto"/>
        <w:right w:val="none" w:sz="0" w:space="0" w:color="auto"/>
      </w:divBdr>
    </w:div>
    <w:div w:id="247429657">
      <w:bodyDiv w:val="1"/>
      <w:marLeft w:val="0"/>
      <w:marRight w:val="0"/>
      <w:marTop w:val="0"/>
      <w:marBottom w:val="0"/>
      <w:divBdr>
        <w:top w:val="none" w:sz="0" w:space="0" w:color="auto"/>
        <w:left w:val="none" w:sz="0" w:space="0" w:color="auto"/>
        <w:bottom w:val="none" w:sz="0" w:space="0" w:color="auto"/>
        <w:right w:val="none" w:sz="0" w:space="0" w:color="auto"/>
      </w:divBdr>
    </w:div>
    <w:div w:id="271742260">
      <w:bodyDiv w:val="1"/>
      <w:marLeft w:val="0"/>
      <w:marRight w:val="0"/>
      <w:marTop w:val="0"/>
      <w:marBottom w:val="0"/>
      <w:divBdr>
        <w:top w:val="none" w:sz="0" w:space="0" w:color="auto"/>
        <w:left w:val="none" w:sz="0" w:space="0" w:color="auto"/>
        <w:bottom w:val="none" w:sz="0" w:space="0" w:color="auto"/>
        <w:right w:val="none" w:sz="0" w:space="0" w:color="auto"/>
      </w:divBdr>
      <w:divsChild>
        <w:div w:id="2116636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346349">
      <w:bodyDiv w:val="1"/>
      <w:marLeft w:val="0"/>
      <w:marRight w:val="0"/>
      <w:marTop w:val="0"/>
      <w:marBottom w:val="0"/>
      <w:divBdr>
        <w:top w:val="none" w:sz="0" w:space="0" w:color="auto"/>
        <w:left w:val="none" w:sz="0" w:space="0" w:color="auto"/>
        <w:bottom w:val="none" w:sz="0" w:space="0" w:color="auto"/>
        <w:right w:val="none" w:sz="0" w:space="0" w:color="auto"/>
      </w:divBdr>
    </w:div>
    <w:div w:id="314991988">
      <w:bodyDiv w:val="1"/>
      <w:marLeft w:val="0"/>
      <w:marRight w:val="0"/>
      <w:marTop w:val="0"/>
      <w:marBottom w:val="0"/>
      <w:divBdr>
        <w:top w:val="none" w:sz="0" w:space="0" w:color="auto"/>
        <w:left w:val="none" w:sz="0" w:space="0" w:color="auto"/>
        <w:bottom w:val="none" w:sz="0" w:space="0" w:color="auto"/>
        <w:right w:val="none" w:sz="0" w:space="0" w:color="auto"/>
      </w:divBdr>
      <w:divsChild>
        <w:div w:id="1749156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7367826">
      <w:bodyDiv w:val="1"/>
      <w:marLeft w:val="0"/>
      <w:marRight w:val="0"/>
      <w:marTop w:val="0"/>
      <w:marBottom w:val="0"/>
      <w:divBdr>
        <w:top w:val="none" w:sz="0" w:space="0" w:color="auto"/>
        <w:left w:val="none" w:sz="0" w:space="0" w:color="auto"/>
        <w:bottom w:val="none" w:sz="0" w:space="0" w:color="auto"/>
        <w:right w:val="none" w:sz="0" w:space="0" w:color="auto"/>
      </w:divBdr>
    </w:div>
    <w:div w:id="424767496">
      <w:bodyDiv w:val="1"/>
      <w:marLeft w:val="0"/>
      <w:marRight w:val="0"/>
      <w:marTop w:val="0"/>
      <w:marBottom w:val="0"/>
      <w:divBdr>
        <w:top w:val="none" w:sz="0" w:space="0" w:color="auto"/>
        <w:left w:val="none" w:sz="0" w:space="0" w:color="auto"/>
        <w:bottom w:val="none" w:sz="0" w:space="0" w:color="auto"/>
        <w:right w:val="none" w:sz="0" w:space="0" w:color="auto"/>
      </w:divBdr>
    </w:div>
    <w:div w:id="442195089">
      <w:bodyDiv w:val="1"/>
      <w:marLeft w:val="0"/>
      <w:marRight w:val="0"/>
      <w:marTop w:val="0"/>
      <w:marBottom w:val="0"/>
      <w:divBdr>
        <w:top w:val="none" w:sz="0" w:space="0" w:color="auto"/>
        <w:left w:val="none" w:sz="0" w:space="0" w:color="auto"/>
        <w:bottom w:val="none" w:sz="0" w:space="0" w:color="auto"/>
        <w:right w:val="none" w:sz="0" w:space="0" w:color="auto"/>
      </w:divBdr>
      <w:divsChild>
        <w:div w:id="855653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6823002">
      <w:bodyDiv w:val="1"/>
      <w:marLeft w:val="0"/>
      <w:marRight w:val="0"/>
      <w:marTop w:val="0"/>
      <w:marBottom w:val="0"/>
      <w:divBdr>
        <w:top w:val="none" w:sz="0" w:space="0" w:color="auto"/>
        <w:left w:val="none" w:sz="0" w:space="0" w:color="auto"/>
        <w:bottom w:val="none" w:sz="0" w:space="0" w:color="auto"/>
        <w:right w:val="none" w:sz="0" w:space="0" w:color="auto"/>
      </w:divBdr>
    </w:div>
    <w:div w:id="496269906">
      <w:bodyDiv w:val="1"/>
      <w:marLeft w:val="0"/>
      <w:marRight w:val="0"/>
      <w:marTop w:val="0"/>
      <w:marBottom w:val="0"/>
      <w:divBdr>
        <w:top w:val="none" w:sz="0" w:space="0" w:color="auto"/>
        <w:left w:val="none" w:sz="0" w:space="0" w:color="auto"/>
        <w:bottom w:val="none" w:sz="0" w:space="0" w:color="auto"/>
        <w:right w:val="none" w:sz="0" w:space="0" w:color="auto"/>
      </w:divBdr>
    </w:div>
    <w:div w:id="541093084">
      <w:bodyDiv w:val="1"/>
      <w:marLeft w:val="0"/>
      <w:marRight w:val="0"/>
      <w:marTop w:val="0"/>
      <w:marBottom w:val="0"/>
      <w:divBdr>
        <w:top w:val="none" w:sz="0" w:space="0" w:color="auto"/>
        <w:left w:val="none" w:sz="0" w:space="0" w:color="auto"/>
        <w:bottom w:val="none" w:sz="0" w:space="0" w:color="auto"/>
        <w:right w:val="none" w:sz="0" w:space="0" w:color="auto"/>
      </w:divBdr>
    </w:div>
    <w:div w:id="576329501">
      <w:bodyDiv w:val="1"/>
      <w:marLeft w:val="0"/>
      <w:marRight w:val="0"/>
      <w:marTop w:val="0"/>
      <w:marBottom w:val="0"/>
      <w:divBdr>
        <w:top w:val="none" w:sz="0" w:space="0" w:color="auto"/>
        <w:left w:val="none" w:sz="0" w:space="0" w:color="auto"/>
        <w:bottom w:val="none" w:sz="0" w:space="0" w:color="auto"/>
        <w:right w:val="none" w:sz="0" w:space="0" w:color="auto"/>
      </w:divBdr>
    </w:div>
    <w:div w:id="608975940">
      <w:bodyDiv w:val="1"/>
      <w:marLeft w:val="0"/>
      <w:marRight w:val="0"/>
      <w:marTop w:val="0"/>
      <w:marBottom w:val="0"/>
      <w:divBdr>
        <w:top w:val="none" w:sz="0" w:space="0" w:color="auto"/>
        <w:left w:val="none" w:sz="0" w:space="0" w:color="auto"/>
        <w:bottom w:val="none" w:sz="0" w:space="0" w:color="auto"/>
        <w:right w:val="none" w:sz="0" w:space="0" w:color="auto"/>
      </w:divBdr>
    </w:div>
    <w:div w:id="666638861">
      <w:bodyDiv w:val="1"/>
      <w:marLeft w:val="0"/>
      <w:marRight w:val="0"/>
      <w:marTop w:val="0"/>
      <w:marBottom w:val="0"/>
      <w:divBdr>
        <w:top w:val="none" w:sz="0" w:space="0" w:color="auto"/>
        <w:left w:val="none" w:sz="0" w:space="0" w:color="auto"/>
        <w:bottom w:val="none" w:sz="0" w:space="0" w:color="auto"/>
        <w:right w:val="none" w:sz="0" w:space="0" w:color="auto"/>
      </w:divBdr>
    </w:div>
    <w:div w:id="693074774">
      <w:bodyDiv w:val="1"/>
      <w:marLeft w:val="0"/>
      <w:marRight w:val="0"/>
      <w:marTop w:val="0"/>
      <w:marBottom w:val="0"/>
      <w:divBdr>
        <w:top w:val="none" w:sz="0" w:space="0" w:color="auto"/>
        <w:left w:val="none" w:sz="0" w:space="0" w:color="auto"/>
        <w:bottom w:val="none" w:sz="0" w:space="0" w:color="auto"/>
        <w:right w:val="none" w:sz="0" w:space="0" w:color="auto"/>
      </w:divBdr>
    </w:div>
    <w:div w:id="779566655">
      <w:bodyDiv w:val="1"/>
      <w:marLeft w:val="0"/>
      <w:marRight w:val="0"/>
      <w:marTop w:val="0"/>
      <w:marBottom w:val="0"/>
      <w:divBdr>
        <w:top w:val="none" w:sz="0" w:space="0" w:color="auto"/>
        <w:left w:val="none" w:sz="0" w:space="0" w:color="auto"/>
        <w:bottom w:val="none" w:sz="0" w:space="0" w:color="auto"/>
        <w:right w:val="none" w:sz="0" w:space="0" w:color="auto"/>
      </w:divBdr>
    </w:div>
    <w:div w:id="803620467">
      <w:bodyDiv w:val="1"/>
      <w:marLeft w:val="0"/>
      <w:marRight w:val="0"/>
      <w:marTop w:val="0"/>
      <w:marBottom w:val="0"/>
      <w:divBdr>
        <w:top w:val="none" w:sz="0" w:space="0" w:color="auto"/>
        <w:left w:val="none" w:sz="0" w:space="0" w:color="auto"/>
        <w:bottom w:val="none" w:sz="0" w:space="0" w:color="auto"/>
        <w:right w:val="none" w:sz="0" w:space="0" w:color="auto"/>
      </w:divBdr>
    </w:div>
    <w:div w:id="808010829">
      <w:bodyDiv w:val="1"/>
      <w:marLeft w:val="0"/>
      <w:marRight w:val="0"/>
      <w:marTop w:val="0"/>
      <w:marBottom w:val="0"/>
      <w:divBdr>
        <w:top w:val="none" w:sz="0" w:space="0" w:color="auto"/>
        <w:left w:val="none" w:sz="0" w:space="0" w:color="auto"/>
        <w:bottom w:val="none" w:sz="0" w:space="0" w:color="auto"/>
        <w:right w:val="none" w:sz="0" w:space="0" w:color="auto"/>
      </w:divBdr>
      <w:divsChild>
        <w:div w:id="1874461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140052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71155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6339639">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035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8154965">
      <w:bodyDiv w:val="1"/>
      <w:marLeft w:val="0"/>
      <w:marRight w:val="0"/>
      <w:marTop w:val="0"/>
      <w:marBottom w:val="0"/>
      <w:divBdr>
        <w:top w:val="none" w:sz="0" w:space="0" w:color="auto"/>
        <w:left w:val="none" w:sz="0" w:space="0" w:color="auto"/>
        <w:bottom w:val="none" w:sz="0" w:space="0" w:color="auto"/>
        <w:right w:val="none" w:sz="0" w:space="0" w:color="auto"/>
      </w:divBdr>
    </w:div>
    <w:div w:id="831719289">
      <w:bodyDiv w:val="1"/>
      <w:marLeft w:val="0"/>
      <w:marRight w:val="0"/>
      <w:marTop w:val="0"/>
      <w:marBottom w:val="0"/>
      <w:divBdr>
        <w:top w:val="none" w:sz="0" w:space="0" w:color="auto"/>
        <w:left w:val="none" w:sz="0" w:space="0" w:color="auto"/>
        <w:bottom w:val="none" w:sz="0" w:space="0" w:color="auto"/>
        <w:right w:val="none" w:sz="0" w:space="0" w:color="auto"/>
      </w:divBdr>
    </w:div>
    <w:div w:id="847790339">
      <w:bodyDiv w:val="1"/>
      <w:marLeft w:val="0"/>
      <w:marRight w:val="0"/>
      <w:marTop w:val="0"/>
      <w:marBottom w:val="0"/>
      <w:divBdr>
        <w:top w:val="none" w:sz="0" w:space="0" w:color="auto"/>
        <w:left w:val="none" w:sz="0" w:space="0" w:color="auto"/>
        <w:bottom w:val="none" w:sz="0" w:space="0" w:color="auto"/>
        <w:right w:val="none" w:sz="0" w:space="0" w:color="auto"/>
      </w:divBdr>
    </w:div>
    <w:div w:id="857888958">
      <w:bodyDiv w:val="1"/>
      <w:marLeft w:val="0"/>
      <w:marRight w:val="0"/>
      <w:marTop w:val="0"/>
      <w:marBottom w:val="0"/>
      <w:divBdr>
        <w:top w:val="none" w:sz="0" w:space="0" w:color="auto"/>
        <w:left w:val="none" w:sz="0" w:space="0" w:color="auto"/>
        <w:bottom w:val="none" w:sz="0" w:space="0" w:color="auto"/>
        <w:right w:val="none" w:sz="0" w:space="0" w:color="auto"/>
      </w:divBdr>
    </w:div>
    <w:div w:id="882248203">
      <w:bodyDiv w:val="1"/>
      <w:marLeft w:val="0"/>
      <w:marRight w:val="0"/>
      <w:marTop w:val="0"/>
      <w:marBottom w:val="0"/>
      <w:divBdr>
        <w:top w:val="none" w:sz="0" w:space="0" w:color="auto"/>
        <w:left w:val="none" w:sz="0" w:space="0" w:color="auto"/>
        <w:bottom w:val="none" w:sz="0" w:space="0" w:color="auto"/>
        <w:right w:val="none" w:sz="0" w:space="0" w:color="auto"/>
      </w:divBdr>
      <w:divsChild>
        <w:div w:id="1887445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2255854">
          <w:blockQuote w:val="1"/>
          <w:marLeft w:val="720"/>
          <w:marRight w:val="720"/>
          <w:marTop w:val="100"/>
          <w:marBottom w:val="100"/>
          <w:divBdr>
            <w:top w:val="none" w:sz="0" w:space="0" w:color="auto"/>
            <w:left w:val="none" w:sz="0" w:space="0" w:color="auto"/>
            <w:bottom w:val="none" w:sz="0" w:space="0" w:color="auto"/>
            <w:right w:val="none" w:sz="0" w:space="0" w:color="auto"/>
          </w:divBdr>
        </w:div>
        <w:div w:id="2328627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2887619">
          <w:blockQuote w:val="1"/>
          <w:marLeft w:val="720"/>
          <w:marRight w:val="720"/>
          <w:marTop w:val="100"/>
          <w:marBottom w:val="100"/>
          <w:divBdr>
            <w:top w:val="none" w:sz="0" w:space="0" w:color="auto"/>
            <w:left w:val="none" w:sz="0" w:space="0" w:color="auto"/>
            <w:bottom w:val="none" w:sz="0" w:space="0" w:color="auto"/>
            <w:right w:val="none" w:sz="0" w:space="0" w:color="auto"/>
          </w:divBdr>
        </w:div>
        <w:div w:id="8850687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209933">
      <w:bodyDiv w:val="1"/>
      <w:marLeft w:val="0"/>
      <w:marRight w:val="0"/>
      <w:marTop w:val="0"/>
      <w:marBottom w:val="0"/>
      <w:divBdr>
        <w:top w:val="none" w:sz="0" w:space="0" w:color="auto"/>
        <w:left w:val="none" w:sz="0" w:space="0" w:color="auto"/>
        <w:bottom w:val="none" w:sz="0" w:space="0" w:color="auto"/>
        <w:right w:val="none" w:sz="0" w:space="0" w:color="auto"/>
      </w:divBdr>
    </w:div>
    <w:div w:id="931934738">
      <w:bodyDiv w:val="1"/>
      <w:marLeft w:val="0"/>
      <w:marRight w:val="0"/>
      <w:marTop w:val="0"/>
      <w:marBottom w:val="0"/>
      <w:divBdr>
        <w:top w:val="none" w:sz="0" w:space="0" w:color="auto"/>
        <w:left w:val="none" w:sz="0" w:space="0" w:color="auto"/>
        <w:bottom w:val="none" w:sz="0" w:space="0" w:color="auto"/>
        <w:right w:val="none" w:sz="0" w:space="0" w:color="auto"/>
      </w:divBdr>
    </w:div>
    <w:div w:id="933592005">
      <w:bodyDiv w:val="1"/>
      <w:marLeft w:val="0"/>
      <w:marRight w:val="0"/>
      <w:marTop w:val="0"/>
      <w:marBottom w:val="0"/>
      <w:divBdr>
        <w:top w:val="none" w:sz="0" w:space="0" w:color="auto"/>
        <w:left w:val="none" w:sz="0" w:space="0" w:color="auto"/>
        <w:bottom w:val="none" w:sz="0" w:space="0" w:color="auto"/>
        <w:right w:val="none" w:sz="0" w:space="0" w:color="auto"/>
      </w:divBdr>
    </w:div>
    <w:div w:id="938483508">
      <w:bodyDiv w:val="1"/>
      <w:marLeft w:val="0"/>
      <w:marRight w:val="0"/>
      <w:marTop w:val="0"/>
      <w:marBottom w:val="0"/>
      <w:divBdr>
        <w:top w:val="none" w:sz="0" w:space="0" w:color="auto"/>
        <w:left w:val="none" w:sz="0" w:space="0" w:color="auto"/>
        <w:bottom w:val="none" w:sz="0" w:space="0" w:color="auto"/>
        <w:right w:val="none" w:sz="0" w:space="0" w:color="auto"/>
      </w:divBdr>
    </w:div>
    <w:div w:id="9501621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4894520">
      <w:bodyDiv w:val="1"/>
      <w:marLeft w:val="0"/>
      <w:marRight w:val="0"/>
      <w:marTop w:val="0"/>
      <w:marBottom w:val="0"/>
      <w:divBdr>
        <w:top w:val="none" w:sz="0" w:space="0" w:color="auto"/>
        <w:left w:val="none" w:sz="0" w:space="0" w:color="auto"/>
        <w:bottom w:val="none" w:sz="0" w:space="0" w:color="auto"/>
        <w:right w:val="none" w:sz="0" w:space="0" w:color="auto"/>
      </w:divBdr>
      <w:divsChild>
        <w:div w:id="1287732436">
          <w:blockQuote w:val="1"/>
          <w:marLeft w:val="720"/>
          <w:marRight w:val="720"/>
          <w:marTop w:val="100"/>
          <w:marBottom w:val="100"/>
          <w:divBdr>
            <w:top w:val="none" w:sz="0" w:space="0" w:color="auto"/>
            <w:left w:val="none" w:sz="0" w:space="0" w:color="auto"/>
            <w:bottom w:val="none" w:sz="0" w:space="0" w:color="auto"/>
            <w:right w:val="none" w:sz="0" w:space="0" w:color="auto"/>
          </w:divBdr>
        </w:div>
        <w:div w:id="7698567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71690967">
          <w:blockQuote w:val="1"/>
          <w:marLeft w:val="720"/>
          <w:marRight w:val="720"/>
          <w:marTop w:val="100"/>
          <w:marBottom w:val="100"/>
          <w:divBdr>
            <w:top w:val="none" w:sz="0" w:space="0" w:color="auto"/>
            <w:left w:val="none" w:sz="0" w:space="0" w:color="auto"/>
            <w:bottom w:val="none" w:sz="0" w:space="0" w:color="auto"/>
            <w:right w:val="none" w:sz="0" w:space="0" w:color="auto"/>
          </w:divBdr>
        </w:div>
        <w:div w:id="657153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586419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9892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0939809">
      <w:bodyDiv w:val="1"/>
      <w:marLeft w:val="0"/>
      <w:marRight w:val="0"/>
      <w:marTop w:val="0"/>
      <w:marBottom w:val="0"/>
      <w:divBdr>
        <w:top w:val="none" w:sz="0" w:space="0" w:color="auto"/>
        <w:left w:val="none" w:sz="0" w:space="0" w:color="auto"/>
        <w:bottom w:val="none" w:sz="0" w:space="0" w:color="auto"/>
        <w:right w:val="none" w:sz="0" w:space="0" w:color="auto"/>
      </w:divBdr>
      <w:divsChild>
        <w:div w:id="1215310285">
          <w:blockQuote w:val="1"/>
          <w:marLeft w:val="720"/>
          <w:marRight w:val="720"/>
          <w:marTop w:val="100"/>
          <w:marBottom w:val="100"/>
          <w:divBdr>
            <w:top w:val="none" w:sz="0" w:space="0" w:color="auto"/>
            <w:left w:val="none" w:sz="0" w:space="0" w:color="auto"/>
            <w:bottom w:val="none" w:sz="0" w:space="0" w:color="auto"/>
            <w:right w:val="none" w:sz="0" w:space="0" w:color="auto"/>
          </w:divBdr>
        </w:div>
        <w:div w:id="956062544">
          <w:blockQuote w:val="1"/>
          <w:marLeft w:val="720"/>
          <w:marRight w:val="720"/>
          <w:marTop w:val="100"/>
          <w:marBottom w:val="100"/>
          <w:divBdr>
            <w:top w:val="none" w:sz="0" w:space="0" w:color="auto"/>
            <w:left w:val="none" w:sz="0" w:space="0" w:color="auto"/>
            <w:bottom w:val="none" w:sz="0" w:space="0" w:color="auto"/>
            <w:right w:val="none" w:sz="0" w:space="0" w:color="auto"/>
          </w:divBdr>
        </w:div>
        <w:div w:id="684215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95934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78493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3338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8748152">
      <w:bodyDiv w:val="1"/>
      <w:marLeft w:val="0"/>
      <w:marRight w:val="0"/>
      <w:marTop w:val="0"/>
      <w:marBottom w:val="0"/>
      <w:divBdr>
        <w:top w:val="none" w:sz="0" w:space="0" w:color="auto"/>
        <w:left w:val="none" w:sz="0" w:space="0" w:color="auto"/>
        <w:bottom w:val="none" w:sz="0" w:space="0" w:color="auto"/>
        <w:right w:val="none" w:sz="0" w:space="0" w:color="auto"/>
      </w:divBdr>
    </w:div>
    <w:div w:id="1067453681">
      <w:bodyDiv w:val="1"/>
      <w:marLeft w:val="0"/>
      <w:marRight w:val="0"/>
      <w:marTop w:val="0"/>
      <w:marBottom w:val="0"/>
      <w:divBdr>
        <w:top w:val="none" w:sz="0" w:space="0" w:color="auto"/>
        <w:left w:val="none" w:sz="0" w:space="0" w:color="auto"/>
        <w:bottom w:val="none" w:sz="0" w:space="0" w:color="auto"/>
        <w:right w:val="none" w:sz="0" w:space="0" w:color="auto"/>
      </w:divBdr>
      <w:divsChild>
        <w:div w:id="949045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104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061148">
          <w:blockQuote w:val="1"/>
          <w:marLeft w:val="720"/>
          <w:marRight w:val="720"/>
          <w:marTop w:val="100"/>
          <w:marBottom w:val="100"/>
          <w:divBdr>
            <w:top w:val="none" w:sz="0" w:space="0" w:color="auto"/>
            <w:left w:val="none" w:sz="0" w:space="0" w:color="auto"/>
            <w:bottom w:val="none" w:sz="0" w:space="0" w:color="auto"/>
            <w:right w:val="none" w:sz="0" w:space="0" w:color="auto"/>
          </w:divBdr>
        </w:div>
        <w:div w:id="51470817">
          <w:blockQuote w:val="1"/>
          <w:marLeft w:val="720"/>
          <w:marRight w:val="720"/>
          <w:marTop w:val="100"/>
          <w:marBottom w:val="100"/>
          <w:divBdr>
            <w:top w:val="none" w:sz="0" w:space="0" w:color="auto"/>
            <w:left w:val="none" w:sz="0" w:space="0" w:color="auto"/>
            <w:bottom w:val="none" w:sz="0" w:space="0" w:color="auto"/>
            <w:right w:val="none" w:sz="0" w:space="0" w:color="auto"/>
          </w:divBdr>
        </w:div>
        <w:div w:id="355734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358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9772548">
      <w:bodyDiv w:val="1"/>
      <w:marLeft w:val="0"/>
      <w:marRight w:val="0"/>
      <w:marTop w:val="0"/>
      <w:marBottom w:val="0"/>
      <w:divBdr>
        <w:top w:val="none" w:sz="0" w:space="0" w:color="auto"/>
        <w:left w:val="none" w:sz="0" w:space="0" w:color="auto"/>
        <w:bottom w:val="none" w:sz="0" w:space="0" w:color="auto"/>
        <w:right w:val="none" w:sz="0" w:space="0" w:color="auto"/>
      </w:divBdr>
      <w:divsChild>
        <w:div w:id="957490187">
          <w:marLeft w:val="0"/>
          <w:marRight w:val="0"/>
          <w:marTop w:val="0"/>
          <w:marBottom w:val="0"/>
          <w:divBdr>
            <w:top w:val="none" w:sz="0" w:space="0" w:color="auto"/>
            <w:left w:val="none" w:sz="0" w:space="0" w:color="auto"/>
            <w:bottom w:val="none" w:sz="0" w:space="0" w:color="auto"/>
            <w:right w:val="none" w:sz="0" w:space="0" w:color="auto"/>
          </w:divBdr>
          <w:divsChild>
            <w:div w:id="669332331">
              <w:marLeft w:val="0"/>
              <w:marRight w:val="0"/>
              <w:marTop w:val="0"/>
              <w:marBottom w:val="0"/>
              <w:divBdr>
                <w:top w:val="none" w:sz="0" w:space="0" w:color="auto"/>
                <w:left w:val="none" w:sz="0" w:space="0" w:color="auto"/>
                <w:bottom w:val="none" w:sz="0" w:space="0" w:color="auto"/>
                <w:right w:val="none" w:sz="0" w:space="0" w:color="auto"/>
              </w:divBdr>
              <w:divsChild>
                <w:div w:id="92020789">
                  <w:marLeft w:val="0"/>
                  <w:marRight w:val="0"/>
                  <w:marTop w:val="0"/>
                  <w:marBottom w:val="0"/>
                  <w:divBdr>
                    <w:top w:val="none" w:sz="0" w:space="0" w:color="auto"/>
                    <w:left w:val="none" w:sz="0" w:space="0" w:color="auto"/>
                    <w:bottom w:val="none" w:sz="0" w:space="0" w:color="auto"/>
                    <w:right w:val="none" w:sz="0" w:space="0" w:color="auto"/>
                  </w:divBdr>
                  <w:divsChild>
                    <w:div w:id="846214291">
                      <w:marLeft w:val="0"/>
                      <w:marRight w:val="0"/>
                      <w:marTop w:val="0"/>
                      <w:marBottom w:val="0"/>
                      <w:divBdr>
                        <w:top w:val="none" w:sz="0" w:space="0" w:color="auto"/>
                        <w:left w:val="none" w:sz="0" w:space="0" w:color="auto"/>
                        <w:bottom w:val="none" w:sz="0" w:space="0" w:color="auto"/>
                        <w:right w:val="none" w:sz="0" w:space="0" w:color="auto"/>
                      </w:divBdr>
                      <w:divsChild>
                        <w:div w:id="521433521">
                          <w:marLeft w:val="0"/>
                          <w:marRight w:val="0"/>
                          <w:marTop w:val="0"/>
                          <w:marBottom w:val="0"/>
                          <w:divBdr>
                            <w:top w:val="none" w:sz="0" w:space="0" w:color="auto"/>
                            <w:left w:val="none" w:sz="0" w:space="0" w:color="auto"/>
                            <w:bottom w:val="none" w:sz="0" w:space="0" w:color="auto"/>
                            <w:right w:val="none" w:sz="0" w:space="0" w:color="auto"/>
                          </w:divBdr>
                          <w:divsChild>
                            <w:div w:id="1066950033">
                              <w:marLeft w:val="0"/>
                              <w:marRight w:val="0"/>
                              <w:marTop w:val="0"/>
                              <w:marBottom w:val="0"/>
                              <w:divBdr>
                                <w:top w:val="none" w:sz="0" w:space="0" w:color="auto"/>
                                <w:left w:val="none" w:sz="0" w:space="0" w:color="auto"/>
                                <w:bottom w:val="none" w:sz="0" w:space="0" w:color="auto"/>
                                <w:right w:val="none" w:sz="0" w:space="0" w:color="auto"/>
                              </w:divBdr>
                              <w:divsChild>
                                <w:div w:id="1567181033">
                                  <w:marLeft w:val="0"/>
                                  <w:marRight w:val="0"/>
                                  <w:marTop w:val="0"/>
                                  <w:marBottom w:val="0"/>
                                  <w:divBdr>
                                    <w:top w:val="none" w:sz="0" w:space="0" w:color="auto"/>
                                    <w:left w:val="none" w:sz="0" w:space="0" w:color="auto"/>
                                    <w:bottom w:val="none" w:sz="0" w:space="0" w:color="auto"/>
                                    <w:right w:val="none" w:sz="0" w:space="0" w:color="auto"/>
                                  </w:divBdr>
                                  <w:divsChild>
                                    <w:div w:id="1673407777">
                                      <w:marLeft w:val="0"/>
                                      <w:marRight w:val="0"/>
                                      <w:marTop w:val="0"/>
                                      <w:marBottom w:val="0"/>
                                      <w:divBdr>
                                        <w:top w:val="none" w:sz="0" w:space="0" w:color="auto"/>
                                        <w:left w:val="none" w:sz="0" w:space="0" w:color="auto"/>
                                        <w:bottom w:val="none" w:sz="0" w:space="0" w:color="auto"/>
                                        <w:right w:val="none" w:sz="0" w:space="0" w:color="auto"/>
                                      </w:divBdr>
                                      <w:divsChild>
                                        <w:div w:id="604119085">
                                          <w:marLeft w:val="0"/>
                                          <w:marRight w:val="0"/>
                                          <w:marTop w:val="0"/>
                                          <w:marBottom w:val="0"/>
                                          <w:divBdr>
                                            <w:top w:val="none" w:sz="0" w:space="0" w:color="auto"/>
                                            <w:left w:val="none" w:sz="0" w:space="0" w:color="auto"/>
                                            <w:bottom w:val="none" w:sz="0" w:space="0" w:color="auto"/>
                                            <w:right w:val="none" w:sz="0" w:space="0" w:color="auto"/>
                                          </w:divBdr>
                                          <w:divsChild>
                                            <w:div w:id="1253778025">
                                              <w:marLeft w:val="0"/>
                                              <w:marRight w:val="0"/>
                                              <w:marTop w:val="0"/>
                                              <w:marBottom w:val="0"/>
                                              <w:divBdr>
                                                <w:top w:val="none" w:sz="0" w:space="0" w:color="auto"/>
                                                <w:left w:val="none" w:sz="0" w:space="0" w:color="auto"/>
                                                <w:bottom w:val="none" w:sz="0" w:space="0" w:color="auto"/>
                                                <w:right w:val="none" w:sz="0" w:space="0" w:color="auto"/>
                                              </w:divBdr>
                                              <w:divsChild>
                                                <w:div w:id="1022708123">
                                                  <w:marLeft w:val="0"/>
                                                  <w:marRight w:val="0"/>
                                                  <w:marTop w:val="0"/>
                                                  <w:marBottom w:val="0"/>
                                                  <w:divBdr>
                                                    <w:top w:val="none" w:sz="0" w:space="0" w:color="auto"/>
                                                    <w:left w:val="none" w:sz="0" w:space="0" w:color="auto"/>
                                                    <w:bottom w:val="none" w:sz="0" w:space="0" w:color="auto"/>
                                                    <w:right w:val="none" w:sz="0" w:space="0" w:color="auto"/>
                                                  </w:divBdr>
                                                  <w:divsChild>
                                                    <w:div w:id="1795099937">
                                                      <w:marLeft w:val="0"/>
                                                      <w:marRight w:val="0"/>
                                                      <w:marTop w:val="0"/>
                                                      <w:marBottom w:val="0"/>
                                                      <w:divBdr>
                                                        <w:top w:val="none" w:sz="0" w:space="0" w:color="auto"/>
                                                        <w:left w:val="none" w:sz="0" w:space="0" w:color="auto"/>
                                                        <w:bottom w:val="none" w:sz="0" w:space="0" w:color="auto"/>
                                                        <w:right w:val="none" w:sz="0" w:space="0" w:color="auto"/>
                                                      </w:divBdr>
                                                      <w:divsChild>
                                                        <w:div w:id="909386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536307312">
                                      <w:marLeft w:val="0"/>
                                      <w:marRight w:val="0"/>
                                      <w:marTop w:val="0"/>
                                      <w:marBottom w:val="0"/>
                                      <w:divBdr>
                                        <w:top w:val="none" w:sz="0" w:space="0" w:color="auto"/>
                                        <w:left w:val="none" w:sz="0" w:space="0" w:color="auto"/>
                                        <w:bottom w:val="none" w:sz="0" w:space="0" w:color="auto"/>
                                        <w:right w:val="none" w:sz="0" w:space="0" w:color="auto"/>
                                      </w:divBdr>
                                      <w:divsChild>
                                        <w:div w:id="187192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828812">
          <w:marLeft w:val="0"/>
          <w:marRight w:val="0"/>
          <w:marTop w:val="0"/>
          <w:marBottom w:val="0"/>
          <w:divBdr>
            <w:top w:val="none" w:sz="0" w:space="0" w:color="auto"/>
            <w:left w:val="none" w:sz="0" w:space="0" w:color="auto"/>
            <w:bottom w:val="none" w:sz="0" w:space="0" w:color="auto"/>
            <w:right w:val="none" w:sz="0" w:space="0" w:color="auto"/>
          </w:divBdr>
          <w:divsChild>
            <w:div w:id="2052068144">
              <w:marLeft w:val="0"/>
              <w:marRight w:val="0"/>
              <w:marTop w:val="0"/>
              <w:marBottom w:val="0"/>
              <w:divBdr>
                <w:top w:val="none" w:sz="0" w:space="0" w:color="auto"/>
                <w:left w:val="none" w:sz="0" w:space="0" w:color="auto"/>
                <w:bottom w:val="none" w:sz="0" w:space="0" w:color="auto"/>
                <w:right w:val="none" w:sz="0" w:space="0" w:color="auto"/>
              </w:divBdr>
              <w:divsChild>
                <w:div w:id="1231423408">
                  <w:marLeft w:val="0"/>
                  <w:marRight w:val="0"/>
                  <w:marTop w:val="0"/>
                  <w:marBottom w:val="0"/>
                  <w:divBdr>
                    <w:top w:val="none" w:sz="0" w:space="0" w:color="auto"/>
                    <w:left w:val="none" w:sz="0" w:space="0" w:color="auto"/>
                    <w:bottom w:val="none" w:sz="0" w:space="0" w:color="auto"/>
                    <w:right w:val="none" w:sz="0" w:space="0" w:color="auto"/>
                  </w:divBdr>
                  <w:divsChild>
                    <w:div w:id="1580752180">
                      <w:marLeft w:val="0"/>
                      <w:marRight w:val="0"/>
                      <w:marTop w:val="0"/>
                      <w:marBottom w:val="0"/>
                      <w:divBdr>
                        <w:top w:val="none" w:sz="0" w:space="0" w:color="auto"/>
                        <w:left w:val="none" w:sz="0" w:space="0" w:color="auto"/>
                        <w:bottom w:val="none" w:sz="0" w:space="0" w:color="auto"/>
                        <w:right w:val="none" w:sz="0" w:space="0" w:color="auto"/>
                      </w:divBdr>
                      <w:divsChild>
                        <w:div w:id="1277100154">
                          <w:marLeft w:val="0"/>
                          <w:marRight w:val="0"/>
                          <w:marTop w:val="0"/>
                          <w:marBottom w:val="0"/>
                          <w:divBdr>
                            <w:top w:val="none" w:sz="0" w:space="0" w:color="auto"/>
                            <w:left w:val="none" w:sz="0" w:space="0" w:color="auto"/>
                            <w:bottom w:val="none" w:sz="0" w:space="0" w:color="auto"/>
                            <w:right w:val="none" w:sz="0" w:space="0" w:color="auto"/>
                          </w:divBdr>
                          <w:divsChild>
                            <w:div w:id="40522156">
                              <w:marLeft w:val="0"/>
                              <w:marRight w:val="0"/>
                              <w:marTop w:val="0"/>
                              <w:marBottom w:val="0"/>
                              <w:divBdr>
                                <w:top w:val="none" w:sz="0" w:space="0" w:color="auto"/>
                                <w:left w:val="none" w:sz="0" w:space="0" w:color="auto"/>
                                <w:bottom w:val="none" w:sz="0" w:space="0" w:color="auto"/>
                                <w:right w:val="none" w:sz="0" w:space="0" w:color="auto"/>
                              </w:divBdr>
                              <w:divsChild>
                                <w:div w:id="1539122319">
                                  <w:marLeft w:val="0"/>
                                  <w:marRight w:val="0"/>
                                  <w:marTop w:val="0"/>
                                  <w:marBottom w:val="0"/>
                                  <w:divBdr>
                                    <w:top w:val="none" w:sz="0" w:space="0" w:color="auto"/>
                                    <w:left w:val="none" w:sz="0" w:space="0" w:color="auto"/>
                                    <w:bottom w:val="none" w:sz="0" w:space="0" w:color="auto"/>
                                    <w:right w:val="none" w:sz="0" w:space="0" w:color="auto"/>
                                  </w:divBdr>
                                  <w:divsChild>
                                    <w:div w:id="1727290407">
                                      <w:marLeft w:val="0"/>
                                      <w:marRight w:val="0"/>
                                      <w:marTop w:val="0"/>
                                      <w:marBottom w:val="0"/>
                                      <w:divBdr>
                                        <w:top w:val="none" w:sz="0" w:space="0" w:color="auto"/>
                                        <w:left w:val="none" w:sz="0" w:space="0" w:color="auto"/>
                                        <w:bottom w:val="none" w:sz="0" w:space="0" w:color="auto"/>
                                        <w:right w:val="none" w:sz="0" w:space="0" w:color="auto"/>
                                      </w:divBdr>
                                      <w:divsChild>
                                        <w:div w:id="1732343712">
                                          <w:marLeft w:val="0"/>
                                          <w:marRight w:val="0"/>
                                          <w:marTop w:val="0"/>
                                          <w:marBottom w:val="0"/>
                                          <w:divBdr>
                                            <w:top w:val="none" w:sz="0" w:space="0" w:color="auto"/>
                                            <w:left w:val="none" w:sz="0" w:space="0" w:color="auto"/>
                                            <w:bottom w:val="none" w:sz="0" w:space="0" w:color="auto"/>
                                            <w:right w:val="none" w:sz="0" w:space="0" w:color="auto"/>
                                          </w:divBdr>
                                          <w:divsChild>
                                            <w:div w:id="1921673977">
                                              <w:marLeft w:val="0"/>
                                              <w:marRight w:val="0"/>
                                              <w:marTop w:val="0"/>
                                              <w:marBottom w:val="0"/>
                                              <w:divBdr>
                                                <w:top w:val="none" w:sz="0" w:space="0" w:color="auto"/>
                                                <w:left w:val="none" w:sz="0" w:space="0" w:color="auto"/>
                                                <w:bottom w:val="none" w:sz="0" w:space="0" w:color="auto"/>
                                                <w:right w:val="none" w:sz="0" w:space="0" w:color="auto"/>
                                              </w:divBdr>
                                              <w:divsChild>
                                                <w:div w:id="2128813301">
                                                  <w:marLeft w:val="0"/>
                                                  <w:marRight w:val="0"/>
                                                  <w:marTop w:val="0"/>
                                                  <w:marBottom w:val="0"/>
                                                  <w:divBdr>
                                                    <w:top w:val="none" w:sz="0" w:space="0" w:color="auto"/>
                                                    <w:left w:val="none" w:sz="0" w:space="0" w:color="auto"/>
                                                    <w:bottom w:val="none" w:sz="0" w:space="0" w:color="auto"/>
                                                    <w:right w:val="none" w:sz="0" w:space="0" w:color="auto"/>
                                                  </w:divBdr>
                                                  <w:divsChild>
                                                    <w:div w:id="300889745">
                                                      <w:marLeft w:val="0"/>
                                                      <w:marRight w:val="0"/>
                                                      <w:marTop w:val="0"/>
                                                      <w:marBottom w:val="0"/>
                                                      <w:divBdr>
                                                        <w:top w:val="none" w:sz="0" w:space="0" w:color="auto"/>
                                                        <w:left w:val="none" w:sz="0" w:space="0" w:color="auto"/>
                                                        <w:bottom w:val="none" w:sz="0" w:space="0" w:color="auto"/>
                                                        <w:right w:val="none" w:sz="0" w:space="0" w:color="auto"/>
                                                      </w:divBdr>
                                                      <w:divsChild>
                                                        <w:div w:id="1900482154">
                                                          <w:marLeft w:val="0"/>
                                                          <w:marRight w:val="0"/>
                                                          <w:marTop w:val="0"/>
                                                          <w:marBottom w:val="0"/>
                                                          <w:divBdr>
                                                            <w:top w:val="none" w:sz="0" w:space="0" w:color="auto"/>
                                                            <w:left w:val="none" w:sz="0" w:space="0" w:color="auto"/>
                                                            <w:bottom w:val="none" w:sz="0" w:space="0" w:color="auto"/>
                                                            <w:right w:val="none" w:sz="0" w:space="0" w:color="auto"/>
                                                          </w:divBdr>
                                                          <w:divsChild>
                                                            <w:div w:id="471286478">
                                                              <w:marLeft w:val="0"/>
                                                              <w:marRight w:val="0"/>
                                                              <w:marTop w:val="0"/>
                                                              <w:marBottom w:val="0"/>
                                                              <w:divBdr>
                                                                <w:top w:val="none" w:sz="0" w:space="0" w:color="auto"/>
                                                                <w:left w:val="none" w:sz="0" w:space="0" w:color="auto"/>
                                                                <w:bottom w:val="none" w:sz="0" w:space="0" w:color="auto"/>
                                                                <w:right w:val="none" w:sz="0" w:space="0" w:color="auto"/>
                                                              </w:divBdr>
                                                              <w:divsChild>
                                                                <w:div w:id="121943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15058850">
      <w:bodyDiv w:val="1"/>
      <w:marLeft w:val="0"/>
      <w:marRight w:val="0"/>
      <w:marTop w:val="0"/>
      <w:marBottom w:val="0"/>
      <w:divBdr>
        <w:top w:val="none" w:sz="0" w:space="0" w:color="auto"/>
        <w:left w:val="none" w:sz="0" w:space="0" w:color="auto"/>
        <w:bottom w:val="none" w:sz="0" w:space="0" w:color="auto"/>
        <w:right w:val="none" w:sz="0" w:space="0" w:color="auto"/>
      </w:divBdr>
      <w:divsChild>
        <w:div w:id="1080756879">
          <w:blockQuote w:val="1"/>
          <w:marLeft w:val="720"/>
          <w:marRight w:val="720"/>
          <w:marTop w:val="100"/>
          <w:marBottom w:val="100"/>
          <w:divBdr>
            <w:top w:val="none" w:sz="0" w:space="0" w:color="auto"/>
            <w:left w:val="none" w:sz="0" w:space="0" w:color="auto"/>
            <w:bottom w:val="none" w:sz="0" w:space="0" w:color="auto"/>
            <w:right w:val="none" w:sz="0" w:space="0" w:color="auto"/>
          </w:divBdr>
        </w:div>
        <w:div w:id="467555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61613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1641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189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2000271">
      <w:bodyDiv w:val="1"/>
      <w:marLeft w:val="0"/>
      <w:marRight w:val="0"/>
      <w:marTop w:val="0"/>
      <w:marBottom w:val="0"/>
      <w:divBdr>
        <w:top w:val="none" w:sz="0" w:space="0" w:color="auto"/>
        <w:left w:val="none" w:sz="0" w:space="0" w:color="auto"/>
        <w:bottom w:val="none" w:sz="0" w:space="0" w:color="auto"/>
        <w:right w:val="none" w:sz="0" w:space="0" w:color="auto"/>
      </w:divBdr>
      <w:divsChild>
        <w:div w:id="478116137">
          <w:marLeft w:val="0"/>
          <w:marRight w:val="0"/>
          <w:marTop w:val="0"/>
          <w:marBottom w:val="0"/>
          <w:divBdr>
            <w:top w:val="none" w:sz="0" w:space="0" w:color="auto"/>
            <w:left w:val="none" w:sz="0" w:space="0" w:color="auto"/>
            <w:bottom w:val="none" w:sz="0" w:space="0" w:color="auto"/>
            <w:right w:val="none" w:sz="0" w:space="0" w:color="auto"/>
          </w:divBdr>
          <w:divsChild>
            <w:div w:id="1923877836">
              <w:marLeft w:val="0"/>
              <w:marRight w:val="0"/>
              <w:marTop w:val="0"/>
              <w:marBottom w:val="0"/>
              <w:divBdr>
                <w:top w:val="none" w:sz="0" w:space="0" w:color="auto"/>
                <w:left w:val="none" w:sz="0" w:space="0" w:color="auto"/>
                <w:bottom w:val="none" w:sz="0" w:space="0" w:color="auto"/>
                <w:right w:val="none" w:sz="0" w:space="0" w:color="auto"/>
              </w:divBdr>
              <w:divsChild>
                <w:div w:id="2037340436">
                  <w:marLeft w:val="0"/>
                  <w:marRight w:val="0"/>
                  <w:marTop w:val="0"/>
                  <w:marBottom w:val="0"/>
                  <w:divBdr>
                    <w:top w:val="none" w:sz="0" w:space="0" w:color="auto"/>
                    <w:left w:val="none" w:sz="0" w:space="0" w:color="auto"/>
                    <w:bottom w:val="none" w:sz="0" w:space="0" w:color="auto"/>
                    <w:right w:val="none" w:sz="0" w:space="0" w:color="auto"/>
                  </w:divBdr>
                  <w:divsChild>
                    <w:div w:id="841705606">
                      <w:marLeft w:val="0"/>
                      <w:marRight w:val="0"/>
                      <w:marTop w:val="0"/>
                      <w:marBottom w:val="0"/>
                      <w:divBdr>
                        <w:top w:val="none" w:sz="0" w:space="0" w:color="auto"/>
                        <w:left w:val="none" w:sz="0" w:space="0" w:color="auto"/>
                        <w:bottom w:val="none" w:sz="0" w:space="0" w:color="auto"/>
                        <w:right w:val="none" w:sz="0" w:space="0" w:color="auto"/>
                      </w:divBdr>
                      <w:divsChild>
                        <w:div w:id="660081232">
                          <w:marLeft w:val="0"/>
                          <w:marRight w:val="0"/>
                          <w:marTop w:val="0"/>
                          <w:marBottom w:val="0"/>
                          <w:divBdr>
                            <w:top w:val="none" w:sz="0" w:space="0" w:color="auto"/>
                            <w:left w:val="none" w:sz="0" w:space="0" w:color="auto"/>
                            <w:bottom w:val="none" w:sz="0" w:space="0" w:color="auto"/>
                            <w:right w:val="none" w:sz="0" w:space="0" w:color="auto"/>
                          </w:divBdr>
                          <w:divsChild>
                            <w:div w:id="1504707675">
                              <w:marLeft w:val="0"/>
                              <w:marRight w:val="0"/>
                              <w:marTop w:val="0"/>
                              <w:marBottom w:val="0"/>
                              <w:divBdr>
                                <w:top w:val="none" w:sz="0" w:space="0" w:color="auto"/>
                                <w:left w:val="none" w:sz="0" w:space="0" w:color="auto"/>
                                <w:bottom w:val="none" w:sz="0" w:space="0" w:color="auto"/>
                                <w:right w:val="none" w:sz="0" w:space="0" w:color="auto"/>
                              </w:divBdr>
                              <w:divsChild>
                                <w:div w:id="1012611835">
                                  <w:marLeft w:val="0"/>
                                  <w:marRight w:val="0"/>
                                  <w:marTop w:val="0"/>
                                  <w:marBottom w:val="0"/>
                                  <w:divBdr>
                                    <w:top w:val="none" w:sz="0" w:space="0" w:color="auto"/>
                                    <w:left w:val="none" w:sz="0" w:space="0" w:color="auto"/>
                                    <w:bottom w:val="none" w:sz="0" w:space="0" w:color="auto"/>
                                    <w:right w:val="none" w:sz="0" w:space="0" w:color="auto"/>
                                  </w:divBdr>
                                  <w:divsChild>
                                    <w:div w:id="2011326131">
                                      <w:marLeft w:val="0"/>
                                      <w:marRight w:val="0"/>
                                      <w:marTop w:val="0"/>
                                      <w:marBottom w:val="0"/>
                                      <w:divBdr>
                                        <w:top w:val="none" w:sz="0" w:space="0" w:color="auto"/>
                                        <w:left w:val="none" w:sz="0" w:space="0" w:color="auto"/>
                                        <w:bottom w:val="none" w:sz="0" w:space="0" w:color="auto"/>
                                        <w:right w:val="none" w:sz="0" w:space="0" w:color="auto"/>
                                      </w:divBdr>
                                      <w:divsChild>
                                        <w:div w:id="1764255888">
                                          <w:marLeft w:val="0"/>
                                          <w:marRight w:val="0"/>
                                          <w:marTop w:val="0"/>
                                          <w:marBottom w:val="0"/>
                                          <w:divBdr>
                                            <w:top w:val="none" w:sz="0" w:space="0" w:color="auto"/>
                                            <w:left w:val="none" w:sz="0" w:space="0" w:color="auto"/>
                                            <w:bottom w:val="none" w:sz="0" w:space="0" w:color="auto"/>
                                            <w:right w:val="none" w:sz="0" w:space="0" w:color="auto"/>
                                          </w:divBdr>
                                          <w:divsChild>
                                            <w:div w:id="1507551198">
                                              <w:marLeft w:val="0"/>
                                              <w:marRight w:val="0"/>
                                              <w:marTop w:val="0"/>
                                              <w:marBottom w:val="0"/>
                                              <w:divBdr>
                                                <w:top w:val="none" w:sz="0" w:space="0" w:color="auto"/>
                                                <w:left w:val="none" w:sz="0" w:space="0" w:color="auto"/>
                                                <w:bottom w:val="none" w:sz="0" w:space="0" w:color="auto"/>
                                                <w:right w:val="none" w:sz="0" w:space="0" w:color="auto"/>
                                              </w:divBdr>
                                              <w:divsChild>
                                                <w:div w:id="788283065">
                                                  <w:marLeft w:val="0"/>
                                                  <w:marRight w:val="0"/>
                                                  <w:marTop w:val="0"/>
                                                  <w:marBottom w:val="0"/>
                                                  <w:divBdr>
                                                    <w:top w:val="none" w:sz="0" w:space="0" w:color="auto"/>
                                                    <w:left w:val="none" w:sz="0" w:space="0" w:color="auto"/>
                                                    <w:bottom w:val="none" w:sz="0" w:space="0" w:color="auto"/>
                                                    <w:right w:val="none" w:sz="0" w:space="0" w:color="auto"/>
                                                  </w:divBdr>
                                                  <w:divsChild>
                                                    <w:div w:id="1387531536">
                                                      <w:marLeft w:val="0"/>
                                                      <w:marRight w:val="0"/>
                                                      <w:marTop w:val="0"/>
                                                      <w:marBottom w:val="0"/>
                                                      <w:divBdr>
                                                        <w:top w:val="none" w:sz="0" w:space="0" w:color="auto"/>
                                                        <w:left w:val="none" w:sz="0" w:space="0" w:color="auto"/>
                                                        <w:bottom w:val="none" w:sz="0" w:space="0" w:color="auto"/>
                                                        <w:right w:val="none" w:sz="0" w:space="0" w:color="auto"/>
                                                      </w:divBdr>
                                                      <w:divsChild>
                                                        <w:div w:id="1827891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410543491">
                                      <w:marLeft w:val="0"/>
                                      <w:marRight w:val="0"/>
                                      <w:marTop w:val="0"/>
                                      <w:marBottom w:val="0"/>
                                      <w:divBdr>
                                        <w:top w:val="none" w:sz="0" w:space="0" w:color="auto"/>
                                        <w:left w:val="none" w:sz="0" w:space="0" w:color="auto"/>
                                        <w:bottom w:val="none" w:sz="0" w:space="0" w:color="auto"/>
                                        <w:right w:val="none" w:sz="0" w:space="0" w:color="auto"/>
                                      </w:divBdr>
                                      <w:divsChild>
                                        <w:div w:id="1956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609890">
          <w:marLeft w:val="0"/>
          <w:marRight w:val="0"/>
          <w:marTop w:val="0"/>
          <w:marBottom w:val="0"/>
          <w:divBdr>
            <w:top w:val="none" w:sz="0" w:space="0" w:color="auto"/>
            <w:left w:val="none" w:sz="0" w:space="0" w:color="auto"/>
            <w:bottom w:val="none" w:sz="0" w:space="0" w:color="auto"/>
            <w:right w:val="none" w:sz="0" w:space="0" w:color="auto"/>
          </w:divBdr>
          <w:divsChild>
            <w:div w:id="1526946287">
              <w:marLeft w:val="0"/>
              <w:marRight w:val="0"/>
              <w:marTop w:val="0"/>
              <w:marBottom w:val="0"/>
              <w:divBdr>
                <w:top w:val="none" w:sz="0" w:space="0" w:color="auto"/>
                <w:left w:val="none" w:sz="0" w:space="0" w:color="auto"/>
                <w:bottom w:val="none" w:sz="0" w:space="0" w:color="auto"/>
                <w:right w:val="none" w:sz="0" w:space="0" w:color="auto"/>
              </w:divBdr>
              <w:divsChild>
                <w:div w:id="945044099">
                  <w:marLeft w:val="0"/>
                  <w:marRight w:val="0"/>
                  <w:marTop w:val="0"/>
                  <w:marBottom w:val="0"/>
                  <w:divBdr>
                    <w:top w:val="none" w:sz="0" w:space="0" w:color="auto"/>
                    <w:left w:val="none" w:sz="0" w:space="0" w:color="auto"/>
                    <w:bottom w:val="none" w:sz="0" w:space="0" w:color="auto"/>
                    <w:right w:val="none" w:sz="0" w:space="0" w:color="auto"/>
                  </w:divBdr>
                  <w:divsChild>
                    <w:div w:id="46997457">
                      <w:marLeft w:val="0"/>
                      <w:marRight w:val="0"/>
                      <w:marTop w:val="0"/>
                      <w:marBottom w:val="0"/>
                      <w:divBdr>
                        <w:top w:val="none" w:sz="0" w:space="0" w:color="auto"/>
                        <w:left w:val="none" w:sz="0" w:space="0" w:color="auto"/>
                        <w:bottom w:val="none" w:sz="0" w:space="0" w:color="auto"/>
                        <w:right w:val="none" w:sz="0" w:space="0" w:color="auto"/>
                      </w:divBdr>
                      <w:divsChild>
                        <w:div w:id="496656854">
                          <w:marLeft w:val="0"/>
                          <w:marRight w:val="0"/>
                          <w:marTop w:val="0"/>
                          <w:marBottom w:val="0"/>
                          <w:divBdr>
                            <w:top w:val="none" w:sz="0" w:space="0" w:color="auto"/>
                            <w:left w:val="none" w:sz="0" w:space="0" w:color="auto"/>
                            <w:bottom w:val="none" w:sz="0" w:space="0" w:color="auto"/>
                            <w:right w:val="none" w:sz="0" w:space="0" w:color="auto"/>
                          </w:divBdr>
                          <w:divsChild>
                            <w:div w:id="2039889461">
                              <w:marLeft w:val="0"/>
                              <w:marRight w:val="0"/>
                              <w:marTop w:val="0"/>
                              <w:marBottom w:val="0"/>
                              <w:divBdr>
                                <w:top w:val="none" w:sz="0" w:space="0" w:color="auto"/>
                                <w:left w:val="none" w:sz="0" w:space="0" w:color="auto"/>
                                <w:bottom w:val="none" w:sz="0" w:space="0" w:color="auto"/>
                                <w:right w:val="none" w:sz="0" w:space="0" w:color="auto"/>
                              </w:divBdr>
                              <w:divsChild>
                                <w:div w:id="962150898">
                                  <w:marLeft w:val="0"/>
                                  <w:marRight w:val="0"/>
                                  <w:marTop w:val="0"/>
                                  <w:marBottom w:val="0"/>
                                  <w:divBdr>
                                    <w:top w:val="none" w:sz="0" w:space="0" w:color="auto"/>
                                    <w:left w:val="none" w:sz="0" w:space="0" w:color="auto"/>
                                    <w:bottom w:val="none" w:sz="0" w:space="0" w:color="auto"/>
                                    <w:right w:val="none" w:sz="0" w:space="0" w:color="auto"/>
                                  </w:divBdr>
                                  <w:divsChild>
                                    <w:div w:id="348601413">
                                      <w:marLeft w:val="0"/>
                                      <w:marRight w:val="0"/>
                                      <w:marTop w:val="0"/>
                                      <w:marBottom w:val="0"/>
                                      <w:divBdr>
                                        <w:top w:val="none" w:sz="0" w:space="0" w:color="auto"/>
                                        <w:left w:val="none" w:sz="0" w:space="0" w:color="auto"/>
                                        <w:bottom w:val="none" w:sz="0" w:space="0" w:color="auto"/>
                                        <w:right w:val="none" w:sz="0" w:space="0" w:color="auto"/>
                                      </w:divBdr>
                                      <w:divsChild>
                                        <w:div w:id="1115445278">
                                          <w:marLeft w:val="0"/>
                                          <w:marRight w:val="0"/>
                                          <w:marTop w:val="0"/>
                                          <w:marBottom w:val="0"/>
                                          <w:divBdr>
                                            <w:top w:val="none" w:sz="0" w:space="0" w:color="auto"/>
                                            <w:left w:val="none" w:sz="0" w:space="0" w:color="auto"/>
                                            <w:bottom w:val="none" w:sz="0" w:space="0" w:color="auto"/>
                                            <w:right w:val="none" w:sz="0" w:space="0" w:color="auto"/>
                                          </w:divBdr>
                                          <w:divsChild>
                                            <w:div w:id="911812335">
                                              <w:marLeft w:val="0"/>
                                              <w:marRight w:val="0"/>
                                              <w:marTop w:val="0"/>
                                              <w:marBottom w:val="0"/>
                                              <w:divBdr>
                                                <w:top w:val="none" w:sz="0" w:space="0" w:color="auto"/>
                                                <w:left w:val="none" w:sz="0" w:space="0" w:color="auto"/>
                                                <w:bottom w:val="none" w:sz="0" w:space="0" w:color="auto"/>
                                                <w:right w:val="none" w:sz="0" w:space="0" w:color="auto"/>
                                              </w:divBdr>
                                              <w:divsChild>
                                                <w:div w:id="919557067">
                                                  <w:marLeft w:val="0"/>
                                                  <w:marRight w:val="0"/>
                                                  <w:marTop w:val="0"/>
                                                  <w:marBottom w:val="0"/>
                                                  <w:divBdr>
                                                    <w:top w:val="none" w:sz="0" w:space="0" w:color="auto"/>
                                                    <w:left w:val="none" w:sz="0" w:space="0" w:color="auto"/>
                                                    <w:bottom w:val="none" w:sz="0" w:space="0" w:color="auto"/>
                                                    <w:right w:val="none" w:sz="0" w:space="0" w:color="auto"/>
                                                  </w:divBdr>
                                                  <w:divsChild>
                                                    <w:div w:id="476529680">
                                                      <w:marLeft w:val="0"/>
                                                      <w:marRight w:val="0"/>
                                                      <w:marTop w:val="0"/>
                                                      <w:marBottom w:val="0"/>
                                                      <w:divBdr>
                                                        <w:top w:val="none" w:sz="0" w:space="0" w:color="auto"/>
                                                        <w:left w:val="none" w:sz="0" w:space="0" w:color="auto"/>
                                                        <w:bottom w:val="none" w:sz="0" w:space="0" w:color="auto"/>
                                                        <w:right w:val="none" w:sz="0" w:space="0" w:color="auto"/>
                                                      </w:divBdr>
                                                      <w:divsChild>
                                                        <w:div w:id="1234580434">
                                                          <w:marLeft w:val="0"/>
                                                          <w:marRight w:val="0"/>
                                                          <w:marTop w:val="0"/>
                                                          <w:marBottom w:val="0"/>
                                                          <w:divBdr>
                                                            <w:top w:val="none" w:sz="0" w:space="0" w:color="auto"/>
                                                            <w:left w:val="none" w:sz="0" w:space="0" w:color="auto"/>
                                                            <w:bottom w:val="none" w:sz="0" w:space="0" w:color="auto"/>
                                                            <w:right w:val="none" w:sz="0" w:space="0" w:color="auto"/>
                                                          </w:divBdr>
                                                          <w:divsChild>
                                                            <w:div w:id="1374113366">
                                                              <w:marLeft w:val="0"/>
                                                              <w:marRight w:val="0"/>
                                                              <w:marTop w:val="0"/>
                                                              <w:marBottom w:val="0"/>
                                                              <w:divBdr>
                                                                <w:top w:val="none" w:sz="0" w:space="0" w:color="auto"/>
                                                                <w:left w:val="none" w:sz="0" w:space="0" w:color="auto"/>
                                                                <w:bottom w:val="none" w:sz="0" w:space="0" w:color="auto"/>
                                                                <w:right w:val="none" w:sz="0" w:space="0" w:color="auto"/>
                                                              </w:divBdr>
                                                              <w:divsChild>
                                                                <w:div w:id="86621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47240234">
      <w:bodyDiv w:val="1"/>
      <w:marLeft w:val="0"/>
      <w:marRight w:val="0"/>
      <w:marTop w:val="0"/>
      <w:marBottom w:val="0"/>
      <w:divBdr>
        <w:top w:val="none" w:sz="0" w:space="0" w:color="auto"/>
        <w:left w:val="none" w:sz="0" w:space="0" w:color="auto"/>
        <w:bottom w:val="none" w:sz="0" w:space="0" w:color="auto"/>
        <w:right w:val="none" w:sz="0" w:space="0" w:color="auto"/>
      </w:divBdr>
    </w:div>
    <w:div w:id="1170872085">
      <w:bodyDiv w:val="1"/>
      <w:marLeft w:val="0"/>
      <w:marRight w:val="0"/>
      <w:marTop w:val="0"/>
      <w:marBottom w:val="0"/>
      <w:divBdr>
        <w:top w:val="none" w:sz="0" w:space="0" w:color="auto"/>
        <w:left w:val="none" w:sz="0" w:space="0" w:color="auto"/>
        <w:bottom w:val="none" w:sz="0" w:space="0" w:color="auto"/>
        <w:right w:val="none" w:sz="0" w:space="0" w:color="auto"/>
      </w:divBdr>
    </w:div>
    <w:div w:id="1200312935">
      <w:bodyDiv w:val="1"/>
      <w:marLeft w:val="0"/>
      <w:marRight w:val="0"/>
      <w:marTop w:val="0"/>
      <w:marBottom w:val="0"/>
      <w:divBdr>
        <w:top w:val="none" w:sz="0" w:space="0" w:color="auto"/>
        <w:left w:val="none" w:sz="0" w:space="0" w:color="auto"/>
        <w:bottom w:val="none" w:sz="0" w:space="0" w:color="auto"/>
        <w:right w:val="none" w:sz="0" w:space="0" w:color="auto"/>
      </w:divBdr>
    </w:div>
    <w:div w:id="1226451749">
      <w:bodyDiv w:val="1"/>
      <w:marLeft w:val="0"/>
      <w:marRight w:val="0"/>
      <w:marTop w:val="0"/>
      <w:marBottom w:val="0"/>
      <w:divBdr>
        <w:top w:val="none" w:sz="0" w:space="0" w:color="auto"/>
        <w:left w:val="none" w:sz="0" w:space="0" w:color="auto"/>
        <w:bottom w:val="none" w:sz="0" w:space="0" w:color="auto"/>
        <w:right w:val="none" w:sz="0" w:space="0" w:color="auto"/>
      </w:divBdr>
    </w:div>
    <w:div w:id="1247494314">
      <w:bodyDiv w:val="1"/>
      <w:marLeft w:val="0"/>
      <w:marRight w:val="0"/>
      <w:marTop w:val="0"/>
      <w:marBottom w:val="0"/>
      <w:divBdr>
        <w:top w:val="none" w:sz="0" w:space="0" w:color="auto"/>
        <w:left w:val="none" w:sz="0" w:space="0" w:color="auto"/>
        <w:bottom w:val="none" w:sz="0" w:space="0" w:color="auto"/>
        <w:right w:val="none" w:sz="0" w:space="0" w:color="auto"/>
      </w:divBdr>
    </w:div>
    <w:div w:id="1262646117">
      <w:bodyDiv w:val="1"/>
      <w:marLeft w:val="0"/>
      <w:marRight w:val="0"/>
      <w:marTop w:val="0"/>
      <w:marBottom w:val="0"/>
      <w:divBdr>
        <w:top w:val="none" w:sz="0" w:space="0" w:color="auto"/>
        <w:left w:val="none" w:sz="0" w:space="0" w:color="auto"/>
        <w:bottom w:val="none" w:sz="0" w:space="0" w:color="auto"/>
        <w:right w:val="none" w:sz="0" w:space="0" w:color="auto"/>
      </w:divBdr>
    </w:div>
    <w:div w:id="1346446013">
      <w:bodyDiv w:val="1"/>
      <w:marLeft w:val="0"/>
      <w:marRight w:val="0"/>
      <w:marTop w:val="0"/>
      <w:marBottom w:val="0"/>
      <w:divBdr>
        <w:top w:val="none" w:sz="0" w:space="0" w:color="auto"/>
        <w:left w:val="none" w:sz="0" w:space="0" w:color="auto"/>
        <w:bottom w:val="none" w:sz="0" w:space="0" w:color="auto"/>
        <w:right w:val="none" w:sz="0" w:space="0" w:color="auto"/>
      </w:divBdr>
      <w:divsChild>
        <w:div w:id="1459835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8696870">
      <w:bodyDiv w:val="1"/>
      <w:marLeft w:val="0"/>
      <w:marRight w:val="0"/>
      <w:marTop w:val="0"/>
      <w:marBottom w:val="0"/>
      <w:divBdr>
        <w:top w:val="none" w:sz="0" w:space="0" w:color="auto"/>
        <w:left w:val="none" w:sz="0" w:space="0" w:color="auto"/>
        <w:bottom w:val="none" w:sz="0" w:space="0" w:color="auto"/>
        <w:right w:val="none" w:sz="0" w:space="0" w:color="auto"/>
      </w:divBdr>
      <w:divsChild>
        <w:div w:id="951520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9350347">
      <w:bodyDiv w:val="1"/>
      <w:marLeft w:val="0"/>
      <w:marRight w:val="0"/>
      <w:marTop w:val="0"/>
      <w:marBottom w:val="0"/>
      <w:divBdr>
        <w:top w:val="none" w:sz="0" w:space="0" w:color="auto"/>
        <w:left w:val="none" w:sz="0" w:space="0" w:color="auto"/>
        <w:bottom w:val="none" w:sz="0" w:space="0" w:color="auto"/>
        <w:right w:val="none" w:sz="0" w:space="0" w:color="auto"/>
      </w:divBdr>
      <w:divsChild>
        <w:div w:id="1349529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2350097">
      <w:bodyDiv w:val="1"/>
      <w:marLeft w:val="0"/>
      <w:marRight w:val="0"/>
      <w:marTop w:val="0"/>
      <w:marBottom w:val="0"/>
      <w:divBdr>
        <w:top w:val="none" w:sz="0" w:space="0" w:color="auto"/>
        <w:left w:val="none" w:sz="0" w:space="0" w:color="auto"/>
        <w:bottom w:val="none" w:sz="0" w:space="0" w:color="auto"/>
        <w:right w:val="none" w:sz="0" w:space="0" w:color="auto"/>
      </w:divBdr>
    </w:div>
    <w:div w:id="1649284657">
      <w:bodyDiv w:val="1"/>
      <w:marLeft w:val="0"/>
      <w:marRight w:val="0"/>
      <w:marTop w:val="0"/>
      <w:marBottom w:val="0"/>
      <w:divBdr>
        <w:top w:val="none" w:sz="0" w:space="0" w:color="auto"/>
        <w:left w:val="none" w:sz="0" w:space="0" w:color="auto"/>
        <w:bottom w:val="none" w:sz="0" w:space="0" w:color="auto"/>
        <w:right w:val="none" w:sz="0" w:space="0" w:color="auto"/>
      </w:divBdr>
    </w:div>
    <w:div w:id="1677150031">
      <w:bodyDiv w:val="1"/>
      <w:marLeft w:val="0"/>
      <w:marRight w:val="0"/>
      <w:marTop w:val="0"/>
      <w:marBottom w:val="0"/>
      <w:divBdr>
        <w:top w:val="none" w:sz="0" w:space="0" w:color="auto"/>
        <w:left w:val="none" w:sz="0" w:space="0" w:color="auto"/>
        <w:bottom w:val="none" w:sz="0" w:space="0" w:color="auto"/>
        <w:right w:val="none" w:sz="0" w:space="0" w:color="auto"/>
      </w:divBdr>
    </w:div>
    <w:div w:id="1695884041">
      <w:bodyDiv w:val="1"/>
      <w:marLeft w:val="0"/>
      <w:marRight w:val="0"/>
      <w:marTop w:val="0"/>
      <w:marBottom w:val="0"/>
      <w:divBdr>
        <w:top w:val="none" w:sz="0" w:space="0" w:color="auto"/>
        <w:left w:val="none" w:sz="0" w:space="0" w:color="auto"/>
        <w:bottom w:val="none" w:sz="0" w:space="0" w:color="auto"/>
        <w:right w:val="none" w:sz="0" w:space="0" w:color="auto"/>
      </w:divBdr>
    </w:div>
    <w:div w:id="1719278287">
      <w:bodyDiv w:val="1"/>
      <w:marLeft w:val="0"/>
      <w:marRight w:val="0"/>
      <w:marTop w:val="0"/>
      <w:marBottom w:val="0"/>
      <w:divBdr>
        <w:top w:val="none" w:sz="0" w:space="0" w:color="auto"/>
        <w:left w:val="none" w:sz="0" w:space="0" w:color="auto"/>
        <w:bottom w:val="none" w:sz="0" w:space="0" w:color="auto"/>
        <w:right w:val="none" w:sz="0" w:space="0" w:color="auto"/>
      </w:divBdr>
    </w:div>
    <w:div w:id="1723361680">
      <w:bodyDiv w:val="1"/>
      <w:marLeft w:val="0"/>
      <w:marRight w:val="0"/>
      <w:marTop w:val="0"/>
      <w:marBottom w:val="0"/>
      <w:divBdr>
        <w:top w:val="none" w:sz="0" w:space="0" w:color="auto"/>
        <w:left w:val="none" w:sz="0" w:space="0" w:color="auto"/>
        <w:bottom w:val="none" w:sz="0" w:space="0" w:color="auto"/>
        <w:right w:val="none" w:sz="0" w:space="0" w:color="auto"/>
      </w:divBdr>
    </w:div>
    <w:div w:id="1729112206">
      <w:bodyDiv w:val="1"/>
      <w:marLeft w:val="0"/>
      <w:marRight w:val="0"/>
      <w:marTop w:val="0"/>
      <w:marBottom w:val="0"/>
      <w:divBdr>
        <w:top w:val="none" w:sz="0" w:space="0" w:color="auto"/>
        <w:left w:val="none" w:sz="0" w:space="0" w:color="auto"/>
        <w:bottom w:val="none" w:sz="0" w:space="0" w:color="auto"/>
        <w:right w:val="none" w:sz="0" w:space="0" w:color="auto"/>
      </w:divBdr>
    </w:div>
    <w:div w:id="1794248415">
      <w:bodyDiv w:val="1"/>
      <w:marLeft w:val="0"/>
      <w:marRight w:val="0"/>
      <w:marTop w:val="0"/>
      <w:marBottom w:val="0"/>
      <w:divBdr>
        <w:top w:val="none" w:sz="0" w:space="0" w:color="auto"/>
        <w:left w:val="none" w:sz="0" w:space="0" w:color="auto"/>
        <w:bottom w:val="none" w:sz="0" w:space="0" w:color="auto"/>
        <w:right w:val="none" w:sz="0" w:space="0" w:color="auto"/>
      </w:divBdr>
    </w:div>
    <w:div w:id="1866016817">
      <w:bodyDiv w:val="1"/>
      <w:marLeft w:val="0"/>
      <w:marRight w:val="0"/>
      <w:marTop w:val="0"/>
      <w:marBottom w:val="0"/>
      <w:divBdr>
        <w:top w:val="none" w:sz="0" w:space="0" w:color="auto"/>
        <w:left w:val="none" w:sz="0" w:space="0" w:color="auto"/>
        <w:bottom w:val="none" w:sz="0" w:space="0" w:color="auto"/>
        <w:right w:val="none" w:sz="0" w:space="0" w:color="auto"/>
      </w:divBdr>
      <w:divsChild>
        <w:div w:id="359548684">
          <w:blockQuote w:val="1"/>
          <w:marLeft w:val="720"/>
          <w:marRight w:val="720"/>
          <w:marTop w:val="100"/>
          <w:marBottom w:val="100"/>
          <w:divBdr>
            <w:top w:val="none" w:sz="0" w:space="0" w:color="auto"/>
            <w:left w:val="none" w:sz="0" w:space="0" w:color="auto"/>
            <w:bottom w:val="none" w:sz="0" w:space="0" w:color="auto"/>
            <w:right w:val="none" w:sz="0" w:space="0" w:color="auto"/>
          </w:divBdr>
        </w:div>
        <w:div w:id="587617036">
          <w:blockQuote w:val="1"/>
          <w:marLeft w:val="720"/>
          <w:marRight w:val="720"/>
          <w:marTop w:val="100"/>
          <w:marBottom w:val="100"/>
          <w:divBdr>
            <w:top w:val="none" w:sz="0" w:space="0" w:color="auto"/>
            <w:left w:val="none" w:sz="0" w:space="0" w:color="auto"/>
            <w:bottom w:val="none" w:sz="0" w:space="0" w:color="auto"/>
            <w:right w:val="none" w:sz="0" w:space="0" w:color="auto"/>
          </w:divBdr>
        </w:div>
        <w:div w:id="548684077">
          <w:blockQuote w:val="1"/>
          <w:marLeft w:val="720"/>
          <w:marRight w:val="720"/>
          <w:marTop w:val="100"/>
          <w:marBottom w:val="100"/>
          <w:divBdr>
            <w:top w:val="none" w:sz="0" w:space="0" w:color="auto"/>
            <w:left w:val="none" w:sz="0" w:space="0" w:color="auto"/>
            <w:bottom w:val="none" w:sz="0" w:space="0" w:color="auto"/>
            <w:right w:val="none" w:sz="0" w:space="0" w:color="auto"/>
          </w:divBdr>
        </w:div>
        <w:div w:id="50543171">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530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2766130">
      <w:bodyDiv w:val="1"/>
      <w:marLeft w:val="0"/>
      <w:marRight w:val="0"/>
      <w:marTop w:val="0"/>
      <w:marBottom w:val="0"/>
      <w:divBdr>
        <w:top w:val="none" w:sz="0" w:space="0" w:color="auto"/>
        <w:left w:val="none" w:sz="0" w:space="0" w:color="auto"/>
        <w:bottom w:val="none" w:sz="0" w:space="0" w:color="auto"/>
        <w:right w:val="none" w:sz="0" w:space="0" w:color="auto"/>
      </w:divBdr>
    </w:div>
    <w:div w:id="1899855426">
      <w:bodyDiv w:val="1"/>
      <w:marLeft w:val="0"/>
      <w:marRight w:val="0"/>
      <w:marTop w:val="0"/>
      <w:marBottom w:val="0"/>
      <w:divBdr>
        <w:top w:val="none" w:sz="0" w:space="0" w:color="auto"/>
        <w:left w:val="none" w:sz="0" w:space="0" w:color="auto"/>
        <w:bottom w:val="none" w:sz="0" w:space="0" w:color="auto"/>
        <w:right w:val="none" w:sz="0" w:space="0" w:color="auto"/>
      </w:divBdr>
    </w:div>
    <w:div w:id="1920214894">
      <w:bodyDiv w:val="1"/>
      <w:marLeft w:val="0"/>
      <w:marRight w:val="0"/>
      <w:marTop w:val="0"/>
      <w:marBottom w:val="0"/>
      <w:divBdr>
        <w:top w:val="none" w:sz="0" w:space="0" w:color="auto"/>
        <w:left w:val="none" w:sz="0" w:space="0" w:color="auto"/>
        <w:bottom w:val="none" w:sz="0" w:space="0" w:color="auto"/>
        <w:right w:val="none" w:sz="0" w:space="0" w:color="auto"/>
      </w:divBdr>
    </w:div>
    <w:div w:id="1987201310">
      <w:bodyDiv w:val="1"/>
      <w:marLeft w:val="0"/>
      <w:marRight w:val="0"/>
      <w:marTop w:val="0"/>
      <w:marBottom w:val="0"/>
      <w:divBdr>
        <w:top w:val="none" w:sz="0" w:space="0" w:color="auto"/>
        <w:left w:val="none" w:sz="0" w:space="0" w:color="auto"/>
        <w:bottom w:val="none" w:sz="0" w:space="0" w:color="auto"/>
        <w:right w:val="none" w:sz="0" w:space="0" w:color="auto"/>
      </w:divBdr>
      <w:divsChild>
        <w:div w:id="835151499">
          <w:blockQuote w:val="1"/>
          <w:marLeft w:val="720"/>
          <w:marRight w:val="720"/>
          <w:marTop w:val="100"/>
          <w:marBottom w:val="100"/>
          <w:divBdr>
            <w:top w:val="none" w:sz="0" w:space="0" w:color="auto"/>
            <w:left w:val="none" w:sz="0" w:space="0" w:color="auto"/>
            <w:bottom w:val="none" w:sz="0" w:space="0" w:color="auto"/>
            <w:right w:val="none" w:sz="0" w:space="0" w:color="auto"/>
          </w:divBdr>
        </w:div>
        <w:div w:id="282806863">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080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298308">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350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900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2737189">
      <w:bodyDiv w:val="1"/>
      <w:marLeft w:val="0"/>
      <w:marRight w:val="0"/>
      <w:marTop w:val="0"/>
      <w:marBottom w:val="0"/>
      <w:divBdr>
        <w:top w:val="none" w:sz="0" w:space="0" w:color="auto"/>
        <w:left w:val="none" w:sz="0" w:space="0" w:color="auto"/>
        <w:bottom w:val="none" w:sz="0" w:space="0" w:color="auto"/>
        <w:right w:val="none" w:sz="0" w:space="0" w:color="auto"/>
      </w:divBdr>
    </w:div>
    <w:div w:id="2015834813">
      <w:bodyDiv w:val="1"/>
      <w:marLeft w:val="0"/>
      <w:marRight w:val="0"/>
      <w:marTop w:val="0"/>
      <w:marBottom w:val="0"/>
      <w:divBdr>
        <w:top w:val="none" w:sz="0" w:space="0" w:color="auto"/>
        <w:left w:val="none" w:sz="0" w:space="0" w:color="auto"/>
        <w:bottom w:val="none" w:sz="0" w:space="0" w:color="auto"/>
        <w:right w:val="none" w:sz="0" w:space="0" w:color="auto"/>
      </w:divBdr>
    </w:div>
    <w:div w:id="2019768220">
      <w:bodyDiv w:val="1"/>
      <w:marLeft w:val="0"/>
      <w:marRight w:val="0"/>
      <w:marTop w:val="0"/>
      <w:marBottom w:val="0"/>
      <w:divBdr>
        <w:top w:val="none" w:sz="0" w:space="0" w:color="auto"/>
        <w:left w:val="none" w:sz="0" w:space="0" w:color="auto"/>
        <w:bottom w:val="none" w:sz="0" w:space="0" w:color="auto"/>
        <w:right w:val="none" w:sz="0" w:space="0" w:color="auto"/>
      </w:divBdr>
    </w:div>
    <w:div w:id="2046710525">
      <w:bodyDiv w:val="1"/>
      <w:marLeft w:val="0"/>
      <w:marRight w:val="0"/>
      <w:marTop w:val="0"/>
      <w:marBottom w:val="0"/>
      <w:divBdr>
        <w:top w:val="none" w:sz="0" w:space="0" w:color="auto"/>
        <w:left w:val="none" w:sz="0" w:space="0" w:color="auto"/>
        <w:bottom w:val="none" w:sz="0" w:space="0" w:color="auto"/>
        <w:right w:val="none" w:sz="0" w:space="0" w:color="auto"/>
      </w:divBdr>
      <w:divsChild>
        <w:div w:id="15693411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144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2781897">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683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65389">
          <w:blockQuote w:val="1"/>
          <w:marLeft w:val="720"/>
          <w:marRight w:val="720"/>
          <w:marTop w:val="100"/>
          <w:marBottom w:val="100"/>
          <w:divBdr>
            <w:top w:val="none" w:sz="0" w:space="0" w:color="auto"/>
            <w:left w:val="none" w:sz="0" w:space="0" w:color="auto"/>
            <w:bottom w:val="none" w:sz="0" w:space="0" w:color="auto"/>
            <w:right w:val="none" w:sz="0" w:space="0" w:color="auto"/>
          </w:divBdr>
        </w:div>
        <w:div w:id="662858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196640">
      <w:bodyDiv w:val="1"/>
      <w:marLeft w:val="0"/>
      <w:marRight w:val="0"/>
      <w:marTop w:val="0"/>
      <w:marBottom w:val="0"/>
      <w:divBdr>
        <w:top w:val="none" w:sz="0" w:space="0" w:color="auto"/>
        <w:left w:val="none" w:sz="0" w:space="0" w:color="auto"/>
        <w:bottom w:val="none" w:sz="0" w:space="0" w:color="auto"/>
        <w:right w:val="none" w:sz="0" w:space="0" w:color="auto"/>
      </w:divBdr>
    </w:div>
    <w:div w:id="20936937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lsayeed.net/category/%D8%A7%D9%86%D8%B8%D9%85%D8%A9-%D9%88%D8%A7%D8%AF%D9%84%D8%A9-%D8%A7%D9%84%D8%AA%D8%B1%D8%A7%D9%81%D8%B9-%D9%88%D8%A7%D9%84%D9%85%D8%AD%D8%A7%D9%85%D8%A7%D8%A9/%D9%86%D8%B8%D8%A7%D9%85-%D8%A7%D9%84%D9%85%D8%AD%D8%A7%D9%85%D8%A7%D8%A9-%D8%A7%D9%84%D8%B3%D8%B9%D9%88%D8%AF%D9%8A/?utm_source=chatgpt.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5091</Words>
  <Characters>29024</Characters>
  <Application>Microsoft Office Word</Application>
  <DocSecurity>0</DocSecurity>
  <Lines>241</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Hassan Jambi</cp:lastModifiedBy>
  <cp:revision>56</cp:revision>
  <cp:lastPrinted>2021-07-12T14:24:00Z</cp:lastPrinted>
  <dcterms:created xsi:type="dcterms:W3CDTF">2025-06-20T15:36:00Z</dcterms:created>
  <dcterms:modified xsi:type="dcterms:W3CDTF">2025-08-03T07:53:00Z</dcterms:modified>
</cp:coreProperties>
</file>