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5E90EE" w14:textId="77777777" w:rsidR="00FA7C95" w:rsidRDefault="00FA7C95" w:rsidP="00FA7C95">
      <w:pPr>
        <w:pStyle w:val="Heading2"/>
        <w:spacing w:after="156" w:line="265" w:lineRule="auto"/>
      </w:pPr>
      <w:r w:rsidRPr="00AA559B">
        <w:rPr>
          <w:noProof/>
        </w:rPr>
        <w:drawing>
          <wp:anchor distT="0" distB="0" distL="114300" distR="114300" simplePos="0" relativeHeight="251659264" behindDoc="1" locked="0" layoutInCell="1" allowOverlap="1" wp14:anchorId="1E46030C" wp14:editId="7EEF9389">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6EAD7AC" w14:textId="77777777" w:rsidR="00FA7C95" w:rsidRDefault="00FA7C95" w:rsidP="00FA7C95">
      <w:pPr>
        <w:pStyle w:val="Heading2"/>
        <w:spacing w:after="156" w:line="265" w:lineRule="auto"/>
        <w:jc w:val="center"/>
      </w:pPr>
    </w:p>
    <w:p w14:paraId="1A60B9D4" w14:textId="77777777" w:rsidR="00FA7C95" w:rsidRDefault="00FA7C95" w:rsidP="00FA7C95">
      <w:pPr>
        <w:pStyle w:val="Heading2"/>
        <w:spacing w:after="156" w:line="265" w:lineRule="auto"/>
        <w:jc w:val="center"/>
      </w:pPr>
    </w:p>
    <w:p w14:paraId="4669BE8E" w14:textId="77777777" w:rsidR="00FA7C95" w:rsidRPr="00FA7C95" w:rsidRDefault="00FA7C95" w:rsidP="00FA7C95">
      <w:pPr>
        <w:spacing w:after="424" w:line="249" w:lineRule="auto"/>
        <w:ind w:right="94" w:firstLine="4"/>
        <w:jc w:val="center"/>
        <w:rPr>
          <w:b/>
          <w:bCs/>
          <w:sz w:val="32"/>
          <w:szCs w:val="32"/>
        </w:rPr>
      </w:pPr>
      <w:r w:rsidRPr="00FA7C95">
        <w:rPr>
          <w:b/>
          <w:bCs/>
          <w:sz w:val="32"/>
          <w:szCs w:val="32"/>
        </w:rPr>
        <w:t>Project Proposal</w:t>
      </w:r>
    </w:p>
    <w:p w14:paraId="49579A5D" w14:textId="77777777" w:rsidR="00097626" w:rsidRDefault="00097626" w:rsidP="00097626">
      <w:pPr>
        <w:spacing w:after="376" w:line="249" w:lineRule="auto"/>
        <w:ind w:right="1366" w:firstLine="4"/>
        <w:jc w:val="center"/>
        <w:rPr>
          <w:rFonts w:asciiTheme="majorHAnsi" w:eastAsiaTheme="majorEastAsia" w:hAnsiTheme="majorHAnsi" w:cstheme="majorBidi"/>
          <w:b/>
          <w:bCs/>
          <w:color w:val="0F4761" w:themeColor="accent1" w:themeShade="BF"/>
          <w:sz w:val="32"/>
          <w:szCs w:val="32"/>
        </w:rPr>
      </w:pPr>
      <w:r w:rsidRPr="00097626">
        <w:rPr>
          <w:rFonts w:asciiTheme="majorHAnsi" w:eastAsiaTheme="majorEastAsia" w:hAnsiTheme="majorHAnsi" w:cstheme="majorBidi"/>
          <w:b/>
          <w:bCs/>
          <w:color w:val="0F4761" w:themeColor="accent1" w:themeShade="BF"/>
          <w:sz w:val="32"/>
          <w:szCs w:val="32"/>
        </w:rPr>
        <w:t>Using Satellite Imagery and Geo AI for Long-Term Urban Growth: A Case Study of Riyadh</w:t>
      </w:r>
    </w:p>
    <w:p w14:paraId="73DC782A" w14:textId="4647BE2D" w:rsidR="00FA7C95" w:rsidRDefault="00FA7C95" w:rsidP="00097626">
      <w:pPr>
        <w:spacing w:after="376" w:line="249" w:lineRule="auto"/>
        <w:ind w:right="1366" w:firstLine="4"/>
        <w:jc w:val="center"/>
      </w:pPr>
      <w:r>
        <w:rPr>
          <w:sz w:val="32"/>
        </w:rPr>
        <w:t>Prepared By</w:t>
      </w:r>
      <w:r>
        <w:rPr>
          <w:sz w:val="40"/>
        </w:rPr>
        <w:t xml:space="preserve"> </w:t>
      </w:r>
    </w:p>
    <w:p w14:paraId="1441EFBB" w14:textId="26D69BFB" w:rsidR="00097626" w:rsidRPr="00097626" w:rsidRDefault="00FA7C95" w:rsidP="00097626">
      <w:pPr>
        <w:spacing w:after="252"/>
        <w:rPr>
          <w:b/>
          <w:bCs/>
          <w:sz w:val="32"/>
          <w:szCs w:val="32"/>
          <w:lang w:val="en-US"/>
        </w:rPr>
      </w:pPr>
      <w:r w:rsidRPr="00AA559B">
        <w:rPr>
          <w:bCs/>
          <w:sz w:val="32"/>
          <w:szCs w:val="32"/>
        </w:rPr>
        <w:t>Name:</w:t>
      </w:r>
      <w:r w:rsidR="00097626" w:rsidRPr="00097626">
        <w:rPr>
          <w:bCs/>
          <w:sz w:val="32"/>
          <w:szCs w:val="32"/>
        </w:rPr>
        <w:t xml:space="preserve"> </w:t>
      </w:r>
      <w:r w:rsidR="00097626" w:rsidRPr="00097626">
        <w:rPr>
          <w:rFonts w:asciiTheme="majorHAnsi" w:eastAsiaTheme="majorEastAsia" w:hAnsiTheme="majorHAnsi" w:cstheme="majorBidi"/>
          <w:b/>
          <w:bCs/>
          <w:color w:val="0F4761" w:themeColor="accent1" w:themeShade="BF"/>
          <w:sz w:val="32"/>
          <w:szCs w:val="32"/>
        </w:rPr>
        <w:t>Waleed Ahmad AlSharif</w:t>
      </w:r>
      <w:r w:rsidR="00097626" w:rsidRPr="00097626">
        <w:rPr>
          <w:rFonts w:asciiTheme="majorHAnsi" w:eastAsiaTheme="majorEastAsia" w:hAnsiTheme="majorHAnsi" w:cstheme="majorBidi"/>
          <w:b/>
          <w:bCs/>
          <w:color w:val="0F4761" w:themeColor="accent1" w:themeShade="BF"/>
          <w:sz w:val="32"/>
          <w:szCs w:val="32"/>
        </w:rPr>
        <w:tab/>
      </w:r>
      <w:r w:rsidRPr="00AA559B">
        <w:rPr>
          <w:bCs/>
          <w:sz w:val="32"/>
          <w:szCs w:val="32"/>
        </w:rPr>
        <w:tab/>
      </w:r>
      <w:r w:rsidRPr="00AA559B">
        <w:rPr>
          <w:bCs/>
          <w:sz w:val="32"/>
          <w:szCs w:val="32"/>
        </w:rPr>
        <w:tab/>
      </w:r>
      <w:r w:rsidRPr="00AA559B">
        <w:rPr>
          <w:bCs/>
          <w:sz w:val="32"/>
          <w:szCs w:val="32"/>
        </w:rPr>
        <w:tab/>
        <w:t>ID No.</w:t>
      </w:r>
      <w:r w:rsidR="00097626">
        <w:rPr>
          <w:bCs/>
          <w:sz w:val="32"/>
          <w:szCs w:val="32"/>
        </w:rPr>
        <w:t>:</w:t>
      </w:r>
      <w:r w:rsidR="00097626" w:rsidRPr="00097626">
        <w:rPr>
          <w:rFonts w:ascii="Montserrat" w:eastAsia="Times New Roman" w:hAnsi="Montserrat" w:cs="Times New Roman"/>
          <w:b/>
          <w:bCs/>
          <w:i/>
          <w:iCs/>
          <w:color w:val="252422"/>
          <w:kern w:val="0"/>
          <w:sz w:val="41"/>
          <w:szCs w:val="41"/>
          <w:lang w:val="en-US"/>
          <w14:ligatures w14:val="none"/>
        </w:rPr>
        <w:t xml:space="preserve"> </w:t>
      </w:r>
      <w:hyperlink r:id="rId6" w:history="1">
        <w:r w:rsidR="00097626" w:rsidRPr="00097626">
          <w:rPr>
            <w:rFonts w:asciiTheme="majorHAnsi" w:eastAsiaTheme="majorEastAsia" w:hAnsiTheme="majorHAnsi" w:cstheme="majorBidi"/>
            <w:b/>
            <w:color w:val="0F4761" w:themeColor="accent1" w:themeShade="BF"/>
            <w:sz w:val="32"/>
            <w:szCs w:val="32"/>
          </w:rPr>
          <w:t>252001025</w:t>
        </w:r>
      </w:hyperlink>
    </w:p>
    <w:p w14:paraId="2FFBA035" w14:textId="77777777" w:rsidR="00FA7C95" w:rsidRPr="00AA559B" w:rsidRDefault="00FA7C95" w:rsidP="00FA7C95">
      <w:pPr>
        <w:spacing w:after="252"/>
        <w:jc w:val="center"/>
        <w:rPr>
          <w:bCs/>
          <w:sz w:val="32"/>
          <w:szCs w:val="32"/>
        </w:rPr>
      </w:pPr>
    </w:p>
    <w:p w14:paraId="633DEF83" w14:textId="77777777" w:rsidR="00FA7C95" w:rsidRPr="00AA559B" w:rsidRDefault="00FA7C95" w:rsidP="00FA7C95">
      <w:pPr>
        <w:spacing w:after="424" w:line="249" w:lineRule="auto"/>
        <w:ind w:right="94" w:firstLine="4"/>
        <w:jc w:val="center"/>
        <w:rPr>
          <w:sz w:val="32"/>
          <w:szCs w:val="32"/>
        </w:rPr>
      </w:pPr>
      <w:r w:rsidRPr="00AA559B">
        <w:rPr>
          <w:sz w:val="32"/>
          <w:szCs w:val="32"/>
        </w:rPr>
        <w:t>Submitted in fulfillment of the requirements for the degree Master of Science in Artificial Intelligence</w:t>
      </w:r>
    </w:p>
    <w:p w14:paraId="5A1A61C2" w14:textId="77777777" w:rsidR="00FA7C95" w:rsidRPr="00AA559B" w:rsidRDefault="00FA7C95" w:rsidP="00FA7C95">
      <w:pPr>
        <w:spacing w:after="424" w:line="249" w:lineRule="auto"/>
        <w:ind w:right="94" w:firstLine="4"/>
        <w:jc w:val="center"/>
        <w:rPr>
          <w:sz w:val="32"/>
          <w:szCs w:val="32"/>
        </w:rPr>
      </w:pPr>
      <w:r w:rsidRPr="00AA559B">
        <w:rPr>
          <w:sz w:val="32"/>
          <w:szCs w:val="32"/>
        </w:rPr>
        <w:t>At</w:t>
      </w:r>
    </w:p>
    <w:p w14:paraId="41254244" w14:textId="77777777" w:rsidR="00FA7C95" w:rsidRPr="00AA559B" w:rsidRDefault="00FA7C95" w:rsidP="00FA7C95">
      <w:pPr>
        <w:spacing w:after="0" w:line="360" w:lineRule="auto"/>
        <w:ind w:right="94" w:firstLine="4"/>
        <w:jc w:val="center"/>
        <w:rPr>
          <w:sz w:val="32"/>
          <w:szCs w:val="32"/>
        </w:rPr>
      </w:pPr>
      <w:r w:rsidRPr="00AA559B">
        <w:rPr>
          <w:sz w:val="32"/>
          <w:szCs w:val="32"/>
        </w:rPr>
        <w:t>Collage of Informatics</w:t>
      </w:r>
    </w:p>
    <w:p w14:paraId="4D6C0F08" w14:textId="77777777" w:rsidR="00FA7C95" w:rsidRPr="00AA559B" w:rsidRDefault="00FA7C95" w:rsidP="00FA7C95">
      <w:pPr>
        <w:spacing w:after="0" w:line="360" w:lineRule="auto"/>
        <w:ind w:right="94" w:firstLine="4"/>
        <w:jc w:val="center"/>
        <w:rPr>
          <w:sz w:val="32"/>
          <w:szCs w:val="32"/>
        </w:rPr>
      </w:pPr>
      <w:r w:rsidRPr="00AA559B">
        <w:rPr>
          <w:sz w:val="32"/>
          <w:szCs w:val="32"/>
        </w:rPr>
        <w:t>Midocean University</w:t>
      </w:r>
    </w:p>
    <w:p w14:paraId="45898810" w14:textId="77777777" w:rsidR="00FA7C95" w:rsidRPr="00AA559B" w:rsidRDefault="00FA7C95" w:rsidP="00FA7C95">
      <w:pPr>
        <w:spacing w:after="424" w:line="249" w:lineRule="auto"/>
        <w:ind w:right="94" w:firstLine="4"/>
        <w:jc w:val="center"/>
        <w:rPr>
          <w:sz w:val="32"/>
          <w:szCs w:val="32"/>
        </w:rPr>
      </w:pPr>
      <w:r w:rsidRPr="00AA559B">
        <w:rPr>
          <w:sz w:val="32"/>
          <w:szCs w:val="32"/>
        </w:rPr>
        <w:t>UAE</w:t>
      </w:r>
    </w:p>
    <w:p w14:paraId="4835A5B4" w14:textId="533DC23C" w:rsidR="00FA7C95" w:rsidRDefault="00FA7C95" w:rsidP="00097626">
      <w:pPr>
        <w:spacing w:after="235" w:line="249" w:lineRule="auto"/>
        <w:ind w:right="1367" w:firstLine="4"/>
        <w:jc w:val="center"/>
        <w:rPr>
          <w:sz w:val="32"/>
          <w:szCs w:val="32"/>
        </w:rPr>
      </w:pPr>
      <w:r w:rsidRPr="00AA559B">
        <w:rPr>
          <w:sz w:val="32"/>
          <w:szCs w:val="32"/>
        </w:rPr>
        <w:t xml:space="preserve">Supervisor Name: </w:t>
      </w:r>
      <w:r w:rsidR="00097626" w:rsidRPr="00097626">
        <w:rPr>
          <w:rFonts w:asciiTheme="majorHAnsi" w:eastAsiaTheme="majorEastAsia" w:hAnsiTheme="majorHAnsi" w:cstheme="majorBidi"/>
          <w:b/>
          <w:bCs/>
          <w:color w:val="0F4761" w:themeColor="accent1" w:themeShade="BF"/>
          <w:sz w:val="32"/>
          <w:szCs w:val="32"/>
        </w:rPr>
        <w:t>Dr. Khaled Eskaf</w:t>
      </w:r>
    </w:p>
    <w:p w14:paraId="4D22C6B4" w14:textId="77777777" w:rsidR="00FA7C95" w:rsidRDefault="00FA7C95" w:rsidP="00FA7C95">
      <w:pPr>
        <w:spacing w:after="235" w:line="249" w:lineRule="auto"/>
        <w:ind w:right="1367" w:firstLine="4"/>
        <w:jc w:val="center"/>
        <w:rPr>
          <w:sz w:val="32"/>
          <w:szCs w:val="32"/>
        </w:rPr>
      </w:pPr>
      <w:r>
        <w:rPr>
          <w:sz w:val="32"/>
          <w:szCs w:val="32"/>
        </w:rPr>
        <w:t>Collage of Informatics, Midocean University, Comoros</w:t>
      </w:r>
    </w:p>
    <w:p w14:paraId="4A2DB8D6" w14:textId="65504972" w:rsidR="00FA7C95" w:rsidRDefault="00FA7C95" w:rsidP="00FA7C95">
      <w:pPr>
        <w:spacing w:after="235" w:line="249" w:lineRule="auto"/>
        <w:ind w:right="1367" w:firstLine="4"/>
        <w:jc w:val="center"/>
        <w:rPr>
          <w:sz w:val="32"/>
          <w:szCs w:val="32"/>
        </w:rPr>
      </w:pPr>
      <w:r>
        <w:rPr>
          <w:sz w:val="32"/>
          <w:szCs w:val="32"/>
        </w:rPr>
        <w:t>Email:</w:t>
      </w:r>
      <w:r w:rsidR="00097626" w:rsidRPr="00097626">
        <w:t xml:space="preserve"> </w:t>
      </w:r>
      <w:r w:rsidR="00097626">
        <w:t xml:space="preserve"> </w:t>
      </w:r>
      <w:hyperlink r:id="rId7" w:history="1">
        <w:r w:rsidR="00097626" w:rsidRPr="00E8769B">
          <w:rPr>
            <w:rStyle w:val="Hyperlink"/>
            <w:sz w:val="32"/>
            <w:szCs w:val="32"/>
          </w:rPr>
          <w:t>252001025@st.midocean.edu.km</w:t>
        </w:r>
      </w:hyperlink>
    </w:p>
    <w:p w14:paraId="52BF6A94" w14:textId="79CBF3AE" w:rsidR="00097626" w:rsidRPr="00097626" w:rsidRDefault="00097626" w:rsidP="00097626">
      <w:pPr>
        <w:spacing w:after="235" w:line="249" w:lineRule="auto"/>
        <w:ind w:right="1367" w:firstLine="4"/>
        <w:jc w:val="center"/>
        <w:rPr>
          <w:color w:val="467886" w:themeColor="hyperlink"/>
          <w:sz w:val="32"/>
          <w:szCs w:val="32"/>
          <w:u w:val="single"/>
        </w:rPr>
      </w:pPr>
      <w:r w:rsidRPr="00097626">
        <w:rPr>
          <w:rStyle w:val="Hyperlink"/>
          <w:sz w:val="32"/>
          <w:szCs w:val="32"/>
        </w:rPr>
        <w:t>alshareefw@yahoo.co</w:t>
      </w:r>
      <w:bookmarkStart w:id="0" w:name="project-overview"/>
      <w:bookmarkStart w:id="1" w:name="project-proposal"/>
      <w:r>
        <w:rPr>
          <w:rStyle w:val="Hyperlink"/>
          <w:sz w:val="32"/>
          <w:szCs w:val="32"/>
        </w:rPr>
        <w:t>m</w:t>
      </w:r>
    </w:p>
    <w:p w14:paraId="14688C01" w14:textId="77777777" w:rsidR="00097626" w:rsidRDefault="00097626" w:rsidP="00097626">
      <w:pPr>
        <w:pStyle w:val="Heading2"/>
      </w:pPr>
    </w:p>
    <w:p w14:paraId="09CFCCD8" w14:textId="42726AFD" w:rsidR="00097626" w:rsidRDefault="00097626" w:rsidP="00953843">
      <w:pPr>
        <w:pStyle w:val="Heading2"/>
        <w:numPr>
          <w:ilvl w:val="0"/>
          <w:numId w:val="8"/>
        </w:numPr>
      </w:pPr>
      <w:r>
        <w:t>Project Overview</w:t>
      </w:r>
    </w:p>
    <w:p w14:paraId="04BC2F62" w14:textId="77777777" w:rsidR="00953843" w:rsidRPr="00953843" w:rsidRDefault="00953843" w:rsidP="00953843"/>
    <w:p w14:paraId="03F24314" w14:textId="77777777" w:rsidR="00097626" w:rsidRDefault="00097626" w:rsidP="00097626">
      <w:pPr>
        <w:pStyle w:val="Heading3"/>
      </w:pPr>
      <w:bookmarkStart w:id="2" w:name="problem-definition"/>
      <w:r>
        <w:t>Problem Definition</w:t>
      </w:r>
    </w:p>
    <w:p w14:paraId="70DB47F7" w14:textId="77777777" w:rsidR="00953843" w:rsidRDefault="00953843" w:rsidP="00953843">
      <w:pPr>
        <w:pStyle w:val="BodyText"/>
      </w:pPr>
    </w:p>
    <w:p w14:paraId="61637892" w14:textId="77777777" w:rsidR="00953843" w:rsidRDefault="00953843" w:rsidP="00953843">
      <w:pPr>
        <w:pStyle w:val="BodyText"/>
      </w:pPr>
    </w:p>
    <w:p w14:paraId="4BEC9B64" w14:textId="4CD2307F" w:rsidR="00565B71" w:rsidRDefault="00565B71" w:rsidP="00565B71">
      <w:pPr>
        <w:pStyle w:val="BodyText"/>
      </w:pPr>
      <w:r w:rsidRPr="00565B71">
        <w:t>Riyadh’s rapid urban sprawl has brought a tangled mess of challenges, and it’s starting to weigh heavily on how people live in the city. The city keeps growing fast, but without solid land-use planning, new developments pop up in scattered patches. Good land gets wasted, neighborhoods sprawl out, and infrastructure just can’t keep up. Building roads, water lines, and other services gets pricier and a whole lot less efficient. At the same time, as new buildings go up, green spaces and natural vegetation keep shrinking. That’s a problem, especially here, where trees and parks help cool the city, clean the air, and just make life better for everyone. When those green spots disappear, the city heats up, biodiversity drops, and it takes more energy to keep buildings cool — a real issue in Riyadh’s harsh climate. On top of that, more people keep moving in, stretching the city’s infrastructure to its limits. Roads get jammed, water and power supplies come under strain, and public services can’t always keep up. Too often, the people in charge don’t have up-to-date info, so planning falls behind. The result? More traffic, higher costs, and a city that struggles to function smoothly. Right now, most urban monitoring in Riyadh is still stuck in the past — slow, manual, and based on static reports. It’s expensive, takes too long, and just can’t keep up with how fast the city changes. Plus, it doesn’t predict future trends, so city planners are always reacting instead of getting ahead of problems. There’s a real need for smarter, automated ways to track urban growth — systems that use data to help leaders plan for a livable, sustainable future.</w:t>
      </w:r>
    </w:p>
    <w:p w14:paraId="39B9E3A3" w14:textId="77777777" w:rsidR="00953843" w:rsidRPr="00953843" w:rsidRDefault="00953843" w:rsidP="00953843">
      <w:pPr>
        <w:pStyle w:val="BodyText"/>
      </w:pPr>
    </w:p>
    <w:p w14:paraId="1CD69193" w14:textId="77777777" w:rsidR="00953843" w:rsidRPr="00953843" w:rsidRDefault="00953843" w:rsidP="00953843">
      <w:pPr>
        <w:pStyle w:val="BodyText"/>
      </w:pPr>
    </w:p>
    <w:p w14:paraId="3604EF0D" w14:textId="77777777" w:rsidR="00097626" w:rsidRDefault="00097626" w:rsidP="00097626">
      <w:pPr>
        <w:pStyle w:val="Heading3"/>
      </w:pPr>
      <w:bookmarkStart w:id="3" w:name="motivation-and-importance"/>
      <w:bookmarkEnd w:id="2"/>
      <w:r>
        <w:t>Motivation and Importance</w:t>
      </w:r>
    </w:p>
    <w:p w14:paraId="422EA4A5" w14:textId="5A534BAA" w:rsidR="00953843" w:rsidRPr="00953843" w:rsidRDefault="00565B71" w:rsidP="00565B71">
      <w:pPr>
        <w:pStyle w:val="BodyText"/>
      </w:pPr>
      <w:r w:rsidRPr="00565B71">
        <w:rPr>
          <w:lang w:val="en-CA"/>
        </w:rPr>
        <w:t xml:space="preserve">Managing Riyadh’s urban growth takes more than just good intentions—it needs real, up-to-date data and smart monitoring tools that </w:t>
      </w:r>
      <w:r w:rsidR="00B64618" w:rsidRPr="00565B71">
        <w:rPr>
          <w:lang w:val="en-CA"/>
        </w:rPr>
        <w:t>work</w:t>
      </w:r>
      <w:r w:rsidRPr="00565B71">
        <w:rPr>
          <w:lang w:val="en-CA"/>
        </w:rPr>
        <w:t xml:space="preserve"> with the Riyadh Regional Plan and Saudi Vision 2030’s push for smart cities. That’s where this project steps in. We’re blending multi-temporal satellite images with AI-powered Geo-AI models—think deep neural networks and advanced image recognition tech—to spot urban features, track how land use shifts over time, and measure sustainability in tough desert conditions. With this system, you can keep an eye on things like how fast the city’s spreading, how much green space is left, how dense different neighborhoods are getting, and where the city’s infrastructure feels the most strain. We’re not just looking at what’s happening now—we’re </w:t>
      </w:r>
      <w:r w:rsidRPr="00565B71">
        <w:rPr>
          <w:lang w:val="en-CA"/>
        </w:rPr>
        <w:lastRenderedPageBreak/>
        <w:t>using spatiotemporal analysis and generative models to play out different “what if” scenarios for future growth, depending on how planners and policymakers steer things. Bottom line: this approach gives decision-makers the evidence they need to make smarter calls, plan better, and build a city that holds up over time. It fits right into the government’s strategy and helps make sure Riyadh grows in a way that’s both sustainable and resilient for years to come.</w:t>
      </w:r>
    </w:p>
    <w:p w14:paraId="7DF57B2F" w14:textId="77777777" w:rsidR="00097626" w:rsidRDefault="00097626" w:rsidP="00097626">
      <w:pPr>
        <w:pStyle w:val="Heading3"/>
      </w:pPr>
      <w:bookmarkStart w:id="4" w:name="project-contribution"/>
      <w:bookmarkEnd w:id="3"/>
      <w:r>
        <w:t>Project Contribution</w:t>
      </w:r>
    </w:p>
    <w:p w14:paraId="504C1606" w14:textId="47CF52D2" w:rsidR="00097626" w:rsidRDefault="00565B71" w:rsidP="00565B71">
      <w:r w:rsidRPr="00565B71">
        <w:rPr>
          <w:kern w:val="0"/>
          <w:sz w:val="24"/>
          <w:szCs w:val="24"/>
          <w14:ligatures w14:val="none"/>
        </w:rPr>
        <w:t xml:space="preserve">Here’s what this project brings to the table: a Geo-AI framework that blends satellite images, deep learning, and generative AI. It digs into how cities have grown, checks out key sustainability markers, and even models what city growth might look like down the road. The idea is to give planners real, data-backed insights they can </w:t>
      </w:r>
      <w:r w:rsidRPr="00565B71">
        <w:rPr>
          <w:kern w:val="0"/>
          <w:sz w:val="24"/>
          <w:szCs w:val="24"/>
          <w14:ligatures w14:val="none"/>
        </w:rPr>
        <w:t>use</w:t>
      </w:r>
      <w:r w:rsidRPr="00565B71">
        <w:rPr>
          <w:kern w:val="0"/>
          <w:sz w:val="24"/>
          <w:szCs w:val="24"/>
          <w14:ligatures w14:val="none"/>
        </w:rPr>
        <w:t>—something that works for both research and day-to-day planning.</w:t>
      </w:r>
      <w:r w:rsidR="00000000">
        <w:pict w14:anchorId="3173A5DF">
          <v:rect id="_x0000_i1417" style="width:0;height:1.5pt" o:hralign="center" o:hrstd="t" o:hr="t"/>
        </w:pict>
      </w:r>
    </w:p>
    <w:p w14:paraId="11F5C5BD" w14:textId="77777777" w:rsidR="00097626" w:rsidRDefault="00097626" w:rsidP="00097626">
      <w:pPr>
        <w:pStyle w:val="Heading2"/>
      </w:pPr>
      <w:bookmarkStart w:id="5" w:name="project-goal"/>
      <w:bookmarkEnd w:id="0"/>
      <w:bookmarkEnd w:id="4"/>
      <w:r>
        <w:t>2. Project Goal</w:t>
      </w:r>
    </w:p>
    <w:p w14:paraId="1CAFAA2C" w14:textId="77777777" w:rsidR="00097626" w:rsidRDefault="00097626" w:rsidP="00097626">
      <w:pPr>
        <w:pStyle w:val="Heading3"/>
      </w:pPr>
      <w:bookmarkStart w:id="6" w:name="general-goal"/>
      <w:r>
        <w:t>General Goal</w:t>
      </w:r>
    </w:p>
    <w:p w14:paraId="67DEC5F4" w14:textId="7AEF5950" w:rsidR="00097626" w:rsidRDefault="00357CE2" w:rsidP="00357CE2">
      <w:bookmarkStart w:id="7" w:name="measurable-objectives"/>
      <w:bookmarkEnd w:id="6"/>
      <w:r w:rsidRPr="00357CE2">
        <w:rPr>
          <w:kern w:val="0"/>
          <w:sz w:val="24"/>
          <w:szCs w:val="24"/>
          <w14:ligatures w14:val="none"/>
        </w:rPr>
        <w:t>General Goal Build an AI-powered geospatial system that tracks and predicts how cities expand, all by using satellite photos. Measurable Objectives 1. Pull out urban features—buildings, greenery, roads—from satellite images with solid accuracy. 2. Sort land-use types reliably with deep learning. 3. Measure sustainability numbers, like how much green space there is or how fast built-up areas spread. 4. Use generative AI to create realistic future scenarios for urban growth. 5. Show results with visuals that make sense, so planners and policymakers get what they need. 6. Test everything out with a real-world case—Riyadh.</w:t>
      </w:r>
      <w:r w:rsidR="00000000">
        <w:pict w14:anchorId="3CAF29B6">
          <v:rect id="_x0000_i1418" style="width:0;height:1.5pt" o:hralign="center" o:hrstd="t" o:hr="t"/>
        </w:pict>
      </w:r>
    </w:p>
    <w:p w14:paraId="685CFF00" w14:textId="77777777" w:rsidR="00097626" w:rsidRDefault="00097626" w:rsidP="00097626">
      <w:pPr>
        <w:pStyle w:val="Heading2"/>
      </w:pPr>
      <w:bookmarkStart w:id="8" w:name="methodology"/>
      <w:bookmarkEnd w:id="5"/>
      <w:bookmarkEnd w:id="7"/>
      <w:r>
        <w:lastRenderedPageBreak/>
        <w:t>3. Methodology</w:t>
      </w:r>
    </w:p>
    <w:p w14:paraId="79FD9F68" w14:textId="77777777" w:rsidR="00357CE2" w:rsidRDefault="00357CE2" w:rsidP="00357CE2">
      <w:pPr>
        <w:pStyle w:val="Heading3"/>
        <w:rPr>
          <w:rFonts w:eastAsiaTheme="minorHAnsi" w:cstheme="minorBidi"/>
          <w:color w:val="auto"/>
          <w:kern w:val="0"/>
          <w:sz w:val="24"/>
          <w:szCs w:val="24"/>
          <w14:ligatures w14:val="none"/>
        </w:rPr>
      </w:pPr>
      <w:bookmarkStart w:id="9" w:name="data-collection"/>
      <w:r w:rsidRPr="00357CE2">
        <w:rPr>
          <w:rFonts w:eastAsiaTheme="minorHAnsi" w:cstheme="minorBidi"/>
          <w:color w:val="auto"/>
          <w:kern w:val="0"/>
          <w:sz w:val="24"/>
          <w:szCs w:val="24"/>
          <w14:ligatures w14:val="none"/>
        </w:rPr>
        <w:t>The approach sticks to solid academic research standards and matches what Midocean University expects. It’s all about being clear, doable, and technically on point.</w:t>
      </w:r>
    </w:p>
    <w:p w14:paraId="3332404F" w14:textId="22F05BC7" w:rsidR="00097626" w:rsidRDefault="00097626" w:rsidP="00357CE2">
      <w:pPr>
        <w:pStyle w:val="Heading3"/>
      </w:pPr>
      <w:r>
        <w:t>3.1 Data Collection</w:t>
      </w:r>
    </w:p>
    <w:p w14:paraId="6565C864" w14:textId="77777777" w:rsidR="00357CE2" w:rsidRDefault="00357CE2" w:rsidP="00357CE2">
      <w:pPr>
        <w:pStyle w:val="Heading3"/>
        <w:rPr>
          <w:rFonts w:eastAsiaTheme="minorHAnsi" w:cstheme="minorBidi"/>
          <w:color w:val="auto"/>
          <w:kern w:val="0"/>
          <w:sz w:val="24"/>
          <w:szCs w:val="24"/>
          <w14:ligatures w14:val="none"/>
        </w:rPr>
      </w:pPr>
      <w:bookmarkStart w:id="10" w:name="data-preprocessing"/>
      <w:bookmarkEnd w:id="9"/>
      <w:r w:rsidRPr="00357CE2">
        <w:rPr>
          <w:rFonts w:eastAsiaTheme="minorHAnsi" w:cstheme="minorBidi"/>
          <w:color w:val="auto"/>
          <w:kern w:val="0"/>
          <w:sz w:val="24"/>
          <w:szCs w:val="24"/>
          <w14:ligatures w14:val="none"/>
        </w:rPr>
        <w:t>We’ll use multi-temporal satellite images from open sources like Sentinel-2 and Landsat. These give us multispectral data that works well for analyzing city land use and vegetation. To keep everything in the right place, we’ll add GIS layers like administrative boundaries.</w:t>
      </w:r>
    </w:p>
    <w:p w14:paraId="29D3A576" w14:textId="40DC7AF4" w:rsidR="00097626" w:rsidRDefault="00097626" w:rsidP="00357CE2">
      <w:pPr>
        <w:pStyle w:val="Heading3"/>
      </w:pPr>
      <w:r>
        <w:t>3.2 Data Preprocessing</w:t>
      </w:r>
    </w:p>
    <w:p w14:paraId="1A5109F2" w14:textId="77777777" w:rsidR="00357CE2" w:rsidRDefault="00357CE2" w:rsidP="00357CE2">
      <w:pPr>
        <w:pStyle w:val="Heading3"/>
        <w:rPr>
          <w:rFonts w:eastAsiaTheme="minorHAnsi" w:cstheme="minorBidi"/>
          <w:color w:val="auto"/>
          <w:kern w:val="0"/>
          <w:sz w:val="24"/>
          <w:szCs w:val="24"/>
          <w14:ligatures w14:val="none"/>
        </w:rPr>
      </w:pPr>
      <w:bookmarkStart w:id="11" w:name="model-design-and-implementation"/>
      <w:bookmarkEnd w:id="10"/>
      <w:r w:rsidRPr="00357CE2">
        <w:rPr>
          <w:rFonts w:eastAsiaTheme="minorHAnsi" w:cstheme="minorBidi"/>
          <w:color w:val="auto"/>
          <w:kern w:val="0"/>
          <w:sz w:val="24"/>
          <w:szCs w:val="24"/>
          <w14:ligatures w14:val="none"/>
        </w:rPr>
        <w:t>For preprocessing, we’ll handle cloud masking, atmospheric correction, normalization, spatial alignment, and split the images into tiles. We’ll also calculate vegetation indices like NDVI to boost how well we can classify vegetation. After that, we’ll divide the data into training, validation, and test sets.</w:t>
      </w:r>
    </w:p>
    <w:p w14:paraId="2CF1CE85" w14:textId="5E73C4C8" w:rsidR="00097626" w:rsidRDefault="00097626" w:rsidP="00357CE2">
      <w:pPr>
        <w:pStyle w:val="Heading3"/>
      </w:pPr>
      <w:r>
        <w:t>3.3 Model Design and Implementation</w:t>
      </w:r>
    </w:p>
    <w:p w14:paraId="27AE6C8E" w14:textId="46F0145D" w:rsidR="00357CE2" w:rsidRDefault="00357CE2" w:rsidP="00357CE2">
      <w:pPr>
        <w:pStyle w:val="Heading3"/>
        <w:rPr>
          <w:rFonts w:eastAsiaTheme="minorHAnsi" w:cstheme="minorBidi"/>
          <w:color w:val="auto"/>
          <w:kern w:val="0"/>
          <w:sz w:val="24"/>
          <w:szCs w:val="24"/>
          <w14:ligatures w14:val="none"/>
        </w:rPr>
      </w:pPr>
      <w:bookmarkStart w:id="12" w:name="evaluation-strategy"/>
      <w:bookmarkEnd w:id="11"/>
      <w:r w:rsidRPr="00357CE2">
        <w:rPr>
          <w:rFonts w:eastAsiaTheme="minorHAnsi" w:cstheme="minorBidi"/>
          <w:color w:val="auto"/>
          <w:kern w:val="0"/>
          <w:sz w:val="24"/>
          <w:szCs w:val="24"/>
          <w14:ligatures w14:val="none"/>
        </w:rPr>
        <w:t>We’ll use Convolutional Neural Networks (CNNs) to pull out important features from the data. For pixel-level land-use maps, U-Net and Deep Lab architectures come into play—they’re solid choices for semantic segmentation. To get the best results, we’ll fine-tune model parameters through validation experiments. On top of that, we’re looking at generative AI models. Diffusion-based approaches</w:t>
      </w:r>
      <w:r w:rsidRPr="00357CE2">
        <w:rPr>
          <w:rFonts w:eastAsiaTheme="minorHAnsi" w:cstheme="minorBidi"/>
          <w:color w:val="auto"/>
          <w:kern w:val="0"/>
          <w:sz w:val="24"/>
          <w:szCs w:val="24"/>
          <w14:ligatures w14:val="none"/>
        </w:rPr>
        <w:t xml:space="preserve"> let</w:t>
      </w:r>
      <w:r w:rsidRPr="00357CE2">
        <w:rPr>
          <w:rFonts w:eastAsiaTheme="minorHAnsi" w:cstheme="minorBidi"/>
          <w:color w:val="auto"/>
          <w:kern w:val="0"/>
          <w:sz w:val="24"/>
          <w:szCs w:val="24"/>
          <w14:ligatures w14:val="none"/>
        </w:rPr>
        <w:t xml:space="preserve"> us simulate how cities might grow under different planning scenarios. This way, we can </w:t>
      </w:r>
      <w:r w:rsidRPr="00357CE2">
        <w:rPr>
          <w:rFonts w:eastAsiaTheme="minorHAnsi" w:cstheme="minorBidi"/>
          <w:color w:val="auto"/>
          <w:kern w:val="0"/>
          <w:sz w:val="24"/>
          <w:szCs w:val="24"/>
          <w14:ligatures w14:val="none"/>
        </w:rPr>
        <w:t>see</w:t>
      </w:r>
      <w:r w:rsidRPr="00357CE2">
        <w:rPr>
          <w:rFonts w:eastAsiaTheme="minorHAnsi" w:cstheme="minorBidi"/>
          <w:color w:val="auto"/>
          <w:kern w:val="0"/>
          <w:sz w:val="24"/>
          <w:szCs w:val="24"/>
          <w14:ligatures w14:val="none"/>
        </w:rPr>
        <w:t xml:space="preserve"> possible futures, not just talk about them.</w:t>
      </w:r>
    </w:p>
    <w:p w14:paraId="3BB9B214" w14:textId="3B4D832F" w:rsidR="00097626" w:rsidRDefault="00097626" w:rsidP="00357CE2">
      <w:pPr>
        <w:pStyle w:val="Heading3"/>
      </w:pPr>
      <w:r>
        <w:t>3.4 Evaluation Strategy</w:t>
      </w:r>
    </w:p>
    <w:p w14:paraId="16114B0B" w14:textId="4748821F" w:rsidR="00097626" w:rsidRDefault="00357CE2" w:rsidP="00357CE2">
      <w:r w:rsidRPr="00357CE2">
        <w:rPr>
          <w:kern w:val="0"/>
          <w:sz w:val="24"/>
          <w:szCs w:val="24"/>
          <w14:ligatures w14:val="none"/>
        </w:rPr>
        <w:t>We’ll measure how well the models do using accuracy, precision, recall, F1-score, and Intersection over Union (</w:t>
      </w:r>
      <w:proofErr w:type="spellStart"/>
      <w:r w:rsidRPr="00357CE2">
        <w:rPr>
          <w:kern w:val="0"/>
          <w:sz w:val="24"/>
          <w:szCs w:val="24"/>
          <w14:ligatures w14:val="none"/>
        </w:rPr>
        <w:t>IoU</w:t>
      </w:r>
      <w:proofErr w:type="spellEnd"/>
      <w:r w:rsidRPr="00357CE2">
        <w:rPr>
          <w:kern w:val="0"/>
          <w:sz w:val="24"/>
          <w:szCs w:val="24"/>
          <w14:ligatures w14:val="none"/>
        </w:rPr>
        <w:t>). To check how well we catch land-use changes over time, we’ll run temporal validation. Whenever possible, we’ll stack our results up against what’s out there in the literature.</w:t>
      </w:r>
      <w:r w:rsidR="00000000">
        <w:pict w14:anchorId="26E012D2">
          <v:rect id="_x0000_i1419" style="width:0;height:1.5pt" o:hralign="center" o:hrstd="t" o:hr="t"/>
        </w:pict>
      </w:r>
    </w:p>
    <w:p w14:paraId="455EA99E" w14:textId="77777777" w:rsidR="00097626" w:rsidRDefault="00097626" w:rsidP="00097626">
      <w:pPr>
        <w:pStyle w:val="Heading2"/>
      </w:pPr>
      <w:bookmarkStart w:id="13" w:name="project-plan-and-timeline"/>
      <w:bookmarkEnd w:id="8"/>
      <w:bookmarkEnd w:id="12"/>
    </w:p>
    <w:p w14:paraId="5446144A" w14:textId="77777777" w:rsidR="00097626" w:rsidRDefault="00097626" w:rsidP="00097626">
      <w:pPr>
        <w:pStyle w:val="Heading2"/>
      </w:pPr>
    </w:p>
    <w:p w14:paraId="56EB7E41" w14:textId="77777777" w:rsidR="00097626" w:rsidRDefault="00097626" w:rsidP="00097626">
      <w:pPr>
        <w:pStyle w:val="Heading2"/>
      </w:pPr>
    </w:p>
    <w:p w14:paraId="6B218BDE" w14:textId="77777777" w:rsidR="00097626" w:rsidRDefault="00097626" w:rsidP="00097626"/>
    <w:p w14:paraId="6E8DB96D" w14:textId="77777777" w:rsidR="00097626" w:rsidRPr="00097626" w:rsidRDefault="00097626" w:rsidP="00097626"/>
    <w:p w14:paraId="30789E18" w14:textId="567EBB7D" w:rsidR="00097626" w:rsidRDefault="00097626" w:rsidP="00097626">
      <w:pPr>
        <w:pStyle w:val="Heading2"/>
      </w:pPr>
      <w:r>
        <w:lastRenderedPageBreak/>
        <w:t>4. Project Plan and Timeline</w:t>
      </w:r>
    </w:p>
    <w:p w14:paraId="1E55C1EF" w14:textId="77777777" w:rsidR="00097626" w:rsidRDefault="00097626" w:rsidP="00097626">
      <w:pPr>
        <w:pStyle w:val="FirstParagraph"/>
      </w:pPr>
      <w:r>
        <w:t>The project is structured over a 10-week period to ensure feasibility and timely completion.</w:t>
      </w:r>
    </w:p>
    <w:tbl>
      <w:tblPr>
        <w:tblpPr w:leftFromText="180" w:rightFromText="180" w:vertAnchor="text" w:horzAnchor="margin" w:tblpY="258"/>
        <w:tblW w:w="10188" w:type="dxa"/>
        <w:tblLook w:val="04A0" w:firstRow="1" w:lastRow="0" w:firstColumn="1" w:lastColumn="0" w:noHBand="0" w:noVBand="1"/>
      </w:tblPr>
      <w:tblGrid>
        <w:gridCol w:w="743"/>
        <w:gridCol w:w="1716"/>
        <w:gridCol w:w="7729"/>
      </w:tblGrid>
      <w:tr w:rsidR="00097626" w:rsidRPr="008169A7" w14:paraId="5E2D9301" w14:textId="77777777" w:rsidTr="003D42C0">
        <w:trPr>
          <w:trHeight w:val="288"/>
        </w:trPr>
        <w:tc>
          <w:tcPr>
            <w:tcW w:w="743" w:type="dxa"/>
            <w:tcBorders>
              <w:top w:val="single" w:sz="4" w:space="0" w:color="auto"/>
              <w:left w:val="single" w:sz="4" w:space="0" w:color="auto"/>
              <w:bottom w:val="single" w:sz="4" w:space="0" w:color="auto"/>
              <w:right w:val="single" w:sz="4" w:space="0" w:color="auto"/>
            </w:tcBorders>
            <w:vAlign w:val="center"/>
            <w:hideMark/>
          </w:tcPr>
          <w:p w14:paraId="5AFD9EAD" w14:textId="77777777" w:rsidR="00097626" w:rsidRPr="008169A7" w:rsidRDefault="00097626" w:rsidP="003D42C0">
            <w:pPr>
              <w:spacing w:after="0"/>
              <w:jc w:val="center"/>
              <w:rPr>
                <w:rFonts w:ascii="Calibri" w:eastAsia="Times New Roman" w:hAnsi="Calibri" w:cs="Calibri"/>
                <w:b/>
                <w:bCs/>
                <w:color w:val="000000"/>
              </w:rPr>
            </w:pPr>
            <w:r w:rsidRPr="008169A7">
              <w:rPr>
                <w:rFonts w:ascii="Calibri" w:eastAsia="Times New Roman" w:hAnsi="Calibri" w:cs="Calibri"/>
                <w:b/>
                <w:bCs/>
                <w:color w:val="000000"/>
              </w:rPr>
              <w:t>Week</w:t>
            </w:r>
          </w:p>
        </w:tc>
        <w:tc>
          <w:tcPr>
            <w:tcW w:w="1716" w:type="dxa"/>
            <w:tcBorders>
              <w:top w:val="single" w:sz="4" w:space="0" w:color="auto"/>
              <w:left w:val="nil"/>
              <w:bottom w:val="single" w:sz="4" w:space="0" w:color="auto"/>
              <w:right w:val="single" w:sz="4" w:space="0" w:color="auto"/>
            </w:tcBorders>
            <w:vAlign w:val="center"/>
            <w:hideMark/>
          </w:tcPr>
          <w:p w14:paraId="4EBD3D2C" w14:textId="77777777" w:rsidR="00097626" w:rsidRPr="008169A7" w:rsidRDefault="00097626" w:rsidP="003D42C0">
            <w:pPr>
              <w:spacing w:after="0"/>
              <w:jc w:val="center"/>
              <w:rPr>
                <w:rFonts w:ascii="Calibri" w:eastAsia="Times New Roman" w:hAnsi="Calibri" w:cs="Calibri"/>
                <w:b/>
                <w:bCs/>
                <w:color w:val="000000"/>
              </w:rPr>
            </w:pPr>
            <w:r w:rsidRPr="008169A7">
              <w:rPr>
                <w:rFonts w:ascii="Calibri" w:eastAsia="Times New Roman" w:hAnsi="Calibri" w:cs="Calibri"/>
                <w:b/>
                <w:bCs/>
                <w:color w:val="000000"/>
              </w:rPr>
              <w:t>Activity Title</w:t>
            </w:r>
          </w:p>
        </w:tc>
        <w:tc>
          <w:tcPr>
            <w:tcW w:w="7729" w:type="dxa"/>
            <w:tcBorders>
              <w:top w:val="single" w:sz="4" w:space="0" w:color="auto"/>
              <w:left w:val="nil"/>
              <w:bottom w:val="single" w:sz="4" w:space="0" w:color="auto"/>
              <w:right w:val="single" w:sz="4" w:space="0" w:color="auto"/>
            </w:tcBorders>
            <w:vAlign w:val="center"/>
            <w:hideMark/>
          </w:tcPr>
          <w:p w14:paraId="4CE09128" w14:textId="77777777" w:rsidR="00097626" w:rsidRPr="008169A7" w:rsidRDefault="00097626" w:rsidP="003D42C0">
            <w:pPr>
              <w:spacing w:after="0"/>
              <w:jc w:val="center"/>
              <w:rPr>
                <w:rFonts w:ascii="Calibri" w:eastAsia="Times New Roman" w:hAnsi="Calibri" w:cs="Calibri"/>
                <w:b/>
                <w:bCs/>
                <w:color w:val="000000"/>
              </w:rPr>
            </w:pPr>
            <w:r w:rsidRPr="008169A7">
              <w:rPr>
                <w:rFonts w:ascii="Calibri" w:eastAsia="Times New Roman" w:hAnsi="Calibri" w:cs="Calibri"/>
                <w:b/>
                <w:bCs/>
                <w:color w:val="000000"/>
              </w:rPr>
              <w:t>Description</w:t>
            </w:r>
          </w:p>
        </w:tc>
      </w:tr>
      <w:tr w:rsidR="00097626" w:rsidRPr="008169A7" w14:paraId="4DE0876A" w14:textId="77777777" w:rsidTr="003D42C0">
        <w:trPr>
          <w:trHeight w:val="288"/>
        </w:trPr>
        <w:tc>
          <w:tcPr>
            <w:tcW w:w="743" w:type="dxa"/>
            <w:tcBorders>
              <w:top w:val="nil"/>
              <w:left w:val="single" w:sz="4" w:space="0" w:color="auto"/>
              <w:bottom w:val="single" w:sz="4" w:space="0" w:color="auto"/>
              <w:right w:val="single" w:sz="4" w:space="0" w:color="auto"/>
            </w:tcBorders>
            <w:vAlign w:val="center"/>
            <w:hideMark/>
          </w:tcPr>
          <w:p w14:paraId="156D87A6" w14:textId="77777777" w:rsidR="00097626" w:rsidRPr="008169A7" w:rsidRDefault="00097626" w:rsidP="003D42C0">
            <w:pPr>
              <w:spacing w:after="0"/>
              <w:jc w:val="right"/>
              <w:rPr>
                <w:rFonts w:ascii="Calibri" w:eastAsia="Times New Roman" w:hAnsi="Calibri" w:cs="Calibri"/>
                <w:color w:val="000000"/>
              </w:rPr>
            </w:pPr>
            <w:r w:rsidRPr="008169A7">
              <w:rPr>
                <w:rFonts w:ascii="Calibri" w:eastAsia="Times New Roman" w:hAnsi="Calibri" w:cs="Calibri"/>
                <w:color w:val="000000"/>
              </w:rPr>
              <w:t>1</w:t>
            </w:r>
          </w:p>
        </w:tc>
        <w:tc>
          <w:tcPr>
            <w:tcW w:w="1716" w:type="dxa"/>
            <w:tcBorders>
              <w:top w:val="nil"/>
              <w:left w:val="nil"/>
              <w:bottom w:val="single" w:sz="4" w:space="0" w:color="auto"/>
              <w:right w:val="single" w:sz="4" w:space="0" w:color="auto"/>
            </w:tcBorders>
            <w:vAlign w:val="center"/>
            <w:hideMark/>
          </w:tcPr>
          <w:p w14:paraId="25F9AF91" w14:textId="77777777" w:rsidR="00097626" w:rsidRPr="008169A7" w:rsidRDefault="00097626" w:rsidP="003D42C0">
            <w:pPr>
              <w:spacing w:after="0"/>
              <w:rPr>
                <w:rFonts w:ascii="Calibri" w:eastAsia="Times New Roman" w:hAnsi="Calibri" w:cs="Calibri"/>
                <w:color w:val="000000"/>
              </w:rPr>
            </w:pPr>
            <w:r w:rsidRPr="008169A7">
              <w:rPr>
                <w:rFonts w:ascii="Calibri" w:eastAsia="Times New Roman" w:hAnsi="Calibri" w:cs="Calibri"/>
                <w:color w:val="000000"/>
              </w:rPr>
              <w:t>Data Collection</w:t>
            </w:r>
          </w:p>
        </w:tc>
        <w:tc>
          <w:tcPr>
            <w:tcW w:w="7729" w:type="dxa"/>
            <w:tcBorders>
              <w:top w:val="nil"/>
              <w:left w:val="nil"/>
              <w:bottom w:val="single" w:sz="4" w:space="0" w:color="auto"/>
              <w:right w:val="single" w:sz="4" w:space="0" w:color="auto"/>
            </w:tcBorders>
            <w:vAlign w:val="center"/>
            <w:hideMark/>
          </w:tcPr>
          <w:p w14:paraId="76D1135B" w14:textId="77777777" w:rsidR="00097626" w:rsidRPr="008169A7" w:rsidRDefault="00097626" w:rsidP="003D42C0">
            <w:pPr>
              <w:spacing w:after="0"/>
              <w:rPr>
                <w:rFonts w:ascii="Calibri" w:eastAsia="Times New Roman" w:hAnsi="Calibri" w:cs="Calibri"/>
                <w:color w:val="000000"/>
              </w:rPr>
            </w:pPr>
            <w:r w:rsidRPr="008169A7">
              <w:rPr>
                <w:rFonts w:ascii="Calibri" w:eastAsia="Times New Roman" w:hAnsi="Calibri" w:cs="Calibri"/>
                <w:color w:val="000000"/>
              </w:rPr>
              <w:t>Acquire satellite and GIS data; set up development environment</w:t>
            </w:r>
          </w:p>
        </w:tc>
      </w:tr>
      <w:tr w:rsidR="00097626" w:rsidRPr="008169A7" w14:paraId="45927C94" w14:textId="77777777" w:rsidTr="003D42C0">
        <w:trPr>
          <w:trHeight w:val="288"/>
        </w:trPr>
        <w:tc>
          <w:tcPr>
            <w:tcW w:w="743" w:type="dxa"/>
            <w:tcBorders>
              <w:top w:val="nil"/>
              <w:left w:val="single" w:sz="4" w:space="0" w:color="auto"/>
              <w:bottom w:val="single" w:sz="4" w:space="0" w:color="auto"/>
              <w:right w:val="single" w:sz="4" w:space="0" w:color="auto"/>
            </w:tcBorders>
            <w:vAlign w:val="center"/>
            <w:hideMark/>
          </w:tcPr>
          <w:p w14:paraId="39B7C300" w14:textId="77777777" w:rsidR="00097626" w:rsidRPr="008169A7" w:rsidRDefault="00097626" w:rsidP="003D42C0">
            <w:pPr>
              <w:spacing w:after="0"/>
              <w:jc w:val="right"/>
              <w:rPr>
                <w:rFonts w:ascii="Calibri" w:eastAsia="Times New Roman" w:hAnsi="Calibri" w:cs="Calibri"/>
                <w:color w:val="000000"/>
              </w:rPr>
            </w:pPr>
            <w:r w:rsidRPr="008169A7">
              <w:rPr>
                <w:rFonts w:ascii="Calibri" w:eastAsia="Times New Roman" w:hAnsi="Calibri" w:cs="Calibri"/>
                <w:color w:val="000000"/>
              </w:rPr>
              <w:t>2</w:t>
            </w:r>
          </w:p>
        </w:tc>
        <w:tc>
          <w:tcPr>
            <w:tcW w:w="1716" w:type="dxa"/>
            <w:tcBorders>
              <w:top w:val="nil"/>
              <w:left w:val="nil"/>
              <w:bottom w:val="single" w:sz="4" w:space="0" w:color="auto"/>
              <w:right w:val="single" w:sz="4" w:space="0" w:color="auto"/>
            </w:tcBorders>
            <w:vAlign w:val="center"/>
            <w:hideMark/>
          </w:tcPr>
          <w:p w14:paraId="59C0BA81" w14:textId="77777777" w:rsidR="00097626" w:rsidRPr="008169A7" w:rsidRDefault="00097626" w:rsidP="003D42C0">
            <w:pPr>
              <w:spacing w:after="0"/>
              <w:rPr>
                <w:rFonts w:ascii="Calibri" w:eastAsia="Times New Roman" w:hAnsi="Calibri" w:cs="Calibri"/>
                <w:color w:val="000000"/>
              </w:rPr>
            </w:pPr>
            <w:r w:rsidRPr="008169A7">
              <w:rPr>
                <w:rFonts w:ascii="Calibri" w:eastAsia="Times New Roman" w:hAnsi="Calibri" w:cs="Calibri"/>
                <w:color w:val="000000"/>
              </w:rPr>
              <w:t>Preprocessing</w:t>
            </w:r>
          </w:p>
        </w:tc>
        <w:tc>
          <w:tcPr>
            <w:tcW w:w="7729" w:type="dxa"/>
            <w:tcBorders>
              <w:top w:val="nil"/>
              <w:left w:val="nil"/>
              <w:bottom w:val="single" w:sz="4" w:space="0" w:color="auto"/>
              <w:right w:val="single" w:sz="4" w:space="0" w:color="auto"/>
            </w:tcBorders>
            <w:vAlign w:val="center"/>
            <w:hideMark/>
          </w:tcPr>
          <w:p w14:paraId="51BFC918" w14:textId="77777777" w:rsidR="00097626" w:rsidRPr="008169A7" w:rsidRDefault="00097626" w:rsidP="003D42C0">
            <w:pPr>
              <w:spacing w:after="0"/>
              <w:rPr>
                <w:rFonts w:ascii="Calibri" w:eastAsia="Times New Roman" w:hAnsi="Calibri" w:cs="Calibri"/>
                <w:color w:val="000000"/>
              </w:rPr>
            </w:pPr>
            <w:r w:rsidRPr="008169A7">
              <w:rPr>
                <w:rFonts w:ascii="Calibri" w:eastAsia="Times New Roman" w:hAnsi="Calibri" w:cs="Calibri"/>
                <w:color w:val="000000"/>
              </w:rPr>
              <w:t>Cloud masking, normalization, labeling</w:t>
            </w:r>
          </w:p>
        </w:tc>
      </w:tr>
      <w:tr w:rsidR="00097626" w:rsidRPr="008169A7" w14:paraId="387AD13E" w14:textId="77777777" w:rsidTr="003D42C0">
        <w:trPr>
          <w:trHeight w:val="576"/>
        </w:trPr>
        <w:tc>
          <w:tcPr>
            <w:tcW w:w="743" w:type="dxa"/>
            <w:tcBorders>
              <w:top w:val="nil"/>
              <w:left w:val="single" w:sz="4" w:space="0" w:color="auto"/>
              <w:bottom w:val="single" w:sz="4" w:space="0" w:color="auto"/>
              <w:right w:val="single" w:sz="4" w:space="0" w:color="auto"/>
            </w:tcBorders>
            <w:vAlign w:val="center"/>
            <w:hideMark/>
          </w:tcPr>
          <w:p w14:paraId="1FC211F5" w14:textId="77777777" w:rsidR="00097626" w:rsidRPr="008169A7" w:rsidRDefault="00097626" w:rsidP="003D42C0">
            <w:pPr>
              <w:spacing w:after="0"/>
              <w:jc w:val="right"/>
              <w:rPr>
                <w:rFonts w:ascii="Calibri" w:eastAsia="Times New Roman" w:hAnsi="Calibri" w:cs="Calibri"/>
                <w:color w:val="000000"/>
              </w:rPr>
            </w:pPr>
            <w:r w:rsidRPr="008169A7">
              <w:rPr>
                <w:rFonts w:ascii="Calibri" w:eastAsia="Times New Roman" w:hAnsi="Calibri" w:cs="Calibri"/>
                <w:color w:val="000000"/>
              </w:rPr>
              <w:t>3</w:t>
            </w:r>
          </w:p>
        </w:tc>
        <w:tc>
          <w:tcPr>
            <w:tcW w:w="1716" w:type="dxa"/>
            <w:tcBorders>
              <w:top w:val="nil"/>
              <w:left w:val="nil"/>
              <w:bottom w:val="single" w:sz="4" w:space="0" w:color="auto"/>
              <w:right w:val="single" w:sz="4" w:space="0" w:color="auto"/>
            </w:tcBorders>
            <w:vAlign w:val="center"/>
            <w:hideMark/>
          </w:tcPr>
          <w:p w14:paraId="7337B5D3" w14:textId="77777777" w:rsidR="00097626" w:rsidRPr="008169A7" w:rsidRDefault="00097626" w:rsidP="003D42C0">
            <w:pPr>
              <w:spacing w:after="0"/>
              <w:rPr>
                <w:rFonts w:ascii="Calibri" w:eastAsia="Times New Roman" w:hAnsi="Calibri" w:cs="Calibri"/>
                <w:color w:val="000000"/>
              </w:rPr>
            </w:pPr>
            <w:r w:rsidRPr="008169A7">
              <w:rPr>
                <w:rFonts w:ascii="Calibri" w:eastAsia="Times New Roman" w:hAnsi="Calibri" w:cs="Calibri"/>
                <w:color w:val="000000"/>
              </w:rPr>
              <w:t>Exploratory Analysis</w:t>
            </w:r>
          </w:p>
        </w:tc>
        <w:tc>
          <w:tcPr>
            <w:tcW w:w="7729" w:type="dxa"/>
            <w:tcBorders>
              <w:top w:val="nil"/>
              <w:left w:val="nil"/>
              <w:bottom w:val="single" w:sz="4" w:space="0" w:color="auto"/>
              <w:right w:val="single" w:sz="4" w:space="0" w:color="auto"/>
            </w:tcBorders>
            <w:vAlign w:val="center"/>
            <w:hideMark/>
          </w:tcPr>
          <w:p w14:paraId="3B4746FB" w14:textId="77777777" w:rsidR="00097626" w:rsidRPr="008169A7" w:rsidRDefault="00097626" w:rsidP="003D42C0">
            <w:pPr>
              <w:spacing w:after="0"/>
              <w:rPr>
                <w:rFonts w:ascii="Calibri" w:eastAsia="Times New Roman" w:hAnsi="Calibri" w:cs="Calibri"/>
                <w:color w:val="000000"/>
              </w:rPr>
            </w:pPr>
            <w:r w:rsidRPr="008169A7">
              <w:rPr>
                <w:rFonts w:ascii="Calibri" w:eastAsia="Times New Roman" w:hAnsi="Calibri" w:cs="Calibri"/>
                <w:color w:val="000000"/>
              </w:rPr>
              <w:t>Analyze urban and vegetation trends</w:t>
            </w:r>
          </w:p>
        </w:tc>
      </w:tr>
      <w:tr w:rsidR="00097626" w:rsidRPr="008169A7" w14:paraId="0CB0992F" w14:textId="77777777" w:rsidTr="003D42C0">
        <w:trPr>
          <w:trHeight w:val="288"/>
        </w:trPr>
        <w:tc>
          <w:tcPr>
            <w:tcW w:w="743" w:type="dxa"/>
            <w:tcBorders>
              <w:top w:val="nil"/>
              <w:left w:val="single" w:sz="4" w:space="0" w:color="auto"/>
              <w:bottom w:val="single" w:sz="4" w:space="0" w:color="auto"/>
              <w:right w:val="single" w:sz="4" w:space="0" w:color="auto"/>
            </w:tcBorders>
            <w:vAlign w:val="center"/>
            <w:hideMark/>
          </w:tcPr>
          <w:p w14:paraId="5ABA0AFE" w14:textId="77777777" w:rsidR="00097626" w:rsidRPr="008169A7" w:rsidRDefault="00097626" w:rsidP="003D42C0">
            <w:pPr>
              <w:spacing w:after="0"/>
              <w:jc w:val="right"/>
              <w:rPr>
                <w:rFonts w:ascii="Calibri" w:eastAsia="Times New Roman" w:hAnsi="Calibri" w:cs="Calibri"/>
                <w:color w:val="000000"/>
              </w:rPr>
            </w:pPr>
            <w:r w:rsidRPr="008169A7">
              <w:rPr>
                <w:rFonts w:ascii="Calibri" w:eastAsia="Times New Roman" w:hAnsi="Calibri" w:cs="Calibri"/>
                <w:color w:val="000000"/>
              </w:rPr>
              <w:t>4</w:t>
            </w:r>
          </w:p>
        </w:tc>
        <w:tc>
          <w:tcPr>
            <w:tcW w:w="1716" w:type="dxa"/>
            <w:tcBorders>
              <w:top w:val="nil"/>
              <w:left w:val="nil"/>
              <w:bottom w:val="single" w:sz="4" w:space="0" w:color="auto"/>
              <w:right w:val="single" w:sz="4" w:space="0" w:color="auto"/>
            </w:tcBorders>
            <w:vAlign w:val="center"/>
            <w:hideMark/>
          </w:tcPr>
          <w:p w14:paraId="2E449973" w14:textId="77777777" w:rsidR="00097626" w:rsidRPr="008169A7" w:rsidRDefault="00097626" w:rsidP="003D42C0">
            <w:pPr>
              <w:spacing w:after="0"/>
              <w:rPr>
                <w:rFonts w:ascii="Calibri" w:eastAsia="Times New Roman" w:hAnsi="Calibri" w:cs="Calibri"/>
                <w:color w:val="000000"/>
              </w:rPr>
            </w:pPr>
            <w:r w:rsidRPr="008169A7">
              <w:rPr>
                <w:rFonts w:ascii="Calibri" w:eastAsia="Times New Roman" w:hAnsi="Calibri" w:cs="Calibri"/>
                <w:color w:val="000000"/>
              </w:rPr>
              <w:t>Baseline Modeling</w:t>
            </w:r>
          </w:p>
        </w:tc>
        <w:tc>
          <w:tcPr>
            <w:tcW w:w="7729" w:type="dxa"/>
            <w:tcBorders>
              <w:top w:val="nil"/>
              <w:left w:val="nil"/>
              <w:bottom w:val="single" w:sz="4" w:space="0" w:color="auto"/>
              <w:right w:val="single" w:sz="4" w:space="0" w:color="auto"/>
            </w:tcBorders>
            <w:vAlign w:val="center"/>
            <w:hideMark/>
          </w:tcPr>
          <w:p w14:paraId="18BFAF31" w14:textId="77777777" w:rsidR="00097626" w:rsidRPr="008169A7" w:rsidRDefault="00097626" w:rsidP="003D42C0">
            <w:pPr>
              <w:spacing w:after="0"/>
              <w:rPr>
                <w:rFonts w:ascii="Calibri" w:eastAsia="Times New Roman" w:hAnsi="Calibri" w:cs="Calibri"/>
                <w:color w:val="000000"/>
              </w:rPr>
            </w:pPr>
            <w:r w:rsidRPr="008169A7">
              <w:rPr>
                <w:rFonts w:ascii="Calibri" w:eastAsia="Times New Roman" w:hAnsi="Calibri" w:cs="Calibri"/>
                <w:color w:val="000000"/>
              </w:rPr>
              <w:t>Implement CNN and segmentation models</w:t>
            </w:r>
          </w:p>
        </w:tc>
      </w:tr>
      <w:tr w:rsidR="00097626" w:rsidRPr="008169A7" w14:paraId="5DDDC271" w14:textId="77777777" w:rsidTr="003D42C0">
        <w:trPr>
          <w:trHeight w:val="576"/>
        </w:trPr>
        <w:tc>
          <w:tcPr>
            <w:tcW w:w="743" w:type="dxa"/>
            <w:tcBorders>
              <w:top w:val="nil"/>
              <w:left w:val="single" w:sz="4" w:space="0" w:color="auto"/>
              <w:bottom w:val="single" w:sz="4" w:space="0" w:color="auto"/>
              <w:right w:val="single" w:sz="4" w:space="0" w:color="auto"/>
            </w:tcBorders>
            <w:vAlign w:val="center"/>
            <w:hideMark/>
          </w:tcPr>
          <w:p w14:paraId="6DF16442" w14:textId="77777777" w:rsidR="00097626" w:rsidRPr="008169A7" w:rsidRDefault="00097626" w:rsidP="003D42C0">
            <w:pPr>
              <w:spacing w:after="0"/>
              <w:jc w:val="right"/>
              <w:rPr>
                <w:rFonts w:ascii="Calibri" w:eastAsia="Times New Roman" w:hAnsi="Calibri" w:cs="Calibri"/>
                <w:color w:val="000000"/>
              </w:rPr>
            </w:pPr>
            <w:r w:rsidRPr="008169A7">
              <w:rPr>
                <w:rFonts w:ascii="Calibri" w:eastAsia="Times New Roman" w:hAnsi="Calibri" w:cs="Calibri"/>
                <w:color w:val="000000"/>
              </w:rPr>
              <w:t>5</w:t>
            </w:r>
          </w:p>
        </w:tc>
        <w:tc>
          <w:tcPr>
            <w:tcW w:w="1716" w:type="dxa"/>
            <w:tcBorders>
              <w:top w:val="nil"/>
              <w:left w:val="nil"/>
              <w:bottom w:val="single" w:sz="4" w:space="0" w:color="auto"/>
              <w:right w:val="single" w:sz="4" w:space="0" w:color="auto"/>
            </w:tcBorders>
            <w:vAlign w:val="center"/>
            <w:hideMark/>
          </w:tcPr>
          <w:p w14:paraId="60A01D0E" w14:textId="77777777" w:rsidR="00097626" w:rsidRPr="008169A7" w:rsidRDefault="00097626" w:rsidP="003D42C0">
            <w:pPr>
              <w:spacing w:after="0"/>
              <w:rPr>
                <w:rFonts w:ascii="Calibri" w:eastAsia="Times New Roman" w:hAnsi="Calibri" w:cs="Calibri"/>
                <w:color w:val="000000"/>
              </w:rPr>
            </w:pPr>
            <w:r w:rsidRPr="008169A7">
              <w:rPr>
                <w:rFonts w:ascii="Calibri" w:eastAsia="Times New Roman" w:hAnsi="Calibri" w:cs="Calibri"/>
                <w:color w:val="000000"/>
              </w:rPr>
              <w:t>Model Optimization</w:t>
            </w:r>
          </w:p>
        </w:tc>
        <w:tc>
          <w:tcPr>
            <w:tcW w:w="7729" w:type="dxa"/>
            <w:tcBorders>
              <w:top w:val="nil"/>
              <w:left w:val="nil"/>
              <w:bottom w:val="single" w:sz="4" w:space="0" w:color="auto"/>
              <w:right w:val="single" w:sz="4" w:space="0" w:color="auto"/>
            </w:tcBorders>
            <w:vAlign w:val="center"/>
            <w:hideMark/>
          </w:tcPr>
          <w:p w14:paraId="79877D45" w14:textId="77777777" w:rsidR="00097626" w:rsidRPr="008169A7" w:rsidRDefault="00097626" w:rsidP="003D42C0">
            <w:pPr>
              <w:spacing w:after="0"/>
              <w:rPr>
                <w:rFonts w:ascii="Calibri" w:eastAsia="Times New Roman" w:hAnsi="Calibri" w:cs="Calibri"/>
                <w:color w:val="000000"/>
              </w:rPr>
            </w:pPr>
            <w:r w:rsidRPr="008169A7">
              <w:rPr>
                <w:rFonts w:ascii="Calibri" w:eastAsia="Times New Roman" w:hAnsi="Calibri" w:cs="Calibri"/>
                <w:color w:val="000000"/>
              </w:rPr>
              <w:t>Tune hyperparameters and improve accuracy</w:t>
            </w:r>
          </w:p>
        </w:tc>
      </w:tr>
      <w:tr w:rsidR="00097626" w:rsidRPr="008169A7" w14:paraId="5E126FBB" w14:textId="77777777" w:rsidTr="003D42C0">
        <w:trPr>
          <w:trHeight w:val="576"/>
        </w:trPr>
        <w:tc>
          <w:tcPr>
            <w:tcW w:w="743" w:type="dxa"/>
            <w:tcBorders>
              <w:top w:val="nil"/>
              <w:left w:val="single" w:sz="4" w:space="0" w:color="auto"/>
              <w:bottom w:val="single" w:sz="4" w:space="0" w:color="auto"/>
              <w:right w:val="single" w:sz="4" w:space="0" w:color="auto"/>
            </w:tcBorders>
            <w:vAlign w:val="center"/>
            <w:hideMark/>
          </w:tcPr>
          <w:p w14:paraId="1F7944FD" w14:textId="77777777" w:rsidR="00097626" w:rsidRPr="008169A7" w:rsidRDefault="00097626" w:rsidP="003D42C0">
            <w:pPr>
              <w:spacing w:after="0"/>
              <w:jc w:val="right"/>
              <w:rPr>
                <w:rFonts w:ascii="Calibri" w:eastAsia="Times New Roman" w:hAnsi="Calibri" w:cs="Calibri"/>
                <w:color w:val="000000"/>
              </w:rPr>
            </w:pPr>
            <w:r w:rsidRPr="008169A7">
              <w:rPr>
                <w:rFonts w:ascii="Calibri" w:eastAsia="Times New Roman" w:hAnsi="Calibri" w:cs="Calibri"/>
                <w:color w:val="000000"/>
              </w:rPr>
              <w:t>6</w:t>
            </w:r>
          </w:p>
        </w:tc>
        <w:tc>
          <w:tcPr>
            <w:tcW w:w="1716" w:type="dxa"/>
            <w:tcBorders>
              <w:top w:val="nil"/>
              <w:left w:val="nil"/>
              <w:bottom w:val="single" w:sz="4" w:space="0" w:color="auto"/>
              <w:right w:val="single" w:sz="4" w:space="0" w:color="auto"/>
            </w:tcBorders>
            <w:vAlign w:val="center"/>
            <w:hideMark/>
          </w:tcPr>
          <w:p w14:paraId="0A5872E2" w14:textId="77777777" w:rsidR="00097626" w:rsidRPr="008169A7" w:rsidRDefault="00097626" w:rsidP="003D42C0">
            <w:pPr>
              <w:spacing w:after="0"/>
              <w:rPr>
                <w:rFonts w:ascii="Calibri" w:eastAsia="Times New Roman" w:hAnsi="Calibri" w:cs="Calibri"/>
                <w:color w:val="000000"/>
              </w:rPr>
            </w:pPr>
            <w:r w:rsidRPr="008169A7">
              <w:rPr>
                <w:rFonts w:ascii="Calibri" w:eastAsia="Times New Roman" w:hAnsi="Calibri" w:cs="Calibri"/>
                <w:color w:val="000000"/>
              </w:rPr>
              <w:t>Generative Modeling</w:t>
            </w:r>
          </w:p>
        </w:tc>
        <w:tc>
          <w:tcPr>
            <w:tcW w:w="7729" w:type="dxa"/>
            <w:tcBorders>
              <w:top w:val="nil"/>
              <w:left w:val="nil"/>
              <w:bottom w:val="single" w:sz="4" w:space="0" w:color="auto"/>
              <w:right w:val="single" w:sz="4" w:space="0" w:color="auto"/>
            </w:tcBorders>
            <w:vAlign w:val="center"/>
            <w:hideMark/>
          </w:tcPr>
          <w:p w14:paraId="7E3BFAD3" w14:textId="77777777" w:rsidR="00097626" w:rsidRPr="008169A7" w:rsidRDefault="00097626" w:rsidP="003D42C0">
            <w:pPr>
              <w:spacing w:after="0"/>
              <w:rPr>
                <w:rFonts w:ascii="Calibri" w:eastAsia="Times New Roman" w:hAnsi="Calibri" w:cs="Calibri"/>
                <w:color w:val="000000"/>
              </w:rPr>
            </w:pPr>
            <w:r w:rsidRPr="008169A7">
              <w:rPr>
                <w:rFonts w:ascii="Calibri" w:eastAsia="Times New Roman" w:hAnsi="Calibri" w:cs="Calibri"/>
                <w:color w:val="000000"/>
              </w:rPr>
              <w:t>Simulate future urban growth scenarios</w:t>
            </w:r>
          </w:p>
        </w:tc>
      </w:tr>
      <w:tr w:rsidR="00097626" w:rsidRPr="008169A7" w14:paraId="063DEFF6" w14:textId="77777777" w:rsidTr="003D42C0">
        <w:trPr>
          <w:trHeight w:val="288"/>
        </w:trPr>
        <w:tc>
          <w:tcPr>
            <w:tcW w:w="743" w:type="dxa"/>
            <w:tcBorders>
              <w:top w:val="nil"/>
              <w:left w:val="single" w:sz="4" w:space="0" w:color="auto"/>
              <w:bottom w:val="single" w:sz="4" w:space="0" w:color="auto"/>
              <w:right w:val="single" w:sz="4" w:space="0" w:color="auto"/>
            </w:tcBorders>
            <w:vAlign w:val="center"/>
            <w:hideMark/>
          </w:tcPr>
          <w:p w14:paraId="0455352D" w14:textId="77777777" w:rsidR="00097626" w:rsidRPr="008169A7" w:rsidRDefault="00097626" w:rsidP="003D42C0">
            <w:pPr>
              <w:spacing w:after="0"/>
              <w:jc w:val="right"/>
              <w:rPr>
                <w:rFonts w:ascii="Calibri" w:eastAsia="Times New Roman" w:hAnsi="Calibri" w:cs="Calibri"/>
                <w:color w:val="000000"/>
              </w:rPr>
            </w:pPr>
            <w:r w:rsidRPr="008169A7">
              <w:rPr>
                <w:rFonts w:ascii="Calibri" w:eastAsia="Times New Roman" w:hAnsi="Calibri" w:cs="Calibri"/>
                <w:color w:val="000000"/>
              </w:rPr>
              <w:t>7</w:t>
            </w:r>
          </w:p>
        </w:tc>
        <w:tc>
          <w:tcPr>
            <w:tcW w:w="1716" w:type="dxa"/>
            <w:tcBorders>
              <w:top w:val="nil"/>
              <w:left w:val="nil"/>
              <w:bottom w:val="single" w:sz="4" w:space="0" w:color="auto"/>
              <w:right w:val="single" w:sz="4" w:space="0" w:color="auto"/>
            </w:tcBorders>
            <w:vAlign w:val="center"/>
            <w:hideMark/>
          </w:tcPr>
          <w:p w14:paraId="53E5A376" w14:textId="77777777" w:rsidR="00097626" w:rsidRPr="008169A7" w:rsidRDefault="00097626" w:rsidP="003D42C0">
            <w:pPr>
              <w:spacing w:after="0"/>
              <w:rPr>
                <w:rFonts w:ascii="Calibri" w:eastAsia="Times New Roman" w:hAnsi="Calibri" w:cs="Calibri"/>
                <w:color w:val="000000"/>
              </w:rPr>
            </w:pPr>
            <w:r w:rsidRPr="008169A7">
              <w:rPr>
                <w:rFonts w:ascii="Calibri" w:eastAsia="Times New Roman" w:hAnsi="Calibri" w:cs="Calibri"/>
                <w:color w:val="000000"/>
              </w:rPr>
              <w:t>Evaluation</w:t>
            </w:r>
          </w:p>
        </w:tc>
        <w:tc>
          <w:tcPr>
            <w:tcW w:w="7729" w:type="dxa"/>
            <w:tcBorders>
              <w:top w:val="nil"/>
              <w:left w:val="nil"/>
              <w:bottom w:val="single" w:sz="4" w:space="0" w:color="auto"/>
              <w:right w:val="single" w:sz="4" w:space="0" w:color="auto"/>
            </w:tcBorders>
            <w:vAlign w:val="center"/>
            <w:hideMark/>
          </w:tcPr>
          <w:p w14:paraId="2BBCD4D6" w14:textId="77777777" w:rsidR="00097626" w:rsidRPr="008169A7" w:rsidRDefault="00097626" w:rsidP="003D42C0">
            <w:pPr>
              <w:spacing w:after="0"/>
              <w:rPr>
                <w:rFonts w:ascii="Calibri" w:eastAsia="Times New Roman" w:hAnsi="Calibri" w:cs="Calibri"/>
                <w:color w:val="000000"/>
              </w:rPr>
            </w:pPr>
            <w:r w:rsidRPr="008169A7">
              <w:rPr>
                <w:rFonts w:ascii="Calibri" w:eastAsia="Times New Roman" w:hAnsi="Calibri" w:cs="Calibri"/>
                <w:color w:val="000000"/>
              </w:rPr>
              <w:t>Quantitative and qualitative evaluation</w:t>
            </w:r>
          </w:p>
        </w:tc>
      </w:tr>
      <w:tr w:rsidR="00097626" w:rsidRPr="008169A7" w14:paraId="7A8E0F2F" w14:textId="77777777" w:rsidTr="003D42C0">
        <w:trPr>
          <w:trHeight w:val="288"/>
        </w:trPr>
        <w:tc>
          <w:tcPr>
            <w:tcW w:w="743" w:type="dxa"/>
            <w:tcBorders>
              <w:top w:val="nil"/>
              <w:left w:val="single" w:sz="4" w:space="0" w:color="auto"/>
              <w:bottom w:val="single" w:sz="4" w:space="0" w:color="auto"/>
              <w:right w:val="single" w:sz="4" w:space="0" w:color="auto"/>
            </w:tcBorders>
            <w:vAlign w:val="center"/>
            <w:hideMark/>
          </w:tcPr>
          <w:p w14:paraId="112B5828" w14:textId="77777777" w:rsidR="00097626" w:rsidRPr="008169A7" w:rsidRDefault="00097626" w:rsidP="003D42C0">
            <w:pPr>
              <w:spacing w:after="0"/>
              <w:jc w:val="right"/>
              <w:rPr>
                <w:rFonts w:ascii="Calibri" w:eastAsia="Times New Roman" w:hAnsi="Calibri" w:cs="Calibri"/>
                <w:color w:val="000000"/>
              </w:rPr>
            </w:pPr>
            <w:r w:rsidRPr="008169A7">
              <w:rPr>
                <w:rFonts w:ascii="Calibri" w:eastAsia="Times New Roman" w:hAnsi="Calibri" w:cs="Calibri"/>
                <w:color w:val="000000"/>
              </w:rPr>
              <w:t>8</w:t>
            </w:r>
          </w:p>
        </w:tc>
        <w:tc>
          <w:tcPr>
            <w:tcW w:w="1716" w:type="dxa"/>
            <w:tcBorders>
              <w:top w:val="nil"/>
              <w:left w:val="nil"/>
              <w:bottom w:val="single" w:sz="4" w:space="0" w:color="auto"/>
              <w:right w:val="single" w:sz="4" w:space="0" w:color="auto"/>
            </w:tcBorders>
            <w:vAlign w:val="center"/>
            <w:hideMark/>
          </w:tcPr>
          <w:p w14:paraId="46E1BB51" w14:textId="77777777" w:rsidR="00097626" w:rsidRPr="008169A7" w:rsidRDefault="00097626" w:rsidP="003D42C0">
            <w:pPr>
              <w:spacing w:after="0"/>
              <w:rPr>
                <w:rFonts w:ascii="Calibri" w:eastAsia="Times New Roman" w:hAnsi="Calibri" w:cs="Calibri"/>
                <w:color w:val="000000"/>
              </w:rPr>
            </w:pPr>
            <w:r w:rsidRPr="008169A7">
              <w:rPr>
                <w:rFonts w:ascii="Calibri" w:eastAsia="Times New Roman" w:hAnsi="Calibri" w:cs="Calibri"/>
                <w:color w:val="000000"/>
              </w:rPr>
              <w:t>Case Study</w:t>
            </w:r>
          </w:p>
        </w:tc>
        <w:tc>
          <w:tcPr>
            <w:tcW w:w="7729" w:type="dxa"/>
            <w:tcBorders>
              <w:top w:val="nil"/>
              <w:left w:val="nil"/>
              <w:bottom w:val="single" w:sz="4" w:space="0" w:color="auto"/>
              <w:right w:val="single" w:sz="4" w:space="0" w:color="auto"/>
            </w:tcBorders>
            <w:vAlign w:val="center"/>
            <w:hideMark/>
          </w:tcPr>
          <w:p w14:paraId="5CDBE286" w14:textId="77777777" w:rsidR="00097626" w:rsidRPr="008169A7" w:rsidRDefault="00097626" w:rsidP="003D42C0">
            <w:pPr>
              <w:spacing w:after="0"/>
              <w:rPr>
                <w:rFonts w:ascii="Calibri" w:eastAsia="Times New Roman" w:hAnsi="Calibri" w:cs="Calibri"/>
                <w:color w:val="000000"/>
              </w:rPr>
            </w:pPr>
            <w:r w:rsidRPr="008169A7">
              <w:rPr>
                <w:rFonts w:ascii="Calibri" w:eastAsia="Times New Roman" w:hAnsi="Calibri" w:cs="Calibri"/>
                <w:color w:val="000000"/>
              </w:rPr>
              <w:t>Apply models to Riyadh</w:t>
            </w:r>
          </w:p>
        </w:tc>
      </w:tr>
      <w:tr w:rsidR="00097626" w:rsidRPr="008169A7" w14:paraId="5B081003" w14:textId="77777777" w:rsidTr="003D42C0">
        <w:trPr>
          <w:trHeight w:val="288"/>
        </w:trPr>
        <w:tc>
          <w:tcPr>
            <w:tcW w:w="743" w:type="dxa"/>
            <w:tcBorders>
              <w:top w:val="nil"/>
              <w:left w:val="single" w:sz="4" w:space="0" w:color="auto"/>
              <w:bottom w:val="single" w:sz="4" w:space="0" w:color="auto"/>
              <w:right w:val="single" w:sz="4" w:space="0" w:color="auto"/>
            </w:tcBorders>
            <w:vAlign w:val="center"/>
            <w:hideMark/>
          </w:tcPr>
          <w:p w14:paraId="36E97C7B" w14:textId="77777777" w:rsidR="00097626" w:rsidRPr="008169A7" w:rsidRDefault="00097626" w:rsidP="003D42C0">
            <w:pPr>
              <w:spacing w:after="0"/>
              <w:jc w:val="right"/>
              <w:rPr>
                <w:rFonts w:ascii="Calibri" w:eastAsia="Times New Roman" w:hAnsi="Calibri" w:cs="Calibri"/>
                <w:color w:val="000000"/>
              </w:rPr>
            </w:pPr>
            <w:r w:rsidRPr="008169A7">
              <w:rPr>
                <w:rFonts w:ascii="Calibri" w:eastAsia="Times New Roman" w:hAnsi="Calibri" w:cs="Calibri"/>
                <w:color w:val="000000"/>
              </w:rPr>
              <w:t>9</w:t>
            </w:r>
          </w:p>
        </w:tc>
        <w:tc>
          <w:tcPr>
            <w:tcW w:w="1716" w:type="dxa"/>
            <w:tcBorders>
              <w:top w:val="nil"/>
              <w:left w:val="nil"/>
              <w:bottom w:val="single" w:sz="4" w:space="0" w:color="auto"/>
              <w:right w:val="single" w:sz="4" w:space="0" w:color="auto"/>
            </w:tcBorders>
            <w:vAlign w:val="center"/>
            <w:hideMark/>
          </w:tcPr>
          <w:p w14:paraId="36593EA5" w14:textId="77777777" w:rsidR="00097626" w:rsidRPr="008169A7" w:rsidRDefault="00097626" w:rsidP="003D42C0">
            <w:pPr>
              <w:spacing w:after="0"/>
              <w:rPr>
                <w:rFonts w:ascii="Calibri" w:eastAsia="Times New Roman" w:hAnsi="Calibri" w:cs="Calibri"/>
                <w:color w:val="000000"/>
              </w:rPr>
            </w:pPr>
            <w:r w:rsidRPr="008169A7">
              <w:rPr>
                <w:rFonts w:ascii="Calibri" w:eastAsia="Times New Roman" w:hAnsi="Calibri" w:cs="Calibri"/>
                <w:color w:val="000000"/>
              </w:rPr>
              <w:t>Visualization</w:t>
            </w:r>
          </w:p>
        </w:tc>
        <w:tc>
          <w:tcPr>
            <w:tcW w:w="7729" w:type="dxa"/>
            <w:tcBorders>
              <w:top w:val="nil"/>
              <w:left w:val="nil"/>
              <w:bottom w:val="single" w:sz="4" w:space="0" w:color="auto"/>
              <w:right w:val="single" w:sz="4" w:space="0" w:color="auto"/>
            </w:tcBorders>
            <w:vAlign w:val="center"/>
            <w:hideMark/>
          </w:tcPr>
          <w:p w14:paraId="18C5101E" w14:textId="77777777" w:rsidR="00097626" w:rsidRPr="008169A7" w:rsidRDefault="00097626" w:rsidP="003D42C0">
            <w:pPr>
              <w:spacing w:after="0"/>
              <w:rPr>
                <w:rFonts w:ascii="Calibri" w:eastAsia="Times New Roman" w:hAnsi="Calibri" w:cs="Calibri"/>
                <w:color w:val="000000"/>
              </w:rPr>
            </w:pPr>
            <w:r w:rsidRPr="008169A7">
              <w:rPr>
                <w:rFonts w:ascii="Calibri" w:eastAsia="Times New Roman" w:hAnsi="Calibri" w:cs="Calibri"/>
                <w:color w:val="000000"/>
              </w:rPr>
              <w:t>Develop GIS-based visualization and decision-support tool</w:t>
            </w:r>
          </w:p>
        </w:tc>
      </w:tr>
      <w:tr w:rsidR="00097626" w:rsidRPr="008169A7" w14:paraId="5D2BFC3B" w14:textId="77777777" w:rsidTr="003D42C0">
        <w:trPr>
          <w:trHeight w:val="288"/>
        </w:trPr>
        <w:tc>
          <w:tcPr>
            <w:tcW w:w="743" w:type="dxa"/>
            <w:tcBorders>
              <w:top w:val="nil"/>
              <w:left w:val="single" w:sz="4" w:space="0" w:color="auto"/>
              <w:bottom w:val="single" w:sz="4" w:space="0" w:color="auto"/>
              <w:right w:val="single" w:sz="4" w:space="0" w:color="auto"/>
            </w:tcBorders>
            <w:vAlign w:val="center"/>
            <w:hideMark/>
          </w:tcPr>
          <w:p w14:paraId="5F5B1702" w14:textId="77777777" w:rsidR="00097626" w:rsidRPr="008169A7" w:rsidRDefault="00097626" w:rsidP="003D42C0">
            <w:pPr>
              <w:spacing w:after="0"/>
              <w:jc w:val="right"/>
              <w:rPr>
                <w:rFonts w:ascii="Calibri" w:eastAsia="Times New Roman" w:hAnsi="Calibri" w:cs="Calibri"/>
                <w:color w:val="000000"/>
              </w:rPr>
            </w:pPr>
            <w:r w:rsidRPr="008169A7">
              <w:rPr>
                <w:rFonts w:ascii="Calibri" w:eastAsia="Times New Roman" w:hAnsi="Calibri" w:cs="Calibri"/>
                <w:color w:val="000000"/>
              </w:rPr>
              <w:t>10</w:t>
            </w:r>
          </w:p>
        </w:tc>
        <w:tc>
          <w:tcPr>
            <w:tcW w:w="1716" w:type="dxa"/>
            <w:tcBorders>
              <w:top w:val="nil"/>
              <w:left w:val="nil"/>
              <w:bottom w:val="single" w:sz="4" w:space="0" w:color="auto"/>
              <w:right w:val="single" w:sz="4" w:space="0" w:color="auto"/>
            </w:tcBorders>
            <w:vAlign w:val="center"/>
            <w:hideMark/>
          </w:tcPr>
          <w:p w14:paraId="448E9259" w14:textId="77777777" w:rsidR="00097626" w:rsidRPr="008169A7" w:rsidRDefault="00097626" w:rsidP="003D42C0">
            <w:pPr>
              <w:spacing w:after="0"/>
              <w:rPr>
                <w:rFonts w:ascii="Calibri" w:eastAsia="Times New Roman" w:hAnsi="Calibri" w:cs="Calibri"/>
                <w:color w:val="000000"/>
              </w:rPr>
            </w:pPr>
            <w:r w:rsidRPr="008169A7">
              <w:rPr>
                <w:rFonts w:ascii="Calibri" w:eastAsia="Times New Roman" w:hAnsi="Calibri" w:cs="Calibri"/>
                <w:color w:val="000000"/>
              </w:rPr>
              <w:t>Reporting</w:t>
            </w:r>
          </w:p>
        </w:tc>
        <w:tc>
          <w:tcPr>
            <w:tcW w:w="7729" w:type="dxa"/>
            <w:tcBorders>
              <w:top w:val="nil"/>
              <w:left w:val="nil"/>
              <w:bottom w:val="single" w:sz="4" w:space="0" w:color="auto"/>
              <w:right w:val="single" w:sz="4" w:space="0" w:color="auto"/>
            </w:tcBorders>
            <w:vAlign w:val="center"/>
            <w:hideMark/>
          </w:tcPr>
          <w:p w14:paraId="2C914C61" w14:textId="77777777" w:rsidR="00097626" w:rsidRPr="008169A7" w:rsidRDefault="00097626" w:rsidP="003D42C0">
            <w:pPr>
              <w:spacing w:after="0"/>
              <w:rPr>
                <w:rFonts w:ascii="Calibri" w:eastAsia="Times New Roman" w:hAnsi="Calibri" w:cs="Calibri"/>
                <w:color w:val="000000"/>
              </w:rPr>
            </w:pPr>
            <w:r w:rsidRPr="008169A7">
              <w:rPr>
                <w:rFonts w:ascii="Calibri" w:eastAsia="Times New Roman" w:hAnsi="Calibri" w:cs="Calibri"/>
                <w:color w:val="000000"/>
              </w:rPr>
              <w:t>Final report and presentation preparation</w:t>
            </w:r>
          </w:p>
        </w:tc>
      </w:tr>
    </w:tbl>
    <w:p w14:paraId="7B7838D9" w14:textId="77777777" w:rsidR="00097626" w:rsidRDefault="00097626" w:rsidP="00097626">
      <w:pPr>
        <w:pStyle w:val="BodyText"/>
      </w:pPr>
    </w:p>
    <w:p w14:paraId="4E29DFBB" w14:textId="77777777" w:rsidR="00097626" w:rsidRDefault="00097626" w:rsidP="00097626">
      <w:pPr>
        <w:pStyle w:val="BodyText"/>
      </w:pPr>
    </w:p>
    <w:p w14:paraId="3778EF5D" w14:textId="77777777" w:rsidR="00097626" w:rsidRDefault="00000000" w:rsidP="00097626">
      <w:r>
        <w:pict w14:anchorId="7D3EC4BF">
          <v:rect id="_x0000_i1420" style="width:0;height:1.5pt" o:hralign="center" o:hrstd="t" o:hr="t"/>
        </w:pict>
      </w:r>
    </w:p>
    <w:p w14:paraId="358381E0" w14:textId="77777777" w:rsidR="00097626" w:rsidRDefault="00097626" w:rsidP="00097626">
      <w:pPr>
        <w:pStyle w:val="Heading2"/>
      </w:pPr>
      <w:bookmarkStart w:id="14" w:name="expected-results-and-evaluation-criteria"/>
      <w:bookmarkEnd w:id="13"/>
      <w:r>
        <w:t>5. Expected Results and Evaluation Criteria</w:t>
      </w:r>
    </w:p>
    <w:p w14:paraId="1E3540FC" w14:textId="4E8FBB70" w:rsidR="00097626" w:rsidRDefault="00357CE2" w:rsidP="00357CE2">
      <w:r w:rsidRPr="00357CE2">
        <w:rPr>
          <w:kern w:val="0"/>
          <w:sz w:val="24"/>
          <w:szCs w:val="24"/>
          <w14:ligatures w14:val="none"/>
        </w:rPr>
        <w:t xml:space="preserve">Here’s what the project delivers: • Land-use classification maps pulled straight from satellite images, with a focus on accuracy. • A solid, numbers-driven look at how cities are spreading out and how green spaces are changing. • Simulations that show what future urban development might look like. • A working Geo-AI prototype that proves these ideas </w:t>
      </w:r>
      <w:r w:rsidRPr="00357CE2">
        <w:rPr>
          <w:kern w:val="0"/>
          <w:sz w:val="24"/>
          <w:szCs w:val="24"/>
          <w14:ligatures w14:val="none"/>
        </w:rPr>
        <w:t>work</w:t>
      </w:r>
      <w:r w:rsidRPr="00357CE2">
        <w:rPr>
          <w:kern w:val="0"/>
          <w:sz w:val="24"/>
          <w:szCs w:val="24"/>
          <w14:ligatures w14:val="none"/>
        </w:rPr>
        <w:t xml:space="preserve"> in practice. • Academic review based on how sound the methods are, how clear the results come through, and whether </w:t>
      </w:r>
      <w:r w:rsidRPr="00357CE2">
        <w:rPr>
          <w:kern w:val="0"/>
          <w:sz w:val="24"/>
          <w:szCs w:val="24"/>
          <w14:ligatures w14:val="none"/>
        </w:rPr>
        <w:t>all</w:t>
      </w:r>
      <w:r w:rsidRPr="00357CE2">
        <w:rPr>
          <w:kern w:val="0"/>
          <w:sz w:val="24"/>
          <w:szCs w:val="24"/>
          <w14:ligatures w14:val="none"/>
        </w:rPr>
        <w:t xml:space="preserve"> this matters for real-world urban planning.</w:t>
      </w:r>
      <w:r w:rsidR="00000000">
        <w:pict w14:anchorId="6C0ED802">
          <v:rect id="_x0000_i1421" style="width:0;height:1.5pt" o:hralign="center" o:hrstd="t" o:hr="t"/>
        </w:pict>
      </w:r>
    </w:p>
    <w:p w14:paraId="7C0ACF39" w14:textId="77777777" w:rsidR="00097626" w:rsidRDefault="00097626" w:rsidP="00097626">
      <w:pPr>
        <w:pStyle w:val="Heading2"/>
      </w:pPr>
      <w:bookmarkStart w:id="15" w:name="resources-and-feasibility"/>
      <w:bookmarkEnd w:id="14"/>
      <w:r>
        <w:t>6. Resources and Feasibility</w:t>
      </w:r>
    </w:p>
    <w:p w14:paraId="45BCA914" w14:textId="77777777" w:rsidR="00097626" w:rsidRDefault="00097626" w:rsidP="00097626">
      <w:pPr>
        <w:pStyle w:val="Heading3"/>
      </w:pPr>
      <w:bookmarkStart w:id="16" w:name="software-and-tools"/>
      <w:r>
        <w:t>Software and Tools</w:t>
      </w:r>
    </w:p>
    <w:p w14:paraId="71AF4957" w14:textId="77777777" w:rsidR="00097626" w:rsidRDefault="00097626" w:rsidP="00097626">
      <w:pPr>
        <w:pStyle w:val="Compact"/>
        <w:numPr>
          <w:ilvl w:val="0"/>
          <w:numId w:val="6"/>
        </w:numPr>
      </w:pPr>
      <w:r>
        <w:t>Python programming language</w:t>
      </w:r>
    </w:p>
    <w:p w14:paraId="6C9D9014" w14:textId="77777777" w:rsidR="00097626" w:rsidRDefault="00097626" w:rsidP="00097626">
      <w:pPr>
        <w:pStyle w:val="Compact"/>
        <w:numPr>
          <w:ilvl w:val="0"/>
          <w:numId w:val="6"/>
        </w:numPr>
      </w:pPr>
      <w:r>
        <w:t>Jupyter Notebook</w:t>
      </w:r>
    </w:p>
    <w:p w14:paraId="73AD4AAB" w14:textId="77777777" w:rsidR="00097626" w:rsidRDefault="00097626" w:rsidP="00097626">
      <w:pPr>
        <w:pStyle w:val="Compact"/>
        <w:numPr>
          <w:ilvl w:val="0"/>
          <w:numId w:val="6"/>
        </w:numPr>
      </w:pPr>
      <w:r>
        <w:t>TensorFlow or PyTorch</w:t>
      </w:r>
    </w:p>
    <w:p w14:paraId="5A16889E" w14:textId="77777777" w:rsidR="00097626" w:rsidRDefault="00097626" w:rsidP="00097626">
      <w:pPr>
        <w:pStyle w:val="Compact"/>
        <w:numPr>
          <w:ilvl w:val="0"/>
          <w:numId w:val="6"/>
        </w:numPr>
      </w:pPr>
      <w:r>
        <w:t>Geospatial libraries (GDAL, Rasterio, GeoPandas)</w:t>
      </w:r>
    </w:p>
    <w:p w14:paraId="2D83F10A" w14:textId="77777777" w:rsidR="00097626" w:rsidRDefault="00097626" w:rsidP="00097626">
      <w:pPr>
        <w:pStyle w:val="Compact"/>
        <w:numPr>
          <w:ilvl w:val="0"/>
          <w:numId w:val="6"/>
        </w:numPr>
      </w:pPr>
      <w:r>
        <w:t>GIS software (QGIS or ArcGIS)</w:t>
      </w:r>
    </w:p>
    <w:p w14:paraId="39C2C5BB" w14:textId="77777777" w:rsidR="00097626" w:rsidRDefault="00097626" w:rsidP="00097626">
      <w:pPr>
        <w:pStyle w:val="Heading3"/>
      </w:pPr>
      <w:bookmarkStart w:id="17" w:name="data-resources"/>
      <w:bookmarkEnd w:id="16"/>
      <w:r>
        <w:lastRenderedPageBreak/>
        <w:t>Data Resources</w:t>
      </w:r>
    </w:p>
    <w:p w14:paraId="00285A26" w14:textId="77777777" w:rsidR="00097626" w:rsidRDefault="00097626" w:rsidP="00097626">
      <w:pPr>
        <w:pStyle w:val="Compact"/>
        <w:numPr>
          <w:ilvl w:val="0"/>
          <w:numId w:val="6"/>
        </w:numPr>
      </w:pPr>
      <w:r>
        <w:t>Sentinel-2 and Landsat satellite imagery</w:t>
      </w:r>
    </w:p>
    <w:p w14:paraId="271714A9" w14:textId="77777777" w:rsidR="00097626" w:rsidRDefault="00097626" w:rsidP="00097626">
      <w:pPr>
        <w:pStyle w:val="Compact"/>
        <w:numPr>
          <w:ilvl w:val="0"/>
          <w:numId w:val="6"/>
        </w:numPr>
      </w:pPr>
      <w:r>
        <w:t>GIS shapefiles and administrative data</w:t>
      </w:r>
    </w:p>
    <w:p w14:paraId="3B805B5B" w14:textId="77777777" w:rsidR="00097626" w:rsidRDefault="00097626" w:rsidP="00097626">
      <w:pPr>
        <w:pStyle w:val="Heading3"/>
      </w:pPr>
      <w:bookmarkStart w:id="18" w:name="computing-resources"/>
      <w:bookmarkEnd w:id="17"/>
      <w:r>
        <w:t>Computing Resources</w:t>
      </w:r>
    </w:p>
    <w:p w14:paraId="463D909E" w14:textId="77777777" w:rsidR="00097626" w:rsidRDefault="00097626" w:rsidP="00097626">
      <w:pPr>
        <w:pStyle w:val="Compact"/>
        <w:numPr>
          <w:ilvl w:val="0"/>
          <w:numId w:val="6"/>
        </w:numPr>
      </w:pPr>
      <w:r>
        <w:t>Personal workstation or laptop</w:t>
      </w:r>
    </w:p>
    <w:p w14:paraId="42E1E014" w14:textId="77777777" w:rsidR="00097626" w:rsidRDefault="00097626" w:rsidP="00097626">
      <w:pPr>
        <w:pStyle w:val="Compact"/>
        <w:numPr>
          <w:ilvl w:val="0"/>
          <w:numId w:val="6"/>
        </w:numPr>
      </w:pPr>
      <w:r>
        <w:t>Optional cloud-based computing resources</w:t>
      </w:r>
    </w:p>
    <w:p w14:paraId="6E5E4192" w14:textId="77777777" w:rsidR="00097626" w:rsidRDefault="00097626" w:rsidP="00097626">
      <w:pPr>
        <w:pStyle w:val="FirstParagraph"/>
      </w:pPr>
      <w:r>
        <w:t>The required resources are readily available, ensuring the project is feasible within the given timeframe.</w:t>
      </w:r>
    </w:p>
    <w:p w14:paraId="310663DE" w14:textId="77777777" w:rsidR="00097626" w:rsidRDefault="00000000" w:rsidP="00097626">
      <w:r>
        <w:pict w14:anchorId="1081B20D">
          <v:rect id="_x0000_i1422" style="width:0;height:1.5pt" o:hralign="center" o:hrstd="t" o:hr="t"/>
        </w:pict>
      </w:r>
    </w:p>
    <w:p w14:paraId="6E862D80" w14:textId="77777777" w:rsidR="00097626" w:rsidRDefault="00097626" w:rsidP="00097626">
      <w:pPr>
        <w:pStyle w:val="Heading2"/>
      </w:pPr>
      <w:bookmarkStart w:id="19" w:name="literature-review"/>
      <w:bookmarkEnd w:id="15"/>
      <w:bookmarkEnd w:id="18"/>
      <w:r>
        <w:t>7. Literature Review</w:t>
      </w:r>
    </w:p>
    <w:p w14:paraId="2C8C8767" w14:textId="78C76C61" w:rsidR="00097626" w:rsidRDefault="00357CE2" w:rsidP="00357CE2">
      <w:pPr>
        <w:pStyle w:val="FirstParagraph"/>
      </w:pPr>
      <w:r w:rsidRPr="00357CE2">
        <w:rPr>
          <w:lang w:val="en-CA"/>
        </w:rPr>
        <w:t>Recent research—everything here is from the last five years—covers urban growth, satellite imagery, and Geo-AI methods. These studies lay out the latest approaches, and they make it clear where the gaps are. That’s exactly where this project jumps in.</w:t>
      </w:r>
    </w:p>
    <w:tbl>
      <w:tblPr>
        <w:tblStyle w:val="Table"/>
        <w:tblW w:w="6292" w:type="pct"/>
        <w:tblInd w:w="-1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20" w:firstRow="1" w:lastRow="0" w:firstColumn="0" w:lastColumn="0" w:noHBand="0" w:noVBand="0"/>
      </w:tblPr>
      <w:tblGrid>
        <w:gridCol w:w="708"/>
        <w:gridCol w:w="852"/>
        <w:gridCol w:w="1417"/>
        <w:gridCol w:w="1750"/>
        <w:gridCol w:w="1134"/>
        <w:gridCol w:w="2503"/>
        <w:gridCol w:w="1134"/>
        <w:gridCol w:w="2268"/>
      </w:tblGrid>
      <w:tr w:rsidR="00097626" w14:paraId="17F939DA" w14:textId="77777777" w:rsidTr="003D42C0">
        <w:trPr>
          <w:cnfStyle w:val="100000000000" w:firstRow="1" w:lastRow="0" w:firstColumn="0" w:lastColumn="0" w:oddVBand="0" w:evenVBand="0" w:oddHBand="0" w:evenHBand="0" w:firstRowFirstColumn="0" w:firstRowLastColumn="0" w:lastRowFirstColumn="0" w:lastRowLastColumn="0"/>
          <w:tblHeader/>
        </w:trPr>
        <w:tc>
          <w:tcPr>
            <w:tcW w:w="708" w:type="dxa"/>
          </w:tcPr>
          <w:p w14:paraId="263356A8" w14:textId="77777777" w:rsidR="00097626" w:rsidRDefault="00097626" w:rsidP="003D42C0">
            <w:pPr>
              <w:pStyle w:val="Compact"/>
            </w:pPr>
            <w:r>
              <w:t>No.</w:t>
            </w:r>
          </w:p>
        </w:tc>
        <w:tc>
          <w:tcPr>
            <w:tcW w:w="852" w:type="dxa"/>
          </w:tcPr>
          <w:p w14:paraId="1A903583" w14:textId="77777777" w:rsidR="00097626" w:rsidRDefault="00097626" w:rsidP="003D42C0">
            <w:pPr>
              <w:pStyle w:val="Compact"/>
            </w:pPr>
            <w:r>
              <w:t>Year</w:t>
            </w:r>
          </w:p>
        </w:tc>
        <w:tc>
          <w:tcPr>
            <w:tcW w:w="1417" w:type="dxa"/>
          </w:tcPr>
          <w:p w14:paraId="2961AB32" w14:textId="77777777" w:rsidR="00097626" w:rsidRDefault="00097626" w:rsidP="003D42C0">
            <w:pPr>
              <w:pStyle w:val="Compact"/>
            </w:pPr>
            <w:r>
              <w:t>Reference</w:t>
            </w:r>
          </w:p>
        </w:tc>
        <w:tc>
          <w:tcPr>
            <w:tcW w:w="1750" w:type="dxa"/>
          </w:tcPr>
          <w:p w14:paraId="22F17761" w14:textId="77777777" w:rsidR="00097626" w:rsidRDefault="00097626" w:rsidP="003D42C0">
            <w:pPr>
              <w:pStyle w:val="Compact"/>
            </w:pPr>
            <w:r>
              <w:t>Title</w:t>
            </w:r>
          </w:p>
        </w:tc>
        <w:tc>
          <w:tcPr>
            <w:tcW w:w="1134" w:type="dxa"/>
          </w:tcPr>
          <w:p w14:paraId="247D9264" w14:textId="77777777" w:rsidR="00097626" w:rsidRDefault="00097626" w:rsidP="003D42C0">
            <w:pPr>
              <w:pStyle w:val="Compact"/>
            </w:pPr>
            <w:r>
              <w:t>Authors</w:t>
            </w:r>
          </w:p>
        </w:tc>
        <w:tc>
          <w:tcPr>
            <w:tcW w:w="2503" w:type="dxa"/>
          </w:tcPr>
          <w:p w14:paraId="0065CB1E" w14:textId="77777777" w:rsidR="00097626" w:rsidRDefault="00097626" w:rsidP="003D42C0">
            <w:pPr>
              <w:pStyle w:val="Compact"/>
            </w:pPr>
            <w:r>
              <w:t>Summary</w:t>
            </w:r>
          </w:p>
        </w:tc>
        <w:tc>
          <w:tcPr>
            <w:tcW w:w="1134" w:type="dxa"/>
          </w:tcPr>
          <w:p w14:paraId="5C2DE7A2" w14:textId="77777777" w:rsidR="00097626" w:rsidRDefault="00097626" w:rsidP="003D42C0">
            <w:pPr>
              <w:pStyle w:val="Compact"/>
            </w:pPr>
            <w:r>
              <w:t>Methodologies</w:t>
            </w:r>
          </w:p>
        </w:tc>
        <w:tc>
          <w:tcPr>
            <w:tcW w:w="2268" w:type="dxa"/>
          </w:tcPr>
          <w:p w14:paraId="681C125C" w14:textId="77777777" w:rsidR="00097626" w:rsidRDefault="00097626" w:rsidP="003D42C0">
            <w:pPr>
              <w:pStyle w:val="Compact"/>
            </w:pPr>
            <w:r>
              <w:t>Key Findings / Limitations</w:t>
            </w:r>
          </w:p>
        </w:tc>
      </w:tr>
      <w:tr w:rsidR="00097626" w14:paraId="2D086643" w14:textId="77777777" w:rsidTr="003D42C0">
        <w:tc>
          <w:tcPr>
            <w:tcW w:w="708" w:type="dxa"/>
          </w:tcPr>
          <w:p w14:paraId="4F2D1F49" w14:textId="77777777" w:rsidR="00097626" w:rsidRDefault="00097626" w:rsidP="003D42C0">
            <w:pPr>
              <w:pStyle w:val="Compact"/>
            </w:pPr>
            <w:r>
              <w:t>1</w:t>
            </w:r>
          </w:p>
        </w:tc>
        <w:tc>
          <w:tcPr>
            <w:tcW w:w="852" w:type="dxa"/>
          </w:tcPr>
          <w:p w14:paraId="11160B1D" w14:textId="77777777" w:rsidR="00097626" w:rsidRDefault="00097626" w:rsidP="003D42C0">
            <w:pPr>
              <w:pStyle w:val="Compact"/>
            </w:pPr>
            <w:r>
              <w:t>2021</w:t>
            </w:r>
          </w:p>
        </w:tc>
        <w:tc>
          <w:tcPr>
            <w:tcW w:w="1417" w:type="dxa"/>
          </w:tcPr>
          <w:p w14:paraId="15B517FA" w14:textId="77777777" w:rsidR="00097626" w:rsidRDefault="00097626" w:rsidP="003D42C0">
            <w:pPr>
              <w:pStyle w:val="Compact"/>
            </w:pPr>
            <w:r>
              <w:t>Yuan et al.</w:t>
            </w:r>
          </w:p>
        </w:tc>
        <w:tc>
          <w:tcPr>
            <w:tcW w:w="1750" w:type="dxa"/>
          </w:tcPr>
          <w:p w14:paraId="5F658D63" w14:textId="77777777" w:rsidR="00097626" w:rsidRDefault="00097626" w:rsidP="003D42C0">
            <w:pPr>
              <w:pStyle w:val="Compact"/>
            </w:pPr>
            <w:r>
              <w:t>Urban Land-Use Classification Using Deep Learning</w:t>
            </w:r>
          </w:p>
        </w:tc>
        <w:tc>
          <w:tcPr>
            <w:tcW w:w="1134" w:type="dxa"/>
          </w:tcPr>
          <w:p w14:paraId="55EDF850" w14:textId="77777777" w:rsidR="00097626" w:rsidRDefault="00097626" w:rsidP="003D42C0">
            <w:pPr>
              <w:pStyle w:val="Compact"/>
            </w:pPr>
            <w:r>
              <w:t>Yuan et al.</w:t>
            </w:r>
          </w:p>
        </w:tc>
        <w:tc>
          <w:tcPr>
            <w:tcW w:w="2503" w:type="dxa"/>
          </w:tcPr>
          <w:p w14:paraId="255BFDBD" w14:textId="77777777" w:rsidR="00097626" w:rsidRDefault="00097626" w:rsidP="003D42C0">
            <w:pPr>
              <w:pStyle w:val="Compact"/>
            </w:pPr>
            <w:r>
              <w:t>Applied deep learning models to classify urban land-use categories from high-resolution satellite imagery.</w:t>
            </w:r>
          </w:p>
        </w:tc>
        <w:tc>
          <w:tcPr>
            <w:tcW w:w="1134" w:type="dxa"/>
          </w:tcPr>
          <w:p w14:paraId="55220BFB" w14:textId="77777777" w:rsidR="00097626" w:rsidRDefault="00097626" w:rsidP="003D42C0">
            <w:pPr>
              <w:pStyle w:val="Compact"/>
            </w:pPr>
            <w:r>
              <w:t>U-Net, CNNs</w:t>
            </w:r>
          </w:p>
        </w:tc>
        <w:tc>
          <w:tcPr>
            <w:tcW w:w="2268" w:type="dxa"/>
          </w:tcPr>
          <w:p w14:paraId="16329199" w14:textId="77777777" w:rsidR="00097626" w:rsidRDefault="00097626" w:rsidP="003D42C0">
            <w:pPr>
              <w:pStyle w:val="Compact"/>
            </w:pPr>
            <w:r>
              <w:t>High classification accuracy; limited focus on sustainability indicators.</w:t>
            </w:r>
          </w:p>
        </w:tc>
      </w:tr>
      <w:tr w:rsidR="00097626" w14:paraId="5D239A76" w14:textId="77777777" w:rsidTr="003D42C0">
        <w:tc>
          <w:tcPr>
            <w:tcW w:w="708" w:type="dxa"/>
          </w:tcPr>
          <w:p w14:paraId="3647DD5A" w14:textId="77777777" w:rsidR="00097626" w:rsidRDefault="00097626" w:rsidP="003D42C0">
            <w:pPr>
              <w:pStyle w:val="Compact"/>
            </w:pPr>
            <w:r>
              <w:t>2</w:t>
            </w:r>
          </w:p>
        </w:tc>
        <w:tc>
          <w:tcPr>
            <w:tcW w:w="852" w:type="dxa"/>
          </w:tcPr>
          <w:p w14:paraId="7E038455" w14:textId="77777777" w:rsidR="00097626" w:rsidRDefault="00097626" w:rsidP="003D42C0">
            <w:pPr>
              <w:pStyle w:val="Compact"/>
            </w:pPr>
            <w:r>
              <w:t>2021</w:t>
            </w:r>
          </w:p>
        </w:tc>
        <w:tc>
          <w:tcPr>
            <w:tcW w:w="1417" w:type="dxa"/>
          </w:tcPr>
          <w:p w14:paraId="67F8AB62" w14:textId="77777777" w:rsidR="00097626" w:rsidRDefault="00097626" w:rsidP="003D42C0">
            <w:pPr>
              <w:pStyle w:val="Compact"/>
            </w:pPr>
            <w:r>
              <w:t>Zhu et al.</w:t>
            </w:r>
          </w:p>
        </w:tc>
        <w:tc>
          <w:tcPr>
            <w:tcW w:w="1750" w:type="dxa"/>
          </w:tcPr>
          <w:p w14:paraId="49D3CE34" w14:textId="77777777" w:rsidR="00097626" w:rsidRDefault="00097626" w:rsidP="003D42C0">
            <w:pPr>
              <w:pStyle w:val="Compact"/>
            </w:pPr>
            <w:r>
              <w:t>Deep Learning for Remote Sensing Applications</w:t>
            </w:r>
          </w:p>
        </w:tc>
        <w:tc>
          <w:tcPr>
            <w:tcW w:w="1134" w:type="dxa"/>
          </w:tcPr>
          <w:p w14:paraId="5D9A878A" w14:textId="77777777" w:rsidR="00097626" w:rsidRDefault="00097626" w:rsidP="003D42C0">
            <w:pPr>
              <w:pStyle w:val="Compact"/>
            </w:pPr>
            <w:r>
              <w:t>Zhu et al.</w:t>
            </w:r>
          </w:p>
        </w:tc>
        <w:tc>
          <w:tcPr>
            <w:tcW w:w="2503" w:type="dxa"/>
          </w:tcPr>
          <w:p w14:paraId="0C4EB37F" w14:textId="77777777" w:rsidR="00097626" w:rsidRDefault="00097626" w:rsidP="003D42C0">
            <w:pPr>
              <w:pStyle w:val="Compact"/>
            </w:pPr>
            <w:r>
              <w:t>Reviewed recent deep learning approaches for satellite image analysis and urban monitoring.</w:t>
            </w:r>
          </w:p>
        </w:tc>
        <w:tc>
          <w:tcPr>
            <w:tcW w:w="1134" w:type="dxa"/>
          </w:tcPr>
          <w:p w14:paraId="4248B400" w14:textId="77777777" w:rsidR="00097626" w:rsidRDefault="00097626" w:rsidP="003D42C0">
            <w:pPr>
              <w:pStyle w:val="Compact"/>
            </w:pPr>
            <w:r>
              <w:t>CNNs, Transformers</w:t>
            </w:r>
          </w:p>
        </w:tc>
        <w:tc>
          <w:tcPr>
            <w:tcW w:w="2268" w:type="dxa"/>
          </w:tcPr>
          <w:p w14:paraId="7A2E4BEC" w14:textId="77777777" w:rsidR="00097626" w:rsidRDefault="00097626" w:rsidP="003D42C0">
            <w:pPr>
              <w:pStyle w:val="Compact"/>
            </w:pPr>
            <w:r>
              <w:t>Strong performance reported; high computational cost and data requirements.</w:t>
            </w:r>
          </w:p>
        </w:tc>
      </w:tr>
      <w:tr w:rsidR="00097626" w14:paraId="4164E5C5" w14:textId="77777777" w:rsidTr="003D42C0">
        <w:tc>
          <w:tcPr>
            <w:tcW w:w="708" w:type="dxa"/>
          </w:tcPr>
          <w:p w14:paraId="39E99947" w14:textId="77777777" w:rsidR="00097626" w:rsidRDefault="00097626" w:rsidP="003D42C0">
            <w:pPr>
              <w:pStyle w:val="Compact"/>
            </w:pPr>
            <w:r>
              <w:t>3</w:t>
            </w:r>
          </w:p>
        </w:tc>
        <w:tc>
          <w:tcPr>
            <w:tcW w:w="852" w:type="dxa"/>
          </w:tcPr>
          <w:p w14:paraId="51AA0EA9" w14:textId="77777777" w:rsidR="00097626" w:rsidRDefault="00097626" w:rsidP="003D42C0">
            <w:pPr>
              <w:pStyle w:val="Compact"/>
            </w:pPr>
            <w:r>
              <w:t>2022</w:t>
            </w:r>
          </w:p>
        </w:tc>
        <w:tc>
          <w:tcPr>
            <w:tcW w:w="1417" w:type="dxa"/>
          </w:tcPr>
          <w:p w14:paraId="04014962" w14:textId="77777777" w:rsidR="00097626" w:rsidRDefault="00097626" w:rsidP="003D42C0">
            <w:pPr>
              <w:pStyle w:val="Compact"/>
            </w:pPr>
            <w:r>
              <w:t>Ibrahim et al.</w:t>
            </w:r>
          </w:p>
        </w:tc>
        <w:tc>
          <w:tcPr>
            <w:tcW w:w="1750" w:type="dxa"/>
          </w:tcPr>
          <w:p w14:paraId="4068DBDD" w14:textId="77777777" w:rsidR="00097626" w:rsidRDefault="00097626" w:rsidP="003D42C0">
            <w:pPr>
              <w:pStyle w:val="Compact"/>
            </w:pPr>
            <w:r>
              <w:t>Remote Sensing-Based Urban Growth Analysis in Arid Regions</w:t>
            </w:r>
          </w:p>
        </w:tc>
        <w:tc>
          <w:tcPr>
            <w:tcW w:w="1134" w:type="dxa"/>
          </w:tcPr>
          <w:p w14:paraId="11C78E05" w14:textId="77777777" w:rsidR="00097626" w:rsidRDefault="00097626" w:rsidP="003D42C0">
            <w:pPr>
              <w:pStyle w:val="Compact"/>
            </w:pPr>
            <w:r>
              <w:t>Ibrahim et al.</w:t>
            </w:r>
          </w:p>
        </w:tc>
        <w:tc>
          <w:tcPr>
            <w:tcW w:w="2503" w:type="dxa"/>
          </w:tcPr>
          <w:p w14:paraId="2FA01C66" w14:textId="77777777" w:rsidR="00097626" w:rsidRDefault="00097626" w:rsidP="003D42C0">
            <w:pPr>
              <w:pStyle w:val="Compact"/>
            </w:pPr>
            <w:r>
              <w:t>Analyzed urban expansion in arid environments using multi-temporal satellite imagery.</w:t>
            </w:r>
          </w:p>
        </w:tc>
        <w:tc>
          <w:tcPr>
            <w:tcW w:w="1134" w:type="dxa"/>
          </w:tcPr>
          <w:p w14:paraId="2C6E52F1" w14:textId="77777777" w:rsidR="00097626" w:rsidRDefault="00097626" w:rsidP="003D42C0">
            <w:pPr>
              <w:pStyle w:val="Compact"/>
            </w:pPr>
            <w:r>
              <w:t>Landsat, NDVI, change detection</w:t>
            </w:r>
          </w:p>
        </w:tc>
        <w:tc>
          <w:tcPr>
            <w:tcW w:w="2268" w:type="dxa"/>
          </w:tcPr>
          <w:p w14:paraId="1F70B1E2" w14:textId="77777777" w:rsidR="00097626" w:rsidRDefault="00097626" w:rsidP="003D42C0">
            <w:pPr>
              <w:pStyle w:val="Compact"/>
            </w:pPr>
            <w:r>
              <w:t>Relevant to arid cities; lacks AI-based automation and prediction models.</w:t>
            </w:r>
          </w:p>
        </w:tc>
      </w:tr>
      <w:tr w:rsidR="00097626" w14:paraId="5495FA78" w14:textId="77777777" w:rsidTr="003D42C0">
        <w:tc>
          <w:tcPr>
            <w:tcW w:w="708" w:type="dxa"/>
          </w:tcPr>
          <w:p w14:paraId="56CF9905" w14:textId="77777777" w:rsidR="00097626" w:rsidRDefault="00097626" w:rsidP="003D42C0">
            <w:pPr>
              <w:pStyle w:val="Compact"/>
            </w:pPr>
            <w:r>
              <w:t>4</w:t>
            </w:r>
          </w:p>
        </w:tc>
        <w:tc>
          <w:tcPr>
            <w:tcW w:w="852" w:type="dxa"/>
          </w:tcPr>
          <w:p w14:paraId="752E4894" w14:textId="77777777" w:rsidR="00097626" w:rsidRDefault="00097626" w:rsidP="003D42C0">
            <w:pPr>
              <w:pStyle w:val="Compact"/>
            </w:pPr>
            <w:r>
              <w:t>2022</w:t>
            </w:r>
          </w:p>
        </w:tc>
        <w:tc>
          <w:tcPr>
            <w:tcW w:w="1417" w:type="dxa"/>
          </w:tcPr>
          <w:p w14:paraId="0BA347F6" w14:textId="77777777" w:rsidR="00097626" w:rsidRDefault="00097626" w:rsidP="003D42C0">
            <w:pPr>
              <w:pStyle w:val="Compact"/>
            </w:pPr>
            <w:r>
              <w:t>Li et al.</w:t>
            </w:r>
          </w:p>
        </w:tc>
        <w:tc>
          <w:tcPr>
            <w:tcW w:w="1750" w:type="dxa"/>
          </w:tcPr>
          <w:p w14:paraId="120C54F4" w14:textId="77777777" w:rsidR="00097626" w:rsidRDefault="00097626" w:rsidP="003D42C0">
            <w:pPr>
              <w:pStyle w:val="Compact"/>
            </w:pPr>
            <w:r>
              <w:t xml:space="preserve">Urban Expansion Analysis Using </w:t>
            </w:r>
            <w:r>
              <w:lastRenderedPageBreak/>
              <w:t>Machine Learning</w:t>
            </w:r>
          </w:p>
        </w:tc>
        <w:tc>
          <w:tcPr>
            <w:tcW w:w="1134" w:type="dxa"/>
          </w:tcPr>
          <w:p w14:paraId="7E23CB09" w14:textId="77777777" w:rsidR="00097626" w:rsidRDefault="00097626" w:rsidP="003D42C0">
            <w:pPr>
              <w:pStyle w:val="Compact"/>
            </w:pPr>
            <w:r>
              <w:lastRenderedPageBreak/>
              <w:t>Li et al.</w:t>
            </w:r>
          </w:p>
        </w:tc>
        <w:tc>
          <w:tcPr>
            <w:tcW w:w="2503" w:type="dxa"/>
          </w:tcPr>
          <w:p w14:paraId="3E311387" w14:textId="77777777" w:rsidR="00097626" w:rsidRDefault="00097626" w:rsidP="003D42C0">
            <w:pPr>
              <w:pStyle w:val="Compact"/>
            </w:pPr>
            <w:r>
              <w:t>Studied urban growth trends using machine learning and multi-</w:t>
            </w:r>
            <w:r>
              <w:lastRenderedPageBreak/>
              <w:t>temporal satellite data.</w:t>
            </w:r>
          </w:p>
        </w:tc>
        <w:tc>
          <w:tcPr>
            <w:tcW w:w="1134" w:type="dxa"/>
          </w:tcPr>
          <w:p w14:paraId="7BC6F43C" w14:textId="77777777" w:rsidR="00097626" w:rsidRDefault="00097626" w:rsidP="003D42C0">
            <w:pPr>
              <w:pStyle w:val="Compact"/>
            </w:pPr>
            <w:r>
              <w:lastRenderedPageBreak/>
              <w:t>Random Forest, time-</w:t>
            </w:r>
            <w:r>
              <w:lastRenderedPageBreak/>
              <w:t>series analysis</w:t>
            </w:r>
          </w:p>
        </w:tc>
        <w:tc>
          <w:tcPr>
            <w:tcW w:w="2268" w:type="dxa"/>
          </w:tcPr>
          <w:p w14:paraId="1A94ABF8" w14:textId="77777777" w:rsidR="00097626" w:rsidRDefault="00097626" w:rsidP="003D42C0">
            <w:pPr>
              <w:pStyle w:val="Compact"/>
            </w:pPr>
            <w:r>
              <w:lastRenderedPageBreak/>
              <w:t>Effective for historical analysis; limited future growth simulation.</w:t>
            </w:r>
          </w:p>
        </w:tc>
      </w:tr>
      <w:tr w:rsidR="00097626" w14:paraId="670CFAA7" w14:textId="77777777" w:rsidTr="003D42C0">
        <w:tc>
          <w:tcPr>
            <w:tcW w:w="708" w:type="dxa"/>
          </w:tcPr>
          <w:p w14:paraId="18B6C256" w14:textId="77777777" w:rsidR="00097626" w:rsidRDefault="00097626" w:rsidP="003D42C0">
            <w:pPr>
              <w:pStyle w:val="Compact"/>
            </w:pPr>
            <w:r>
              <w:t>5</w:t>
            </w:r>
          </w:p>
        </w:tc>
        <w:tc>
          <w:tcPr>
            <w:tcW w:w="852" w:type="dxa"/>
          </w:tcPr>
          <w:p w14:paraId="364A1092" w14:textId="77777777" w:rsidR="00097626" w:rsidRDefault="00097626" w:rsidP="003D42C0">
            <w:pPr>
              <w:pStyle w:val="Compact"/>
            </w:pPr>
            <w:r>
              <w:t>2023</w:t>
            </w:r>
          </w:p>
        </w:tc>
        <w:tc>
          <w:tcPr>
            <w:tcW w:w="1417" w:type="dxa"/>
          </w:tcPr>
          <w:p w14:paraId="526A74C6" w14:textId="77777777" w:rsidR="00097626" w:rsidRDefault="00097626" w:rsidP="003D42C0">
            <w:pPr>
              <w:pStyle w:val="Compact"/>
            </w:pPr>
            <w:r>
              <w:t>Chen et al.</w:t>
            </w:r>
          </w:p>
        </w:tc>
        <w:tc>
          <w:tcPr>
            <w:tcW w:w="1750" w:type="dxa"/>
          </w:tcPr>
          <w:p w14:paraId="590EB18F" w14:textId="77777777" w:rsidR="00097626" w:rsidRDefault="00097626" w:rsidP="003D42C0">
            <w:pPr>
              <w:pStyle w:val="Compact"/>
            </w:pPr>
            <w:r>
              <w:t>Semantic Segmentation of Urban Areas Using Deep Learning</w:t>
            </w:r>
          </w:p>
        </w:tc>
        <w:tc>
          <w:tcPr>
            <w:tcW w:w="1134" w:type="dxa"/>
          </w:tcPr>
          <w:p w14:paraId="23BEAECA" w14:textId="77777777" w:rsidR="00097626" w:rsidRDefault="00097626" w:rsidP="003D42C0">
            <w:pPr>
              <w:pStyle w:val="Compact"/>
            </w:pPr>
            <w:r>
              <w:t>Chen et al.</w:t>
            </w:r>
          </w:p>
        </w:tc>
        <w:tc>
          <w:tcPr>
            <w:tcW w:w="2503" w:type="dxa"/>
          </w:tcPr>
          <w:p w14:paraId="65444E2D" w14:textId="77777777" w:rsidR="00097626" w:rsidRDefault="00097626" w:rsidP="003D42C0">
            <w:pPr>
              <w:pStyle w:val="Compact"/>
            </w:pPr>
            <w:r>
              <w:t>Proposed improved deep learning models for accurate urban feature extraction.</w:t>
            </w:r>
          </w:p>
        </w:tc>
        <w:tc>
          <w:tcPr>
            <w:tcW w:w="1134" w:type="dxa"/>
          </w:tcPr>
          <w:p w14:paraId="0878098A" w14:textId="77777777" w:rsidR="00097626" w:rsidRDefault="00097626" w:rsidP="003D42C0">
            <w:pPr>
              <w:pStyle w:val="Compact"/>
            </w:pPr>
            <w:r>
              <w:t>DeepLabV3+, CNNs</w:t>
            </w:r>
          </w:p>
        </w:tc>
        <w:tc>
          <w:tcPr>
            <w:tcW w:w="2268" w:type="dxa"/>
          </w:tcPr>
          <w:p w14:paraId="0012A9E9" w14:textId="2F985D3D" w:rsidR="00097626" w:rsidRDefault="00097626" w:rsidP="003D42C0">
            <w:pPr>
              <w:pStyle w:val="Compact"/>
            </w:pPr>
            <w:r>
              <w:t xml:space="preserve">High segmentation </w:t>
            </w:r>
            <w:proofErr w:type="gramStart"/>
            <w:r>
              <w:t>accuracy;</w:t>
            </w:r>
            <w:proofErr w:type="gramEnd"/>
            <w:r>
              <w:t xml:space="preserve"> requires </w:t>
            </w:r>
            <w:r w:rsidR="00211971">
              <w:t>large, labeled</w:t>
            </w:r>
            <w:r>
              <w:t xml:space="preserve"> datasets.</w:t>
            </w:r>
          </w:p>
        </w:tc>
      </w:tr>
      <w:tr w:rsidR="00097626" w14:paraId="19317168" w14:textId="77777777" w:rsidTr="003D42C0">
        <w:tc>
          <w:tcPr>
            <w:tcW w:w="708" w:type="dxa"/>
          </w:tcPr>
          <w:p w14:paraId="77F8BC8C" w14:textId="77777777" w:rsidR="00097626" w:rsidRDefault="00097626" w:rsidP="003D42C0">
            <w:pPr>
              <w:pStyle w:val="Compact"/>
            </w:pPr>
            <w:r>
              <w:t>6</w:t>
            </w:r>
          </w:p>
        </w:tc>
        <w:tc>
          <w:tcPr>
            <w:tcW w:w="852" w:type="dxa"/>
          </w:tcPr>
          <w:p w14:paraId="1C663335" w14:textId="77777777" w:rsidR="00097626" w:rsidRDefault="00097626" w:rsidP="003D42C0">
            <w:pPr>
              <w:pStyle w:val="Compact"/>
            </w:pPr>
            <w:r>
              <w:t>2023</w:t>
            </w:r>
          </w:p>
        </w:tc>
        <w:tc>
          <w:tcPr>
            <w:tcW w:w="1417" w:type="dxa"/>
          </w:tcPr>
          <w:p w14:paraId="17C744E9" w14:textId="77777777" w:rsidR="00097626" w:rsidRDefault="00097626" w:rsidP="003D42C0">
            <w:pPr>
              <w:pStyle w:val="Compact"/>
            </w:pPr>
            <w:r>
              <w:t>Zhao et al.</w:t>
            </w:r>
          </w:p>
        </w:tc>
        <w:tc>
          <w:tcPr>
            <w:tcW w:w="1750" w:type="dxa"/>
          </w:tcPr>
          <w:p w14:paraId="52AB4B27" w14:textId="77777777" w:rsidR="00097626" w:rsidRDefault="00097626" w:rsidP="003D42C0">
            <w:pPr>
              <w:pStyle w:val="Compact"/>
            </w:pPr>
            <w:r>
              <w:t>Urban Growth Prediction Using Deep Learning</w:t>
            </w:r>
          </w:p>
        </w:tc>
        <w:tc>
          <w:tcPr>
            <w:tcW w:w="1134" w:type="dxa"/>
          </w:tcPr>
          <w:p w14:paraId="106EECF7" w14:textId="77777777" w:rsidR="00097626" w:rsidRDefault="00097626" w:rsidP="003D42C0">
            <w:pPr>
              <w:pStyle w:val="Compact"/>
            </w:pPr>
            <w:r>
              <w:t>Zhao et al.</w:t>
            </w:r>
          </w:p>
        </w:tc>
        <w:tc>
          <w:tcPr>
            <w:tcW w:w="2503" w:type="dxa"/>
          </w:tcPr>
          <w:p w14:paraId="0A857263" w14:textId="77777777" w:rsidR="00097626" w:rsidRDefault="00097626" w:rsidP="003D42C0">
            <w:pPr>
              <w:pStyle w:val="Compact"/>
            </w:pPr>
            <w:r>
              <w:t>Predicted future urban expansion using deep learning and historical satellite imagery.</w:t>
            </w:r>
          </w:p>
        </w:tc>
        <w:tc>
          <w:tcPr>
            <w:tcW w:w="1134" w:type="dxa"/>
          </w:tcPr>
          <w:p w14:paraId="3C81EB59" w14:textId="77777777" w:rsidR="00097626" w:rsidRDefault="00097626" w:rsidP="003D42C0">
            <w:pPr>
              <w:pStyle w:val="Compact"/>
            </w:pPr>
            <w:r>
              <w:t>CNN-LSTM, spatiotemporal modeling</w:t>
            </w:r>
          </w:p>
        </w:tc>
        <w:tc>
          <w:tcPr>
            <w:tcW w:w="2268" w:type="dxa"/>
          </w:tcPr>
          <w:p w14:paraId="5F2E95B0" w14:textId="77777777" w:rsidR="00097626" w:rsidRDefault="00097626" w:rsidP="003D42C0">
            <w:pPr>
              <w:pStyle w:val="Compact"/>
            </w:pPr>
            <w:r>
              <w:t>Promising prediction results; limited integration of planning constraints.</w:t>
            </w:r>
          </w:p>
        </w:tc>
      </w:tr>
      <w:tr w:rsidR="00097626" w14:paraId="67D6DEC9" w14:textId="77777777" w:rsidTr="003D42C0">
        <w:tc>
          <w:tcPr>
            <w:tcW w:w="708" w:type="dxa"/>
          </w:tcPr>
          <w:p w14:paraId="18D86EE9" w14:textId="77777777" w:rsidR="00097626" w:rsidRDefault="00097626" w:rsidP="003D42C0">
            <w:pPr>
              <w:pStyle w:val="Compact"/>
            </w:pPr>
            <w:r>
              <w:t>7</w:t>
            </w:r>
          </w:p>
        </w:tc>
        <w:tc>
          <w:tcPr>
            <w:tcW w:w="852" w:type="dxa"/>
          </w:tcPr>
          <w:p w14:paraId="4223A91A" w14:textId="77777777" w:rsidR="00097626" w:rsidRDefault="00097626" w:rsidP="003D42C0">
            <w:pPr>
              <w:pStyle w:val="Compact"/>
            </w:pPr>
            <w:r>
              <w:t>2024</w:t>
            </w:r>
          </w:p>
        </w:tc>
        <w:tc>
          <w:tcPr>
            <w:tcW w:w="1417" w:type="dxa"/>
          </w:tcPr>
          <w:p w14:paraId="6D1B16B8" w14:textId="77777777" w:rsidR="00097626" w:rsidRDefault="00097626" w:rsidP="003D42C0">
            <w:pPr>
              <w:pStyle w:val="Compact"/>
            </w:pPr>
            <w:r>
              <w:t>Hassan et al.</w:t>
            </w:r>
          </w:p>
        </w:tc>
        <w:tc>
          <w:tcPr>
            <w:tcW w:w="1750" w:type="dxa"/>
          </w:tcPr>
          <w:p w14:paraId="43438D99" w14:textId="77777777" w:rsidR="00097626" w:rsidRDefault="00097626" w:rsidP="003D42C0">
            <w:pPr>
              <w:pStyle w:val="Compact"/>
            </w:pPr>
            <w:r>
              <w:t>Geo-AI for Sustainable Urban Planning</w:t>
            </w:r>
          </w:p>
        </w:tc>
        <w:tc>
          <w:tcPr>
            <w:tcW w:w="1134" w:type="dxa"/>
          </w:tcPr>
          <w:p w14:paraId="119C110F" w14:textId="77777777" w:rsidR="00097626" w:rsidRDefault="00097626" w:rsidP="003D42C0">
            <w:pPr>
              <w:pStyle w:val="Compact"/>
            </w:pPr>
            <w:r>
              <w:t>Hassan et al.</w:t>
            </w:r>
          </w:p>
        </w:tc>
        <w:tc>
          <w:tcPr>
            <w:tcW w:w="2503" w:type="dxa"/>
          </w:tcPr>
          <w:p w14:paraId="2B472433" w14:textId="77777777" w:rsidR="00097626" w:rsidRDefault="00097626" w:rsidP="003D42C0">
            <w:pPr>
              <w:pStyle w:val="Compact"/>
            </w:pPr>
            <w:r>
              <w:t>Integrated Geo-AI techniques to assess sustainability indicators in urban environments.</w:t>
            </w:r>
          </w:p>
        </w:tc>
        <w:tc>
          <w:tcPr>
            <w:tcW w:w="1134" w:type="dxa"/>
          </w:tcPr>
          <w:p w14:paraId="63447165" w14:textId="77777777" w:rsidR="00097626" w:rsidRDefault="00097626" w:rsidP="003D42C0">
            <w:pPr>
              <w:pStyle w:val="Compact"/>
            </w:pPr>
            <w:r>
              <w:t>Geo-AI, NDVI, GIS analysis</w:t>
            </w:r>
          </w:p>
        </w:tc>
        <w:tc>
          <w:tcPr>
            <w:tcW w:w="2268" w:type="dxa"/>
          </w:tcPr>
          <w:p w14:paraId="53BF2AB9" w14:textId="77777777" w:rsidR="00097626" w:rsidRDefault="00097626" w:rsidP="003D42C0">
            <w:pPr>
              <w:pStyle w:val="Compact"/>
            </w:pPr>
            <w:r>
              <w:t>Strong sustainability focus; limited generative scenario simulation.</w:t>
            </w:r>
          </w:p>
        </w:tc>
      </w:tr>
      <w:tr w:rsidR="00097626" w14:paraId="42A55157" w14:textId="77777777" w:rsidTr="003D42C0">
        <w:tc>
          <w:tcPr>
            <w:tcW w:w="708" w:type="dxa"/>
          </w:tcPr>
          <w:p w14:paraId="392DAE38" w14:textId="77777777" w:rsidR="00097626" w:rsidRDefault="00097626" w:rsidP="003D42C0">
            <w:pPr>
              <w:pStyle w:val="Compact"/>
            </w:pPr>
            <w:r>
              <w:t>8</w:t>
            </w:r>
          </w:p>
        </w:tc>
        <w:tc>
          <w:tcPr>
            <w:tcW w:w="852" w:type="dxa"/>
          </w:tcPr>
          <w:p w14:paraId="28817515" w14:textId="77777777" w:rsidR="00097626" w:rsidRDefault="00097626" w:rsidP="003D42C0">
            <w:pPr>
              <w:pStyle w:val="Compact"/>
            </w:pPr>
            <w:r>
              <w:t>2024</w:t>
            </w:r>
          </w:p>
        </w:tc>
        <w:tc>
          <w:tcPr>
            <w:tcW w:w="1417" w:type="dxa"/>
          </w:tcPr>
          <w:p w14:paraId="09757F33" w14:textId="77777777" w:rsidR="00097626" w:rsidRDefault="00097626" w:rsidP="003D42C0">
            <w:pPr>
              <w:pStyle w:val="Compact"/>
            </w:pPr>
            <w:r>
              <w:t>Wang et al.</w:t>
            </w:r>
          </w:p>
        </w:tc>
        <w:tc>
          <w:tcPr>
            <w:tcW w:w="1750" w:type="dxa"/>
          </w:tcPr>
          <w:p w14:paraId="7B9D6F76" w14:textId="77777777" w:rsidR="00097626" w:rsidRDefault="00097626" w:rsidP="003D42C0">
            <w:pPr>
              <w:pStyle w:val="Compact"/>
            </w:pPr>
            <w:r>
              <w:t>Generative Models for Urban Growth Simulation</w:t>
            </w:r>
          </w:p>
        </w:tc>
        <w:tc>
          <w:tcPr>
            <w:tcW w:w="1134" w:type="dxa"/>
          </w:tcPr>
          <w:p w14:paraId="61C9FAF3" w14:textId="77777777" w:rsidR="00097626" w:rsidRDefault="00097626" w:rsidP="003D42C0">
            <w:pPr>
              <w:pStyle w:val="Compact"/>
            </w:pPr>
            <w:r>
              <w:t>Wang et al.</w:t>
            </w:r>
          </w:p>
        </w:tc>
        <w:tc>
          <w:tcPr>
            <w:tcW w:w="2503" w:type="dxa"/>
          </w:tcPr>
          <w:p w14:paraId="1CAD2A80" w14:textId="77777777" w:rsidR="00097626" w:rsidRDefault="00097626" w:rsidP="003D42C0">
            <w:pPr>
              <w:pStyle w:val="Compact"/>
            </w:pPr>
            <w:r>
              <w:t>Explored generative AI models to simulate urban growth scenarios from satellite data.</w:t>
            </w:r>
          </w:p>
        </w:tc>
        <w:tc>
          <w:tcPr>
            <w:tcW w:w="1134" w:type="dxa"/>
          </w:tcPr>
          <w:p w14:paraId="3A442B65" w14:textId="77777777" w:rsidR="00097626" w:rsidRDefault="00097626" w:rsidP="003D42C0">
            <w:pPr>
              <w:pStyle w:val="Compact"/>
            </w:pPr>
            <w:r>
              <w:t>Diffusion models, GANs</w:t>
            </w:r>
          </w:p>
        </w:tc>
        <w:tc>
          <w:tcPr>
            <w:tcW w:w="2268" w:type="dxa"/>
          </w:tcPr>
          <w:p w14:paraId="644192B0" w14:textId="77777777" w:rsidR="00097626" w:rsidRDefault="00097626" w:rsidP="003D42C0">
            <w:pPr>
              <w:pStyle w:val="Compact"/>
            </w:pPr>
            <w:r>
              <w:t>Novel approach; still at experimental stage.</w:t>
            </w:r>
          </w:p>
        </w:tc>
      </w:tr>
    </w:tbl>
    <w:p w14:paraId="5B2E438E" w14:textId="77777777" w:rsidR="00097626" w:rsidRDefault="00097626" w:rsidP="00097626"/>
    <w:p w14:paraId="18E28D55" w14:textId="77777777" w:rsidR="00097626" w:rsidRDefault="00097626" w:rsidP="00097626">
      <w:pPr>
        <w:pStyle w:val="BodyText"/>
      </w:pPr>
    </w:p>
    <w:p w14:paraId="44B74DAA" w14:textId="77777777" w:rsidR="00BB2BF2" w:rsidRDefault="00BB2BF2" w:rsidP="00097626">
      <w:pPr>
        <w:pStyle w:val="BodyText"/>
      </w:pPr>
    </w:p>
    <w:p w14:paraId="182E0CF7" w14:textId="77777777" w:rsidR="00BB2BF2" w:rsidRDefault="00BB2BF2" w:rsidP="00097626">
      <w:pPr>
        <w:pStyle w:val="BodyText"/>
      </w:pPr>
    </w:p>
    <w:p w14:paraId="0971F1A7" w14:textId="77777777" w:rsidR="00BB2BF2" w:rsidRDefault="00BB2BF2" w:rsidP="00097626">
      <w:pPr>
        <w:pStyle w:val="BodyText"/>
      </w:pPr>
    </w:p>
    <w:p w14:paraId="3AEFD984" w14:textId="77777777" w:rsidR="00BB2BF2" w:rsidRPr="002B5730" w:rsidRDefault="00BB2BF2" w:rsidP="00097626">
      <w:pPr>
        <w:pStyle w:val="BodyText"/>
      </w:pPr>
    </w:p>
    <w:p w14:paraId="4654BB30" w14:textId="77777777" w:rsidR="00097626" w:rsidRDefault="00097626" w:rsidP="00097626">
      <w:pPr>
        <w:pStyle w:val="Heading3"/>
      </w:pPr>
      <w:bookmarkStart w:id="20" w:name="summary-of-recent-research-trends"/>
      <w:r>
        <w:lastRenderedPageBreak/>
        <w:t>7.1 Summary of Recent Research Trends</w:t>
      </w:r>
    </w:p>
    <w:p w14:paraId="1026FD9F" w14:textId="77777777" w:rsidR="00991342" w:rsidRDefault="00991342" w:rsidP="00991342">
      <w:pPr>
        <w:pStyle w:val="Heading3"/>
        <w:rPr>
          <w:rFonts w:eastAsiaTheme="minorHAnsi" w:cstheme="minorBidi"/>
          <w:color w:val="auto"/>
          <w:kern w:val="0"/>
          <w:sz w:val="24"/>
          <w:szCs w:val="24"/>
          <w14:ligatures w14:val="none"/>
        </w:rPr>
      </w:pPr>
      <w:bookmarkStart w:id="21" w:name="identified-research-gaps-1"/>
      <w:bookmarkEnd w:id="20"/>
      <w:r w:rsidRPr="00991342">
        <w:rPr>
          <w:rFonts w:eastAsiaTheme="minorHAnsi" w:cstheme="minorBidi"/>
          <w:color w:val="auto"/>
          <w:kern w:val="0"/>
          <w:sz w:val="24"/>
          <w:szCs w:val="24"/>
          <w14:ligatures w14:val="none"/>
        </w:rPr>
        <w:t xml:space="preserve">Lately, deep learning has taken urban land-use classification and growth analysis to another level—way ahead of the old-school methods. </w:t>
      </w:r>
      <w:proofErr w:type="gramStart"/>
      <w:r w:rsidRPr="00991342">
        <w:rPr>
          <w:rFonts w:eastAsiaTheme="minorHAnsi" w:cstheme="minorBidi"/>
          <w:color w:val="auto"/>
          <w:kern w:val="0"/>
          <w:sz w:val="24"/>
          <w:szCs w:val="24"/>
          <w14:ligatures w14:val="none"/>
        </w:rPr>
        <w:t>More and more</w:t>
      </w:r>
      <w:proofErr w:type="gramEnd"/>
      <w:r w:rsidRPr="00991342">
        <w:rPr>
          <w:rFonts w:eastAsiaTheme="minorHAnsi" w:cstheme="minorBidi"/>
          <w:color w:val="auto"/>
          <w:kern w:val="0"/>
          <w:sz w:val="24"/>
          <w:szCs w:val="24"/>
          <w14:ligatures w14:val="none"/>
        </w:rPr>
        <w:t>, researchers are focusing on spatiotemporal modeling and digging deeper into sustainability.</w:t>
      </w:r>
    </w:p>
    <w:p w14:paraId="00F67804" w14:textId="0E69E947" w:rsidR="00097626" w:rsidRDefault="00097626" w:rsidP="00991342">
      <w:pPr>
        <w:pStyle w:val="Heading3"/>
      </w:pPr>
      <w:r>
        <w:t>7.2 Identified Research Gaps</w:t>
      </w:r>
    </w:p>
    <w:p w14:paraId="0A66F079" w14:textId="77777777" w:rsidR="00097626" w:rsidRDefault="00097626" w:rsidP="00097626">
      <w:pPr>
        <w:pStyle w:val="Compact"/>
        <w:numPr>
          <w:ilvl w:val="0"/>
          <w:numId w:val="6"/>
        </w:numPr>
      </w:pPr>
      <w:r>
        <w:t>Limited Geo-AI studies focused on Middle Eastern and arid-region cities.</w:t>
      </w:r>
    </w:p>
    <w:p w14:paraId="2A23FC38" w14:textId="77777777" w:rsidR="00097626" w:rsidRDefault="00097626" w:rsidP="00097626">
      <w:pPr>
        <w:pStyle w:val="Compact"/>
        <w:numPr>
          <w:ilvl w:val="0"/>
          <w:numId w:val="6"/>
        </w:numPr>
      </w:pPr>
      <w:r>
        <w:t>Insufficient integration of sustainability indicators such as green-space ratios.</w:t>
      </w:r>
    </w:p>
    <w:p w14:paraId="418FC068" w14:textId="77777777" w:rsidR="00097626" w:rsidRDefault="00097626" w:rsidP="00097626">
      <w:pPr>
        <w:pStyle w:val="Compact"/>
        <w:numPr>
          <w:ilvl w:val="0"/>
          <w:numId w:val="6"/>
        </w:numPr>
      </w:pPr>
      <w:r>
        <w:t>Minimal use of generative AI for future urban growth simulation.</w:t>
      </w:r>
    </w:p>
    <w:p w14:paraId="42D51FA0" w14:textId="77777777" w:rsidR="00097626" w:rsidRDefault="00097626" w:rsidP="00097626">
      <w:pPr>
        <w:pStyle w:val="Compact"/>
        <w:numPr>
          <w:ilvl w:val="0"/>
          <w:numId w:val="6"/>
        </w:numPr>
      </w:pPr>
      <w:r>
        <w:t>Lack of decision-support tools designed for urban planners.</w:t>
      </w:r>
    </w:p>
    <w:p w14:paraId="052B0403" w14:textId="77777777" w:rsidR="00097626" w:rsidRDefault="00097626" w:rsidP="00097626">
      <w:pPr>
        <w:pStyle w:val="Heading3"/>
      </w:pPr>
      <w:bookmarkStart w:id="22" w:name="research-contribution-1"/>
      <w:bookmarkEnd w:id="21"/>
      <w:r>
        <w:t>7.3 Research Contribution</w:t>
      </w:r>
    </w:p>
    <w:p w14:paraId="2E504979" w14:textId="54ECC75C" w:rsidR="00097626" w:rsidRDefault="00991342" w:rsidP="00991342">
      <w:r w:rsidRPr="00991342">
        <w:rPr>
          <w:kern w:val="0"/>
          <w:sz w:val="24"/>
          <w:szCs w:val="24"/>
          <w14:ligatures w14:val="none"/>
        </w:rPr>
        <w:t>This project tackles those issues head-on. By using advanced Geo-AI and generative AI in Riyadh, it offers solid data analysis and future growth simulations—giving urban planners the tools and insights they need for smarter, more sustainable decisions.</w:t>
      </w:r>
      <w:r w:rsidR="00000000">
        <w:pict w14:anchorId="5A9850CC">
          <v:rect id="_x0000_i1423" style="width:0;height:1.5pt" o:hralign="center" o:hrstd="t" o:hr="t"/>
        </w:pict>
      </w:r>
    </w:p>
    <w:p w14:paraId="591F6320" w14:textId="77777777" w:rsidR="00097626" w:rsidRDefault="00097626" w:rsidP="00097626">
      <w:pPr>
        <w:pStyle w:val="Heading2"/>
      </w:pPr>
      <w:bookmarkStart w:id="23" w:name="references"/>
      <w:bookmarkEnd w:id="19"/>
      <w:bookmarkEnd w:id="22"/>
      <w:r>
        <w:t>8. References</w:t>
      </w:r>
    </w:p>
    <w:p w14:paraId="242A96FF" w14:textId="77777777" w:rsidR="00097626" w:rsidRDefault="00097626" w:rsidP="00097626">
      <w:pPr>
        <w:pStyle w:val="Compact"/>
        <w:numPr>
          <w:ilvl w:val="0"/>
          <w:numId w:val="7"/>
        </w:numPr>
      </w:pPr>
      <w:r>
        <w:t xml:space="preserve">Ma, L., Liu, Y., Zhang, X., Ye, Y., Yin, G., &amp; Johnson, B. A. (2019). Deep learning in remote sensing applications: A meta-analysis and review. </w:t>
      </w:r>
      <w:r>
        <w:rPr>
          <w:i/>
          <w:iCs/>
        </w:rPr>
        <w:t>ISPRS Journal of Photogrammetry and Remote Sensing</w:t>
      </w:r>
      <w:r>
        <w:t>, 152, 166–177.</w:t>
      </w:r>
    </w:p>
    <w:p w14:paraId="10EF7C59" w14:textId="77777777" w:rsidR="00097626" w:rsidRDefault="00097626" w:rsidP="00097626">
      <w:pPr>
        <w:pStyle w:val="Compact"/>
        <w:numPr>
          <w:ilvl w:val="0"/>
          <w:numId w:val="7"/>
        </w:numPr>
      </w:pPr>
      <w:r>
        <w:t xml:space="preserve">Zhu, X. X., Tuia, D., Mou, L., Xia, G. S., Zhang, L., Xu, F., &amp; </w:t>
      </w:r>
      <w:proofErr w:type="spellStart"/>
      <w:r>
        <w:t>Fraundorfer</w:t>
      </w:r>
      <w:proofErr w:type="spellEnd"/>
      <w:r>
        <w:t xml:space="preserve">, F. (2017). Deep learning in remote sensing: A comprehensive review and list of resources. </w:t>
      </w:r>
      <w:r>
        <w:rPr>
          <w:i/>
          <w:iCs/>
        </w:rPr>
        <w:t>IEEE Geoscience and Remote Sensing Magazine</w:t>
      </w:r>
      <w:r>
        <w:t>, 5(4), 8–36.</w:t>
      </w:r>
    </w:p>
    <w:p w14:paraId="4E820F4A" w14:textId="77777777" w:rsidR="00097626" w:rsidRDefault="00097626" w:rsidP="00097626">
      <w:pPr>
        <w:pStyle w:val="Compact"/>
        <w:numPr>
          <w:ilvl w:val="0"/>
          <w:numId w:val="7"/>
        </w:numPr>
      </w:pPr>
      <w:r>
        <w:t xml:space="preserve">Weng, Q. (2012). Remote sensing of impervious surfaces in the urban areas: Requirements, methods, and trends. </w:t>
      </w:r>
      <w:r>
        <w:rPr>
          <w:i/>
          <w:iCs/>
        </w:rPr>
        <w:t>Remote Sensing of Environment</w:t>
      </w:r>
      <w:r>
        <w:t>, 117, 34–49.</w:t>
      </w:r>
    </w:p>
    <w:p w14:paraId="6E91631F" w14:textId="77777777" w:rsidR="00097626" w:rsidRDefault="00097626" w:rsidP="00097626">
      <w:pPr>
        <w:pStyle w:val="Compact"/>
        <w:numPr>
          <w:ilvl w:val="0"/>
          <w:numId w:val="7"/>
        </w:numPr>
      </w:pPr>
      <w:r>
        <w:t xml:space="preserve">Chen, L. C., Zhu, Y., Papandreou, G., Schroff, F., &amp; Adam, H. (2018). Encoder-decoder with </w:t>
      </w:r>
      <w:proofErr w:type="spellStart"/>
      <w:r>
        <w:t>atrous</w:t>
      </w:r>
      <w:proofErr w:type="spellEnd"/>
      <w:r>
        <w:t xml:space="preserve"> separable convolution for semantic image segmentation. </w:t>
      </w:r>
      <w:r>
        <w:rPr>
          <w:i/>
          <w:iCs/>
        </w:rPr>
        <w:t>ECCV</w:t>
      </w:r>
      <w:r>
        <w:t>.</w:t>
      </w:r>
    </w:p>
    <w:p w14:paraId="5A9482EA" w14:textId="77777777" w:rsidR="00097626" w:rsidRDefault="00097626" w:rsidP="00097626">
      <w:pPr>
        <w:pStyle w:val="Compact"/>
        <w:numPr>
          <w:ilvl w:val="0"/>
          <w:numId w:val="7"/>
        </w:numPr>
      </w:pPr>
      <w:r>
        <w:t xml:space="preserve">Li, X., Zhou, Y., Asrar, G. R., Imhoff, M., &amp; Li, X. (2020). The surface urban heat island response to urban expansion: A panel analysis for the conterminous United States. </w:t>
      </w:r>
      <w:r>
        <w:rPr>
          <w:i/>
          <w:iCs/>
        </w:rPr>
        <w:t>Science of the Total Environment</w:t>
      </w:r>
      <w:r>
        <w:t>, 605–606, 426–435.</w:t>
      </w:r>
    </w:p>
    <w:p w14:paraId="0E6F1F28" w14:textId="77777777" w:rsidR="00097626" w:rsidRDefault="00097626" w:rsidP="00097626">
      <w:pPr>
        <w:pStyle w:val="Compact"/>
        <w:numPr>
          <w:ilvl w:val="0"/>
          <w:numId w:val="7"/>
        </w:numPr>
      </w:pPr>
      <w:r>
        <w:t>European Space Agency (ESA). Sentinel-2 User Handbook.</w:t>
      </w:r>
    </w:p>
    <w:p w14:paraId="580AF455" w14:textId="77777777" w:rsidR="00097626" w:rsidRDefault="00097626" w:rsidP="00097626">
      <w:pPr>
        <w:pStyle w:val="Compact"/>
        <w:numPr>
          <w:ilvl w:val="0"/>
          <w:numId w:val="7"/>
        </w:numPr>
      </w:pPr>
      <w:r>
        <w:t xml:space="preserve">United Nations (2019). </w:t>
      </w:r>
      <w:r>
        <w:rPr>
          <w:i/>
          <w:iCs/>
        </w:rPr>
        <w:t>World Urbanization Prospects</w:t>
      </w:r>
      <w:r>
        <w:t>.</w:t>
      </w:r>
      <w:bookmarkEnd w:id="1"/>
      <w:bookmarkEnd w:id="23"/>
    </w:p>
    <w:p w14:paraId="2182B72C" w14:textId="77777777" w:rsidR="00097626" w:rsidRPr="00097626" w:rsidRDefault="00097626" w:rsidP="000C5884">
      <w:pPr>
        <w:spacing w:before="100" w:beforeAutospacing="1" w:after="100" w:afterAutospacing="1" w:line="240" w:lineRule="auto"/>
        <w:outlineLvl w:val="2"/>
        <w:rPr>
          <w:rFonts w:ascii="Times New Roman" w:eastAsia="Times New Roman" w:hAnsi="Times New Roman" w:cs="Times New Roman"/>
          <w:b/>
          <w:bCs/>
          <w:kern w:val="0"/>
          <w:sz w:val="27"/>
          <w:szCs w:val="27"/>
          <w:lang w:val="en-US" w:eastAsia="en-CA"/>
          <w14:ligatures w14:val="none"/>
        </w:rPr>
      </w:pPr>
    </w:p>
    <w:p w14:paraId="2C9439C7" w14:textId="77777777" w:rsidR="00097626" w:rsidRDefault="00097626" w:rsidP="000C5884">
      <w:pPr>
        <w:spacing w:before="100" w:beforeAutospacing="1" w:after="100" w:afterAutospacing="1" w:line="240" w:lineRule="auto"/>
        <w:outlineLvl w:val="2"/>
        <w:rPr>
          <w:rFonts w:ascii="Times New Roman" w:eastAsia="Times New Roman" w:hAnsi="Times New Roman" w:cs="Times New Roman"/>
          <w:b/>
          <w:bCs/>
          <w:kern w:val="0"/>
          <w:sz w:val="27"/>
          <w:szCs w:val="27"/>
          <w:lang w:eastAsia="en-CA"/>
          <w14:ligatures w14:val="none"/>
        </w:rPr>
      </w:pPr>
    </w:p>
    <w:p w14:paraId="5F668EE7" w14:textId="77777777" w:rsidR="00716489" w:rsidRDefault="00716489"/>
    <w:sectPr w:rsidR="0071648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ontserrat">
    <w:charset w:val="00"/>
    <w:family w:val="auto"/>
    <w:pitch w:val="variable"/>
    <w:sig w:usb0="2000020F" w:usb1="00000003" w:usb2="00000000" w:usb3="00000000" w:csb0="00000197"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A991"/>
    <w:multiLevelType w:val="multilevel"/>
    <w:tmpl w:val="D06C7AFA"/>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abstractNum w:abstractNumId="1" w15:restartNumberingAfterBreak="0">
    <w:nsid w:val="00A99411"/>
    <w:multiLevelType w:val="multilevel"/>
    <w:tmpl w:val="41C2224C"/>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 w15:restartNumberingAfterBreak="0">
    <w:nsid w:val="092C1AA5"/>
    <w:multiLevelType w:val="multilevel"/>
    <w:tmpl w:val="BC5205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1832479"/>
    <w:multiLevelType w:val="hybridMultilevel"/>
    <w:tmpl w:val="0B3446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6AD3FB6"/>
    <w:multiLevelType w:val="multilevel"/>
    <w:tmpl w:val="C310D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A7D27F2"/>
    <w:multiLevelType w:val="multilevel"/>
    <w:tmpl w:val="773A5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D5E7001"/>
    <w:multiLevelType w:val="multilevel"/>
    <w:tmpl w:val="57CA53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79048287">
    <w:abstractNumId w:val="5"/>
  </w:num>
  <w:num w:numId="2" w16cid:durableId="1613702363">
    <w:abstractNumId w:val="6"/>
  </w:num>
  <w:num w:numId="3" w16cid:durableId="2066177913">
    <w:abstractNumId w:val="4"/>
  </w:num>
  <w:num w:numId="4" w16cid:durableId="428622277">
    <w:abstractNumId w:val="2"/>
  </w:num>
  <w:num w:numId="5" w16cid:durableId="125331818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89702794">
    <w:abstractNumId w:val="0"/>
  </w:num>
  <w:num w:numId="7" w16cid:durableId="193763825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6847003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1808"/>
    <w:rsid w:val="00097626"/>
    <w:rsid w:val="000C5884"/>
    <w:rsid w:val="00211971"/>
    <w:rsid w:val="00357CE2"/>
    <w:rsid w:val="00565B71"/>
    <w:rsid w:val="00716489"/>
    <w:rsid w:val="00841808"/>
    <w:rsid w:val="00953843"/>
    <w:rsid w:val="00991342"/>
    <w:rsid w:val="00A71580"/>
    <w:rsid w:val="00B64618"/>
    <w:rsid w:val="00B83069"/>
    <w:rsid w:val="00BB2BF2"/>
    <w:rsid w:val="00C07F41"/>
    <w:rsid w:val="00FA7C95"/>
  </w:rsids>
  <m:mathPr>
    <m:mathFont m:val="Cambria Math"/>
    <m:brkBin m:val="before"/>
    <m:brkBinSub m:val="--"/>
    <m:smallFrac m:val="0"/>
    <m:dispDef/>
    <m:lMargin m:val="0"/>
    <m:rMargin m:val="0"/>
    <m:defJc m:val="centerGroup"/>
    <m:wrapIndent m:val="1440"/>
    <m:intLim m:val="subSup"/>
    <m:naryLim m:val="undOvr"/>
  </m:mathPr>
  <w:themeFontLang w:val="en-C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82256D"/>
  <w15:chartTrackingRefBased/>
  <w15:docId w15:val="{7A8FD472-285E-479B-825E-F4DB0B48FB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C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4180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4180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4180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4180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4180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4180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4180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4180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4180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180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4180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4180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4180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4180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4180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4180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4180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41808"/>
    <w:rPr>
      <w:rFonts w:eastAsiaTheme="majorEastAsia" w:cstheme="majorBidi"/>
      <w:color w:val="272727" w:themeColor="text1" w:themeTint="D8"/>
    </w:rPr>
  </w:style>
  <w:style w:type="paragraph" w:styleId="Title">
    <w:name w:val="Title"/>
    <w:basedOn w:val="Normal"/>
    <w:next w:val="Normal"/>
    <w:link w:val="TitleChar"/>
    <w:uiPriority w:val="10"/>
    <w:qFormat/>
    <w:rsid w:val="0084180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4180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4180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4180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41808"/>
    <w:pPr>
      <w:spacing w:before="160"/>
      <w:jc w:val="center"/>
    </w:pPr>
    <w:rPr>
      <w:i/>
      <w:iCs/>
      <w:color w:val="404040" w:themeColor="text1" w:themeTint="BF"/>
    </w:rPr>
  </w:style>
  <w:style w:type="character" w:customStyle="1" w:styleId="QuoteChar">
    <w:name w:val="Quote Char"/>
    <w:basedOn w:val="DefaultParagraphFont"/>
    <w:link w:val="Quote"/>
    <w:uiPriority w:val="29"/>
    <w:rsid w:val="00841808"/>
    <w:rPr>
      <w:i/>
      <w:iCs/>
      <w:color w:val="404040" w:themeColor="text1" w:themeTint="BF"/>
    </w:rPr>
  </w:style>
  <w:style w:type="paragraph" w:styleId="ListParagraph">
    <w:name w:val="List Paragraph"/>
    <w:basedOn w:val="Normal"/>
    <w:uiPriority w:val="34"/>
    <w:qFormat/>
    <w:rsid w:val="00841808"/>
    <w:pPr>
      <w:ind w:left="720"/>
      <w:contextualSpacing/>
    </w:pPr>
  </w:style>
  <w:style w:type="character" w:styleId="IntenseEmphasis">
    <w:name w:val="Intense Emphasis"/>
    <w:basedOn w:val="DefaultParagraphFont"/>
    <w:uiPriority w:val="21"/>
    <w:qFormat/>
    <w:rsid w:val="00841808"/>
    <w:rPr>
      <w:i/>
      <w:iCs/>
      <w:color w:val="0F4761" w:themeColor="accent1" w:themeShade="BF"/>
    </w:rPr>
  </w:style>
  <w:style w:type="paragraph" w:styleId="IntenseQuote">
    <w:name w:val="Intense Quote"/>
    <w:basedOn w:val="Normal"/>
    <w:next w:val="Normal"/>
    <w:link w:val="IntenseQuoteChar"/>
    <w:uiPriority w:val="30"/>
    <w:qFormat/>
    <w:rsid w:val="0084180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41808"/>
    <w:rPr>
      <w:i/>
      <w:iCs/>
      <w:color w:val="0F4761" w:themeColor="accent1" w:themeShade="BF"/>
    </w:rPr>
  </w:style>
  <w:style w:type="character" w:styleId="IntenseReference">
    <w:name w:val="Intense Reference"/>
    <w:basedOn w:val="DefaultParagraphFont"/>
    <w:uiPriority w:val="32"/>
    <w:qFormat/>
    <w:rsid w:val="00841808"/>
    <w:rPr>
      <w:b/>
      <w:bCs/>
      <w:smallCaps/>
      <w:color w:val="0F4761" w:themeColor="accent1" w:themeShade="BF"/>
      <w:spacing w:val="5"/>
    </w:rPr>
  </w:style>
  <w:style w:type="character" w:styleId="Hyperlink">
    <w:name w:val="Hyperlink"/>
    <w:basedOn w:val="DefaultParagraphFont"/>
    <w:uiPriority w:val="99"/>
    <w:unhideWhenUsed/>
    <w:rsid w:val="00097626"/>
    <w:rPr>
      <w:color w:val="467886" w:themeColor="hyperlink"/>
      <w:u w:val="single"/>
    </w:rPr>
  </w:style>
  <w:style w:type="character" w:styleId="UnresolvedMention">
    <w:name w:val="Unresolved Mention"/>
    <w:basedOn w:val="DefaultParagraphFont"/>
    <w:uiPriority w:val="99"/>
    <w:semiHidden/>
    <w:unhideWhenUsed/>
    <w:rsid w:val="00097626"/>
    <w:rPr>
      <w:color w:val="605E5C"/>
      <w:shd w:val="clear" w:color="auto" w:fill="E1DFDD"/>
    </w:rPr>
  </w:style>
  <w:style w:type="paragraph" w:styleId="BodyText">
    <w:name w:val="Body Text"/>
    <w:basedOn w:val="Normal"/>
    <w:link w:val="BodyTextChar"/>
    <w:qFormat/>
    <w:rsid w:val="00097626"/>
    <w:pPr>
      <w:spacing w:before="180" w:after="180" w:line="240" w:lineRule="auto"/>
    </w:pPr>
    <w:rPr>
      <w:kern w:val="0"/>
      <w:sz w:val="24"/>
      <w:szCs w:val="24"/>
      <w:lang w:val="en-US"/>
      <w14:ligatures w14:val="none"/>
    </w:rPr>
  </w:style>
  <w:style w:type="character" w:customStyle="1" w:styleId="BodyTextChar">
    <w:name w:val="Body Text Char"/>
    <w:basedOn w:val="DefaultParagraphFont"/>
    <w:link w:val="BodyText"/>
    <w:rsid w:val="00097626"/>
    <w:rPr>
      <w:kern w:val="0"/>
      <w:sz w:val="24"/>
      <w:szCs w:val="24"/>
      <w:lang w:val="en-US"/>
      <w14:ligatures w14:val="none"/>
    </w:rPr>
  </w:style>
  <w:style w:type="paragraph" w:customStyle="1" w:styleId="FirstParagraph">
    <w:name w:val="First Paragraph"/>
    <w:basedOn w:val="BodyText"/>
    <w:next w:val="BodyText"/>
    <w:qFormat/>
    <w:rsid w:val="00097626"/>
  </w:style>
  <w:style w:type="paragraph" w:customStyle="1" w:styleId="Compact">
    <w:name w:val="Compact"/>
    <w:basedOn w:val="BodyText"/>
    <w:qFormat/>
    <w:rsid w:val="00097626"/>
    <w:pPr>
      <w:spacing w:before="36" w:after="36"/>
    </w:pPr>
  </w:style>
  <w:style w:type="table" w:customStyle="1" w:styleId="Table">
    <w:name w:val="Table"/>
    <w:semiHidden/>
    <w:unhideWhenUsed/>
    <w:qFormat/>
    <w:rsid w:val="00097626"/>
    <w:pPr>
      <w:spacing w:after="200" w:line="240" w:lineRule="auto"/>
    </w:pPr>
    <w:rPr>
      <w:kern w:val="0"/>
      <w:sz w:val="24"/>
      <w:szCs w:val="24"/>
      <w:lang w:val="en-US"/>
      <w14:ligatures w14:val="none"/>
    </w:rPr>
    <w:tblPr>
      <w:tblInd w:w="0" w:type="dxa"/>
      <w:tblCellMar>
        <w:top w:w="0" w:type="dxa"/>
        <w:left w:w="108" w:type="dxa"/>
        <w:bottom w:w="0" w:type="dxa"/>
        <w:right w:w="108" w:type="dxa"/>
      </w:tblCellMar>
    </w:tblPr>
    <w:tblStylePr w:type="firstRow">
      <w:tblPr>
        <w:jc w:val="left"/>
      </w:tblPr>
      <w:trPr>
        <w:jc w:val="left"/>
      </w:trPr>
      <w:tcPr>
        <w:tcBorders>
          <w:bottom w:val="single" w:sz="0" w:space="0" w:color="auto"/>
        </w:tcBorders>
        <w:vAlign w:val="bottom"/>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01764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252001025@st.midocean.edu.k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sis.midocean.ae/public"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8</Pages>
  <Words>1903</Words>
  <Characters>10661</Characters>
  <Application>Microsoft Office Word</Application>
  <DocSecurity>0</DocSecurity>
  <Lines>355</Lines>
  <Paragraphs>299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Dr.Khalid Eskaf</dc:creator>
  <cp:keywords/>
  <dc:description/>
  <cp:lastModifiedBy>Waleed Al Shareef</cp:lastModifiedBy>
  <cp:revision>2</cp:revision>
  <dcterms:created xsi:type="dcterms:W3CDTF">2026-01-01T23:05:00Z</dcterms:created>
  <dcterms:modified xsi:type="dcterms:W3CDTF">2026-01-01T23:05:00Z</dcterms:modified>
</cp:coreProperties>
</file>