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6C845" w14:textId="5B5A9493" w:rsidR="00DA06A8" w:rsidRPr="00EC5C16" w:rsidRDefault="00DA06A8" w:rsidP="00FE63A6">
      <w:pPr>
        <w:rPr>
          <w:rFonts w:ascii="Sakkal Majalla" w:eastAsia="Calibri" w:hAnsi="Sakkal Majalla" w:cs="Sakkal Majalla" w:hint="cs"/>
          <w:b/>
          <w:bCs/>
          <w:sz w:val="28"/>
          <w:szCs w:val="28"/>
          <w:rtl/>
          <w:lang w:bidi="ar-EG"/>
        </w:rPr>
      </w:pPr>
    </w:p>
    <w:p w14:paraId="008DD251" w14:textId="77777777" w:rsidR="00DA06A8" w:rsidRPr="00EC5C16" w:rsidRDefault="00DA06A8" w:rsidP="00DA06A8">
      <w:pPr>
        <w:spacing w:after="0" w:line="276" w:lineRule="auto"/>
        <w:ind w:firstLine="651"/>
        <w:jc w:val="center"/>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الفصل الأول: التكنولوجيا الحديثة وآثارها</w:t>
      </w:r>
    </w:p>
    <w:p w14:paraId="5BCA1955" w14:textId="77777777" w:rsidR="00DA06A8" w:rsidRPr="00EC5C16" w:rsidRDefault="00DA06A8" w:rsidP="00DA06A8">
      <w:pPr>
        <w:spacing w:after="0" w:line="276" w:lineRule="auto"/>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 xml:space="preserve">تمهيد </w:t>
      </w:r>
    </w:p>
    <w:p w14:paraId="733ABCA6" w14:textId="77777777" w:rsidR="00DA06A8" w:rsidRPr="00EC5C16" w:rsidRDefault="00DA06A8" w:rsidP="00DA06A8">
      <w:pPr>
        <w:spacing w:after="0" w:line="276" w:lineRule="auto"/>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xml:space="preserve">حقق القطاع المصرفي في السنوات الأخيرة تقدما كبيرا على المستوى العالمي من حيث الخدمات المصرفية المقدمة والتي تختلف عن الخدمات التقليدية، حيث تسعى البنوك إلى الإبداع والابتكار وتقديم خدمات مصرفية جديدة ومحاولة كسب </w:t>
      </w:r>
      <w:proofErr w:type="gramStart"/>
      <w:r w:rsidRPr="00EC5C16">
        <w:rPr>
          <w:rFonts w:ascii="Sakkal Majalla" w:eastAsia="Calibri" w:hAnsi="Sakkal Majalla" w:cs="Sakkal Majalla"/>
          <w:sz w:val="28"/>
          <w:szCs w:val="28"/>
          <w:rtl/>
          <w:lang w:bidi="ar-EG"/>
        </w:rPr>
        <w:t>العملاء ،</w:t>
      </w:r>
      <w:proofErr w:type="gramEnd"/>
      <w:r w:rsidRPr="00EC5C16">
        <w:rPr>
          <w:rFonts w:ascii="Sakkal Majalla" w:eastAsia="Calibri" w:hAnsi="Sakkal Majalla" w:cs="Sakkal Majalla"/>
          <w:sz w:val="28"/>
          <w:szCs w:val="28"/>
          <w:rtl/>
          <w:lang w:bidi="ar-EG"/>
        </w:rPr>
        <w:t xml:space="preserve"> وكسب الثقة، وبالتالي زيادة تعاملاتها، ولتحقيق ذلك تعتبر الجودة المصرفية أحد أسس عمل البنوك لكسب جودة خدماتها، كما أنها سلاح تنافسي يكسبها التميز والريادة في لقد أثرت تكنولوجيا المعلومات في البنوك على الخدمات المصرفية وتطورها بما يتماشى مع التطور السريع الذي تشهده البنوك.</w:t>
      </w:r>
      <w:r w:rsidRPr="00EC5C16">
        <w:rPr>
          <w:rStyle w:val="FootnoteReference"/>
          <w:rFonts w:ascii="Sakkal Majalla" w:eastAsia="Calibri" w:hAnsi="Sakkal Majalla" w:cs="Sakkal Majalla"/>
          <w:sz w:val="28"/>
          <w:szCs w:val="28"/>
          <w:rtl/>
          <w:lang w:bidi="ar-EG"/>
        </w:rPr>
        <w:footnoteReference w:id="1"/>
      </w:r>
    </w:p>
    <w:p w14:paraId="2F6431C1" w14:textId="77777777" w:rsidR="00DA06A8" w:rsidRPr="00EC5C16" w:rsidRDefault="00DA06A8" w:rsidP="00DA06A8">
      <w:pPr>
        <w:spacing w:after="0" w:line="276" w:lineRule="auto"/>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المبحث الأول: تعريف التكنولوجيا الحديثة ومكوناتها</w:t>
      </w:r>
    </w:p>
    <w:p w14:paraId="31D57FEC" w14:textId="77777777" w:rsidR="00DA06A8" w:rsidRPr="00EC5C16" w:rsidRDefault="00DA06A8" w:rsidP="00DA06A8">
      <w:pPr>
        <w:spacing w:after="0" w:line="276" w:lineRule="auto"/>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التكنولوجيا تعني العملية والأنشطة التي يستخدمها الإنسان لتطوير وتغيير بيئته بما يتناسب مع احتياجاته ورغباته ويمكن وصف التكنولوجيا أيضًا بالتكنولوجيا، وهي دراسة الفنون التقنية. ومن الناحية المصطلحية، فإن التكنولوجيا هي التطبيق الأنسب للمعرفة في مجالات الصناعة والزراعة والمجتمع والاقتصاد أن التكنولوجيا هي الأدوات والعمليات والأساليب والتقنيات المستخدمة لتغيير إنتاج السلع والخدمات. وقد توصلنا إلى أن التكنولوجيا هي عملية ملموسة وغير مادية تستخدم لتحويل المدخلات (المواد والمعلومات) إلى مخرجات مثل السلع والخدمات التي يمكن استخدامها لتحسين جودة الخدمات المصرفية. وفي حالة الأخبار فهي معلومات تحمل مصداقية وتقدم لغرض محدد. تعرف المعلومات بأنها "مجموعة من المعلومات منظمة ومنظمة بطريقة ملائمة وذات معنى لإعطاء معنى محدد وبنية متماسكة للأفكار والمفاهيم التي تمكن الناس من الاستفادة من الوصول إليها واكتساب المعرفة</w:t>
      </w:r>
      <w:proofErr w:type="gramStart"/>
      <w:r w:rsidRPr="00EC5C16">
        <w:rPr>
          <w:rFonts w:ascii="Sakkal Majalla" w:eastAsia="Calibri" w:hAnsi="Sakkal Majalla" w:cs="Sakkal Majalla"/>
          <w:sz w:val="28"/>
          <w:szCs w:val="28"/>
          <w:rtl/>
          <w:lang w:bidi="ar-EG"/>
        </w:rPr>
        <w:t>" ،</w:t>
      </w:r>
      <w:proofErr w:type="gramEnd"/>
      <w:r w:rsidRPr="00EC5C16">
        <w:rPr>
          <w:rFonts w:ascii="Sakkal Majalla" w:eastAsia="Calibri" w:hAnsi="Sakkal Majalla" w:cs="Sakkal Majalla"/>
          <w:sz w:val="28"/>
          <w:szCs w:val="28"/>
          <w:rtl/>
          <w:lang w:bidi="ar-EG"/>
        </w:rPr>
        <w:t xml:space="preserve"> وتعرف المعلومات أيضًا بأنها معلومات منظمة يتم تحويلها من بيانات لا معنى لها إلى أفكار ذات معنى تساعد في اتخاذ القرار . نستنتج من التعريفات السابقة أن البيانات هي حقائق وأفكار يمكن الحصول عليها من مصادر مختلفة ويتم جمعها وتنظيمها وتحليلها لإنتاج معلومات يمكن استخدامها في عملية اتخاذ القرار. كما تعرف تكنولوجيا المعلومات بأنها أنظمة خدمة ذاتية تعتمد على الكمبيوتر، ومصممة لمساعدة المنظمات ومواردها البشرية في جمع البيانات وتخزينها واسترجاعها ومعالجتها وتوصيلها.</w:t>
      </w:r>
      <w:r w:rsidRPr="00EC5C16">
        <w:rPr>
          <w:rStyle w:val="FootnoteReference"/>
          <w:rFonts w:ascii="Sakkal Majalla" w:eastAsia="Calibri" w:hAnsi="Sakkal Majalla" w:cs="Sakkal Majalla"/>
          <w:sz w:val="28"/>
          <w:szCs w:val="28"/>
          <w:rtl/>
          <w:lang w:bidi="ar-EG"/>
        </w:rPr>
        <w:footnoteReference w:id="2"/>
      </w:r>
    </w:p>
    <w:p w14:paraId="66994D29" w14:textId="77777777" w:rsidR="00DA06A8" w:rsidRPr="00EC5C16" w:rsidRDefault="00DA06A8" w:rsidP="00DA06A8">
      <w:pPr>
        <w:spacing w:after="0" w:line="276" w:lineRule="auto"/>
        <w:rPr>
          <w:rFonts w:ascii="Sakkal Majalla" w:eastAsia="Calibri" w:hAnsi="Sakkal Majalla" w:cs="Sakkal Majalla"/>
          <w:sz w:val="28"/>
          <w:szCs w:val="28"/>
          <w:rtl/>
          <w:lang w:bidi="ar-EG"/>
        </w:rPr>
      </w:pPr>
    </w:p>
    <w:p w14:paraId="2232023A"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البنك هو نظام مُدار (النظام المُدار هو نظام هادف يتكون من أكثر من نظام فرعي، جميعها تشترك في هدف مشترك يعمل من أجله النظام ككل)، وهو عبارة عن مجموعة منظمة من الأقسام المختلفة. ولكل منها هدف محدد يرتبط ببعضه البعض من أجل تحقيق الأهداف العامة ومن حيث المفهوم يمكن تقسيم البنك إلى عدة أنظمة فرعية من بينها تكنولوجيا المعلومات، وهو أيضاً منها ما يعمل على تحقيق أهداف البنك من خلال توفير معلومات ذات خصائص </w:t>
      </w:r>
      <w:r w:rsidRPr="00EC5C16">
        <w:rPr>
          <w:rFonts w:ascii="Sakkal Majalla" w:eastAsia="Calibri" w:hAnsi="Sakkal Majalla" w:cs="Sakkal Majalla"/>
          <w:sz w:val="28"/>
          <w:szCs w:val="28"/>
          <w:rtl/>
          <w:lang w:bidi="ar-EG"/>
        </w:rPr>
        <w:lastRenderedPageBreak/>
        <w:t>تمكن متخذ القرار من اتخاذ القرارات المناسبة بشأن التغيرات في البيئة الداخلية والخارجية باعتبار أن البنك نظام مفتوح يتعامل ويؤثر ويتأثر بالتغيرات في البيئة الداخلية والخارجية. بيئة. تُعرف بأنها عملية يستخدمها الأفراد للتحكم في المتغيرات البيئية من حولهم، للاستفادة من احتياجات الإنسان، ويجب أن تتكون من اختراعات، أو ابتكارات، أو اختراعات للمنتجات، والخدمات، والوسائل، والأساليب، والمعرفة المطبقة على المشكلات العلمية المتعلقة بتقديم الخدمات هو جانب من جوانب التكنولوجيا. وهو أيضًا مصطلح يشمل جميع أنواع التكنولوجيا المستخدمة لإنشاء وجمع ومعالجة وتوصيل ونشر وعرض واستخدام المعلومات بجميع أنواعها (بيانات الأعمال، والمحادثات الصوتية، والصور الثابتة والمتحركة)، بما في ذلك المعلومات التي ليست كذلك. مُتوقع. لتعرف أو تعرف.</w:t>
      </w:r>
    </w:p>
    <w:p w14:paraId="738C26DC" w14:textId="77777777" w:rsidR="00DA06A8" w:rsidRPr="00EC5C16" w:rsidRDefault="00DA06A8" w:rsidP="00DA06A8">
      <w:pPr>
        <w:spacing w:after="0" w:line="276" w:lineRule="auto"/>
        <w:rPr>
          <w:rFonts w:ascii="Sakkal Majalla" w:eastAsia="Calibri" w:hAnsi="Sakkal Majalla" w:cs="Sakkal Majalla"/>
          <w:sz w:val="28"/>
          <w:szCs w:val="28"/>
          <w:lang w:bidi="ar-AE"/>
        </w:rPr>
      </w:pPr>
      <w:r w:rsidRPr="00EC5C16">
        <w:rPr>
          <w:rFonts w:ascii="Sakkal Majalla" w:eastAsia="Calibri" w:hAnsi="Sakkal Majalla" w:cs="Sakkal Majalla"/>
          <w:sz w:val="28"/>
          <w:szCs w:val="28"/>
          <w:rtl/>
          <w:lang w:bidi="ar-EG"/>
        </w:rPr>
        <w:t>يتفق معظم الباحثين على تعريف تكنولوجيا المعلومات على النحو التالي:</w:t>
      </w:r>
    </w:p>
    <w:p w14:paraId="62BBC42D"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1. النظام: هو نظام فرعي يمكن تمثيله بشكل أو حاوية تضمن تكامل أجزائه وتفاعلها مع الأنظمة الأخرى ضمن النظام العام للمنظمة لتحقيق الأهداف المرجوة.</w:t>
      </w:r>
    </w:p>
    <w:p w14:paraId="5861CEBC"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2. مجموعة متكاملة من المكونات: لا يمكن للتكنولوجيا والآلات أن تعمل بمعزل عن العنصر البشري وخبرته التحليلية، حيث أن عملها وتفاعلها واحد للمساهمة في تحقيق أهداف المنظمة في توفير المعلومات.</w:t>
      </w:r>
    </w:p>
    <w:p w14:paraId="3B44DAB6" w14:textId="77777777" w:rsidR="00DA06A8" w:rsidRPr="00EC5C16" w:rsidRDefault="00DA06A8" w:rsidP="00DA06A8">
      <w:pPr>
        <w:spacing w:after="0" w:line="276" w:lineRule="auto"/>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3. الصناعة: لا يقتصر عملها على تحويل البيانات إلى بيانات لاتخاذ القرارات، بل هو نشاط مستمر يبدأ بجمع البيانات والبيانات، باستخدام القوة البشرية لتحليل واستخراج المعلومات المفيدة واستخدامها للتغذية الراجعة. طريقة لتوفير البيانات (المواد الخام) لغرض اتخاذ القرارات بناء على بيانات دقيقة.</w:t>
      </w:r>
    </w:p>
    <w:p w14:paraId="5B875ED8" w14:textId="77777777" w:rsidR="00DA06A8" w:rsidRPr="00EC5C16" w:rsidRDefault="00DA06A8" w:rsidP="00DA06A8">
      <w:pPr>
        <w:spacing w:after="0" w:line="276" w:lineRule="auto"/>
        <w:ind w:left="651"/>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 xml:space="preserve">المطلب الأول: تعريف التكنولوجيا الحديثة وتطورها التاريخي </w:t>
      </w:r>
    </w:p>
    <w:p w14:paraId="734E5F6E" w14:textId="77777777" w:rsidR="00DA06A8" w:rsidRPr="00EC5C16" w:rsidRDefault="00DA06A8" w:rsidP="00DA06A8">
      <w:pPr>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xml:space="preserve">تعرف تكنولوجيا المعلومات بأنها: الأسلوب المنهجي الذي نتبعه عندما نستخدم تراث المعرفة المختلفة بعد إعداد وتنظيم نظام معين بهدف الوصول إلى حل مناسب لمهام علمية </w:t>
      </w:r>
      <w:proofErr w:type="gramStart"/>
      <w:r w:rsidRPr="00EC5C16">
        <w:rPr>
          <w:rFonts w:ascii="Sakkal Majalla" w:eastAsia="Calibri" w:hAnsi="Sakkal Majalla" w:cs="Sakkal Majalla"/>
          <w:sz w:val="28"/>
          <w:szCs w:val="28"/>
          <w:rtl/>
          <w:lang w:bidi="ar-EG"/>
        </w:rPr>
        <w:t>معينة ،</w:t>
      </w:r>
      <w:proofErr w:type="gramEnd"/>
      <w:r w:rsidRPr="00EC5C16">
        <w:rPr>
          <w:rFonts w:ascii="Sakkal Majalla" w:eastAsia="Calibri" w:hAnsi="Sakkal Majalla" w:cs="Sakkal Majalla"/>
          <w:sz w:val="28"/>
          <w:szCs w:val="28"/>
          <w:rtl/>
          <w:lang w:bidi="ar-EG"/>
        </w:rPr>
        <w:t xml:space="preserve"> وتعرف أيضًا بأنها لغة تقنية وعلمية وطريقة تقنية لتحقيق هدف عملي باعتبارها طريقة تستخدم لتوفير كل ما هو ضروري لأسلوب حياة ورفاهية الناس. بينما فسر الباحث روبي تكنولوجيا المعلومات بأنها جميع أنواع البرمجيات والأجهزة والمعدات المتعلقة بالحوسبة والاتصالات سواء كان حاسوبا شخصيا أو هاتفا أو من خلال نظم المعلومات الإدارية. بينما تم تعريف تكنولوجيا المعلومات بأنها "مصطلح يستخدم لوصف مجموعة المنتجات والأنظمة التي تقوم بمعالجة وإدارة وإنتاج المعلومات باستخدام تكنولوجيا الكمبيوتر." تكنولوجيا المعلومات) توصف بأنها الطريقة المستخدمة لجمع وتخزين وتحليل وتنظيم وتوزيع المعلومات وشبكات الاتصالات توصف بأنها مزيج من الأساليب والأساليب المستخدمة لجمع وتخزين وتحليل. ، نشر ونشر البيانات لتحويل المعلومات، في حين نرى الباحثة  أن تكنولوجيا المعلومات هي الأجهزة والمعدات وقواعد البيانات والبرمجيات وشبكات الاتصال المعرفية التي يتم الحصول عليها من البحث العلمي ويستخدمها الإنسان توفير الوقت والجهد والتكاليف، بالإضافة إلى ذلك يمكن القول أن تكنولوجيا المعلومات هي المكونات المادية لأجهزة الكمبيوتر والبرامج </w:t>
      </w:r>
      <w:r w:rsidRPr="00EC5C16">
        <w:rPr>
          <w:rFonts w:ascii="Sakkal Majalla" w:eastAsia="Calibri" w:hAnsi="Sakkal Majalla" w:cs="Sakkal Majalla"/>
          <w:sz w:val="28"/>
          <w:szCs w:val="28"/>
          <w:rtl/>
          <w:lang w:bidi="ar-EG"/>
        </w:rPr>
        <w:lastRenderedPageBreak/>
        <w:t>الجاهزة بالإضافة إلى شبكات الاتصالات وغيرها من الأدوات اللازمة لمعالجتها. تخزين المعلومات وتنظيمها وعرضها وإرسالها واسترجاعها بالكفاءة والسرعة والدقة المطلوبة.</w:t>
      </w:r>
      <w:r w:rsidRPr="00EC5C16">
        <w:rPr>
          <w:rStyle w:val="FootnoteReference"/>
          <w:rFonts w:ascii="Sakkal Majalla" w:eastAsia="Calibri" w:hAnsi="Sakkal Majalla" w:cs="Sakkal Majalla"/>
          <w:sz w:val="28"/>
          <w:szCs w:val="28"/>
          <w:rtl/>
          <w:lang w:bidi="ar-EG"/>
        </w:rPr>
        <w:footnoteReference w:id="3"/>
      </w:r>
    </w:p>
    <w:p w14:paraId="20AFEC6F"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في السنوات الأخيرة، تنبأ الباحثون والخبراء بثورة المعلومات، وأصبح هذا التنبؤ حقيقيا وفعالا للغاية، وهو ما يميز هذا العصر الجديد عن أجهزة الكمبيوتر في جميع أنحاء العالم. لقد أصبح عصر المعلومات حقيقة واقعة، وتترجم هذه الحقيقة إلى فرص عمل غير مسبوقة لمحترفي المعلومات الذين يعرفون كيفية تنظيم واستخدام أصول المعلومات ولديهم المهارات التحليلية والفنية لتحقيق استراتيجية المعلومات لجميع أنواع المنظمات حيث إن استخدام تكنولوجيا المعلومات يوفر دعماً هاماً لتحقيق العديد من الاستراتيجيات، بما في </w:t>
      </w:r>
      <w:proofErr w:type="gramStart"/>
      <w:r w:rsidRPr="00EC5C16">
        <w:rPr>
          <w:rFonts w:ascii="Sakkal Majalla" w:eastAsia="Calibri" w:hAnsi="Sakkal Majalla" w:cs="Sakkal Majalla"/>
          <w:sz w:val="28"/>
          <w:szCs w:val="28"/>
          <w:rtl/>
          <w:lang w:bidi="ar-EG"/>
        </w:rPr>
        <w:t>ذلك :</w:t>
      </w:r>
      <w:proofErr w:type="gramEnd"/>
      <w:r w:rsidRPr="00EC5C16">
        <w:rPr>
          <w:rStyle w:val="FootnoteReference"/>
          <w:rFonts w:ascii="Sakkal Majalla" w:eastAsia="Calibri" w:hAnsi="Sakkal Majalla" w:cs="Sakkal Majalla"/>
          <w:sz w:val="28"/>
          <w:szCs w:val="28"/>
          <w:lang w:bidi="ar-EG"/>
        </w:rPr>
        <w:footnoteReference w:id="4"/>
      </w:r>
    </w:p>
    <w:p w14:paraId="180E2057"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استراتيجية منخفضة التكلفة: وهنا تساهم تكنولوجيا المعلومات في خفض تكاليف الإنتاج وخدمة العملاء وتسويق منتجاتها وغيرها، وبالتالي تزيد </w:t>
      </w:r>
      <w:proofErr w:type="spellStart"/>
      <w:r w:rsidRPr="00EC5C16">
        <w:rPr>
          <w:rFonts w:ascii="Sakkal Majalla" w:eastAsia="Calibri" w:hAnsi="Sakkal Majalla" w:cs="Sakkal Majalla"/>
          <w:sz w:val="28"/>
          <w:szCs w:val="28"/>
          <w:rtl/>
          <w:lang w:bidi="ar-EG"/>
        </w:rPr>
        <w:t>ربحيتها</w:t>
      </w:r>
      <w:proofErr w:type="spellEnd"/>
      <w:r w:rsidRPr="00EC5C16">
        <w:rPr>
          <w:rFonts w:ascii="Sakkal Majalla" w:eastAsia="Calibri" w:hAnsi="Sakkal Majalla" w:cs="Sakkal Majalla"/>
          <w:sz w:val="28"/>
          <w:szCs w:val="28"/>
          <w:rtl/>
          <w:lang w:bidi="ar-EG"/>
        </w:rPr>
        <w:t>.</w:t>
      </w:r>
    </w:p>
    <w:p w14:paraId="70FB5E0D"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استراتيجية التمايز: من خلال تطوير أساليب استخدام تكنولوجيا المعلومات في المنظمات، والتي تمكنها من تمييز منتجاتها وخدماتها عن المنافسين الآخرين، وهذا يساهم في تطوير ونمو قدرتها التنافسية.</w:t>
      </w:r>
    </w:p>
    <w:p w14:paraId="76541E9E" w14:textId="77777777" w:rsidR="00DA06A8" w:rsidRPr="00EC5C16" w:rsidRDefault="00DA06A8" w:rsidP="00DA06A8">
      <w:pPr>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استراتيجية الابتكار (الابتكار): استخدام أساليب العمل الحديثة، وتتجلى أهمية تكنولوجيا المعلومات في قدرتها على خلق تحديات لتغيير ميزان القوى في العلاقة بين المنظمة والموردين، وتغيير أسس المنافسة، وزيادة تحمل المسؤولية. منتج. الكفاءة وخلق الميزة التنافسية بسبب التطورات الكبيرة التي طرأت على العديد من منظمات الأعمال فقد زاد حجمها وتوسعت أنشطتها الاقتصادية مما أدى إلى خلق عدد كبير من البيانات المختلفة القادرة على العمل بتلك البيانات والمعلومات زاد الناتج.</w:t>
      </w:r>
    </w:p>
    <w:p w14:paraId="14278405" w14:textId="77777777" w:rsidR="00DA06A8" w:rsidRPr="00EC5C16" w:rsidRDefault="00DA06A8" w:rsidP="00DA06A8">
      <w:pPr>
        <w:spacing w:after="200" w:line="276" w:lineRule="auto"/>
        <w:ind w:left="651"/>
        <w:rPr>
          <w:rFonts w:ascii="Sakkal Majalla" w:eastAsia="Calibri" w:hAnsi="Sakkal Majalla" w:cs="Sakkal Majalla"/>
          <w:b/>
          <w:bCs/>
          <w:sz w:val="28"/>
          <w:szCs w:val="28"/>
          <w:rtl/>
        </w:rPr>
      </w:pPr>
      <w:r w:rsidRPr="00EC5C16">
        <w:rPr>
          <w:rFonts w:ascii="Sakkal Majalla" w:eastAsia="Calibri" w:hAnsi="Sakkal Majalla" w:cs="Sakkal Majalla"/>
          <w:b/>
          <w:bCs/>
          <w:sz w:val="28"/>
          <w:szCs w:val="28"/>
          <w:rtl/>
          <w:lang w:bidi="ar-EG"/>
        </w:rPr>
        <w:t xml:space="preserve">المطلب الثاني: </w:t>
      </w:r>
      <w:r w:rsidRPr="00EC5C16">
        <w:rPr>
          <w:rFonts w:ascii="Sakkal Majalla" w:eastAsia="Calibri" w:hAnsi="Sakkal Majalla" w:cs="Sakkal Majalla"/>
          <w:b/>
          <w:bCs/>
          <w:sz w:val="28"/>
          <w:szCs w:val="28"/>
          <w:rtl/>
        </w:rPr>
        <w:t>مكونات</w:t>
      </w:r>
      <w:r w:rsidRPr="00EC5C16">
        <w:rPr>
          <w:rFonts w:ascii="Sakkal Majalla" w:eastAsia="Calibri" w:hAnsi="Sakkal Majalla" w:cs="Sakkal Majalla"/>
          <w:b/>
          <w:bCs/>
          <w:sz w:val="28"/>
          <w:szCs w:val="28"/>
          <w:rtl/>
          <w:lang w:bidi="ar-EG"/>
        </w:rPr>
        <w:t xml:space="preserve"> التكنولوجيا الحديثة</w:t>
      </w:r>
    </w:p>
    <w:p w14:paraId="4B006797"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تتكون تكنولوجيا المعلومات من أربعة أجزاء: أ. مكونات الأجهزة والبرامج وهي الأجهزة المادية المستخدمة لأنشطة الإدخال والمعالجة والإخراج، والتي تتكون من وحدة معالجة الكمبيوتر ومواد الإنتاج والمواد المختلفة، </w:t>
      </w:r>
      <w:proofErr w:type="gramStart"/>
      <w:r w:rsidRPr="00EC5C16">
        <w:rPr>
          <w:rFonts w:ascii="Sakkal Majalla" w:eastAsia="Calibri" w:hAnsi="Sakkal Majalla" w:cs="Sakkal Majalla"/>
          <w:sz w:val="28"/>
          <w:szCs w:val="28"/>
          <w:rtl/>
        </w:rPr>
        <w:t>و مواد</w:t>
      </w:r>
      <w:proofErr w:type="gramEnd"/>
      <w:r w:rsidRPr="00EC5C16">
        <w:rPr>
          <w:rFonts w:ascii="Sakkal Majalla" w:eastAsia="Calibri" w:hAnsi="Sakkal Majalla" w:cs="Sakkal Majalla"/>
          <w:sz w:val="28"/>
          <w:szCs w:val="28"/>
          <w:rtl/>
        </w:rPr>
        <w:t xml:space="preserve"> تخزين، بالإضافة إلى الوسائط المادية بغرض ربط الأجزاء ببعضها البعض. يمكن وصف المكونات المادية بإيجاز، حيث أنها تمثل أربع فئات رئيسية: الموارد (المدخلات، المعالجة، المخرجات، والتخزين). الكمبيوتر هو جهاز إلكتروني يقوم بتنفيذ التعليمات والحسابات والعمليات المنطقية على البيانات المتراكمة، ثم يقوم بمعالجة وإخراج النتائج (المعلومات) التي تفيد عملنا في معالجة المعلومات وإجراء العمليات وتخزين واسترجاع وإرسال البيانات والمعلومات </w:t>
      </w:r>
      <w:r w:rsidRPr="00EC5C16">
        <w:rPr>
          <w:rStyle w:val="FootnoteReference"/>
          <w:rFonts w:ascii="Sakkal Majalla" w:eastAsia="Calibri" w:hAnsi="Sakkal Majalla" w:cs="Sakkal Majalla"/>
          <w:sz w:val="28"/>
          <w:szCs w:val="28"/>
          <w:rtl/>
        </w:rPr>
        <w:footnoteReference w:id="5"/>
      </w:r>
    </w:p>
    <w:p w14:paraId="6992F966"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lastRenderedPageBreak/>
        <w:t xml:space="preserve">ب. مهارات الموارد البشرية: هم أفراد ماهرون ومدربون للقيام بالمهام المختلفة. لذلك يجب أن تكون الموارد البشرية بمستويات وقدرات مختلفة حسب طبيعة النظام وعمله، حيث أن تدريب الموظفين في الشركات أصبح حاجة ملحة، على الرغم من عدم وجود مراكز كبيرة تتطلب دعم عمل مهم. ولكن يجب أن يكون العامل مدرباً تدريباً </w:t>
      </w:r>
      <w:proofErr w:type="gramStart"/>
      <w:r w:rsidRPr="00EC5C16">
        <w:rPr>
          <w:rFonts w:ascii="Sakkal Majalla" w:eastAsia="Calibri" w:hAnsi="Sakkal Majalla" w:cs="Sakkal Majalla"/>
          <w:sz w:val="28"/>
          <w:szCs w:val="28"/>
          <w:rtl/>
        </w:rPr>
        <w:t>جيداً .</w:t>
      </w:r>
      <w:proofErr w:type="gramEnd"/>
    </w:p>
    <w:p w14:paraId="4676AD53"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ت. شبكات الاتصالات: النظام المستخدم لإرسال واستقبال البيانات والمعلومات، حيث يتكون من مجموعة قواعد تقع في أماكن مختلفة ومتصلة ببعضها البعض مما يتيح للمستفيدين القيام بعملية الإرسال والاستقبال. شبكات الاتصالات عبارة عن مستندات نصية كبيرة متصلة بالإنترنت. يرجع سبب تسميتها بالشبكة العالمية أو شبكة العنكبوت إلى كثرة الروابط بين المستندات التي تشكل هذه الشبكة وتنتشر في جميع أنحاء العالم مثل شبكة العنكبوت. تسمح شبكة الويب العالمية لبرامج الويب بنقل جميع أنواع المعلومات، بما في ذلك البرامج والأخبار والأصوات وصور الفيديو، بالإضافة إلى النصوص، باستخدام الماوس أو لوحة المفاتيح </w:t>
      </w:r>
    </w:p>
    <w:p w14:paraId="51E418E0"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ج. قواعد البيانات: هي مجموعة من البيانات أو البيانات المرتبطة التي يتم تخزينها على أجهزة تخزين البيانات مثل الأقراص الصلبة أو الأقراص المرنة أو الأشرطة الموجودة في جهاز الكمبيوتر. يعتبر بناء قاعدة بيانات شبكية محليا وإقليميا ودوليا أحد متطلبات تطبيق تكنولوجيا المعلومات، كما أن استخدام جمع البيانات يؤدي إلى توفير الوقت ودقة المعلومات. سهولة الوصول إلى المعلومات وإنشاء التقارير. ولذلك يجب على الإدارة الاستفادة من جمع المعلومات وتحسين نظامها الإداري ودمجه مع القدرات الأخرى لتكنولوجيا </w:t>
      </w:r>
      <w:proofErr w:type="gramStart"/>
      <w:r w:rsidRPr="00EC5C16">
        <w:rPr>
          <w:rFonts w:ascii="Sakkal Majalla" w:eastAsia="Calibri" w:hAnsi="Sakkal Majalla" w:cs="Sakkal Majalla"/>
          <w:sz w:val="28"/>
          <w:szCs w:val="28"/>
          <w:rtl/>
        </w:rPr>
        <w:t>المعلومات .</w:t>
      </w:r>
      <w:proofErr w:type="gramEnd"/>
      <w:r w:rsidRPr="00EC5C16">
        <w:rPr>
          <w:rStyle w:val="FootnoteReference"/>
          <w:rFonts w:ascii="Sakkal Majalla" w:eastAsia="Calibri" w:hAnsi="Sakkal Majalla" w:cs="Sakkal Majalla"/>
          <w:sz w:val="28"/>
          <w:szCs w:val="28"/>
          <w:rtl/>
        </w:rPr>
        <w:footnoteReference w:id="6"/>
      </w:r>
    </w:p>
    <w:p w14:paraId="369B2D68"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xml:space="preserve">إن الأدوات والأساليب التي يعتمد عليها الناس في التفاعل مع المعلومات تتطور باستمرار (بما في ذلك أي شيء يمكن استخدامه من أشياء ومفاهيم تسهل عملية الوصول إلى المعلومات أو التفاعل معها. ولا تتغير موارد أو مكونات هندسة تكنولوجيا المعلومات المصرفية تختلف عن غيرها من متطلبات بناء النظام، حيث أنها تتكون من التكنولوجيا </w:t>
      </w:r>
      <w:proofErr w:type="gramStart"/>
      <w:r w:rsidRPr="00EC5C16">
        <w:rPr>
          <w:rFonts w:ascii="Sakkal Majalla" w:eastAsia="Calibri" w:hAnsi="Sakkal Majalla" w:cs="Sakkal Majalla"/>
          <w:sz w:val="28"/>
          <w:szCs w:val="28"/>
          <w:rtl/>
        </w:rPr>
        <w:t>و البيانات</w:t>
      </w:r>
      <w:proofErr w:type="gramEnd"/>
      <w:r w:rsidRPr="00EC5C16">
        <w:rPr>
          <w:rFonts w:ascii="Sakkal Majalla" w:eastAsia="Calibri" w:hAnsi="Sakkal Majalla" w:cs="Sakkal Majalla"/>
          <w:sz w:val="28"/>
          <w:szCs w:val="28"/>
          <w:rtl/>
        </w:rPr>
        <w:t xml:space="preserve"> المصرفية: موظفي البنك، أجهزة الكمبيوتر الإلكترونية، برامج الكمبيوتر، الأنظمة المصرفية وبشكل عام، تكنولوجيا المعلومات هو مصطلح يصف مفهومين أساسيين التكنولوجيا والمعلومات. حيث أن المعلومات تنتظم في بيانات وتمثل ربط البيانات والمعرفة، بينما يشير مفهوم التكنولوجيا إلى التكامل ثلاثي الأبعاد: البعد الأول هو الجانب المادي والذي يتكون من: (الأجهزة، أماكن العمل، المكونات المادية لشبكات الاتصال والمكونات المادية المرفقة).</w:t>
      </w:r>
    </w:p>
    <w:p w14:paraId="7A29B510"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xml:space="preserve">البعد الثاني هو الجانب المعرفي والذي يحتوي على: (البرمجيات والتطبيقات والإجراءات وقواعد البيانات وشبكات التكنولوجيا والأنظمة الأخرى)، والبعد الثالث والأخير هو العنصر البشري الذي يعد الجزء الأكثر </w:t>
      </w:r>
      <w:r w:rsidRPr="00EC5C16">
        <w:rPr>
          <w:rFonts w:ascii="Sakkal Majalla" w:eastAsia="Calibri" w:hAnsi="Sakkal Majalla" w:cs="Sakkal Majalla"/>
          <w:sz w:val="28"/>
          <w:szCs w:val="28"/>
          <w:rtl/>
        </w:rPr>
        <w:lastRenderedPageBreak/>
        <w:t>أهمية في تكنولوجيا المعلومات لأنه المسؤول عن خلق وهذه الأفكار على أرض الواقع وإدخال التحسينات عليها وتطويرها، والموارد البشرية هي الوحيدة القادرة على العمل وإدارة وتنظيم ومراقبة وصيانة وتطوير تكنولوجيا المعلومات. ويمكن توضيح هذه الأجزاء في الرسم البياني التالي:</w:t>
      </w:r>
      <w:r w:rsidRPr="00EC5C16">
        <w:rPr>
          <w:rStyle w:val="FootnoteReference"/>
          <w:rFonts w:ascii="Sakkal Majalla" w:eastAsia="Calibri" w:hAnsi="Sakkal Majalla" w:cs="Sakkal Majalla"/>
          <w:sz w:val="28"/>
          <w:szCs w:val="28"/>
        </w:rPr>
        <w:footnoteReference w:id="7"/>
      </w:r>
    </w:p>
    <w:p w14:paraId="2D140F30" w14:textId="77777777" w:rsidR="00DA06A8" w:rsidRPr="00EC5C16" w:rsidRDefault="00DA06A8" w:rsidP="00DA06A8">
      <w:pPr>
        <w:spacing w:after="0"/>
        <w:ind w:left="-58"/>
        <w:jc w:val="center"/>
        <w:rPr>
          <w:rFonts w:ascii="Sakkal Majalla" w:hAnsi="Sakkal Majalla" w:cs="Sakkal Majalla"/>
          <w:b/>
          <w:bCs/>
          <w:sz w:val="28"/>
          <w:szCs w:val="28"/>
          <w:rtl/>
          <w:lang w:bidi="ar-IQ"/>
        </w:rPr>
      </w:pPr>
      <w:r w:rsidRPr="00EC5C16">
        <w:rPr>
          <w:rFonts w:ascii="Sakkal Majalla" w:hAnsi="Sakkal Majalla" w:cs="Sakkal Majalla"/>
          <w:b/>
          <w:bCs/>
          <w:noProof/>
          <w:sz w:val="28"/>
          <w:szCs w:val="28"/>
          <w:rtl/>
          <w:lang w:bidi="ar-IQ"/>
        </w:rPr>
        <w:t>الشكل () مكونات تكنولوجيا المعلومات المصرفية:</w:t>
      </w:r>
      <w:r w:rsidRPr="00EC5C16">
        <w:rPr>
          <w:rFonts w:ascii="Sakkal Majalla" w:hAnsi="Sakkal Majalla" w:cs="Sakkal Majalla"/>
          <w:b/>
          <w:bCs/>
          <w:noProof/>
          <w:sz w:val="28"/>
          <w:szCs w:val="28"/>
        </w:rPr>
        <w:drawing>
          <wp:inline distT="0" distB="0" distL="0" distR="0" wp14:anchorId="12F36CE0" wp14:editId="1FA48F04">
            <wp:extent cx="5763260" cy="4763135"/>
            <wp:effectExtent l="0" t="0" r="889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3260" cy="4763135"/>
                    </a:xfrm>
                    <a:prstGeom prst="rect">
                      <a:avLst/>
                    </a:prstGeom>
                    <a:noFill/>
                  </pic:spPr>
                </pic:pic>
              </a:graphicData>
            </a:graphic>
          </wp:inline>
        </w:drawing>
      </w:r>
    </w:p>
    <w:p w14:paraId="75977F53" w14:textId="77777777" w:rsidR="00DA06A8" w:rsidRPr="00EC5C16" w:rsidRDefault="00DA06A8" w:rsidP="00DA06A8">
      <w:pPr>
        <w:spacing w:after="0"/>
        <w:ind w:left="-58"/>
        <w:rPr>
          <w:rFonts w:ascii="Sakkal Majalla" w:hAnsi="Sakkal Majalla" w:cs="Sakkal Majalla"/>
          <w:b/>
          <w:bCs/>
          <w:sz w:val="28"/>
          <w:szCs w:val="28"/>
          <w:rtl/>
        </w:rPr>
      </w:pPr>
    </w:p>
    <w:p w14:paraId="4FFC79A7"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موارد تكنولوجيا المعلومات: يوضح الجدول السابق الموارد الأساسية والضرورية التي تحتاجها تكنولوجيا المعلومات لمعالجة البيانات وتوفير المعلومات لمتخذي القرار في أي مؤسسة، بما في ذلك البنوك، ويمثل جميع البيانات والمعلومات والتكنولوجيا والأفراد المتاحة للبنك يمكن للمدير استخدامها لإكمال مهام البنك وعملياته</w:t>
      </w:r>
    </w:p>
    <w:p w14:paraId="23D3E817"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يوضح الرسم البياني السابق الموارد الأساسية والضرورية التي تحتاجها تكنولوجيا المعلومات لمعالجة البيانات وتوفير المعلومات لمتخذي القرار في أي مؤسسة، بما في ذلك هذه البنوك التي تمثل جميع البيانات </w:t>
      </w:r>
      <w:r w:rsidRPr="00EC5C16">
        <w:rPr>
          <w:rFonts w:ascii="Sakkal Majalla" w:eastAsia="Calibri" w:hAnsi="Sakkal Majalla" w:cs="Sakkal Majalla"/>
          <w:sz w:val="28"/>
          <w:szCs w:val="28"/>
          <w:rtl/>
        </w:rPr>
        <w:lastRenderedPageBreak/>
        <w:t>والمعلومات والتكنولوجيا والأفراد المتاحين للبنك والتي يستخدمها المدير لإكمالها مهام وأنشطة البنك كما في الشكل التالي.</w:t>
      </w:r>
      <w:r w:rsidRPr="00EC5C16">
        <w:rPr>
          <w:rStyle w:val="FootnoteReference"/>
          <w:rFonts w:ascii="Sakkal Majalla" w:eastAsia="Calibri" w:hAnsi="Sakkal Majalla" w:cs="Sakkal Majalla"/>
          <w:sz w:val="28"/>
          <w:szCs w:val="28"/>
          <w:rtl/>
        </w:rPr>
        <w:footnoteReference w:id="8"/>
      </w:r>
    </w:p>
    <w:p w14:paraId="137B8DD4" w14:textId="77777777" w:rsidR="00DA06A8" w:rsidRPr="00EC5C16" w:rsidRDefault="00DA06A8" w:rsidP="00DA06A8">
      <w:pPr>
        <w:spacing w:after="0"/>
        <w:ind w:left="-58"/>
        <w:jc w:val="center"/>
        <w:rPr>
          <w:rFonts w:ascii="Sakkal Majalla" w:hAnsi="Sakkal Majalla" w:cs="Sakkal Majalla"/>
          <w:sz w:val="28"/>
          <w:szCs w:val="28"/>
          <w:rtl/>
          <w:lang w:bidi="ar-IQ"/>
        </w:rPr>
      </w:pPr>
      <w:r w:rsidRPr="00EC5C16">
        <w:rPr>
          <w:rFonts w:ascii="Sakkal Majalla" w:hAnsi="Sakkal Majalla" w:cs="Sakkal Majalla"/>
          <w:sz w:val="28"/>
          <w:szCs w:val="28"/>
          <w:rtl/>
          <w:lang w:bidi="ar-IQ"/>
        </w:rPr>
        <w:t>الشكل () استخدام تكنولوجيا المعلومات</w:t>
      </w:r>
    </w:p>
    <w:p w14:paraId="05FCBED5" w14:textId="77777777" w:rsidR="00DA06A8" w:rsidRPr="00EC5C16" w:rsidRDefault="00DA06A8" w:rsidP="00DA06A8">
      <w:pPr>
        <w:spacing w:after="0"/>
        <w:ind w:left="-58"/>
        <w:rPr>
          <w:rFonts w:ascii="Sakkal Majalla" w:hAnsi="Sakkal Majalla" w:cs="Sakkal Majalla"/>
          <w:b/>
          <w:bCs/>
          <w:sz w:val="28"/>
          <w:szCs w:val="28"/>
          <w:rtl/>
        </w:rPr>
      </w:pPr>
      <w:r w:rsidRPr="00EC5C16">
        <w:rPr>
          <w:rFonts w:ascii="Sakkal Majalla" w:hAnsi="Sakkal Majalla" w:cs="Sakkal Majalla"/>
          <w:b/>
          <w:bCs/>
          <w:noProof/>
          <w:sz w:val="28"/>
          <w:szCs w:val="28"/>
        </w:rPr>
        <w:drawing>
          <wp:inline distT="0" distB="0" distL="0" distR="0" wp14:anchorId="070F446E" wp14:editId="6FC0D75F">
            <wp:extent cx="5963285" cy="2800985"/>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3285" cy="2800985"/>
                    </a:xfrm>
                    <a:prstGeom prst="rect">
                      <a:avLst/>
                    </a:prstGeom>
                    <a:noFill/>
                  </pic:spPr>
                </pic:pic>
              </a:graphicData>
            </a:graphic>
          </wp:inline>
        </w:drawing>
      </w:r>
    </w:p>
    <w:p w14:paraId="4C31A96D" w14:textId="77777777" w:rsidR="00DA06A8" w:rsidRPr="00EC5C16" w:rsidRDefault="00DA06A8" w:rsidP="00DA06A8">
      <w:pPr>
        <w:spacing w:after="200" w:line="276" w:lineRule="auto"/>
        <w:ind w:left="651"/>
        <w:rPr>
          <w:rFonts w:ascii="Sakkal Majalla" w:hAnsi="Sakkal Majalla" w:cs="Sakkal Majalla"/>
          <w:sz w:val="28"/>
          <w:szCs w:val="28"/>
        </w:rPr>
      </w:pPr>
      <w:r w:rsidRPr="00EC5C16">
        <w:rPr>
          <w:rFonts w:ascii="Sakkal Majalla" w:hAnsi="Sakkal Majalla" w:cs="Sakkal Majalla"/>
          <w:sz w:val="28"/>
          <w:szCs w:val="28"/>
          <w:rtl/>
        </w:rPr>
        <w:t xml:space="preserve">لكي تتمكن أي منظمة من البقاء والتطور، يجب على قادتها اتخاذ قرارات فعالة وحكيمة تتطلب وجود أفراد ماهرين يستخدمون المعلومات التي توفرها تكنولوجيا المعلومات، وكما هو موضح في الشكل فإن هذه الموارد مرتبطة بفشل أحدهم مما يؤدي إلى فشل الموارد الأخرى وبالتالي اتخاذ قرارات غير صحيحة، مما يؤدي إلى فقدان الفرص التنظيمية للاستجابة للتغيرات في بيئتها المادية تشير إلى الأجهزة والأجهزة المادية المشاركة في معالجة المعلومات، مثل أجهزة الكمبيوتر ومحطات العمل </w:t>
      </w:r>
      <w:proofErr w:type="gramStart"/>
      <w:r w:rsidRPr="00EC5C16">
        <w:rPr>
          <w:rFonts w:ascii="Sakkal Majalla" w:hAnsi="Sakkal Majalla" w:cs="Sakkal Majalla"/>
          <w:sz w:val="28"/>
          <w:szCs w:val="28"/>
          <w:rtl/>
        </w:rPr>
        <w:t>والشبكات .</w:t>
      </w:r>
      <w:proofErr w:type="gramEnd"/>
      <w:r w:rsidRPr="00EC5C16">
        <w:rPr>
          <w:rFonts w:ascii="Sakkal Majalla" w:hAnsi="Sakkal Majalla" w:cs="Sakkal Majalla"/>
          <w:sz w:val="28"/>
          <w:szCs w:val="28"/>
          <w:rtl/>
        </w:rPr>
        <w:t xml:space="preserve"> ومواد </w:t>
      </w:r>
      <w:proofErr w:type="gramStart"/>
      <w:r w:rsidRPr="00EC5C16">
        <w:rPr>
          <w:rFonts w:ascii="Sakkal Majalla" w:hAnsi="Sakkal Majalla" w:cs="Sakkal Majalla"/>
          <w:sz w:val="28"/>
          <w:szCs w:val="28"/>
          <w:rtl/>
        </w:rPr>
        <w:t>النقل .</w:t>
      </w:r>
      <w:proofErr w:type="gramEnd"/>
      <w:r w:rsidRPr="00EC5C16">
        <w:rPr>
          <w:rFonts w:ascii="Sakkal Majalla" w:hAnsi="Sakkal Majalla" w:cs="Sakkal Majalla"/>
          <w:sz w:val="28"/>
          <w:szCs w:val="28"/>
          <w:rtl/>
        </w:rPr>
        <w:t xml:space="preserve"> الإضاءة وغيرها. على سبيل المثال، يتم تعريف الكمبيوتر على أنه "جهاز متعدد البرامج يقبل البيانات (حقائق أو أرقام أولية) ثم يقوم بمعالجتها وتحويلها إلى معلومات يمكن استخدامها لاتخاذ القرارات المناسبة". يمكن أن يكون الكمبيوتر على ثلاثة أنواع: "الأول هو الكمبيوتر الرئيسي الذي يتحكم في العملية، والثاني هو الكمبيوتر الشخصي الذي يصنع الوحدة الصلبة، في الحالة العادية يتصلان مع بعضهما البعض في الشبكات الإلكترونية وهذا عادي. البنوك الصغيرة أما النوع الثالث فهو مزيج من الحالتين لتوزيع عدد من أجهزة الكمبيوتر سواء كان النوع الأول أو الثاني أو كليهما مما يوفر مرونة كبيرة وهذا ما تستخدمه المؤسسات المتوسطة والكبيرة تكنولوجيا المعلومات يعتمد بشكل كبير على تكنولوجيا الحاسوب في عملية إنتاج المعلومات، فمعظم عمليات تحويل البيانات تتم في نظام حاسوبي يتكون من مجموعة من الخلايا ويبدأ النشاط بجمع البيانات وينتهي بتخزين واسترجاع البيانات هذه ويمكن تلخيص الأنشطة والوحدات التي يحملونها على النحو التالي.</w:t>
      </w:r>
    </w:p>
    <w:p w14:paraId="283D8F58" w14:textId="77777777" w:rsidR="00DA06A8" w:rsidRPr="00EC5C16" w:rsidRDefault="00DA06A8" w:rsidP="00DA06A8">
      <w:pPr>
        <w:spacing w:after="200" w:line="276" w:lineRule="auto"/>
        <w:ind w:left="651"/>
        <w:rPr>
          <w:rFonts w:ascii="Sakkal Majalla" w:hAnsi="Sakkal Majalla" w:cs="Sakkal Majalla"/>
          <w:sz w:val="28"/>
          <w:szCs w:val="28"/>
        </w:rPr>
      </w:pPr>
      <w:r w:rsidRPr="00EC5C16">
        <w:rPr>
          <w:rFonts w:ascii="Sakkal Majalla" w:hAnsi="Sakkal Majalla" w:cs="Sakkal Majalla"/>
          <w:sz w:val="28"/>
          <w:szCs w:val="28"/>
          <w:rtl/>
        </w:rPr>
        <w:lastRenderedPageBreak/>
        <w:t>أ- الإدخال: هذه هي عملية إدخال البيانات إلى الكمبيوتر. وحدات الإدخال تشمل:</w:t>
      </w:r>
      <w:r w:rsidRPr="00EC5C16">
        <w:rPr>
          <w:rStyle w:val="FootnoteReference"/>
          <w:rFonts w:ascii="Sakkal Majalla" w:hAnsi="Sakkal Majalla" w:cs="Sakkal Majalla"/>
          <w:sz w:val="28"/>
          <w:szCs w:val="28"/>
        </w:rPr>
        <w:footnoteReference w:id="9"/>
      </w:r>
    </w:p>
    <w:p w14:paraId="5CB0E727" w14:textId="77777777" w:rsidR="00DA06A8" w:rsidRPr="00EC5C16" w:rsidRDefault="00DA06A8" w:rsidP="00DA06A8">
      <w:pPr>
        <w:spacing w:after="200" w:line="276" w:lineRule="auto"/>
        <w:ind w:left="651"/>
        <w:rPr>
          <w:rFonts w:ascii="Sakkal Majalla" w:hAnsi="Sakkal Majalla" w:cs="Sakkal Majalla"/>
          <w:sz w:val="28"/>
          <w:szCs w:val="28"/>
        </w:rPr>
      </w:pPr>
      <w:r w:rsidRPr="00EC5C16">
        <w:rPr>
          <w:rFonts w:ascii="Sakkal Majalla" w:hAnsi="Sakkal Majalla" w:cs="Sakkal Majalla"/>
          <w:sz w:val="28"/>
          <w:szCs w:val="28"/>
        </w:rPr>
        <w:t></w:t>
      </w:r>
      <w:r w:rsidRPr="00EC5C16">
        <w:rPr>
          <w:rFonts w:ascii="Sakkal Majalla" w:hAnsi="Sakkal Majalla" w:cs="Sakkal Majalla"/>
          <w:sz w:val="28"/>
          <w:szCs w:val="28"/>
          <w:rtl/>
        </w:rPr>
        <w:t xml:space="preserve"> لوحة المفاتيح: هو جهاز يقوم بتحويل الحروف والأرقام والرموز المدخلة (باستخدام مفاتيح لوحة المفاتيح) إلى إشارات كهربائية يستطيع معالج الكمبيوتر قراءتها.</w:t>
      </w:r>
    </w:p>
    <w:p w14:paraId="09A0A840" w14:textId="77777777" w:rsidR="00DA06A8" w:rsidRPr="00EC5C16" w:rsidRDefault="00DA06A8" w:rsidP="00DA06A8">
      <w:pPr>
        <w:spacing w:after="200" w:line="276" w:lineRule="auto"/>
        <w:ind w:left="651"/>
        <w:rPr>
          <w:rFonts w:ascii="Sakkal Majalla" w:hAnsi="Sakkal Majalla" w:cs="Sakkal Majalla"/>
          <w:sz w:val="28"/>
          <w:szCs w:val="28"/>
        </w:rPr>
      </w:pPr>
      <w:r w:rsidRPr="00EC5C16">
        <w:rPr>
          <w:rFonts w:ascii="Sakkal Majalla" w:hAnsi="Sakkal Majalla" w:cs="Sakkal Majalla"/>
          <w:sz w:val="28"/>
          <w:szCs w:val="28"/>
        </w:rPr>
        <w:t></w:t>
      </w:r>
      <w:r w:rsidRPr="00EC5C16">
        <w:rPr>
          <w:rFonts w:ascii="Sakkal Majalla" w:hAnsi="Sakkal Majalla" w:cs="Sakkal Majalla"/>
          <w:sz w:val="28"/>
          <w:szCs w:val="28"/>
          <w:rtl/>
        </w:rPr>
        <w:t xml:space="preserve"> الفأرة: هو جهاز مصمم خصيصاً (يشبه الفأرة) يحتوي على زرين أو ثلاثة أزرار يمكن استخدامها لتنفيذ العديد من الأوامر في النوافذ التي تظهر على شاشة الكمبيوتر.</w:t>
      </w:r>
    </w:p>
    <w:p w14:paraId="736353FF"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hAnsi="Sakkal Majalla" w:cs="Sakkal Majalla"/>
          <w:sz w:val="28"/>
          <w:szCs w:val="28"/>
          <w:rtl/>
        </w:rPr>
        <w:t>ب- المعالجة: هي مجموعة العمليات التي يقوم بها الكمبيوتر لتحويل البيانات إلى معلومات، والتي تتم في جزء أو صندوق النظام، وهو صندوق يحتوي على الأجزاء التالية.</w:t>
      </w:r>
    </w:p>
    <w:p w14:paraId="449A590B"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وحدة المعالجة المركزية: قطعة صغيرة من السيليكون تحتوي على ملايين الدوائر الإلكترونية التي تقوم بمعالجة البيانات وتحويلها إلى معلومات بسرعة مليون عملية في الثانية (</w:t>
      </w:r>
      <w:r w:rsidRPr="00EC5C16">
        <w:rPr>
          <w:rFonts w:ascii="Sakkal Majalla" w:eastAsia="Calibri" w:hAnsi="Sakkal Majalla" w:cs="Sakkal Majalla"/>
          <w:sz w:val="28"/>
          <w:szCs w:val="28"/>
        </w:rPr>
        <w:t>MHz</w:t>
      </w:r>
      <w:r w:rsidRPr="00EC5C16">
        <w:rPr>
          <w:rFonts w:ascii="Sakkal Majalla" w:eastAsia="Calibri" w:hAnsi="Sakkal Majalla" w:cs="Sakkal Majalla"/>
          <w:sz w:val="28"/>
          <w:szCs w:val="28"/>
          <w:rtl/>
        </w:rPr>
        <w:t xml:space="preserve"> أو مليار عملية في الثانية). شريحة المعالج.</w:t>
      </w:r>
    </w:p>
    <w:p w14:paraId="7056DB20"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شريحة الذاكرة: تستخدم للتخزين المؤقت، حيث تحفظ البيانات قبل معالجتها والمعلومات بعد معالجتها وقبل إرسالها إلى مخرجات الخلايا أو تخزين الوسائط.</w:t>
      </w:r>
    </w:p>
    <w:p w14:paraId="4F215C8D"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شريحة اللوحة: يمكن تلخيص أهمية تكنولوجيا المعلومات المصرفية في النقاط التالية التي يتفق عليها الجميع: وهي عبارة عن لوحة خضراء كبيرة موجودة في الصندوق الذي تتصل به الأجزاء الأخرى من جهاز الكمبيوتر (لوحة المفاتيح، الفأرة، والمودم)</w:t>
      </w:r>
      <w:proofErr w:type="gramStart"/>
      <w:r w:rsidRPr="00EC5C16">
        <w:rPr>
          <w:rFonts w:ascii="Sakkal Majalla" w:eastAsia="Calibri" w:hAnsi="Sakkal Majalla" w:cs="Sakkal Majalla"/>
          <w:sz w:val="28"/>
          <w:szCs w:val="28"/>
          <w:rtl/>
        </w:rPr>
        <w:t>. .</w:t>
      </w:r>
      <w:proofErr w:type="gramEnd"/>
      <w:r w:rsidRPr="00EC5C16">
        <w:rPr>
          <w:rFonts w:ascii="Sakkal Majalla" w:eastAsia="Calibri" w:hAnsi="Sakkal Majalla" w:cs="Sakkal Majalla"/>
          <w:sz w:val="28"/>
          <w:szCs w:val="28"/>
          <w:rtl/>
        </w:rPr>
        <w:t xml:space="preserve"> الذي يحتوي على المعالج وشريحة الذاكرة.</w:t>
      </w:r>
    </w:p>
    <w:p w14:paraId="4DE865DD"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ج. التخزين: هناك نوعان من التخزين، الأول هو التخزين المؤقت، حيث يتم تخزين البيانات بشكل مؤقت لأغراض المعالجة في الدوائر الكهربائية للكمبيوتر (الذاكرة)، وتخزين البيانات والمعلومات ثانياً أو أخيراً. يسمى:</w:t>
      </w:r>
    </w:p>
    <w:p w14:paraId="6798A48D"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القرص الصلب: هو مخزن يقوم بتخزين ملايين البيانات في القرص الصلب والتي يمكن قراءتها بواسطة محرك الأقراص المضغوطة.</w:t>
      </w:r>
    </w:p>
    <w:p w14:paraId="65EDAA2F"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قرص </w:t>
      </w:r>
      <w:r w:rsidRPr="00EC5C16">
        <w:rPr>
          <w:rFonts w:ascii="Sakkal Majalla" w:eastAsia="Calibri" w:hAnsi="Sakkal Majalla" w:cs="Sakkal Majalla"/>
          <w:sz w:val="28"/>
          <w:szCs w:val="28"/>
        </w:rPr>
        <w:t>DVD</w:t>
      </w:r>
      <w:r w:rsidRPr="00EC5C16">
        <w:rPr>
          <w:rFonts w:ascii="Sakkal Majalla" w:eastAsia="Calibri" w:hAnsi="Sakkal Majalla" w:cs="Sakkal Majalla"/>
          <w:sz w:val="28"/>
          <w:szCs w:val="28"/>
          <w:rtl/>
        </w:rPr>
        <w:t xml:space="preserve"> الرقمي: هو جهاز تخزين يستخدم تقنية الليزر لقراءة البيانات من القرص الضوئي.</w:t>
      </w:r>
    </w:p>
    <w:p w14:paraId="69A6BBAB"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دكتور. المخرجات: تمثل عرض نتائج عمليات المعالجة والتي تتوفر فيها معظم المعلومات:</w:t>
      </w:r>
    </w:p>
    <w:p w14:paraId="3C7A6CDB"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بطاقة الفيديو: هي جهاز يقوم بتحويل البيانات إلى إشارات مرئية تظهر على شاشة الكمبيوتر.</w:t>
      </w:r>
    </w:p>
    <w:p w14:paraId="3FAEF050"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lastRenderedPageBreak/>
        <w:t></w:t>
      </w:r>
      <w:r w:rsidRPr="00EC5C16">
        <w:rPr>
          <w:rFonts w:ascii="Sakkal Majalla" w:eastAsia="Calibri" w:hAnsi="Sakkal Majalla" w:cs="Sakkal Majalla"/>
          <w:sz w:val="28"/>
          <w:szCs w:val="28"/>
          <w:rtl/>
        </w:rPr>
        <w:t xml:space="preserve"> مكبر الصوت: الذي يعزز قدرة الكمبيوتر على إنتاج الصوت من خلال السماح بإخراج الصوت من السماعات المتصلة بالكمبيوتر.</w:t>
      </w:r>
    </w:p>
    <w:p w14:paraId="35461656"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الشاشة: هي جهاز عرض يستقبل الإشارات الكهربائية من بطاقة الفيديو ويحولها إلى صور تظهر على شاشة الكمبيوتر.</w:t>
      </w:r>
    </w:p>
    <w:p w14:paraId="5CD3C2F2"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مكبرات الصوت: هي الأجهزة التي تقوم بتحويل الإشارات الكهربائية المرسلة من بطاقة الصوت إلى أصوات مسموعة.</w:t>
      </w:r>
    </w:p>
    <w:p w14:paraId="42EAB8B9"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الطابعة: هي جهاز إنتاج يعرض النصوص والصور على الورق.</w:t>
      </w:r>
    </w:p>
    <w:p w14:paraId="41BD5FE2" w14:textId="77777777" w:rsidR="00DA06A8" w:rsidRPr="00EC5C16" w:rsidRDefault="00DA06A8" w:rsidP="00DA06A8">
      <w:pPr>
        <w:spacing w:after="200" w:line="276" w:lineRule="auto"/>
        <w:ind w:left="651"/>
        <w:rPr>
          <w:rFonts w:ascii="Sakkal Majalla" w:eastAsia="Calibri" w:hAnsi="Sakkal Majalla" w:cs="Sakkal Majalla"/>
          <w:sz w:val="28"/>
          <w:szCs w:val="28"/>
        </w:rPr>
      </w:pPr>
    </w:p>
    <w:p w14:paraId="1914304E"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ه. الاتصال: هو عملية نقل وتبادل البيانات بين الكمبيوتر ووحدات الإدخال والإخراج، ويتضمن:</w:t>
      </w:r>
      <w:r w:rsidRPr="00EC5C16">
        <w:rPr>
          <w:rStyle w:val="FootnoteReference"/>
          <w:rFonts w:ascii="Sakkal Majalla" w:eastAsia="Calibri" w:hAnsi="Sakkal Majalla" w:cs="Sakkal Majalla"/>
          <w:sz w:val="28"/>
          <w:szCs w:val="28"/>
        </w:rPr>
        <w:footnoteReference w:id="10"/>
      </w:r>
    </w:p>
    <w:p w14:paraId="368DD396"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المودم: هو جهاز يرسل ويستقبل البيانات من الكمبيوتر باستخدام خطوط الهاتف.</w:t>
      </w:r>
    </w:p>
    <w:p w14:paraId="79FB049E"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xml:space="preserve">يعمل الكمبيوتر كنظام لتحويل البيانات إلى معلومات تستخدم في اتخاذ القرار إلا أن هذا النظام يحتاج إلى دعم من موارد أخرى مثل موارد البرمجيات والاتصالات والبيانات ومجموع نظام الكمبيوتر وهذه الموارد تشكل نظامًا كبيرًا وهو هي تكنولوجيا المعلومات المصرفية كما نرى، فإن معظم عمليات إنتاج المعلومات تتم في الكمبيوتر، أما البرامج والاتصالات والاتصال فهي مجرد وسيلة لتبادل البيانات والمعلومات مع الكمبيوتر. </w:t>
      </w:r>
      <w:r w:rsidRPr="00EC5C16">
        <w:rPr>
          <w:rStyle w:val="FootnoteReference"/>
          <w:rFonts w:ascii="Sakkal Majalla" w:eastAsia="Calibri" w:hAnsi="Sakkal Majalla" w:cs="Sakkal Majalla"/>
          <w:sz w:val="28"/>
          <w:szCs w:val="28"/>
        </w:rPr>
        <w:footnoteReference w:id="11"/>
      </w:r>
    </w:p>
    <w:p w14:paraId="2DED2D84"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2. موارد البرمجيات: لا تقتصر هذه على برامج الكمبيوتر فحسب، بل تشمل أيضًا أي شكل من أشكال تخزين المعلومات وقد تشمل الإجراءات التي يستخدمها الموظفون، مثل أدلة البنك وسياساته. وتعرف أيضًا بأنها تعليمات وتعليمات مكتوبة بلغة خاصة يفهمها الكمبيوتر، وتتضمن نوعين رئيسيين من البرامج: برامج النظام اللازمة لتشغيل نظام مادي (مجموعة من البرامج العامة التي تدير موارد الكمبيوتر، مثل المعالج المركزي وروابط الاتصال والأجهزة الخارجية الملحقة، ومبرمجو النظام هم من يصممون هذه البرامج) والبرامج التطبيقية التي تستخدم في النهاية.</w:t>
      </w:r>
    </w:p>
    <w:p w14:paraId="7EF7EE33"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الموارد البشرية: يعتبر المورد البشري أهم منتج لتكنولوجيا المعلومات، وعلى الرغم من دقة المعلومات فإن الرأي الأول والأخير يعود لصاحب القرار لأنه وحده من يحدد مدى فائدة هذه المعلومات بالنظر إلى المساعدة التي تقدمها. عملية اتخاذ القرار. يعد الأفراد أحد أهم الموارد التي تخلق المزايا التنافسية داخل المنظمة، وأكد </w:t>
      </w:r>
      <w:r w:rsidRPr="00EC5C16">
        <w:rPr>
          <w:rFonts w:ascii="Sakkal Majalla" w:eastAsia="Calibri" w:hAnsi="Sakkal Majalla" w:cs="Sakkal Majalla"/>
          <w:sz w:val="28"/>
          <w:szCs w:val="28"/>
          <w:rtl/>
        </w:rPr>
        <w:lastRenderedPageBreak/>
        <w:t>أنه (لكي تتمتع المنظمة بميزة تنافسية تمكنها من البقاء في السوق، يجب أن تمتلك تكنولوجيا المعلومات، والاستراتيجية الصحيحة). والأفراد في المكان المناسب، والأعمال التجارية اليوم لا تكفي أن تمتلك المنظمة عنصراً أو عنصرين ومع ذلك، يجب على المنظمة أن تجد وتحافظ على مزيج من الإستراتيجية الصحيحة، وتكنولوجيا المعلومات، والصحيح. الموارد البشرية في المكان والزمان المناسبين. وتتمثل هذه الموارد في الأفراد الذين يستخدمهم البنك لتصميم وتشغيل وإدارة وصيانة تكنولوجيا المعلومات المصرفية لإدارة هذه الموارد، يحتاج البنك إلى عناية كبيرة عند توظيف أفضل المواهب والخبرات في مجال تكنولوجيا المعلومات وتطويرها والاحتفاظ بها. يتطلب دور محلل النظم أفرادًا من التقنيين الذين يفهمون احتياجات تكنولوجيا المعلومات ولديهم خبرة عملية في التعامل مع البرامج التطبيقية المستفيدة منها وتطبيقاتها دون الخوض في التفاصيل الدقيقة لعمليات البرمجة الخاصة بها، والجزء الآخر هم متخصصون في مجال الكمبيوتر يقومون بتصميم أجهزة الكمبيوتر وإنشاء البرامج المختلفة، سواء كانت برامج تطبيقية أو برامج النظام. ويرى أن "الأثر السلوكي المتعلق بتكنولوجيا المعلومات هو أحد المتغيرات التي تحكم إدخالها أو عدم إدخالها، باعتبار أن الفرد يعد متغيراً رئيسياً في عملية الإدارة وسلوكه في البنك، إذ لا معنى للتكنولوجيا بدونها الأفراد، لأنهم أدوات معدة ومستخدمة لمصلحتهم الخاصة وتؤثر على عملهم."</w:t>
      </w:r>
      <w:r w:rsidRPr="00EC5C16">
        <w:rPr>
          <w:rStyle w:val="FootnoteReference"/>
          <w:rFonts w:ascii="Sakkal Majalla" w:eastAsia="Calibri" w:hAnsi="Sakkal Majalla" w:cs="Sakkal Majalla"/>
          <w:sz w:val="28"/>
          <w:szCs w:val="28"/>
          <w:rtl/>
        </w:rPr>
        <w:footnoteReference w:id="12"/>
      </w:r>
    </w:p>
    <w:p w14:paraId="087A2526"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4. مصادر البيانات: تتكون من أنواع مختلفة من قواعد المعلومات الخاصة والتشغيلية وقواعد المعلومات على شبكة الإنترنت والإنترانت المخصصة لتخزين وإعداد المعلومات لغرض دعم القرارات الإدارية للبنك بشكلها مثل السجلات وحتى عدد الخدمات التي يقدمها الصراف الآلي أو البيانات المخزنة على الأقراص الممغنطة والأقراص المدمجة. تتضمن أمثلة مصادر البيانات ما يلي:</w:t>
      </w:r>
    </w:p>
    <w:p w14:paraId="50EFD7C7"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xml:space="preserve">أ- قاعدة البيانات: هي قاعدة بيانات يتم تخزينها بشكل منفصل (مثل التصنيف أو النص)، وترتبط هذه البيانات بالأشياء (المخزون)، والأحداث (العملاء)، والأشخاص (الموظفين)، والأماكن (مستودع البيانات). وتعرف بأنها مجموعة من البيانات والمعلومات المخزنة بصيغة إلكترونية محددة تسهل إدارة وتخزين واسترجاع واستخراج النتائج. كما يمكن تعريفها ببساطة على أنها معلومات منظمة ومهيكلة ومرتبطة ببعضها البعض في علاقات منطقية، بهدف تلبية احتياجات مستفيدين محددين. ب- مستودع البيانات: هو مستودع كبير للبيانات التاريخية يستخدم للإجابة على الأسئلة أو حل مشكلة ما، أو هو عبارة عن مجموعة منطقية من البيانات والمعلومات المجمعة من قواعد البيانات المختلفة، مما يساعد في عملية اتخاذ القرار وأنشطة تحليل </w:t>
      </w:r>
      <w:proofErr w:type="gramStart"/>
      <w:r w:rsidRPr="00EC5C16">
        <w:rPr>
          <w:rFonts w:ascii="Sakkal Majalla" w:eastAsia="Calibri" w:hAnsi="Sakkal Majalla" w:cs="Sakkal Majalla"/>
          <w:sz w:val="28"/>
          <w:szCs w:val="28"/>
          <w:rtl/>
        </w:rPr>
        <w:t>الأعمال .</w:t>
      </w:r>
      <w:proofErr w:type="gramEnd"/>
    </w:p>
    <w:p w14:paraId="1C35D73E"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xml:space="preserve">5. الاتصال: هو مجموعة من الأنظمة المترابطة لتحقيق الاتصال اللازم لنقل البيانات والمعلومات بين فروع البنك والبنوك الأخرى مثل الهاتف والفاكس والتلكس والإنترنت والإنترانت والإكسترانت بين الأنظمة </w:t>
      </w:r>
      <w:r w:rsidRPr="00EC5C16">
        <w:rPr>
          <w:rFonts w:ascii="Sakkal Majalla" w:eastAsia="Calibri" w:hAnsi="Sakkal Majalla" w:cs="Sakkal Majalla"/>
          <w:sz w:val="28"/>
          <w:szCs w:val="28"/>
          <w:rtl/>
        </w:rPr>
        <w:lastRenderedPageBreak/>
        <w:t xml:space="preserve">المختلفة </w:t>
      </w:r>
      <w:proofErr w:type="spellStart"/>
      <w:r w:rsidRPr="00EC5C16">
        <w:rPr>
          <w:rFonts w:ascii="Sakkal Majalla" w:eastAsia="Calibri" w:hAnsi="Sakkal Majalla" w:cs="Sakkal Majalla"/>
          <w:sz w:val="28"/>
          <w:szCs w:val="28"/>
          <w:rtl/>
        </w:rPr>
        <w:t>المختلفة</w:t>
      </w:r>
      <w:proofErr w:type="spellEnd"/>
      <w:r w:rsidRPr="00EC5C16">
        <w:rPr>
          <w:rFonts w:ascii="Sakkal Majalla" w:eastAsia="Calibri" w:hAnsi="Sakkal Majalla" w:cs="Sakkal Majalla"/>
          <w:sz w:val="28"/>
          <w:szCs w:val="28"/>
          <w:rtl/>
        </w:rPr>
        <w:t xml:space="preserve"> داخل البنك بما في ذلك الشبكات وكذلك المعدات المادية والبرمجيات اللازمة لدعم هذه الشبكات تسمح لمستخدم الكمبيوتر بالاتصال مباشرة مع أي مستخدم آخر ومن أي مكان آخر، ومن الأمثلة على ذلك:</w:t>
      </w:r>
      <w:r w:rsidRPr="00EC5C16">
        <w:rPr>
          <w:rStyle w:val="FootnoteReference"/>
          <w:rFonts w:ascii="Sakkal Majalla" w:eastAsia="Calibri" w:hAnsi="Sakkal Majalla" w:cs="Sakkal Majalla"/>
          <w:sz w:val="28"/>
          <w:szCs w:val="28"/>
        </w:rPr>
        <w:footnoteReference w:id="13"/>
      </w:r>
    </w:p>
    <w:p w14:paraId="588F3938"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أ- الإنترنت: عبارة عن شبكة اجتماعية عالمية مكونة من أجهزة كمبيوتر مترابطة تقوم بنقل البيانات والمعلومات من كمبيوتر إلى آخر باستخدام بروتوكول كمبيوتر مشترك، ويمكن لأي شخص أو أي منظمة الوصول إلى المعلومات ببساطة بالاعتماد عليها. ب-الإنترانت: المفهوم مشابه لمفهوم الإنترنت إلا أنه يسمح بتبادل البيانات والمعلومات داخل المنظمة فقط ولا يمكن الوصول إليها إلا لموظفي المنظمة نفسها لأنها محمية من خارج </w:t>
      </w:r>
      <w:proofErr w:type="gramStart"/>
      <w:r w:rsidRPr="00EC5C16">
        <w:rPr>
          <w:rFonts w:ascii="Sakkal Majalla" w:eastAsia="Calibri" w:hAnsi="Sakkal Majalla" w:cs="Sakkal Majalla"/>
          <w:sz w:val="28"/>
          <w:szCs w:val="28"/>
          <w:rtl/>
        </w:rPr>
        <w:t>المنظمة .</w:t>
      </w:r>
      <w:proofErr w:type="gramEnd"/>
      <w:r w:rsidRPr="00EC5C16">
        <w:rPr>
          <w:rFonts w:ascii="Sakkal Majalla" w:eastAsia="Calibri" w:hAnsi="Sakkal Majalla" w:cs="Sakkal Majalla"/>
          <w:sz w:val="28"/>
          <w:szCs w:val="28"/>
          <w:rtl/>
        </w:rPr>
        <w:t xml:space="preserve"> </w:t>
      </w:r>
      <w:r w:rsidRPr="00EC5C16">
        <w:rPr>
          <w:rFonts w:ascii="Sakkal Majalla" w:eastAsia="Calibri" w:hAnsi="Sakkal Majalla" w:cs="Sakkal Majalla"/>
          <w:sz w:val="28"/>
          <w:szCs w:val="28"/>
        </w:rPr>
        <w:t>C-Extranet</w:t>
      </w:r>
      <w:r w:rsidRPr="00EC5C16">
        <w:rPr>
          <w:rFonts w:ascii="Sakkal Majalla" w:eastAsia="Calibri" w:hAnsi="Sakkal Majalla" w:cs="Sakkal Majalla"/>
          <w:sz w:val="28"/>
          <w:szCs w:val="28"/>
          <w:rtl/>
        </w:rPr>
        <w:t>: شبكة خاصة تستخدم بروتوكول الإنترنت وتقنيات الاتصالات لمشاركة المعلومات التنظيمية بشكل آمن مع الموردين والبائعين والعملاء وشركاء الأعمال الآخرين.</w:t>
      </w:r>
    </w:p>
    <w:p w14:paraId="0992EF11"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6. العلاقات: هي العلاقات العامة الضرورية للاستفادة الجيدة من تكنولوجيا المعلومات في عملية اتخاذ القرار (تتمثل في العلاقة بين مديري الأعمال ومديري تكنولوجيا المعلومات، وهي روابط قيمة بين أقسام تكنولوجيا المعلومات وغيرها من مجالات العمل المصرفي. وتسمى هذه الموارد بالتعاون والتفاهم المتبادل والتعاون، وهي القدرة على تشغيل الأعمال بشكل فعال في شؤون تكنولوجيا المعلومات ويمكن تمثيلها بمستوى عالٍ من الثقة بين البنك وشركائه الكبار (العملاء والموردين والمشاركين الخارجيين الآخرين). مع فرق العمل للعمل معًا للالتقاء والاستفادة من فرص العمل الجديدة، مثل مشاركة الموارد والقدرات بين أقسام البنك وفروعه مما يجعله مرنًا ومستجيبًا للتغيرات في البيئة المصرفية.</w:t>
      </w:r>
    </w:p>
    <w:p w14:paraId="64EA0ADB"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 xml:space="preserve">تحاول تكنولوجيا المعلومات المصرفية الإجابة على الأسئلة المتعلقة بمستقبل العمل المصرفي ككل، مثل ما هي الخدمات والأنشطة التي ينبغي التركيز عليها أو تقديمها، في حين أن تطور التكنولوجيا يساعد البنوك على تغيير طريقة عملها وتنظيم البيانات </w:t>
      </w:r>
      <w:proofErr w:type="gramStart"/>
      <w:r w:rsidRPr="00EC5C16">
        <w:rPr>
          <w:rFonts w:ascii="Sakkal Majalla" w:eastAsia="Calibri" w:hAnsi="Sakkal Majalla" w:cs="Sakkal Majalla"/>
          <w:sz w:val="28"/>
          <w:szCs w:val="28"/>
          <w:rtl/>
        </w:rPr>
        <w:t>والمعلومات .</w:t>
      </w:r>
      <w:proofErr w:type="gramEnd"/>
      <w:r w:rsidRPr="00EC5C16">
        <w:rPr>
          <w:rFonts w:ascii="Sakkal Majalla" w:eastAsia="Calibri" w:hAnsi="Sakkal Majalla" w:cs="Sakkal Majalla"/>
          <w:sz w:val="28"/>
          <w:szCs w:val="28"/>
          <w:rtl/>
        </w:rPr>
        <w:t xml:space="preserve"> عملية تلقائية. لفهم أهمية تكنولوجيا المعلومات، من الضروري معالجة العوامل التي دفعت البنوك والمنظمات الأخرى إلى الاهتمام بشكل متزايد بتكنولوجيا المعلومات:</w:t>
      </w:r>
      <w:r w:rsidRPr="00EC5C16">
        <w:rPr>
          <w:rStyle w:val="FootnoteReference"/>
          <w:rFonts w:ascii="Sakkal Majalla" w:eastAsia="Calibri" w:hAnsi="Sakkal Majalla" w:cs="Sakkal Majalla"/>
          <w:sz w:val="28"/>
          <w:szCs w:val="28"/>
        </w:rPr>
        <w:footnoteReference w:id="14"/>
      </w:r>
    </w:p>
    <w:p w14:paraId="01AF6FCB"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أ- تطوير الأعمال.</w:t>
      </w:r>
    </w:p>
    <w:p w14:paraId="4260785E"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ب- سهولة التعامل والاستعداد للابتكار.</w:t>
      </w:r>
    </w:p>
    <w:p w14:paraId="09F67BC8"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ج- زيادة دور وأهمية الإدارة.</w:t>
      </w:r>
    </w:p>
    <w:p w14:paraId="4FF752AA"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lastRenderedPageBreak/>
        <w:t>د- استخدام تكنولوجيا المعلومات في العمليات الإنتاجية وعلاقتها بأنظمة إدارة الجودة الشاملة وسلاسل القيمة.</w:t>
      </w:r>
    </w:p>
    <w:p w14:paraId="5E2B27A3"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هـ- تحديث خدمات المعلومات.</w:t>
      </w:r>
    </w:p>
    <w:p w14:paraId="389C76ED"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و- نمو قطاعات الاقتصاد الخدمي.</w:t>
      </w:r>
    </w:p>
    <w:p w14:paraId="658B2C5A"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ز- العولمة.</w:t>
      </w:r>
    </w:p>
    <w:p w14:paraId="273152C3"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ح- نهاية مشاركة المستخدم</w:t>
      </w:r>
    </w:p>
    <w:p w14:paraId="2A40C30E"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ط- المعلومات المقدمة من الخبراء.</w:t>
      </w:r>
    </w:p>
    <w:p w14:paraId="1187BD1E"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ي- توسيع الأسواق لتسويق الخدمات المصرفية.</w:t>
      </w:r>
    </w:p>
    <w:p w14:paraId="1F6ED0E3"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ك- تحاول المنظمات تلبية احتياجات المشترين بسهولة لمحاولة تلبية رغباتهم وتحقيقها.</w:t>
      </w:r>
    </w:p>
    <w:p w14:paraId="795055A6"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م- زيادة حدة المنافسة والتحول من المنافسة السعرية إلى المنافسة غير السعرية.</w:t>
      </w:r>
    </w:p>
    <w:p w14:paraId="19F2C28F"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ن- زيادة تعقيد أنشطة المنظمات.</w:t>
      </w:r>
    </w:p>
    <w:p w14:paraId="111EA82A" w14:textId="77777777" w:rsidR="00DA06A8" w:rsidRPr="00EC5C16" w:rsidRDefault="00DA06A8" w:rsidP="00DA06A8">
      <w:pPr>
        <w:spacing w:after="200"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tl/>
        </w:rPr>
        <w:t>س- تطوير القدرات الحاسوبية.</w:t>
      </w:r>
    </w:p>
    <w:p w14:paraId="60262048"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وأخلص هنا إلى أن هناك العديد من العوامل التي دفعت البنوك والمؤسسات الأخرى إلى الاهتمام بتكنولوجيا المعلومات وزيادة الاستثمار، وهذا أمر طبيعي بالنظر إلى ظروف بيئة العمل مع التغير المستمر الذي يسببه الانخفاض السريع في عملة البلاد المشترين للشراء حتى ترتفع قيمة عملتهم، وهذا ما أدى إلى عدم تنافس البنوك محلياً فحسب، بل توسعت المنافسة. في جميع أنحاء العالم، وخاصة وجود شبكة الإنترنت وزيادة استخدام التكنولوجيا في أنظمة التشغيل مثل أجهزة الصراف الآلي والاختزال السريع للوقت للمنتجات والخدمات، بالإضافة إلى اهتمام البنوك بالجوانب الاجتماعية واعتماد الجمارك والممارسات المحاسبية. كل هذا زاد من عمل البنك، ومن أجل تلبية الحاجة إلى التكيف والاستجابة لهذه المشكلة الصعبة، أصبح من الضروري استخدام التكنولوجيا المتقدمة والمهارات البشرية لتوليد المعلومات التي تساعد على العيش في هذه البيئة. إن سهولة استخدام التكنولوجيا والتكلفة المنخفضة مقارنة بالفوائد الناتجة عنها، وخاصة الكمبيوتر الشخصي، الذي كان ينظر إليه على أنه أداة مكتبية أساسية (مثل الهاتف والمكتب)، دفعت المديرين إلى استخدامه. قدرة نظم المعلومات على توفير المعلومات بخصائص تمكنها من اتخاذ القرارات بالسرعة المناسبة للتكيف مع التغيرات في البيئة، ولعل هذه الأهداف هي السبب في زيادة استثمار المنظمات في تكنولوجيا المعلومات من 34% إلى 50 %. الفترة (1980-2004) حسب البيانات المقدمة من وزارة التجارة </w:t>
      </w:r>
      <w:r w:rsidRPr="00EC5C16">
        <w:rPr>
          <w:rFonts w:ascii="Sakkal Majalla" w:eastAsia="Calibri" w:hAnsi="Sakkal Majalla" w:cs="Sakkal Majalla"/>
          <w:sz w:val="28"/>
          <w:szCs w:val="28"/>
          <w:rtl/>
        </w:rPr>
        <w:lastRenderedPageBreak/>
        <w:t>التابعة لمكتب التحليل الاقتصادي للدخل القومي والإنتاجية بالولايات المتحدة، كما يظهر في الجدول التالي:</w:t>
      </w:r>
      <w:r w:rsidRPr="00EC5C16">
        <w:rPr>
          <w:rStyle w:val="FootnoteReference"/>
          <w:rFonts w:ascii="Sakkal Majalla" w:eastAsia="Calibri" w:hAnsi="Sakkal Majalla" w:cs="Sakkal Majalla"/>
          <w:sz w:val="28"/>
          <w:szCs w:val="28"/>
          <w:rtl/>
        </w:rPr>
        <w:footnoteReference w:id="15"/>
      </w:r>
    </w:p>
    <w:p w14:paraId="31B15FDF" w14:textId="77777777" w:rsidR="00DA06A8" w:rsidRPr="00EC5C16" w:rsidRDefault="00DA06A8" w:rsidP="00DA06A8">
      <w:pPr>
        <w:spacing w:after="0"/>
        <w:ind w:left="-58"/>
        <w:jc w:val="center"/>
        <w:rPr>
          <w:rFonts w:ascii="Sakkal Majalla" w:hAnsi="Sakkal Majalla" w:cs="Sakkal Majalla"/>
          <w:sz w:val="28"/>
          <w:szCs w:val="28"/>
          <w:rtl/>
          <w:lang w:bidi="ar-IQ"/>
        </w:rPr>
      </w:pPr>
      <w:r w:rsidRPr="00EC5C16">
        <w:rPr>
          <w:rFonts w:ascii="Sakkal Majalla" w:hAnsi="Sakkal Majalla" w:cs="Sakkal Majalla"/>
          <w:sz w:val="28"/>
          <w:szCs w:val="28"/>
          <w:rtl/>
          <w:lang w:bidi="ar-IQ"/>
        </w:rPr>
        <w:t xml:space="preserve">الشكل </w:t>
      </w:r>
      <w:proofErr w:type="gramStart"/>
      <w:r w:rsidRPr="00EC5C16">
        <w:rPr>
          <w:rFonts w:ascii="Sakkal Majalla" w:hAnsi="Sakkal Majalla" w:cs="Sakkal Majalla"/>
          <w:sz w:val="28"/>
          <w:szCs w:val="28"/>
          <w:rtl/>
          <w:lang w:bidi="ar-IQ"/>
        </w:rPr>
        <w:t>()تزايد</w:t>
      </w:r>
      <w:proofErr w:type="gramEnd"/>
      <w:r w:rsidRPr="00EC5C16">
        <w:rPr>
          <w:rFonts w:ascii="Sakkal Majalla" w:hAnsi="Sakkal Majalla" w:cs="Sakkal Majalla"/>
          <w:sz w:val="28"/>
          <w:szCs w:val="28"/>
          <w:rtl/>
          <w:lang w:bidi="ar-IQ"/>
        </w:rPr>
        <w:t xml:space="preserve"> الاستثمار في تكنولوجيا المعلومات في المنظمات الأمريكية.</w:t>
      </w:r>
    </w:p>
    <w:p w14:paraId="7CB7AF32" w14:textId="77777777" w:rsidR="00DA06A8" w:rsidRPr="00EC5C16" w:rsidRDefault="00DA06A8" w:rsidP="00DA06A8">
      <w:pPr>
        <w:spacing w:after="0"/>
        <w:ind w:left="-58"/>
        <w:rPr>
          <w:rFonts w:ascii="Sakkal Majalla" w:hAnsi="Sakkal Majalla" w:cs="Sakkal Majalla"/>
          <w:b/>
          <w:bCs/>
          <w:sz w:val="28"/>
          <w:szCs w:val="28"/>
          <w:rtl/>
        </w:rPr>
      </w:pPr>
      <w:r w:rsidRPr="00EC5C16">
        <w:rPr>
          <w:rFonts w:ascii="Sakkal Majalla" w:hAnsi="Sakkal Majalla" w:cs="Sakkal Majalla"/>
          <w:b/>
          <w:bCs/>
          <w:noProof/>
          <w:sz w:val="28"/>
          <w:szCs w:val="28"/>
        </w:rPr>
        <w:drawing>
          <wp:inline distT="0" distB="0" distL="0" distR="0" wp14:anchorId="5413462E" wp14:editId="0278377E">
            <wp:extent cx="5553710" cy="2414270"/>
            <wp:effectExtent l="0" t="0" r="8890" b="508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3710" cy="2414270"/>
                    </a:xfrm>
                    <a:prstGeom prst="rect">
                      <a:avLst/>
                    </a:prstGeom>
                    <a:noFill/>
                  </pic:spPr>
                </pic:pic>
              </a:graphicData>
            </a:graphic>
          </wp:inline>
        </w:drawing>
      </w:r>
    </w:p>
    <w:p w14:paraId="2DC9126B" w14:textId="77777777" w:rsidR="00DA06A8" w:rsidRPr="00EC5C16" w:rsidRDefault="00DA06A8" w:rsidP="00DA06A8">
      <w:pPr>
        <w:spacing w:after="200" w:line="276" w:lineRule="auto"/>
        <w:ind w:left="651"/>
        <w:rPr>
          <w:rFonts w:ascii="Sakkal Majalla" w:eastAsia="Calibri" w:hAnsi="Sakkal Majalla" w:cs="Sakkal Majalla"/>
          <w:sz w:val="28"/>
          <w:szCs w:val="28"/>
          <w:rtl/>
          <w:lang w:bidi="ar-IQ"/>
        </w:rPr>
      </w:pPr>
    </w:p>
    <w:p w14:paraId="15D45316" w14:textId="77777777" w:rsidR="00DA06A8" w:rsidRPr="00EC5C16" w:rsidRDefault="00DA06A8" w:rsidP="00DA06A8">
      <w:pPr>
        <w:spacing w:after="0" w:line="276" w:lineRule="auto"/>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 xml:space="preserve">المبحث الثاني: خصائص وآثار استخدام تكنولوجيا </w:t>
      </w:r>
    </w:p>
    <w:p w14:paraId="0D844006"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xml:space="preserve">لقد أدى تطور التكنولوجيا في المجال المصرفي إلى العديد من التغيرات والتطورات، ويعتمد الأثر الاقتصادي للتكنولوجيا الجديدة على معدل نمو هذه التكنولوجيا وأيضا على مستوى استيعابها من قبل البنوك والمؤسسات المالية الأخرى، حيث أصبحت جزءا منها من البنوك. المؤسسات التي كثيرا ما تستخدم تكنولوجيا المعلومات واستفادت من هذه التكنولوجيا لتطوير الخدمات توفر زيادة في الخدمات المصرفية وزيادة في جودة العمل المصرفي. لقد تعدد تأثير التكنولوجيا الحديثة على المؤسسات المصرفية، ومن أبرز سمات هذا </w:t>
      </w:r>
      <w:proofErr w:type="gramStart"/>
      <w:r w:rsidRPr="00EC5C16">
        <w:rPr>
          <w:rFonts w:ascii="Sakkal Majalla" w:eastAsia="Calibri" w:hAnsi="Sakkal Majalla" w:cs="Sakkal Majalla"/>
          <w:sz w:val="28"/>
          <w:szCs w:val="28"/>
          <w:rtl/>
          <w:lang w:bidi="ar-EG"/>
        </w:rPr>
        <w:t>التأثير :</w:t>
      </w:r>
      <w:proofErr w:type="gramEnd"/>
      <w:r w:rsidRPr="00EC5C16">
        <w:rPr>
          <w:rFonts w:ascii="Sakkal Majalla" w:eastAsia="Calibri" w:hAnsi="Sakkal Majalla" w:cs="Sakkal Majalla"/>
          <w:sz w:val="28"/>
          <w:szCs w:val="28"/>
          <w:rtl/>
          <w:lang w:bidi="ar-EG"/>
        </w:rPr>
        <w:t xml:space="preserve"> تتضمن خصائص استخدام التكنولوجيا ما يلي :</w:t>
      </w:r>
    </w:p>
    <w:p w14:paraId="2598CF2B"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الأداء: أي أن الشخص أو مستخدم تكنولوجيا المعلومات يمكن أن يكون المتلقي والمرسل في نفس الوقت.</w:t>
      </w:r>
    </w:p>
    <w:p w14:paraId="725065CE"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التكلفة: معالجة المعلومات إلكترونيًا تقلل من تكلفة معالجة المعلومات مقارنة بالمعالجة اليدوية للمعلومات.</w:t>
      </w:r>
    </w:p>
    <w:p w14:paraId="115E9117"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الوقت: أي أن المعلومات تصل في الوقت المناسب والمناسب لاستخدام المستفيدين مما يتيح الوصول إلى المعلومات الدقيقة. في الوقت المناسب، مما يعني أن استخدام تكنولوجيا المعلومات يساعد على سرعة إدارة وإنجاز الأعمال المصرفية. التحويلات، وتعلم الخدمات المصرفية.</w:t>
      </w:r>
    </w:p>
    <w:p w14:paraId="73F0DF91"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الدقة: أي أن الحاسوب ينتج دائماً معلومات صحيحة دون أخطاء فنية وبشرية، إلا أن أخطاء الحاسوب تكون صغيرة جداً مقارنة بكمية البيانات الكبيرة التي تتم معالجتها يدوياً.</w:t>
      </w:r>
    </w:p>
    <w:p w14:paraId="7ABDB110"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lastRenderedPageBreak/>
        <w:t>• المرونة: ويعني ذلك أنه يمكن لمستخدم تكنولوجيا المعلومات الاستفادة من خدماتها من خلال التحول إلى وسائل الاتصال المختلفة، كما يمكن نقل المعلومات من وسيلة إلى أخرى، مثل تحويل الرسائل الصوتية إلى رسائل مطبوعة وتمكينها من ذلك. يتحكم. نظام الاتصالات.</w:t>
      </w:r>
    </w:p>
    <w:p w14:paraId="5A3EA886"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السرعة: من أكثر الميزات شيوعاً في استخدام الكمبيوتر هي سرعة إجراء المعاملات على الكمبيوتر ويمكن أن تختلف، ولكنها تصل في بعض النماذج إلى ملايين العمليات في الثانية الواحدة.</w:t>
      </w:r>
    </w:p>
    <w:p w14:paraId="30D4044F"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تقليص المسافة: بفضل تكنولوجيا المعلومات أصبح العالم قرية صغيرة اختفت فيها الحدود الجغرافية، أي أن جميع الأماكن أصبحت متقاربة إلكترونياً.</w:t>
      </w:r>
    </w:p>
    <w:p w14:paraId="50B60631" w14:textId="77777777" w:rsidR="00DA06A8" w:rsidRPr="00EC5C16" w:rsidRDefault="00DA06A8" w:rsidP="00DA06A8">
      <w:pPr>
        <w:tabs>
          <w:tab w:val="left" w:pos="509"/>
        </w:tabs>
        <w:spacing w:after="0" w:line="276" w:lineRule="auto"/>
        <w:ind w:left="651"/>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 xml:space="preserve">المطلب الأول: خصائص وآثار استخدام التكنولوجيا الحديثة </w:t>
      </w:r>
    </w:p>
    <w:p w14:paraId="7218682E"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الهدف الأساسي لتكنولوجيا المعلومات المصرفية هو توفير المعلومات للمستفيدين بالميزات المطلوبة، حيث تعد المعلومات من الأولويات الأساسية للإدارة اليوم وتتزايد أهميتها لأنها تشكل أساس قرارات الإدارة. تعتقد الكثير من نظم المعلومات أن متطلبات نظم المعلومات هي جودة منتجاتها، وهي معلومات ذات خصائص جيدة. وفي هذا الصدد، يقال إن نقص المعلومات يمثل مشكلة بالنسبة لصانع القرار، والتي غالبًا ما يمكن التغلب عليها من خلال جمع المعلومات من مصادر متعددة، وأهمها موظفي المبيعات وجمع المعلومات التي يمكن الحصول عليها على نطاق واسع. وفي حالة البنوك، فإنها تحتاج إلى معلومات أكثر من المنظمات الأخرى، ويختلف ذلك حسب نوع الصناعة التي تتخصص فيها ودرجة تأثير المتغيرات البيئية. وبحسب النموذج، فإن المعلومات مهمة لحياة البنك، حيث أن "المعلومات ذات الجودة المنخفضة يمكن أن تؤدي إلى نتائج مالية وقانونية وإنسانية غير مرغوب فيها، ولتجنب ذلك يجب أن تكون المعلومات دقيقة وغير مشوهة، ولها خصائص تؤهلها لتكون ذات قيمة وفعالية عالية، ويمكن الاستفادة منها في تحسين قدرة الإدارة على اتخاذ قرارات دقيقة حول مستوى الأنشطة الإدارية المختلفة في مجال نظم المعلومات، مما أدى إلى ظهور مجموعات مختلفة من هذه الخصائص، قبل مناقشتها فمن الضروري معرفة مفهوم المعلومات ومصادرها وأنواعها وأسعارها.</w:t>
      </w:r>
      <w:r w:rsidRPr="00EC5C16">
        <w:rPr>
          <w:rStyle w:val="FootnoteReference"/>
          <w:rFonts w:ascii="Sakkal Majalla" w:eastAsia="Calibri" w:hAnsi="Sakkal Majalla" w:cs="Sakkal Majalla"/>
          <w:sz w:val="28"/>
          <w:szCs w:val="28"/>
          <w:lang w:bidi="ar-EG"/>
        </w:rPr>
        <w:footnoteReference w:id="16"/>
      </w:r>
    </w:p>
    <w:p w14:paraId="2D619982"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xml:space="preserve">1. المعلومات: هي المنتج النهائي لتكنولوجيا المعلومات، وهي عنصر أساسي لا غنى عنه لأنها المادة الخام اللازمة لعملية اتخاذ القرار، أي أنها تتحدد بعوامل الندرة أكثر أو </w:t>
      </w:r>
      <w:proofErr w:type="gramStart"/>
      <w:r w:rsidRPr="00EC5C16">
        <w:rPr>
          <w:rFonts w:ascii="Sakkal Majalla" w:eastAsia="Calibri" w:hAnsi="Sakkal Majalla" w:cs="Sakkal Majalla"/>
          <w:sz w:val="28"/>
          <w:szCs w:val="28"/>
          <w:rtl/>
          <w:lang w:bidi="ar-EG"/>
        </w:rPr>
        <w:t>أقل .</w:t>
      </w:r>
      <w:proofErr w:type="gramEnd"/>
      <w:r w:rsidRPr="00EC5C16">
        <w:rPr>
          <w:rFonts w:ascii="Sakkal Majalla" w:eastAsia="Calibri" w:hAnsi="Sakkal Majalla" w:cs="Sakkal Majalla"/>
          <w:sz w:val="28"/>
          <w:szCs w:val="28"/>
          <w:rtl/>
          <w:lang w:bidi="ar-EG"/>
        </w:rPr>
        <w:t xml:space="preserve"> العرض والطلب. البيانات التي تقدمها الثقة لاستخدامها لغرض محدد، مثل مقارنة أو تقييم نتائج سابقة ومحددة، أو للتواصل أو المشاركة في محادثة، أو لوضع المحتوى في شكل واضح وفريد </w:t>
      </w:r>
      <w:r w:rsidRPr="00EC5C16">
        <w:rPr>
          <w:rFonts w:ascii="Times New Roman" w:eastAsia="Calibri" w:hAnsi="Times New Roman" w:cs="Times New Roman" w:hint="cs"/>
          <w:sz w:val="28"/>
          <w:szCs w:val="28"/>
          <w:rtl/>
          <w:lang w:bidi="ar-EG"/>
        </w:rPr>
        <w:t>​​</w:t>
      </w:r>
      <w:r w:rsidRPr="00EC5C16">
        <w:rPr>
          <w:rFonts w:ascii="Sakkal Majalla" w:eastAsia="Calibri" w:hAnsi="Sakkal Majalla" w:cs="Sakkal Majalla"/>
          <w:sz w:val="28"/>
          <w:szCs w:val="28"/>
          <w:rtl/>
          <w:lang w:bidi="ar-EG"/>
        </w:rPr>
        <w:t xml:space="preserve">ويصبح المحتوى بيانات </w:t>
      </w:r>
      <w:proofErr w:type="gramStart"/>
      <w:r w:rsidRPr="00EC5C16">
        <w:rPr>
          <w:rFonts w:ascii="Sakkal Majalla" w:eastAsia="Calibri" w:hAnsi="Sakkal Majalla" w:cs="Sakkal Majalla"/>
          <w:sz w:val="28"/>
          <w:szCs w:val="28"/>
          <w:rtl/>
          <w:lang w:bidi="ar-EG"/>
        </w:rPr>
        <w:t>و يتم</w:t>
      </w:r>
      <w:proofErr w:type="gramEnd"/>
      <w:r w:rsidRPr="00EC5C16">
        <w:rPr>
          <w:rFonts w:ascii="Sakkal Majalla" w:eastAsia="Calibri" w:hAnsi="Sakkal Majalla" w:cs="Sakkal Majalla"/>
          <w:sz w:val="28"/>
          <w:szCs w:val="28"/>
          <w:rtl/>
          <w:lang w:bidi="ar-EG"/>
        </w:rPr>
        <w:t xml:space="preserve"> الاعتماد عليه في الذهاب إلى لا أصل، ويمكن أن يكون على شكل تقارير مكتوبة أو صور أو محادثة مع طرف آخر، بمعنى آخر، البيانات هي كل المعلومات التي لها معنى وتكون مفيدة كمادة أولية لـ صناعة القرار. وقد يكون من الضروري في مرحلة ما إعادة معالجة البيانات لتصبح بيانات مرة أخرى.</w:t>
      </w:r>
    </w:p>
    <w:p w14:paraId="144AE02E"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lastRenderedPageBreak/>
        <w:t>2. مصادر البيانات: للبيانات مصادر، وفي المقام الأول البيانات، بالإضافة إلى مصادر أخرى يمكن تقسيمها إلى:</w:t>
      </w:r>
    </w:p>
    <w:p w14:paraId="1786F0EC"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أ. الموارد غير الملموسة: البيانات التاريخية والمعلومات والتجارب الفعلية للأفراد، بما في ذلك براءات الاختراع.</w:t>
      </w:r>
    </w:p>
    <w:p w14:paraId="2ED547A8"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ب. الموارد الملموسة: وتصنف على النحو التالي:</w:t>
      </w:r>
    </w:p>
    <w:p w14:paraId="472ABB2B"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أدوات التخزين والتبادل المستخدمة:</w:t>
      </w:r>
    </w:p>
    <w:p w14:paraId="4D5B30DE"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الأقراص الصلبة والمرنة.</w:t>
      </w:r>
    </w:p>
    <w:p w14:paraId="3E6EA318"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الأقراص المغناطيسية.</w:t>
      </w:r>
    </w:p>
    <w:p w14:paraId="35739F85"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أقراص الليزر الضوئية أو المضغوطة.</w:t>
      </w:r>
    </w:p>
    <w:p w14:paraId="2FBB75F4"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نقاط الوصول أو الوصول إلى المعلومات:</w:t>
      </w:r>
    </w:p>
    <w:p w14:paraId="45A8D3CD"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الادخار المحلي (داخل البنك).</w:t>
      </w:r>
    </w:p>
    <w:p w14:paraId="78D24838"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الودائع الخارجية (وهي قواعد بيانات موزعة خارج البنك).</w:t>
      </w:r>
    </w:p>
    <w:p w14:paraId="36298A00"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المشاركة والمساهمة كعضو في الشبكات المحلية.</w:t>
      </w:r>
    </w:p>
    <w:p w14:paraId="729FED00"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الإنترنت</w:t>
      </w:r>
    </w:p>
    <w:p w14:paraId="7C541261"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نوع الاتصال المتبادل:</w:t>
      </w:r>
    </w:p>
    <w:p w14:paraId="40521D55"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المعلومات من خلال الاتصالات الرسمية مثل التقارير والبيانات المحاسبية وأي معلومات متاحة لجميع المستفيدين.</w:t>
      </w:r>
    </w:p>
    <w:p w14:paraId="293C16BA"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المعلومات من خلال التواصل غير الرسمي مثل الملاحظات والمحادثات وأي معلومات يتلقاها المستفيد دون استخدام الاتصال الرسمي، بما في ذلك المعلومات المجردة.</w:t>
      </w:r>
    </w:p>
    <w:p w14:paraId="0140B70A"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المستوى التنظيمي:</w:t>
      </w:r>
    </w:p>
    <w:p w14:paraId="2ABAA977"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معلومات على المستوى الاستراتيجي: معظم المصادر يحصلون عليها من الخارج.</w:t>
      </w:r>
    </w:p>
    <w:p w14:paraId="560401DD"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معلومات المستوى التكتيكي: على شكل تقارير أو رسوم بيانية.</w:t>
      </w:r>
    </w:p>
    <w:p w14:paraId="72C85323"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معلومات مستوى التنفيذ: المصادر الداخلية.</w:t>
      </w:r>
    </w:p>
    <w:p w14:paraId="0A2A51C4"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3. أنواع المعلومات: يمكن أن تؤثر مستويات الإدارة على كل من مصدر البيانات وطريقة تقديمها، لذلك يمكن تقسيم أنواع المعلومات إلى مستويات إدارية.</w:t>
      </w:r>
    </w:p>
    <w:p w14:paraId="148F7CFC"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معلومات الإدارة العليا (المعلومات الإستراتيجية) هي معلومات تنبؤية (طويلة المدى)، وأغلب مصادرها خارجية وتشمل السلوك التنافسي، وسلوك العملاء، وتوافر الموارد، والدراسات الإحصائية، والسلوك الحكومي.</w:t>
      </w:r>
      <w:r w:rsidRPr="00EC5C16">
        <w:rPr>
          <w:rStyle w:val="FootnoteReference"/>
          <w:rFonts w:ascii="Sakkal Majalla" w:eastAsia="Calibri" w:hAnsi="Sakkal Majalla" w:cs="Sakkal Majalla"/>
          <w:sz w:val="28"/>
          <w:szCs w:val="28"/>
          <w:lang w:bidi="ar-EG"/>
        </w:rPr>
        <w:footnoteReference w:id="17"/>
      </w:r>
    </w:p>
    <w:p w14:paraId="5FBA8C89"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معلومات الإدارة المركزية (المعلومات الإستراتيجية) هي معلومات وصفية تاريخية تحتوي على معلومات حول مستوى الأداء الحالي والمعلومات المستقبلية (قصيرة المدى).</w:t>
      </w:r>
    </w:p>
    <w:p w14:paraId="12AE5E6E"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lastRenderedPageBreak/>
        <w:t>• الحد الأدنى من المعلومات الإدارية (المعلومات الفنية) هي معلومات وصفية تاريخية.</w:t>
      </w:r>
    </w:p>
    <w:p w14:paraId="466962B3" w14:textId="77777777" w:rsidR="00DA06A8" w:rsidRPr="00EC5C16" w:rsidRDefault="00DA06A8" w:rsidP="00DA06A8">
      <w:pPr>
        <w:tabs>
          <w:tab w:val="left" w:pos="509"/>
        </w:tabs>
        <w:spacing w:after="0" w:line="276" w:lineRule="auto"/>
        <w:ind w:left="651"/>
        <w:rPr>
          <w:rFonts w:ascii="Sakkal Majalla" w:eastAsia="Calibri" w:hAnsi="Sakkal Majalla" w:cs="Sakkal Majalla"/>
          <w:b/>
          <w:bCs/>
          <w:sz w:val="28"/>
          <w:szCs w:val="28"/>
          <w:rtl/>
        </w:rPr>
      </w:pPr>
      <w:r w:rsidRPr="00EC5C16">
        <w:rPr>
          <w:rFonts w:ascii="Sakkal Majalla" w:eastAsia="Calibri" w:hAnsi="Sakkal Majalla" w:cs="Sakkal Majalla"/>
          <w:b/>
          <w:bCs/>
          <w:sz w:val="28"/>
          <w:szCs w:val="28"/>
          <w:rtl/>
        </w:rPr>
        <w:t>ويمكن تصنيف أنواع المعلومات كما في الشكل الآتي:</w:t>
      </w:r>
      <w:r w:rsidRPr="00EC5C16">
        <w:rPr>
          <w:rStyle w:val="FootnoteReference"/>
          <w:rFonts w:ascii="Sakkal Majalla" w:eastAsia="Calibri" w:hAnsi="Sakkal Majalla" w:cs="Sakkal Majalla"/>
          <w:b/>
          <w:bCs/>
          <w:sz w:val="28"/>
          <w:szCs w:val="28"/>
          <w:rtl/>
        </w:rPr>
        <w:footnoteReference w:id="18"/>
      </w:r>
    </w:p>
    <w:tbl>
      <w:tblPr>
        <w:tblStyle w:val="TableGridLight"/>
        <w:bidiVisual/>
        <w:tblW w:w="0" w:type="auto"/>
        <w:tblLook w:val="04A0" w:firstRow="1" w:lastRow="0" w:firstColumn="1" w:lastColumn="0" w:noHBand="0" w:noVBand="1"/>
      </w:tblPr>
      <w:tblGrid>
        <w:gridCol w:w="1705"/>
        <w:gridCol w:w="1603"/>
        <w:gridCol w:w="1683"/>
        <w:gridCol w:w="1802"/>
        <w:gridCol w:w="2029"/>
      </w:tblGrid>
      <w:tr w:rsidR="00DA06A8" w:rsidRPr="00EC5C16" w14:paraId="5E103B98" w14:textId="77777777" w:rsidTr="00C539EB">
        <w:tc>
          <w:tcPr>
            <w:tcW w:w="0" w:type="auto"/>
            <w:hideMark/>
          </w:tcPr>
          <w:p w14:paraId="53FC4478" w14:textId="77777777" w:rsidR="00DA06A8" w:rsidRPr="00EC5C16" w:rsidRDefault="00DA06A8" w:rsidP="00C539EB">
            <w:pPr>
              <w:tabs>
                <w:tab w:val="left" w:pos="509"/>
              </w:tabs>
              <w:spacing w:before="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rPr>
              <w:t>المستويات الإدارية</w:t>
            </w:r>
          </w:p>
        </w:tc>
        <w:tc>
          <w:tcPr>
            <w:tcW w:w="0" w:type="auto"/>
            <w:hideMark/>
          </w:tcPr>
          <w:p w14:paraId="0FDB8876" w14:textId="77777777" w:rsidR="00DA06A8" w:rsidRPr="00EC5C16" w:rsidRDefault="00DA06A8" w:rsidP="00C539EB">
            <w:pPr>
              <w:tabs>
                <w:tab w:val="left" w:pos="509"/>
              </w:tabs>
              <w:spacing w:before="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rPr>
              <w:t>البعد الزمني</w:t>
            </w:r>
          </w:p>
        </w:tc>
        <w:tc>
          <w:tcPr>
            <w:tcW w:w="0" w:type="auto"/>
            <w:hideMark/>
          </w:tcPr>
          <w:p w14:paraId="740EDAAD" w14:textId="77777777" w:rsidR="00DA06A8" w:rsidRPr="00EC5C16" w:rsidRDefault="00DA06A8" w:rsidP="00C539EB">
            <w:pPr>
              <w:tabs>
                <w:tab w:val="left" w:pos="509"/>
              </w:tabs>
              <w:spacing w:before="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rPr>
              <w:t>مستوى التفصيل</w:t>
            </w:r>
          </w:p>
        </w:tc>
        <w:tc>
          <w:tcPr>
            <w:tcW w:w="0" w:type="auto"/>
            <w:hideMark/>
          </w:tcPr>
          <w:p w14:paraId="78E80772" w14:textId="77777777" w:rsidR="00DA06A8" w:rsidRPr="00EC5C16" w:rsidRDefault="00DA06A8" w:rsidP="00C539EB">
            <w:pPr>
              <w:tabs>
                <w:tab w:val="left" w:pos="509"/>
              </w:tabs>
              <w:spacing w:before="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rPr>
              <w:t>مصادر المعلومات</w:t>
            </w:r>
          </w:p>
        </w:tc>
        <w:tc>
          <w:tcPr>
            <w:tcW w:w="0" w:type="auto"/>
            <w:hideMark/>
          </w:tcPr>
          <w:p w14:paraId="78729021" w14:textId="77777777" w:rsidR="00DA06A8" w:rsidRPr="00EC5C16" w:rsidRDefault="00DA06A8" w:rsidP="00C539EB">
            <w:pPr>
              <w:tabs>
                <w:tab w:val="left" w:pos="509"/>
              </w:tabs>
              <w:spacing w:before="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rPr>
              <w:t>أنواع المعلومات الإضافية</w:t>
            </w:r>
          </w:p>
        </w:tc>
      </w:tr>
      <w:tr w:rsidR="00DA06A8" w:rsidRPr="00EC5C16" w14:paraId="79EA8457" w14:textId="77777777" w:rsidTr="00C539EB">
        <w:tc>
          <w:tcPr>
            <w:tcW w:w="0" w:type="auto"/>
            <w:hideMark/>
          </w:tcPr>
          <w:p w14:paraId="2FCB2EEE"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الإدارة العليا</w:t>
            </w:r>
          </w:p>
        </w:tc>
        <w:tc>
          <w:tcPr>
            <w:tcW w:w="0" w:type="auto"/>
            <w:hideMark/>
          </w:tcPr>
          <w:p w14:paraId="20D42BD7"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طويلة (سنوات)</w:t>
            </w:r>
          </w:p>
        </w:tc>
        <w:tc>
          <w:tcPr>
            <w:tcW w:w="0" w:type="auto"/>
            <w:hideMark/>
          </w:tcPr>
          <w:p w14:paraId="06A2A69C"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أكثر ترابطًا، تنبؤية، أقل دقة</w:t>
            </w:r>
          </w:p>
        </w:tc>
        <w:tc>
          <w:tcPr>
            <w:tcW w:w="0" w:type="auto"/>
            <w:hideMark/>
          </w:tcPr>
          <w:p w14:paraId="28DE576F"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معظمها خارجية (بيئة اقتصادية، تقنية، اجتماعية)</w:t>
            </w:r>
          </w:p>
        </w:tc>
        <w:tc>
          <w:tcPr>
            <w:tcW w:w="0" w:type="auto"/>
            <w:hideMark/>
          </w:tcPr>
          <w:p w14:paraId="74CD0FF8"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استراتيجيات المنافسين، اتجاهات السوق، التغيرات التشريعية، التحليلات المالية الكلية</w:t>
            </w:r>
          </w:p>
        </w:tc>
      </w:tr>
      <w:tr w:rsidR="00DA06A8" w:rsidRPr="00EC5C16" w14:paraId="79758E69" w14:textId="77777777" w:rsidTr="00C539EB">
        <w:tc>
          <w:tcPr>
            <w:tcW w:w="0" w:type="auto"/>
            <w:hideMark/>
          </w:tcPr>
          <w:p w14:paraId="34E4097F"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الإدارة الوسطى</w:t>
            </w:r>
          </w:p>
        </w:tc>
        <w:tc>
          <w:tcPr>
            <w:tcW w:w="0" w:type="auto"/>
            <w:hideMark/>
          </w:tcPr>
          <w:p w14:paraId="2B4D2BC6"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متوسطة (أسابيع، أشهر)</w:t>
            </w:r>
          </w:p>
        </w:tc>
        <w:tc>
          <w:tcPr>
            <w:tcW w:w="0" w:type="auto"/>
            <w:hideMark/>
          </w:tcPr>
          <w:p w14:paraId="4A950E37"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ملخصة، متكاملة، معلومات مالية</w:t>
            </w:r>
          </w:p>
        </w:tc>
        <w:tc>
          <w:tcPr>
            <w:tcW w:w="0" w:type="auto"/>
            <w:hideMark/>
          </w:tcPr>
          <w:p w14:paraId="534F322A"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أكثرها داخلية (تقارير الأقسام، مبيعات، إنتاج)</w:t>
            </w:r>
          </w:p>
        </w:tc>
        <w:tc>
          <w:tcPr>
            <w:tcW w:w="0" w:type="auto"/>
            <w:hideMark/>
          </w:tcPr>
          <w:p w14:paraId="20445B76"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كفاءة العمليات، جودة المنتج، رضا العملاء، تحليل التكاليف</w:t>
            </w:r>
          </w:p>
        </w:tc>
      </w:tr>
      <w:tr w:rsidR="00DA06A8" w:rsidRPr="00EC5C16" w14:paraId="0FCF9003" w14:textId="77777777" w:rsidTr="00C539EB">
        <w:tc>
          <w:tcPr>
            <w:tcW w:w="0" w:type="auto"/>
            <w:hideMark/>
          </w:tcPr>
          <w:p w14:paraId="2DE55C77"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الإدارة التنفيذية</w:t>
            </w:r>
          </w:p>
        </w:tc>
        <w:tc>
          <w:tcPr>
            <w:tcW w:w="0" w:type="auto"/>
            <w:hideMark/>
          </w:tcPr>
          <w:p w14:paraId="531900B2"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قصيرة (يوم بيوم)</w:t>
            </w:r>
          </w:p>
        </w:tc>
        <w:tc>
          <w:tcPr>
            <w:tcW w:w="0" w:type="auto"/>
            <w:hideMark/>
          </w:tcPr>
          <w:p w14:paraId="013C80BD"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أكثر تفصيلًا، دقة، معلومات غير مالية</w:t>
            </w:r>
          </w:p>
        </w:tc>
        <w:tc>
          <w:tcPr>
            <w:tcW w:w="0" w:type="auto"/>
            <w:hideMark/>
          </w:tcPr>
          <w:p w14:paraId="09237E7F"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معظمها داخلية (تقارير يومية، سجلات الحضور)</w:t>
            </w:r>
          </w:p>
        </w:tc>
        <w:tc>
          <w:tcPr>
            <w:tcW w:w="0" w:type="auto"/>
            <w:hideMark/>
          </w:tcPr>
          <w:p w14:paraId="31B88B95" w14:textId="77777777" w:rsidR="00DA06A8" w:rsidRPr="00EC5C16" w:rsidRDefault="00DA06A8" w:rsidP="00C539EB">
            <w:pPr>
              <w:tabs>
                <w:tab w:val="left" w:pos="509"/>
              </w:tabs>
              <w:spacing w:before="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rPr>
              <w:t>أداء الموظفين، جودة العمل، مشاكل العمليات اليومية، طلبات العملاء الفردية</w:t>
            </w:r>
          </w:p>
        </w:tc>
      </w:tr>
    </w:tbl>
    <w:p w14:paraId="28D479C0"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xml:space="preserve">ويبين الجدول أن حاجة الإدارة إلى التكنولوجيا تزداد عندما يصبح العمل الإداري دائم والعكس صحيح، عندما يصبح العمل دائم تقل الحاجة إلى التدريب، بينما هناك قواعد وتعليمات عمل تساعد في إدارة تنفيذ عملية العمل. إن عملية العمل معروفة (وهذا ما </w:t>
      </w:r>
      <w:proofErr w:type="gramStart"/>
      <w:r w:rsidRPr="00EC5C16">
        <w:rPr>
          <w:rFonts w:ascii="Sakkal Majalla" w:eastAsia="Calibri" w:hAnsi="Sakkal Majalla" w:cs="Sakkal Majalla"/>
          <w:sz w:val="28"/>
          <w:szCs w:val="28"/>
          <w:rtl/>
          <w:lang w:bidi="ar-EG"/>
        </w:rPr>
        <w:t>نجده  على</w:t>
      </w:r>
      <w:proofErr w:type="gramEnd"/>
      <w:r w:rsidRPr="00EC5C16">
        <w:rPr>
          <w:rFonts w:ascii="Sakkal Majalla" w:eastAsia="Calibri" w:hAnsi="Sakkal Majalla" w:cs="Sakkal Majalla"/>
          <w:sz w:val="28"/>
          <w:szCs w:val="28"/>
          <w:rtl/>
          <w:lang w:bidi="ar-EG"/>
        </w:rPr>
        <w:t xml:space="preserve"> مستوى الإدارة التنفيذية)، مع زيادة التخصص </w:t>
      </w:r>
      <w:r w:rsidRPr="00EC5C16">
        <w:rPr>
          <w:rFonts w:ascii="Sakkal Majalla" w:eastAsia="Calibri" w:hAnsi="Sakkal Majalla" w:cs="Sakkal Majalla"/>
          <w:sz w:val="28"/>
          <w:szCs w:val="28"/>
          <w:rtl/>
          <w:lang w:bidi="ar-EG"/>
        </w:rPr>
        <w:lastRenderedPageBreak/>
        <w:t>والمهارة وأساليب الرقابة الإدارية المرنة - التخفيض المستمر - يتطلب تطوير التكنولوجيا المستخدمة (وهذا هل نحن نحصل على مستوى الإدارة العليا والمتوسطة). 4. قيمة المعلومات: تكمن قيمة المعلومات في الفوائد المختلفة التي تجلبها للبنك "يمكن أن يكون للمعلومات فوائد اقتصادية، على سبيل المثال عند استخدامها في السوق المالية، وفوائد معنوية، تتمثل في تحسين قرارات البنك. ". إذا تم استخدام المعلومات في العمليات التشغيلية أو الإدارية فإن "الوظيفة الأساسية لتقنية المعلومات هي توفير معلومات واضحة ودقيقة تؤدي إلى زيادة معرفة الأفراد بالمعلومات المصرفية لتلعب دورها في العملية بطريقة مجدية فعالة في تحقيق أهداف البنك من خلال مساعدة متخذي القرار"، فيجب أن يوفر بيانات عالية القيمة، مما يعني أن لديه خصائص تساعد في اتخاذ القرارات الصحيحة.</w:t>
      </w:r>
      <w:r w:rsidRPr="00EC5C16">
        <w:rPr>
          <w:rStyle w:val="FootnoteReference"/>
          <w:rFonts w:ascii="Sakkal Majalla" w:eastAsia="Calibri" w:hAnsi="Sakkal Majalla" w:cs="Sakkal Majalla"/>
          <w:sz w:val="28"/>
          <w:szCs w:val="28"/>
          <w:rtl/>
          <w:lang w:bidi="ar-EG"/>
        </w:rPr>
        <w:footnoteReference w:id="19"/>
      </w:r>
    </w:p>
    <w:p w14:paraId="7A4F94D9"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xml:space="preserve"> 5. خصائص البيانات: تختلف خصائص البيانات من مستخدم إلى آخر يعتمد على مستوى اتخاذ القرار أو أساليب حل المشكلات الإدارية، يتفق معظم المؤلفين والباحثين في مجال نظم المعلومات على أن المعلومات لها خصائص تجعلها قابلة للاستخدام، وفيما يلي نعرض السمات المتفق عليها:</w:t>
      </w:r>
    </w:p>
    <w:p w14:paraId="5A0E4613"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وبناء على ما سبق سيتم أخذ ثلاثة أبعاد (الزمن، الشكل، المحتوى) تتضمن الخصائص الإيجابية للمعلومات اللازمة لاتخاذ القرار المتفق عليه:</w:t>
      </w:r>
    </w:p>
    <w:p w14:paraId="70A32516"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أ. البعد الزمني: يقيس هذا البعد الوقت بين استلام البيانات ووقت حاجتنا للمعلومات ويتضمن هذا البعد الميزات التالية.</w:t>
      </w:r>
    </w:p>
    <w:p w14:paraId="3DD2A332"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الوقت: أي يجب أن تكون المعلومات متاحة عند الحاجة إليها ويتم إعدادها في أسرع وقت ممكن لاستخدامها.</w:t>
      </w:r>
    </w:p>
    <w:p w14:paraId="54CB85B6"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الشعبية والتكرار: الشعبية تعني أن المعلومات تعكس الظروف الحالية وأن الأماكن التي تتوفر فيها أكثر تحديدا وأن المعلومات متاحة على فترات منتظمة مثل الوصول اليومي أو الأسبوعي أو الشهري أو السنوي إلى المعلومات بشكل مستمر تمكن متخذ القرار من اتخاذ القرارات الصحيحة في الوقت المناسب. </w:t>
      </w: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الفترة: يجب أن تغطي البيانات الفترة الصحيحة، حيث أن توقعات المبيعات تحتاج إلى معلومات حول الأداء الماضي والحاضر والمتوقع، حتى يتمكن المستفيد من معرفة الظروف الماضية والحاضرة والمستقبلية.</w:t>
      </w:r>
    </w:p>
    <w:p w14:paraId="1ED57B13"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ب. بُعد المحتوى: يصف هذا البعد نطاق المعلومات ومحتواها، ويتضمن الخصائص التالية:</w:t>
      </w:r>
    </w:p>
    <w:p w14:paraId="7EDF4737"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الدقة والملاءمة: أي أن البيانات يجب أن تكون تمثيلاً حقيقياً للأحداث التي يهتم بها المستفيد. المعلومات التي تحتوي على أخطاء لها قيمة خصم، مما يعني أن المعلومات الصحيحة لها تأثير إيجابي على عملية اتخاذ القرار. ويجب أن تكون المعلومات أيضًا ذات صلة باحتياجات المستفيد وذات صلة بالمشكلة التي يتم حلها.</w:t>
      </w:r>
    </w:p>
    <w:p w14:paraId="56BBF57A"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التكامل: يؤدي تضارب البيانات إلى فقدان الصفات الأخرى للبيانات، مثل النطاق والدقة، والتي تكون كافية لصانع القرار لتقييم المواقف المختلفة بدقة واتخاذ القرار المناسب.</w:t>
      </w:r>
    </w:p>
    <w:p w14:paraId="03C523C3"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lastRenderedPageBreak/>
        <w:t></w:t>
      </w:r>
      <w:r w:rsidRPr="00EC5C16">
        <w:rPr>
          <w:rFonts w:ascii="Sakkal Majalla" w:eastAsia="Calibri" w:hAnsi="Sakkal Majalla" w:cs="Sakkal Majalla"/>
          <w:sz w:val="28"/>
          <w:szCs w:val="28"/>
          <w:rtl/>
          <w:lang w:bidi="ar-EG"/>
        </w:rPr>
        <w:t xml:space="preserve"> التفصيل والإيجاز: يجب أن تكون المعلومات متوازنة من حيث التفصيل والإيجاز، حيث يتناسب مستوى التفصيل في المعلومات مع طلب المستخدم. ينبغي تقديم معلومات موجزة إلى المستفيد كلما أمكن ذلك، ولكن ينبغي أن تكون مفصلة بما يكفي لتعكس عمق حالة اتخاذ القرار، حيث أن الكثير من التفاصيل وتجزؤ المعلومات يمكن أن يؤدي إلى إرباك المستفيد. تكون المعلومات المختصرة في بعض الأحيان أكثر وضوحًا، مثل أرقام المبيعات، والتي يفضل أن تكون على شكل مخطط بدلاً من النموذج النصي.</w:t>
      </w:r>
    </w:p>
    <w:p w14:paraId="3CF9AC88"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النطاق: يجب أن يكون نطاق المعلومات مناسبًا لاحتياجات المستفيد. تحدد الحاجة ما إذا كان يجب أن تركز المعلومات على موقف معين أو تقدم نظرة عامة، بالإضافة إلى كمية المعلومات المطلوبة ومستوى التفاصيل وما إلى ذلك. يجب أن تكون البيانات شاملة وتغطي جميع متغيرات القرار.</w:t>
      </w:r>
    </w:p>
    <w:p w14:paraId="515CBC31"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ج. البعد الرسمي: ويقصد به طريقة تقديم المعلومات للمستفيد ويتضمن ما يلي:</w:t>
      </w:r>
    </w:p>
    <w:p w14:paraId="6DAC7505"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الوضوح: يجب تقديم المعلومات بطريقة يستطيع المستفيد فهمها، أي يجب أن تكون دقيقة وكاملة وخالية من الأخطاء ولا لبس فيها.</w:t>
      </w:r>
    </w:p>
    <w:p w14:paraId="0C123D20"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طريقة العرض والعرض: يجب أن تكون طريقة عرض المعلومات مناسبة للمستفيد بحيث تكون دقيقة وواضحة، مثل استخدام الرسوم البيانية أو الجداول لعرض المعلومات الرقمية. ويجب أيضًا تقديمها بالطريقة الصحيحة، على سبيل المثال، يجب تقديم المعلومات الرسمية في شكل تقرير مطبوع</w:t>
      </w:r>
    </w:p>
    <w:p w14:paraId="32BFB54A"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تساعد تكنولوجيا المعلومات بشكل عام المنظمات والبنوك على زيادة قدرتها التنافسية وزيادة إنتاجيتها من خلال توفير المعلومات التي تساعد جميع الموظفين وخاصة أصحاب القرار على أداء مهامهم على أفضل وجه ممكن وتساعد متخذي القرار في المنظمة على تحقيق الهدف أهدافهم وبالتالي تساعدهم على تحسين طريقة إدارة عمل منظماتهم ويرى روبنسون أن تكنولوجيا المعلومات لها دور مهم في المجال التنافسي، ويمكن إظهار ذلك من خلال الصورة التالية:</w:t>
      </w:r>
      <w:r w:rsidRPr="00EC5C16">
        <w:rPr>
          <w:rStyle w:val="FootnoteReference"/>
          <w:rFonts w:ascii="Sakkal Majalla" w:eastAsia="Calibri" w:hAnsi="Sakkal Majalla" w:cs="Sakkal Majalla"/>
          <w:sz w:val="28"/>
          <w:szCs w:val="28"/>
          <w:rtl/>
          <w:lang w:bidi="ar-EG"/>
        </w:rPr>
        <w:footnoteReference w:id="20"/>
      </w:r>
    </w:p>
    <w:p w14:paraId="7F9AA85A" w14:textId="77777777" w:rsidR="00DA06A8" w:rsidRPr="00EC5C16" w:rsidRDefault="00DA06A8" w:rsidP="00DA06A8">
      <w:pPr>
        <w:spacing w:after="0"/>
        <w:ind w:left="-58"/>
        <w:jc w:val="center"/>
        <w:rPr>
          <w:rFonts w:ascii="Sakkal Majalla" w:hAnsi="Sakkal Majalla" w:cs="Sakkal Majalla"/>
          <w:sz w:val="28"/>
          <w:szCs w:val="28"/>
          <w:rtl/>
          <w:lang w:bidi="ar-IQ"/>
        </w:rPr>
      </w:pPr>
      <w:r w:rsidRPr="00EC5C16">
        <w:rPr>
          <w:rFonts w:ascii="Sakkal Majalla" w:hAnsi="Sakkal Majalla" w:cs="Sakkal Majalla"/>
          <w:sz w:val="28"/>
          <w:szCs w:val="28"/>
          <w:rtl/>
          <w:lang w:bidi="ar-IQ"/>
        </w:rPr>
        <w:t>الشكل () تكنولوجيا المعلومات دوراً مهماً في مجال المنافسة</w:t>
      </w:r>
    </w:p>
    <w:p w14:paraId="6B39880B" w14:textId="77777777" w:rsidR="00DA06A8" w:rsidRPr="00EC5C16" w:rsidRDefault="00DA06A8" w:rsidP="00DA06A8">
      <w:pPr>
        <w:spacing w:after="0"/>
        <w:ind w:left="-58"/>
        <w:rPr>
          <w:rFonts w:ascii="Sakkal Majalla" w:hAnsi="Sakkal Majalla" w:cs="Sakkal Majalla"/>
          <w:b/>
          <w:bCs/>
          <w:sz w:val="28"/>
          <w:szCs w:val="28"/>
          <w:rtl/>
        </w:rPr>
      </w:pPr>
      <w:r w:rsidRPr="00EC5C16">
        <w:rPr>
          <w:rFonts w:ascii="Sakkal Majalla" w:hAnsi="Sakkal Majalla" w:cs="Sakkal Majalla"/>
          <w:b/>
          <w:bCs/>
          <w:noProof/>
          <w:sz w:val="28"/>
          <w:szCs w:val="28"/>
        </w:rPr>
        <w:lastRenderedPageBreak/>
        <w:drawing>
          <wp:inline distT="0" distB="0" distL="0" distR="0" wp14:anchorId="58F59C03" wp14:editId="616F049E">
            <wp:extent cx="5467985" cy="3248660"/>
            <wp:effectExtent l="0" t="0" r="0" b="889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7985" cy="3248660"/>
                    </a:xfrm>
                    <a:prstGeom prst="rect">
                      <a:avLst/>
                    </a:prstGeom>
                    <a:noFill/>
                  </pic:spPr>
                </pic:pic>
              </a:graphicData>
            </a:graphic>
          </wp:inline>
        </w:drawing>
      </w:r>
    </w:p>
    <w:p w14:paraId="1924F7DF" w14:textId="77777777" w:rsidR="00DA06A8" w:rsidRPr="00EC5C16" w:rsidRDefault="00DA06A8" w:rsidP="00DA06A8">
      <w:pPr>
        <w:spacing w:after="0"/>
        <w:ind w:left="-58"/>
        <w:rPr>
          <w:rFonts w:ascii="Sakkal Majalla" w:hAnsi="Sakkal Majalla" w:cs="Sakkal Majalla"/>
          <w:b/>
          <w:bCs/>
          <w:sz w:val="28"/>
          <w:szCs w:val="28"/>
          <w:lang w:bidi="ar-IQ"/>
        </w:rPr>
      </w:pPr>
    </w:p>
    <w:p w14:paraId="3A45F2D0"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 xml:space="preserve">استخدمت الباحثة ويندي روبنسون نموذج القوى الخمس </w:t>
      </w:r>
      <w:proofErr w:type="spellStart"/>
      <w:r w:rsidRPr="00EC5C16">
        <w:rPr>
          <w:rFonts w:ascii="Sakkal Majalla" w:eastAsia="Calibri" w:hAnsi="Sakkal Majalla" w:cs="Sakkal Majalla"/>
          <w:sz w:val="28"/>
          <w:szCs w:val="28"/>
          <w:rtl/>
          <w:lang w:bidi="ar-AE"/>
        </w:rPr>
        <w:t>لبورتر</w:t>
      </w:r>
      <w:proofErr w:type="spellEnd"/>
      <w:r w:rsidRPr="00EC5C16">
        <w:rPr>
          <w:rFonts w:ascii="Sakkal Majalla" w:eastAsia="Calibri" w:hAnsi="Sakkal Majalla" w:cs="Sakkal Majalla"/>
          <w:sz w:val="28"/>
          <w:szCs w:val="28"/>
          <w:rtl/>
          <w:lang w:bidi="ar-AE"/>
        </w:rPr>
        <w:t xml:space="preserve"> لتحديد دور تكنولوجيا المعلومات المصرفية في مساعدة البنك على منع المخاطر البيئية من خلال طرح الأسئلة التي توضح قدرات تكنولوجيا المعلومات المصرفية على منع تلك المخاطر. وفي السياق نفسه، يوضح </w:t>
      </w:r>
      <w:proofErr w:type="spellStart"/>
      <w:r w:rsidRPr="00EC5C16">
        <w:rPr>
          <w:rFonts w:ascii="Sakkal Majalla" w:eastAsia="Calibri" w:hAnsi="Sakkal Majalla" w:cs="Sakkal Majalla"/>
          <w:sz w:val="28"/>
          <w:szCs w:val="28"/>
          <w:rtl/>
          <w:lang w:bidi="ar-AE"/>
        </w:rPr>
        <w:t>كاديل</w:t>
      </w:r>
      <w:proofErr w:type="spellEnd"/>
      <w:r w:rsidRPr="00EC5C16">
        <w:rPr>
          <w:rFonts w:ascii="Sakkal Majalla" w:eastAsia="Calibri" w:hAnsi="Sakkal Majalla" w:cs="Sakkal Majalla"/>
          <w:sz w:val="28"/>
          <w:szCs w:val="28"/>
          <w:rtl/>
          <w:lang w:bidi="ar-AE"/>
        </w:rPr>
        <w:t xml:space="preserve"> وايت "يمكن للبنك اتباع ثلاث استراتيجيات من شأنها تقليل مخاطر هذه المخاطر، وهي تقديم خدمات منخفضة التكلفة باستخدام التكنولوجيا المتقدمة، وتقديم خدمات شعبية باستخدام تكنولوجيا المعلومات لإنتاج جديد. الخدمات أو إضافة ميزات جديدة إلى الخدمات الحالية." والتركيز على شريحة محددة من السوق باستخدام أساليب ذكاء الأعمال وأبحاث التسويق والمعلومات التي توفرها تكنولوجيا المعلومات لدعم هذه الاستراتيجية أصبح ركيزة هامة في عمل البنوك المتسارعة في تقديم الخدمات المختلفة في عصر التطور التكنولوجي في جميع النواحي، وخاصة فيما يتعلق بالحصول على المعلومات واستخدامها لتحقيق ميزة تنافسية في عملهم وما يقدمونه للعملاء، والعمل. ولكي تكون البنوك دقيقة ودقيقة، تحتاج إلى أن تكون أنظمة المعلومات الخاصة بها متطورة ومنفتحة، وأن تتابع كافة التطورات التي تحدث في البيئة المحيطة بها، وأن تتأكد من استخدام أدوات الاتصال الحديثة التي تمكنها من أن تكون جزءاً </w:t>
      </w:r>
      <w:proofErr w:type="gramStart"/>
      <w:r w:rsidRPr="00EC5C16">
        <w:rPr>
          <w:rFonts w:ascii="Sakkal Majalla" w:eastAsia="Calibri" w:hAnsi="Sakkal Majalla" w:cs="Sakkal Majalla"/>
          <w:sz w:val="28"/>
          <w:szCs w:val="28"/>
          <w:rtl/>
          <w:lang w:bidi="ar-AE"/>
        </w:rPr>
        <w:t>منها .</w:t>
      </w:r>
      <w:proofErr w:type="gramEnd"/>
      <w:r w:rsidRPr="00EC5C16">
        <w:rPr>
          <w:rFonts w:ascii="Sakkal Majalla" w:eastAsia="Calibri" w:hAnsi="Sakkal Majalla" w:cs="Sakkal Majalla"/>
          <w:sz w:val="28"/>
          <w:szCs w:val="28"/>
          <w:rtl/>
          <w:lang w:bidi="ar-AE"/>
        </w:rPr>
        <w:t xml:space="preserve"> في عالم المعرفة المتقدمة والتكنولوجيا المتقدمة والجودة الشاملة، أصبح العالم مثل قرية صغيرة نتيجة لسرعة النقل والاتصالات والابتكار التي شهدتها الصناعة المصرفية في الآونة الأخيرة. أدى التطور السريع لتكنولوجيا المعلومات إلى تقليص الزمان والمكان، وأصبحت المنظمات كالعائلة التي لا تتحدد مصالحها وفق خطوط بيانات البنوك المهمة، وهو ما اتفق عليه الجميع: </w:t>
      </w:r>
      <w:r w:rsidRPr="00EC5C16">
        <w:rPr>
          <w:rStyle w:val="FootnoteReference"/>
          <w:rFonts w:ascii="Sakkal Majalla" w:eastAsia="Calibri" w:hAnsi="Sakkal Majalla" w:cs="Sakkal Majalla"/>
          <w:sz w:val="28"/>
          <w:szCs w:val="28"/>
          <w:rtl/>
          <w:lang w:bidi="ar-AE"/>
        </w:rPr>
        <w:footnoteReference w:id="21"/>
      </w:r>
    </w:p>
    <w:p w14:paraId="2880F65F"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lastRenderedPageBreak/>
        <w:t>1. تحسين الكفاءة التشغيلية: الاستخدام توفر المعلومات الدقيقة فرصًا للاستفادة بشكل أفضل من الموارد وإنتاج الخدمات بأقل تكلفة وأعلى سرعة من خلال تقليل وقت تنفيذ الأوامر وتوفير المعلومات التشغيلية لاتخاذ القرار للمستخدمين، كما تساعد على تحسين خدمة العملاء من خلال تلبية طلباتهم من خلال المحطة.</w:t>
      </w:r>
    </w:p>
    <w:p w14:paraId="7678680F"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 xml:space="preserve"> 2. التقليص: يُنظر إلى تكنولوجيا المعلومات على أنها أداة فعالة لتقليل حجم المنظمات وإعادة </w:t>
      </w:r>
      <w:proofErr w:type="gramStart"/>
      <w:r w:rsidRPr="00EC5C16">
        <w:rPr>
          <w:rFonts w:ascii="Sakkal Majalla" w:eastAsia="Calibri" w:hAnsi="Sakkal Majalla" w:cs="Sakkal Majalla"/>
          <w:sz w:val="28"/>
          <w:szCs w:val="28"/>
          <w:rtl/>
          <w:lang w:bidi="ar-AE"/>
        </w:rPr>
        <w:t>هيكلتها ،</w:t>
      </w:r>
      <w:proofErr w:type="gramEnd"/>
      <w:r w:rsidRPr="00EC5C16">
        <w:rPr>
          <w:rFonts w:ascii="Sakkal Majalla" w:eastAsia="Calibri" w:hAnsi="Sakkal Majalla" w:cs="Sakkal Majalla"/>
          <w:sz w:val="28"/>
          <w:szCs w:val="28"/>
          <w:rtl/>
          <w:lang w:bidi="ar-AE"/>
        </w:rPr>
        <w:t xml:space="preserve"> بالإضافة إلى ذلك، من خلال تقليل الاعتماد على العمالة (أحد أهم عوامل الإنتاج في أي منظمة)، والذي يجلب المزيد من التكاليف للبنك بسبب الرواتب والأجور والمزايا الأخرى، فإن تطبيق تكنولوجيا المعلومات يجلب تغييرات في المهام والمسؤوليات. على المستوى الفردي والإداري، الناتج عن التغير في طبيعة بعض الوظائف، مما يتطلب إعادة الهيكلة وإجراء التعديلات المناسبة على هيكل المنظمة، مما يترتب عليه توحيد وإلغاء الوظائف والأقسام وبعض الإدارات، ومن ثم ترك عدد من الوظائف القوى العاملة.</w:t>
      </w:r>
    </w:p>
    <w:p w14:paraId="043D0795"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 xml:space="preserve"> 3. تحسين عملية اتخاذ القرار: إن الوصول إلى معلومات دقيقة وفي الوقت المناسب يساعد المديرين على تقليل الاعتماد على التخمين والتجربة والخطأ، حيث تعمل تكنولوجيا المعلومات المصرفية في كثير من الأحيان على تحسين العمليات المصرفية وخلق بيئة تلبي رغبات جميع الأطراف وتظهر المزيد حيوية. وعلاقات تجارية طويلة الأمد مبنية على المصالح المتبادلة. كما أنه يساعد على تخفيف عبء المهام الروتينية على المديرين والموظفين، مما يسمح لهم باستغلال وقتهم في التخطيط ووضع السياسات، مما يعكس كفاءة الأداء، وبالتالي اتخاذ قرارات أفضل.</w:t>
      </w:r>
    </w:p>
    <w:p w14:paraId="3458839F"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AE"/>
        </w:rPr>
      </w:pPr>
      <w:r w:rsidRPr="00EC5C16">
        <w:rPr>
          <w:rFonts w:ascii="Sakkal Majalla" w:eastAsia="Calibri" w:hAnsi="Sakkal Majalla" w:cs="Sakkal Majalla"/>
          <w:sz w:val="28"/>
          <w:szCs w:val="28"/>
          <w:rtl/>
          <w:lang w:bidi="ar-AE"/>
        </w:rPr>
        <w:t xml:space="preserve"> 4. التنسيق بين الإدارات: يتم وضع قيود على تقسيم المهام وعمل الأفراد ويتم تحديد مستويات العلاقات التنظيمية حسب احتياجات شبكات تدفق الأعمال بين المنظمين بأعلى كفاءة وفعالية لشبكات الاتصال المحلية والإقليمية. إن التدويل والقدرة على ربط أجهزة الكمبيوتر الخاصة بفروع البنك مع بعضها البعض يقلل من تكلفة المقابلات الشخصية والضرورية بين الأقسام والتي قد تتطلب من الأفراد التنقل من مكان إلى آخر وقد تمكن من زيادة سرعة تدفق البيانات والتنسيق </w:t>
      </w:r>
      <w:proofErr w:type="gramStart"/>
      <w:r w:rsidRPr="00EC5C16">
        <w:rPr>
          <w:rFonts w:ascii="Sakkal Majalla" w:eastAsia="Calibri" w:hAnsi="Sakkal Majalla" w:cs="Sakkal Majalla"/>
          <w:sz w:val="28"/>
          <w:szCs w:val="28"/>
          <w:rtl/>
          <w:lang w:bidi="ar-AE"/>
        </w:rPr>
        <w:t>و التبادل</w:t>
      </w:r>
      <w:proofErr w:type="gramEnd"/>
      <w:r w:rsidRPr="00EC5C16">
        <w:rPr>
          <w:rFonts w:ascii="Sakkal Majalla" w:eastAsia="Calibri" w:hAnsi="Sakkal Majalla" w:cs="Sakkal Majalla"/>
          <w:sz w:val="28"/>
          <w:szCs w:val="28"/>
          <w:rtl/>
          <w:lang w:bidi="ar-AE"/>
        </w:rPr>
        <w:t>، وتطوير أساليب الإدارة الحديثة مثل المؤتمرات، والاتفاقيات بعيدة المدى، وغيرها.</w:t>
      </w:r>
    </w:p>
    <w:p w14:paraId="42BE2FD9"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5. القيمة المضافة: تلعب تكنولوجيا المعلومات والاتصالات دوراً هاماً في الاقتصاد القائم على المعرفة والمعلومات، حيث أن تكنولوجيا المعلومات والاتصالات ك</w:t>
      </w:r>
    </w:p>
    <w:p w14:paraId="153E5D71"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6. تحسين ظروف العمل: ويعد هذا أحد العوائد غير الملموسة التي يمكن أن تحصل عليها البنوك من استخدام تكنولوجيا المعلومات المصرفية، حيث أن توفير المعلومات يرفع من معنويات الموظفين، كما أن توفير المعرفة والعلوم والمعلومات المتنوعة يساعد على التحسن الجانب الفكري للموظفين، مما يساعد على تقديم الأفكار التجارية والإبداعية، مما يعني زيادة كفاءة الموظفين في السرعة والدقة وتقليل الهدر وفقدان المواد والأشخاص والمعلومات.</w:t>
      </w:r>
    </w:p>
    <w:p w14:paraId="14938814"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 xml:space="preserve"> 7. تحقيق الميزة التنافسية: تساعد تكنولوجيا المعلومات المصرفية البنك على تحقيق الكفاءة التشغيلية، وخفض التكاليف، وتحسين عملية اتخاذ القرار، وتساعد على تحسين العلاقة بين البنك وعملائه ومورديه، </w:t>
      </w:r>
      <w:r w:rsidRPr="00EC5C16">
        <w:rPr>
          <w:rFonts w:ascii="Sakkal Majalla" w:eastAsia="Calibri" w:hAnsi="Sakkal Majalla" w:cs="Sakkal Majalla"/>
          <w:sz w:val="28"/>
          <w:szCs w:val="28"/>
          <w:rtl/>
          <w:lang w:bidi="ar-AE"/>
        </w:rPr>
        <w:lastRenderedPageBreak/>
        <w:t>وضمان أكبر عدد ممكن من الأهداف للعملاء والمعاملات. أفضل الموردين مما يؤدي إلى تقديم خدمات جديدة ومختلفة تلبي احتياجات عملاء البنك وبالتالي تزيد أرباحهم مما يعني حصولهم على ميزة تنافسية تمكنهم من البقاء في السوق.</w:t>
      </w:r>
    </w:p>
    <w:p w14:paraId="7AD81A70"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AE"/>
        </w:rPr>
      </w:pPr>
      <w:r w:rsidRPr="00EC5C16">
        <w:rPr>
          <w:rFonts w:ascii="Sakkal Majalla" w:eastAsia="Calibri" w:hAnsi="Sakkal Majalla" w:cs="Sakkal Majalla"/>
          <w:sz w:val="28"/>
          <w:szCs w:val="28"/>
          <w:rtl/>
          <w:lang w:bidi="ar-AE"/>
        </w:rPr>
        <w:t xml:space="preserve"> 8. إدارة المخاطر: تكنولوجيا المعلومات المصرفية تمكن البنك من التعرف على العديد من المخاطر المحتملة وتقليل احتمالاتها من خلال البحث العلمي والتنظيم والقدرات التنظيمية. كما يساعد على اكتشاف الانحرافات مبكراً لمنع تفاقمها والعمل على تقديم العلاج المناسب لها.</w:t>
      </w:r>
    </w:p>
    <w:p w14:paraId="4F7B3D36"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AE"/>
        </w:rPr>
      </w:pPr>
      <w:r w:rsidRPr="00EC5C16">
        <w:rPr>
          <w:rFonts w:ascii="Sakkal Majalla" w:eastAsia="Calibri" w:hAnsi="Sakkal Majalla" w:cs="Sakkal Majalla"/>
          <w:sz w:val="28"/>
          <w:szCs w:val="28"/>
          <w:rtl/>
          <w:lang w:bidi="ar-AE"/>
        </w:rPr>
        <w:t>9. إدارة البيانات: إن استخدام التكنولوجيا الحديثة اليوم جعل من الممكن جمع كمية كبيرة من البيانات من مواقع مختلفة وبعيدة، كما أنها تقوم بتخزين البيانات والمعلومات المصرفية التاريخية اللازمة.</w:t>
      </w:r>
    </w:p>
    <w:p w14:paraId="45E82AA4"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AE"/>
        </w:rPr>
      </w:pPr>
      <w:r w:rsidRPr="00EC5C16">
        <w:rPr>
          <w:rFonts w:ascii="Sakkal Majalla" w:eastAsia="Calibri" w:hAnsi="Sakkal Majalla" w:cs="Sakkal Majalla"/>
          <w:sz w:val="28"/>
          <w:szCs w:val="28"/>
          <w:rtl/>
          <w:lang w:bidi="ar-AE"/>
        </w:rPr>
        <w:t>10. الاستجابة والتكيف مع ظروف البيئة المصرفية: تحتاج البنوك إلى تكنولوجيا المعلومات حتى تتمكن من التكيف مع عملية التطوير لتجنب احتمال العزلة والتأخر في عصر المعلومات والمنافسة في تقديم الخدمات.</w:t>
      </w:r>
    </w:p>
    <w:p w14:paraId="76B8B03D"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AE"/>
        </w:rPr>
      </w:pPr>
    </w:p>
    <w:p w14:paraId="264E0C1F"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تكمن أهمية تكنولوجيا المعلومات المصرفية في أنها أحد المكونات الخمسة الأساسية التي تعمل بشكل متناغم لضمان استقرار وتوازن البنك من حيث التغيرات في البيئة الخارجية، ولذلك فهي القلب النابض للبنك</w:t>
      </w:r>
      <w:proofErr w:type="gramStart"/>
      <w:r w:rsidRPr="00EC5C16">
        <w:rPr>
          <w:rFonts w:ascii="Sakkal Majalla" w:eastAsia="Calibri" w:hAnsi="Sakkal Majalla" w:cs="Sakkal Majalla"/>
          <w:sz w:val="28"/>
          <w:szCs w:val="28"/>
          <w:rtl/>
          <w:lang w:bidi="ar-AE"/>
        </w:rPr>
        <w:t>. ،</w:t>
      </w:r>
      <w:proofErr w:type="gramEnd"/>
      <w:r w:rsidRPr="00EC5C16">
        <w:rPr>
          <w:rFonts w:ascii="Sakkal Majalla" w:eastAsia="Calibri" w:hAnsi="Sakkal Majalla" w:cs="Sakkal Majalla"/>
          <w:sz w:val="28"/>
          <w:szCs w:val="28"/>
          <w:rtl/>
          <w:lang w:bidi="ar-AE"/>
        </w:rPr>
        <w:t xml:space="preserve"> كما في الشكل التالي:</w:t>
      </w:r>
    </w:p>
    <w:p w14:paraId="1B33D3C3" w14:textId="77777777" w:rsidR="00DA06A8" w:rsidRPr="00EC5C16" w:rsidRDefault="00DA06A8" w:rsidP="00DA06A8">
      <w:pPr>
        <w:spacing w:after="0"/>
        <w:ind w:left="-58"/>
        <w:jc w:val="center"/>
        <w:rPr>
          <w:rFonts w:ascii="Sakkal Majalla" w:hAnsi="Sakkal Majalla" w:cs="Sakkal Majalla"/>
          <w:sz w:val="28"/>
          <w:szCs w:val="28"/>
          <w:rtl/>
          <w:lang w:bidi="ar-IQ"/>
        </w:rPr>
      </w:pPr>
      <w:r w:rsidRPr="00EC5C16">
        <w:rPr>
          <w:rFonts w:ascii="Sakkal Majalla" w:hAnsi="Sakkal Majalla" w:cs="Sakkal Majalla"/>
          <w:sz w:val="28"/>
          <w:szCs w:val="28"/>
          <w:rtl/>
          <w:lang w:bidi="ar-IQ"/>
        </w:rPr>
        <w:t>الشكل () اهمية تكنولوجيا المعلومات المصرفية</w:t>
      </w:r>
    </w:p>
    <w:p w14:paraId="2E4F92CB" w14:textId="77777777" w:rsidR="00DA06A8" w:rsidRPr="00EC5C16" w:rsidRDefault="00DA06A8" w:rsidP="00DA06A8">
      <w:pPr>
        <w:spacing w:after="0"/>
        <w:ind w:left="-58"/>
        <w:rPr>
          <w:rFonts w:ascii="Sakkal Majalla" w:hAnsi="Sakkal Majalla" w:cs="Sakkal Majalla"/>
          <w:b/>
          <w:bCs/>
          <w:sz w:val="28"/>
          <w:szCs w:val="28"/>
          <w:rtl/>
        </w:rPr>
      </w:pPr>
      <w:r w:rsidRPr="00EC5C16">
        <w:rPr>
          <w:rFonts w:ascii="Sakkal Majalla" w:hAnsi="Sakkal Majalla" w:cs="Sakkal Majalla"/>
          <w:b/>
          <w:bCs/>
          <w:noProof/>
          <w:sz w:val="28"/>
          <w:szCs w:val="28"/>
        </w:rPr>
        <w:drawing>
          <wp:inline distT="0" distB="0" distL="0" distR="0" wp14:anchorId="7B1116F5" wp14:editId="59AAB4FB">
            <wp:extent cx="5715635" cy="2066925"/>
            <wp:effectExtent l="0" t="0" r="0" b="952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635" cy="2066925"/>
                    </a:xfrm>
                    <a:prstGeom prst="rect">
                      <a:avLst/>
                    </a:prstGeom>
                    <a:noFill/>
                  </pic:spPr>
                </pic:pic>
              </a:graphicData>
            </a:graphic>
          </wp:inline>
        </w:drawing>
      </w:r>
    </w:p>
    <w:p w14:paraId="3DBF3D01" w14:textId="77777777" w:rsidR="00DA06A8" w:rsidRPr="00EC5C16" w:rsidRDefault="00DA06A8" w:rsidP="00DA06A8">
      <w:pPr>
        <w:tabs>
          <w:tab w:val="left" w:pos="509"/>
        </w:tabs>
        <w:spacing w:line="276" w:lineRule="auto"/>
        <w:ind w:left="651"/>
        <w:rPr>
          <w:rFonts w:ascii="Sakkal Majalla" w:hAnsi="Sakkal Majalla" w:cs="Sakkal Majalla"/>
          <w:sz w:val="28"/>
          <w:szCs w:val="28"/>
        </w:rPr>
      </w:pPr>
      <w:r w:rsidRPr="00EC5C16">
        <w:rPr>
          <w:rFonts w:ascii="Sakkal Majalla" w:hAnsi="Sakkal Majalla" w:cs="Sakkal Majalla"/>
          <w:sz w:val="28"/>
          <w:szCs w:val="28"/>
          <w:rtl/>
        </w:rPr>
        <w:t>ويوضح الرسم البياني أعلاه أن تكنولوجيا المعلومات المصرفية هي محور التكامل والمواءمة مع المكونات الأساسية للبنك وهي (الإدارة، والثقافة التنظيمية، والاستراتيجية، والموارد البشرية). اتخاذ القرارات المناسبة وتوجيه وتنفيذ واجباته ومسؤولياته.</w:t>
      </w:r>
    </w:p>
    <w:p w14:paraId="6C941F3C" w14:textId="77777777" w:rsidR="00DA06A8" w:rsidRPr="00EC5C16" w:rsidRDefault="00DA06A8" w:rsidP="00DA06A8">
      <w:pPr>
        <w:tabs>
          <w:tab w:val="left" w:pos="509"/>
        </w:tabs>
        <w:spacing w:line="276" w:lineRule="auto"/>
        <w:ind w:left="651"/>
        <w:rPr>
          <w:rFonts w:ascii="Sakkal Majalla" w:hAnsi="Sakkal Majalla" w:cs="Sakkal Majalla"/>
          <w:sz w:val="28"/>
          <w:szCs w:val="28"/>
        </w:rPr>
      </w:pPr>
      <w:r w:rsidRPr="00EC5C16">
        <w:rPr>
          <w:rFonts w:ascii="Sakkal Majalla" w:hAnsi="Sakkal Majalla" w:cs="Sakkal Majalla"/>
          <w:sz w:val="28"/>
          <w:szCs w:val="28"/>
          <w:rtl/>
        </w:rPr>
        <w:t>وما يجعل تكنولوجيا المعلومات المصرفية مريحة في هذا الوضع المصرفي هو أنها تمتلك الإمكانيات التالية:</w:t>
      </w:r>
    </w:p>
    <w:p w14:paraId="097F32C4" w14:textId="77777777" w:rsidR="00DA06A8" w:rsidRPr="00EC5C16" w:rsidRDefault="00DA06A8" w:rsidP="00DA06A8">
      <w:pPr>
        <w:tabs>
          <w:tab w:val="left" w:pos="509"/>
        </w:tabs>
        <w:spacing w:line="276" w:lineRule="auto"/>
        <w:ind w:left="651"/>
        <w:rPr>
          <w:rFonts w:ascii="Sakkal Majalla" w:hAnsi="Sakkal Majalla" w:cs="Sakkal Majalla"/>
          <w:sz w:val="28"/>
          <w:szCs w:val="28"/>
        </w:rPr>
      </w:pPr>
      <w:r w:rsidRPr="00EC5C16">
        <w:rPr>
          <w:rFonts w:ascii="Sakkal Majalla" w:hAnsi="Sakkal Majalla" w:cs="Sakkal Majalla"/>
          <w:sz w:val="28"/>
          <w:szCs w:val="28"/>
          <w:rtl/>
        </w:rPr>
        <w:t>1. إن التعامل مع الكثير من المعلومات ومنع نموها والتحكم فيها وعرضها بشكل واضح يشكل تحدياً للعقل البشري.</w:t>
      </w:r>
    </w:p>
    <w:p w14:paraId="6FCB4751" w14:textId="77777777" w:rsidR="00DA06A8" w:rsidRPr="00EC5C16" w:rsidRDefault="00DA06A8" w:rsidP="00DA06A8">
      <w:pPr>
        <w:tabs>
          <w:tab w:val="left" w:pos="509"/>
        </w:tabs>
        <w:spacing w:line="276" w:lineRule="auto"/>
        <w:ind w:left="651"/>
        <w:rPr>
          <w:rFonts w:ascii="Sakkal Majalla" w:hAnsi="Sakkal Majalla" w:cs="Sakkal Majalla"/>
          <w:sz w:val="28"/>
          <w:szCs w:val="28"/>
        </w:rPr>
      </w:pPr>
      <w:r w:rsidRPr="00EC5C16">
        <w:rPr>
          <w:rFonts w:ascii="Sakkal Majalla" w:hAnsi="Sakkal Majalla" w:cs="Sakkal Majalla"/>
          <w:sz w:val="28"/>
          <w:szCs w:val="28"/>
          <w:rtl/>
        </w:rPr>
        <w:t>2. القدرة على التعامل مع عدة مستفيدين.</w:t>
      </w:r>
    </w:p>
    <w:p w14:paraId="647BDE84" w14:textId="77777777" w:rsidR="00DA06A8" w:rsidRPr="00EC5C16" w:rsidRDefault="00DA06A8" w:rsidP="00DA06A8">
      <w:pPr>
        <w:tabs>
          <w:tab w:val="left" w:pos="509"/>
        </w:tabs>
        <w:spacing w:line="276" w:lineRule="auto"/>
        <w:ind w:left="651"/>
        <w:rPr>
          <w:rFonts w:ascii="Sakkal Majalla" w:hAnsi="Sakkal Majalla" w:cs="Sakkal Majalla"/>
          <w:sz w:val="28"/>
          <w:szCs w:val="28"/>
        </w:rPr>
      </w:pPr>
      <w:r w:rsidRPr="00EC5C16">
        <w:rPr>
          <w:rFonts w:ascii="Sakkal Majalla" w:hAnsi="Sakkal Majalla" w:cs="Sakkal Majalla"/>
          <w:sz w:val="28"/>
          <w:szCs w:val="28"/>
          <w:rtl/>
        </w:rPr>
        <w:lastRenderedPageBreak/>
        <w:t>3. الأتمتة المباشرة.</w:t>
      </w:r>
    </w:p>
    <w:p w14:paraId="7F1463F6" w14:textId="77777777" w:rsidR="00DA06A8" w:rsidRPr="00EC5C16" w:rsidRDefault="00DA06A8" w:rsidP="00DA06A8">
      <w:pPr>
        <w:tabs>
          <w:tab w:val="left" w:pos="509"/>
        </w:tabs>
        <w:spacing w:line="276" w:lineRule="auto"/>
        <w:ind w:left="651"/>
        <w:rPr>
          <w:rFonts w:ascii="Sakkal Majalla" w:hAnsi="Sakkal Majalla" w:cs="Sakkal Majalla"/>
          <w:sz w:val="28"/>
          <w:szCs w:val="28"/>
        </w:rPr>
      </w:pPr>
      <w:r w:rsidRPr="00EC5C16">
        <w:rPr>
          <w:rFonts w:ascii="Sakkal Majalla" w:hAnsi="Sakkal Majalla" w:cs="Sakkal Majalla"/>
          <w:sz w:val="28"/>
          <w:szCs w:val="28"/>
          <w:rtl/>
        </w:rPr>
        <w:t>4. أتمتة المعلومات والحوسبة الرقمية عالية السرعة.</w:t>
      </w:r>
    </w:p>
    <w:p w14:paraId="4C4BD7CA" w14:textId="77777777" w:rsidR="00DA06A8" w:rsidRPr="00EC5C16" w:rsidRDefault="00DA06A8" w:rsidP="00DA06A8">
      <w:pPr>
        <w:tabs>
          <w:tab w:val="left" w:pos="509"/>
        </w:tabs>
        <w:spacing w:line="276" w:lineRule="auto"/>
        <w:ind w:left="651"/>
        <w:rPr>
          <w:rFonts w:ascii="Sakkal Majalla" w:hAnsi="Sakkal Majalla" w:cs="Sakkal Majalla"/>
          <w:sz w:val="28"/>
          <w:szCs w:val="28"/>
        </w:rPr>
      </w:pPr>
      <w:r w:rsidRPr="00EC5C16">
        <w:rPr>
          <w:rFonts w:ascii="Sakkal Majalla" w:hAnsi="Sakkal Majalla" w:cs="Sakkal Majalla"/>
          <w:sz w:val="28"/>
          <w:szCs w:val="28"/>
          <w:rtl/>
        </w:rPr>
        <w:t>5. تخزين الكثير من المعلومات التي يمكن الوصول إليها بسهولة في مساحة صغيرة.</w:t>
      </w:r>
    </w:p>
    <w:p w14:paraId="14A2514D"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tl/>
        </w:rPr>
      </w:pPr>
      <w:r w:rsidRPr="00EC5C16">
        <w:rPr>
          <w:rFonts w:ascii="Sakkal Majalla" w:hAnsi="Sakkal Majalla" w:cs="Sakkal Majalla"/>
          <w:sz w:val="28"/>
          <w:szCs w:val="28"/>
          <w:rtl/>
        </w:rPr>
        <w:t>6. القدرة على الوصول بسرعة إلى كميات هائلة من المعلومات من جميع أنحاء العالم بتكلفة منخفضة</w:t>
      </w:r>
    </w:p>
    <w:p w14:paraId="3215C68C" w14:textId="77777777" w:rsidR="00DA06A8" w:rsidRPr="00EC5C16" w:rsidRDefault="00DA06A8" w:rsidP="00DA06A8">
      <w:pPr>
        <w:tabs>
          <w:tab w:val="left" w:pos="509"/>
        </w:tabs>
        <w:spacing w:line="276" w:lineRule="auto"/>
        <w:ind w:left="651"/>
        <w:rPr>
          <w:rFonts w:ascii="Sakkal Majalla" w:eastAsia="Calibri" w:hAnsi="Sakkal Majalla" w:cs="Sakkal Majalla"/>
          <w:b/>
          <w:bCs/>
          <w:sz w:val="28"/>
          <w:szCs w:val="28"/>
        </w:rPr>
      </w:pPr>
      <w:r w:rsidRPr="00EC5C16">
        <w:rPr>
          <w:rFonts w:ascii="Sakkal Majalla" w:eastAsia="Calibri" w:hAnsi="Sakkal Majalla" w:cs="Sakkal Majalla"/>
          <w:b/>
          <w:bCs/>
          <w:sz w:val="28"/>
          <w:szCs w:val="28"/>
          <w:rtl/>
        </w:rPr>
        <w:t xml:space="preserve"> تأثير التكنولوجيا على الخدمات المصرفية</w:t>
      </w:r>
    </w:p>
    <w:p w14:paraId="086EBEF5"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تعتبر التكنولوجيا سلاحاً ذا حدين للمديرين، فهي تتسم بالفعالية والكفاءة، إذ تؤثر على كفاءة التنفيذ والعمليات في البنوك من جهة، وتفرض قيوداً وحدود على تلك البنوك، بالإضافة إلى ذلك إلى المدفوعات المصرفية. القدرة على إنشاء وتقديم منتجات وخدمات مالية جديدة للعملاء من ناحية أخرى.</w:t>
      </w:r>
    </w:p>
    <w:p w14:paraId="1BA0652B"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تؤثر التكنولوجيا على نمو وتطور مجموعة الخدمات المتنوعة، كما أن البنك قادر على تقديم خدمات متنوعة تناسب احتياجات العملاء.</w:t>
      </w:r>
    </w:p>
    <w:p w14:paraId="7355E3E1"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تؤثر التكنولوجيا على موظفي البنوك، لأن القوة البشرية سوف تتأثر بتلك المتغيرات ويجب أن تتمتع بالخصائص اللازمة لمواكبة تلك التطورات، مثل كفاءة العمل من خلال اكتساب مهارات المحاسبة الإلكترونية، واكتساب الروح. الإبداع وتنمية الخير.</w:t>
      </w:r>
    </w:p>
    <w:p w14:paraId="411436F5"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Pr>
        <w:t></w:t>
      </w:r>
      <w:r w:rsidRPr="00EC5C16">
        <w:rPr>
          <w:rFonts w:ascii="Sakkal Majalla" w:eastAsia="Calibri" w:hAnsi="Sakkal Majalla" w:cs="Sakkal Majalla"/>
          <w:sz w:val="28"/>
          <w:szCs w:val="28"/>
          <w:rtl/>
        </w:rPr>
        <w:t xml:space="preserve"> تساعد تكنولوجيا المعلومات البنوك على التغلب على مشكلة النقص في المنتجات والخدمات وأيضا على خلق خدمات جديدة ومتنوعة تجعل دخل البنك من الرسوم والعمولات يعتمد بشكل كبير على الدخل من الفرق بين الفوائد المدينة والدائنة.</w:t>
      </w:r>
    </w:p>
    <w:p w14:paraId="3F8D3789" w14:textId="77777777" w:rsidR="00DA06A8" w:rsidRPr="00EC5C16" w:rsidRDefault="00DA06A8" w:rsidP="00DA06A8">
      <w:pPr>
        <w:tabs>
          <w:tab w:val="left" w:pos="509"/>
        </w:tabs>
        <w:spacing w:line="276" w:lineRule="auto"/>
        <w:ind w:left="651"/>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المطلب الثاني: واقع استخدام التكنولوجيا الحديثة في البنوك</w:t>
      </w:r>
      <w:r w:rsidRPr="00EC5C16">
        <w:rPr>
          <w:rStyle w:val="FootnoteReference"/>
          <w:rFonts w:ascii="Sakkal Majalla" w:eastAsia="Calibri" w:hAnsi="Sakkal Majalla" w:cs="Sakkal Majalla"/>
          <w:b/>
          <w:bCs/>
          <w:sz w:val="28"/>
          <w:szCs w:val="28"/>
          <w:rtl/>
          <w:lang w:bidi="ar-EG"/>
        </w:rPr>
        <w:footnoteReference w:id="22"/>
      </w:r>
    </w:p>
    <w:p w14:paraId="27985724"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xml:space="preserve">تعتبر الخدمات المصرفية الإلكترونية جزءاً مهماً من الابتكار في القطاع المصرفي، وسط العديد من التحديات التي فرضها الانضمام إلى الاقتصاد العالمي على هذا القطاع الاقتصادي المهم، خاصة أنها واحدة من أبرز سمات المرحلة الحالية قوي. المنافسة التي تستخدم أحدث تكنولوجيا المعلومات والاتصالات. حدثت سلسلة من التغيرات في الساحة المصرفية بوتيرة سريعة، حتى أصبح النمط التقليدي للعمل المصرفي مهددا، وأصبح عمل البنوك أكثر صعوبة من أي وقت مضى، الأمر الذي يتطلب اهتماما خاصا بالقضايا المتعلقة بإدارة المخاطر حيث يعد القطاع المالي - بما فيه البنوك - من أكثر القطاعات الاقتصادية تعرضاً للمخاطر، وخاصة المخاطر المستقبلية. ولذلك تزايد الوعي بأهمية سلامة واستقرار النظام المصرفي بعد أن أكدت الأبحاث الاقتصادية أنه يعتبر مطلباً أساسياً لتحقيق التخصيص الأمثل للموارد المالية في الاقتصاد، وذلك من خلال </w:t>
      </w:r>
      <w:r w:rsidRPr="00EC5C16">
        <w:rPr>
          <w:rFonts w:ascii="Sakkal Majalla" w:eastAsia="Calibri" w:hAnsi="Sakkal Majalla" w:cs="Sakkal Majalla"/>
          <w:sz w:val="28"/>
          <w:szCs w:val="28"/>
          <w:rtl/>
          <w:lang w:bidi="ar-EG"/>
        </w:rPr>
        <w:lastRenderedPageBreak/>
        <w:t xml:space="preserve">تحسين أساليب إدارة المخاطر </w:t>
      </w:r>
      <w:proofErr w:type="gramStart"/>
      <w:r w:rsidRPr="00EC5C16">
        <w:rPr>
          <w:rFonts w:ascii="Sakkal Majalla" w:eastAsia="Calibri" w:hAnsi="Sakkal Majalla" w:cs="Sakkal Majalla"/>
          <w:sz w:val="28"/>
          <w:szCs w:val="28"/>
          <w:rtl/>
          <w:lang w:bidi="ar-EG"/>
        </w:rPr>
        <w:t>البنوك .</w:t>
      </w:r>
      <w:proofErr w:type="gramEnd"/>
      <w:r w:rsidRPr="00EC5C16">
        <w:rPr>
          <w:rFonts w:ascii="Sakkal Majalla" w:eastAsia="Calibri" w:hAnsi="Sakkal Majalla" w:cs="Sakkal Majalla"/>
          <w:sz w:val="28"/>
          <w:szCs w:val="28"/>
          <w:rtl/>
          <w:lang w:bidi="ar-EG"/>
        </w:rPr>
        <w:t xml:space="preserve"> في ربع قرن الماضي، خرج عمل لجنة بازل تجاه المجتمع المصرفي بمبادرة يمكن تسميتها بالمعايير الدولية، إن لم يكن من الناحية القانونية أو القانونية، إلا من حيث القيم الأخلاقية والمعنوية التي تتمتع بها هذه الهيئة تستمتع بعملها، وتهدف هذه اللجنة إلى: تعزيز الممارسات المصرفية في ... المتعلقة بالمخاطر، وحماية حقوق المودعين، وتحقيق الاستقرار في النظام المصرفي وتصفية المنافسة غير العادلة الناتجة عن اختلاف الرقابة المصرفية بين الدول. ومن أبرز المبادرات التي تخدمها الهيئة الصناعة المصرفية اتفاقية بازل 1 عام 1988 واتفاقية بازل 2 عام 2004، وذلك على غرار التوصيات التي أصدرتها الهيئة منذ نشأتها لتوضيح الإطار أو التعبير عن آرائهم حول القضايا المنتظرة. في ذلك الوقت، فضلا عن الاهتمام بالمخاطر المحيطة بمن يمارسون الأنشطة المصرفية الإلكترونية، والتي أصبحت تؤثر بشكل كبير على استقرار واستقرار النظام المالي، لذلك تم إصدار معايير الرقابة على البنوك من قبل السلطة الإشرافية. في جميع أنحاء العالم لإرشادهم في وضع قواعد حكيمة في هذا الصدد.</w:t>
      </w:r>
    </w:p>
    <w:p w14:paraId="1A53C7CA"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ونظراً للاعتماد التقليدي على الموارد البشرية في تقديم الخدمات، وارتفاع تكلفة العمالة، وصعوبة مراقبة مقدمي الخدمات، ومحاولات رفع معايير الجودة، فقد اتجهت العديد من أنظمة الخدمة، بما في ذلك البنوك، نحو الإحلال الجزئي للعنصر البشري بالآلات</w:t>
      </w:r>
      <w:proofErr w:type="gramStart"/>
      <w:r w:rsidRPr="00EC5C16">
        <w:rPr>
          <w:rFonts w:ascii="Sakkal Majalla" w:eastAsia="Calibri" w:hAnsi="Sakkal Majalla" w:cs="Sakkal Majalla"/>
          <w:sz w:val="28"/>
          <w:szCs w:val="28"/>
          <w:rtl/>
          <w:lang w:bidi="ar-EG"/>
        </w:rPr>
        <w:t>. ،</w:t>
      </w:r>
      <w:proofErr w:type="gramEnd"/>
      <w:r w:rsidRPr="00EC5C16">
        <w:rPr>
          <w:rFonts w:ascii="Sakkal Majalla" w:eastAsia="Calibri" w:hAnsi="Sakkal Majalla" w:cs="Sakkal Majalla"/>
          <w:sz w:val="28"/>
          <w:szCs w:val="28"/>
          <w:rtl/>
          <w:lang w:bidi="ar-EG"/>
        </w:rPr>
        <w:t xml:space="preserve"> أي الأتمتة.</w:t>
      </w:r>
    </w:p>
    <w:p w14:paraId="1B243D58"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يستخدم مصطلح الخدمات المصرفية الإلكترونية (</w:t>
      </w:r>
      <w:r w:rsidRPr="00EC5C16">
        <w:rPr>
          <w:rFonts w:ascii="Sakkal Majalla" w:eastAsia="Calibri" w:hAnsi="Sakkal Majalla" w:cs="Sakkal Majalla"/>
          <w:sz w:val="28"/>
          <w:szCs w:val="28"/>
          <w:lang w:bidi="ar-EG"/>
        </w:rPr>
        <w:t>E-Banking</w:t>
      </w:r>
      <w:r w:rsidRPr="00EC5C16">
        <w:rPr>
          <w:rFonts w:ascii="Sakkal Majalla" w:eastAsia="Calibri" w:hAnsi="Sakkal Majalla" w:cs="Sakkal Majalla"/>
          <w:sz w:val="28"/>
          <w:szCs w:val="28"/>
          <w:rtl/>
          <w:lang w:bidi="ar-EG"/>
        </w:rPr>
        <w:t>) كتعبير كامل ومتقدم عن أفكار ظهرت في أوائل التسعينيات، مثل: مفهوم الخدمات المصرفية عن بعد، أو الخدمات المصرفية الإلكترونية عن بعد، أو الخدمات المصرفية المنزلية، أو الخدمات المصرفية عبر الإنترنت، أو الخدمات المصرفية الذاتية. وتتعلق جميعها بإدارة حسابات العميل وإتمام أعماله المتعلقة بالبنك في منزله أو مكتبه أو أي مكان وزمان آخر يريده.</w:t>
      </w:r>
    </w:p>
    <w:p w14:paraId="58520BD8"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ولذلك فإن العمليات المصرفية الإلكترونية هي خدمات تقليدية أو متقدمة يقدمها البنك عبر قنوات الاتصال الإلكترونية، ويسمح بالوصول إليها بعد استيفاء متطلبات العضوية التي يحددها البنك، مما يعود بفوائد عديدة على البنك، خاصة تقليل تكاليف التشغيل وتحسينها. الكفاءة التشغيلية ومعايير الجودة. وفيما يلي أهم أشكال أتمتة العمليات المصرفية في المرحلة الحالية:</w:t>
      </w:r>
    </w:p>
    <w:p w14:paraId="5E9D441E"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النقود الإلكترونية (</w:t>
      </w:r>
      <w:r w:rsidRPr="00EC5C16">
        <w:rPr>
          <w:rFonts w:ascii="Sakkal Majalla" w:eastAsia="Calibri" w:hAnsi="Sakkal Majalla" w:cs="Sakkal Majalla"/>
          <w:sz w:val="28"/>
          <w:szCs w:val="28"/>
          <w:lang w:bidi="ar-EG"/>
        </w:rPr>
        <w:t xml:space="preserve">Cash </w:t>
      </w:r>
      <w:proofErr w:type="spellStart"/>
      <w:r w:rsidRPr="00EC5C16">
        <w:rPr>
          <w:rFonts w:ascii="Sakkal Majalla" w:eastAsia="Calibri" w:hAnsi="Sakkal Majalla" w:cs="Sakkal Majalla"/>
          <w:sz w:val="28"/>
          <w:szCs w:val="28"/>
          <w:lang w:bidi="ar-EG"/>
        </w:rPr>
        <w:t>Electronicique</w:t>
      </w:r>
      <w:proofErr w:type="spellEnd"/>
      <w:r w:rsidRPr="00EC5C16">
        <w:rPr>
          <w:rFonts w:ascii="Sakkal Majalla" w:eastAsia="Calibri" w:hAnsi="Sakkal Majalla" w:cs="Sakkal Majalla"/>
          <w:sz w:val="28"/>
          <w:szCs w:val="28"/>
          <w:rtl/>
          <w:lang w:bidi="ar-EG"/>
        </w:rPr>
        <w:t>): يصدر البنك طرق الدفع هذه على شكل وسائط تحتوي على شرائح مغناطيسية تسمى بطاقات ذات قيمة مخزنة، تعادل مبلغاً من المال، ليقوم العميل بدفعها للتعامل مع أجهزة الصراف الآلي لسحب الأموال أو طلب كشف حساب ودفتر شيكات، وكذلك تحويل الأموال أو دفع الفواتير المستحقة، ومن المفترض أن يتم استخدام هذه الخدمة على مدار 24 ساعة يومياً؛</w:t>
      </w:r>
    </w:p>
    <w:p w14:paraId="524B2D41"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 الخدمات المصرفية المنزلية: يتم تحميل الكمبيوتر الشخصي ببرنامج خاص، يقدمه البنك للعميل مجاناً أو مقابل رسوم، لغرض الاطلاع على الحساب وإدارة (سحب/إيداع) رصيد الحساب البنكي، من خلال خط </w:t>
      </w:r>
      <w:proofErr w:type="gramStart"/>
      <w:r w:rsidRPr="00EC5C16">
        <w:rPr>
          <w:rFonts w:ascii="Sakkal Majalla" w:eastAsia="Calibri" w:hAnsi="Sakkal Majalla" w:cs="Sakkal Majalla"/>
          <w:sz w:val="28"/>
          <w:szCs w:val="28"/>
          <w:rtl/>
          <w:lang w:bidi="ar-EG"/>
        </w:rPr>
        <w:t>خاص .</w:t>
      </w:r>
      <w:proofErr w:type="gramEnd"/>
      <w:r w:rsidRPr="00EC5C16">
        <w:rPr>
          <w:rFonts w:ascii="Sakkal Majalla" w:eastAsia="Calibri" w:hAnsi="Sakkal Majalla" w:cs="Sakkal Majalla"/>
          <w:sz w:val="28"/>
          <w:szCs w:val="28"/>
          <w:rtl/>
          <w:lang w:bidi="ar-EG"/>
        </w:rPr>
        <w:t xml:space="preserve"> والتي تبدأ وتنتهي في المكتب أو المنزل أو في أي مكان، في كل مرة تنتهي نهايتها الأخرى عند الكمبيوتر </w:t>
      </w:r>
      <w:r w:rsidRPr="00EC5C16">
        <w:rPr>
          <w:rFonts w:ascii="Sakkal Majalla" w:eastAsia="Calibri" w:hAnsi="Sakkal Majalla" w:cs="Sakkal Majalla"/>
          <w:sz w:val="28"/>
          <w:szCs w:val="28"/>
          <w:rtl/>
          <w:lang w:bidi="ar-EG"/>
        </w:rPr>
        <w:lastRenderedPageBreak/>
        <w:t>المركزي للبنك. وظهرت هذه الطريقة مع انتشار الإنترنت، حيث يستطيع العميل الدخول وإجراء المعاملات من خلال الاتصال بالإنترنت، ولكن يتم التحكم فيها من خلال التحكم في حركة تلك الأنشطة التي تضمن حقوق العميل والبنك على حد سواء.</w:t>
      </w:r>
    </w:p>
    <w:p w14:paraId="29140835"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 الخدمات المصرفية الهاتفية: وهي الأنظمة التي تخدم العملاء هاتفياً، وخاصة الهواتف المحمولة، على مدار 24 ساعة يومياً، وفق نظام يحدده العميل، البرنامج الصوتي الذي يتصل بالأرقام المحددة التي يحددها البنك لعملائه، النوع الخدمة المصرفية المطلوبة، ويقوم البنك بتغيير تعليمات العميل ولا يحصل على إثبات سحب/تحويل الموافقة.</w:t>
      </w:r>
    </w:p>
    <w:p w14:paraId="008B9AD2"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tl/>
          <w:lang w:bidi="ar-EG"/>
        </w:rPr>
      </w:pPr>
    </w:p>
    <w:p w14:paraId="06BF1B4C" w14:textId="77777777" w:rsidR="00DA06A8" w:rsidRPr="00EC5C16" w:rsidRDefault="00DA06A8" w:rsidP="00DA06A8">
      <w:pPr>
        <w:tabs>
          <w:tab w:val="left" w:pos="509"/>
        </w:tabs>
        <w:spacing w:line="276" w:lineRule="auto"/>
        <w:rPr>
          <w:rFonts w:ascii="Sakkal Majalla" w:eastAsia="Calibri" w:hAnsi="Sakkal Majalla" w:cs="Sakkal Majalla"/>
          <w:sz w:val="28"/>
          <w:szCs w:val="28"/>
          <w:rtl/>
          <w:lang w:bidi="ar-EG"/>
        </w:rPr>
      </w:pPr>
    </w:p>
    <w:p w14:paraId="6C86DE24" w14:textId="77777777" w:rsidR="00DA06A8" w:rsidRPr="00EC5C16" w:rsidRDefault="00DA06A8" w:rsidP="00DA06A8">
      <w:pPr>
        <w:tabs>
          <w:tab w:val="left" w:pos="509"/>
        </w:tabs>
        <w:spacing w:line="276" w:lineRule="auto"/>
        <w:rPr>
          <w:rFonts w:ascii="Sakkal Majalla" w:eastAsia="Calibri" w:hAnsi="Sakkal Majalla" w:cs="Sakkal Majalla"/>
          <w:sz w:val="28"/>
          <w:szCs w:val="28"/>
          <w:rtl/>
          <w:lang w:bidi="ar-EG"/>
        </w:rPr>
      </w:pPr>
    </w:p>
    <w:p w14:paraId="0D0504E1" w14:textId="77777777" w:rsidR="00DA06A8" w:rsidRPr="00EC5C16" w:rsidRDefault="00DA06A8" w:rsidP="00DA06A8">
      <w:pPr>
        <w:tabs>
          <w:tab w:val="left" w:pos="509"/>
        </w:tabs>
        <w:spacing w:line="276" w:lineRule="auto"/>
        <w:rPr>
          <w:rFonts w:ascii="Sakkal Majalla" w:eastAsia="Calibri" w:hAnsi="Sakkal Majalla" w:cs="Sakkal Majalla"/>
          <w:sz w:val="28"/>
          <w:szCs w:val="28"/>
          <w:rtl/>
          <w:lang w:bidi="ar-EG"/>
        </w:rPr>
      </w:pPr>
    </w:p>
    <w:p w14:paraId="1498D5ED" w14:textId="77777777" w:rsidR="00DA06A8" w:rsidRPr="00EC5C16" w:rsidRDefault="00DA06A8" w:rsidP="00DA06A8">
      <w:pPr>
        <w:spacing w:after="0" w:line="276" w:lineRule="auto"/>
        <w:ind w:firstLine="651"/>
        <w:jc w:val="center"/>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الفصل الثاني: المخاطر المصرفية ومصادرها</w:t>
      </w:r>
    </w:p>
    <w:p w14:paraId="4653A2B0" w14:textId="77777777" w:rsidR="00DA06A8" w:rsidRPr="00EC5C16" w:rsidRDefault="00DA06A8" w:rsidP="00DA06A8">
      <w:pPr>
        <w:spacing w:after="0" w:line="276" w:lineRule="auto"/>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 xml:space="preserve">تمهيد </w:t>
      </w:r>
    </w:p>
    <w:p w14:paraId="11951F9E"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تمثل المخاطر جزءا هاما من العمل المصرفي، خاصة مع زيادة المنافسة، والتطور التكنولوجي، وزيادة حجم المعاملات المصرفية، والحاجة إلى البنوك الكبيرة، تواجه البنوك اليوم مجموعة متنوعة من المخاطر المصرفية المختلفة. التقييم الجيد والتحليل والدراسة ومن ثم إدارة كافة المخاطر.</w:t>
      </w:r>
      <w:r w:rsidRPr="00EC5C16">
        <w:rPr>
          <w:rStyle w:val="FootnoteReference"/>
          <w:rFonts w:ascii="Sakkal Majalla" w:eastAsia="Calibri" w:hAnsi="Sakkal Majalla" w:cs="Sakkal Majalla"/>
          <w:sz w:val="28"/>
          <w:szCs w:val="28"/>
          <w:lang w:bidi="ar-EG"/>
        </w:rPr>
        <w:footnoteReference w:id="23"/>
      </w:r>
    </w:p>
    <w:p w14:paraId="20EAB689"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وبما أن البنوك مؤسسات ذات طبيعة فريدة تواجه عوائد ومخاطر بأشكال مختلفة في نفس الوقت، فإن مخاطر الائتمان تعد من أهم المخاطر التي تواجهها نتيجة المعاملات المصرفية مع العملاء والمؤسسات، والتي تصنف إلى أنواع مختلفة من المخاطر. قوة. يتم قياسها بمؤشرات متقدمة تتيح للبنك التعرف على المستقبل والتنبؤ به بدقة، مما يساعد على السيطرة عليه أو الحد منه إذا كان من الصعب القضاء عليه.</w:t>
      </w:r>
    </w:p>
    <w:p w14:paraId="676959D8" w14:textId="77777777" w:rsidR="00DA06A8" w:rsidRPr="00EC5C16" w:rsidRDefault="00DA06A8" w:rsidP="00DA06A8">
      <w:pPr>
        <w:spacing w:after="0" w:line="276" w:lineRule="auto"/>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ومن هذا المنطلق تركز الدراسات الحديثة على كيفية إدارة ومراقبة مخاطر الائتمان المصرفي واتخاذ القرارات الاستثمارية والمالية وفق إجراءات وإجراءات رقابية وإدارية صارمة للتأكد من أن البنك لديه تعريف وتصنيف واضح لهذه المخاطر ولذلك تتخذ القرارات المناسبة التي تؤدي إلى تحقيق أهدافها بشكل أفضل.</w:t>
      </w:r>
      <w:r w:rsidRPr="00EC5C16">
        <w:rPr>
          <w:rStyle w:val="FootnoteReference"/>
          <w:rFonts w:ascii="Sakkal Majalla" w:eastAsia="Calibri" w:hAnsi="Sakkal Majalla" w:cs="Sakkal Majalla"/>
          <w:sz w:val="28"/>
          <w:szCs w:val="28"/>
          <w:rtl/>
          <w:lang w:bidi="ar-EG"/>
        </w:rPr>
        <w:footnoteReference w:id="24"/>
      </w:r>
    </w:p>
    <w:p w14:paraId="4FA89686" w14:textId="77777777" w:rsidR="00DA06A8" w:rsidRPr="00EC5C16" w:rsidRDefault="00DA06A8" w:rsidP="00DA06A8">
      <w:pPr>
        <w:spacing w:after="0" w:line="276" w:lineRule="auto"/>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المبحث الأول: نشأة وتطور الخطر في البيئة المصرفية</w:t>
      </w:r>
      <w:r w:rsidRPr="00EC5C16">
        <w:rPr>
          <w:rFonts w:ascii="Sakkal Majalla" w:eastAsia="Calibri" w:hAnsi="Sakkal Majalla" w:cs="Sakkal Majalla"/>
          <w:b/>
          <w:bCs/>
          <w:sz w:val="28"/>
          <w:szCs w:val="28"/>
          <w:lang w:bidi="ar-EG"/>
        </w:rPr>
        <w:t>.</w:t>
      </w:r>
    </w:p>
    <w:p w14:paraId="11A37178" w14:textId="77777777" w:rsidR="00DA06A8" w:rsidRPr="00EC5C16" w:rsidRDefault="00DA06A8" w:rsidP="00DA06A8">
      <w:pPr>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lastRenderedPageBreak/>
        <w:t>على الرغم من اختلاف نوع القرض من حيث الحجم والغرض وسعر الفائدة وتاريخ الاستحقاق ونوع الضمان المطلوب من عميل إلى آخر، إلا أن المخاطرة موجودة دائمًا في القرض وهي من أخطر العمليات المصرفية التي تواجهها. وفي هذه المقدمة نتناول مفهوم مخاطر الائتمان المصرفي وأبرز أشكالها وبعض المؤشرات لقياس هذه المخاطر في النقاط التالية:</w:t>
      </w:r>
    </w:p>
    <w:p w14:paraId="4644B374" w14:textId="77777777" w:rsidR="00DA06A8" w:rsidRPr="00EC5C16" w:rsidRDefault="00DA06A8" w:rsidP="00DA06A8">
      <w:pPr>
        <w:spacing w:after="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 xml:space="preserve">المطلب الأول: </w:t>
      </w:r>
      <w:r w:rsidRPr="00EC5C16">
        <w:rPr>
          <w:rFonts w:ascii="Sakkal Majalla" w:eastAsia="Calibri" w:hAnsi="Sakkal Majalla" w:cs="Sakkal Majalla"/>
          <w:b/>
          <w:bCs/>
          <w:sz w:val="28"/>
          <w:szCs w:val="28"/>
          <w:rtl/>
        </w:rPr>
        <w:t>مفهوم الخطر</w:t>
      </w:r>
      <w:r w:rsidRPr="00EC5C16">
        <w:rPr>
          <w:rFonts w:ascii="Sakkal Majalla" w:eastAsia="Calibri" w:hAnsi="Sakkal Majalla" w:cs="Sakkal Majalla"/>
          <w:b/>
          <w:bCs/>
          <w:sz w:val="28"/>
          <w:szCs w:val="28"/>
          <w:rtl/>
          <w:lang w:bidi="ar-EG"/>
        </w:rPr>
        <w:t xml:space="preserve"> لغة واصطلاحًا</w:t>
      </w:r>
    </w:p>
    <w:p w14:paraId="54A53F15" w14:textId="77777777" w:rsidR="00DA06A8" w:rsidRPr="00EC5C16" w:rsidRDefault="00DA06A8" w:rsidP="00DA06A8">
      <w:pPr>
        <w:spacing w:after="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rPr>
        <w:t>الخطر لغةً</w:t>
      </w:r>
    </w:p>
    <w:p w14:paraId="6271EF94" w14:textId="77777777" w:rsidR="00DA06A8" w:rsidRPr="00EC5C16" w:rsidRDefault="00DA06A8" w:rsidP="00DA06A8">
      <w:pPr>
        <w:numPr>
          <w:ilvl w:val="0"/>
          <w:numId w:val="13"/>
        </w:numPr>
        <w:spacing w:after="0" w:line="276" w:lineRule="auto"/>
        <w:jc w:val="both"/>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الخطر</w:t>
      </w:r>
      <w:r w:rsidRPr="00EC5C16">
        <w:rPr>
          <w:rFonts w:ascii="Sakkal Majalla" w:eastAsia="Calibri" w:hAnsi="Sakkal Majalla" w:cs="Sakkal Majalla"/>
          <w:b/>
          <w:bCs/>
          <w:sz w:val="28"/>
          <w:szCs w:val="28"/>
          <w:lang w:bidi="ar-EG"/>
        </w:rPr>
        <w:t>:</w:t>
      </w:r>
      <w:r w:rsidRPr="00EC5C16">
        <w:rPr>
          <w:rFonts w:ascii="Sakkal Majalla" w:eastAsia="Calibri" w:hAnsi="Sakkal Majalla" w:cs="Sakkal Majalla"/>
          <w:sz w:val="28"/>
          <w:szCs w:val="28"/>
          <w:lang w:bidi="ar-EG"/>
        </w:rPr>
        <w:t xml:space="preserve"> </w:t>
      </w:r>
      <w:r w:rsidRPr="00EC5C16">
        <w:rPr>
          <w:rFonts w:ascii="Sakkal Majalla" w:eastAsia="Calibri" w:hAnsi="Sakkal Majalla" w:cs="Sakkal Majalla"/>
          <w:sz w:val="28"/>
          <w:szCs w:val="28"/>
          <w:rtl/>
        </w:rPr>
        <w:t>كلمة عربية تعني الشيء الذي يخشى منه ويحذر منه، وهو ما يهدد بالضرر أو الضياع</w:t>
      </w:r>
      <w:r w:rsidRPr="00EC5C16">
        <w:rPr>
          <w:rFonts w:ascii="Sakkal Majalla" w:eastAsia="Calibri" w:hAnsi="Sakkal Majalla" w:cs="Sakkal Majalla"/>
          <w:sz w:val="28"/>
          <w:szCs w:val="28"/>
          <w:lang w:bidi="ar-EG"/>
        </w:rPr>
        <w:t>.</w:t>
      </w:r>
    </w:p>
    <w:p w14:paraId="4800F0A2" w14:textId="77777777" w:rsidR="00DA06A8" w:rsidRPr="00EC5C16" w:rsidRDefault="00DA06A8" w:rsidP="00DA06A8">
      <w:pPr>
        <w:numPr>
          <w:ilvl w:val="0"/>
          <w:numId w:val="13"/>
        </w:numPr>
        <w:spacing w:after="0" w:line="276" w:lineRule="auto"/>
        <w:jc w:val="both"/>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المخاطرة</w:t>
      </w:r>
      <w:r w:rsidRPr="00EC5C16">
        <w:rPr>
          <w:rFonts w:ascii="Sakkal Majalla" w:eastAsia="Calibri" w:hAnsi="Sakkal Majalla" w:cs="Sakkal Majalla"/>
          <w:b/>
          <w:bCs/>
          <w:sz w:val="28"/>
          <w:szCs w:val="28"/>
          <w:lang w:bidi="ar-EG"/>
        </w:rPr>
        <w:t>:</w:t>
      </w:r>
      <w:r w:rsidRPr="00EC5C16">
        <w:rPr>
          <w:rFonts w:ascii="Sakkal Majalla" w:eastAsia="Calibri" w:hAnsi="Sakkal Majalla" w:cs="Sakkal Majalla"/>
          <w:sz w:val="28"/>
          <w:szCs w:val="28"/>
          <w:lang w:bidi="ar-EG"/>
        </w:rPr>
        <w:t xml:space="preserve"> </w:t>
      </w:r>
      <w:r w:rsidRPr="00EC5C16">
        <w:rPr>
          <w:rFonts w:ascii="Sakkal Majalla" w:eastAsia="Calibri" w:hAnsi="Sakkal Majalla" w:cs="Sakkal Majalla"/>
          <w:sz w:val="28"/>
          <w:szCs w:val="28"/>
          <w:rtl/>
        </w:rPr>
        <w:t>هي فعل التعرض للخطر، أي القيام بعمل قد يؤدي إلى نتائج غير مرغوبة</w:t>
      </w:r>
      <w:r w:rsidRPr="00EC5C16">
        <w:rPr>
          <w:rFonts w:ascii="Sakkal Majalla" w:eastAsia="Calibri" w:hAnsi="Sakkal Majalla" w:cs="Sakkal Majalla"/>
          <w:sz w:val="28"/>
          <w:szCs w:val="28"/>
          <w:lang w:bidi="ar-EG"/>
        </w:rPr>
        <w:t>.</w:t>
      </w:r>
    </w:p>
    <w:p w14:paraId="671C57F5" w14:textId="77777777" w:rsidR="00DA06A8" w:rsidRPr="00EC5C16" w:rsidRDefault="00DA06A8" w:rsidP="00DA06A8">
      <w:pPr>
        <w:spacing w:after="0" w:line="276" w:lineRule="auto"/>
        <w:ind w:left="651"/>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rPr>
        <w:t>الخطر اصطلاحًا</w:t>
      </w:r>
    </w:p>
    <w:p w14:paraId="45673B6E"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في مختلف المجالات، يختلف مفهوم الخطر باختلاف السياق، ولكن بشكل عام، يمكن تعريف الخطر على أنه</w:t>
      </w:r>
      <w:r w:rsidRPr="00EC5C16">
        <w:rPr>
          <w:rFonts w:ascii="Sakkal Majalla" w:eastAsia="Calibri" w:hAnsi="Sakkal Majalla" w:cs="Sakkal Majalla"/>
          <w:b/>
          <w:bCs/>
          <w:sz w:val="28"/>
          <w:szCs w:val="28"/>
          <w:lang w:bidi="ar-EG"/>
        </w:rPr>
        <w:t>:</w:t>
      </w:r>
    </w:p>
    <w:p w14:paraId="245FB43E" w14:textId="77777777" w:rsidR="00DA06A8" w:rsidRPr="00EC5C16" w:rsidRDefault="00DA06A8" w:rsidP="00DA06A8">
      <w:pPr>
        <w:numPr>
          <w:ilvl w:val="0"/>
          <w:numId w:val="14"/>
        </w:numPr>
        <w:spacing w:after="0" w:line="276" w:lineRule="auto"/>
        <w:jc w:val="both"/>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احتمالية وقوع حدث سلبي</w:t>
      </w:r>
      <w:r w:rsidRPr="00EC5C16">
        <w:rPr>
          <w:rFonts w:ascii="Sakkal Majalla" w:eastAsia="Calibri" w:hAnsi="Sakkal Majalla" w:cs="Sakkal Majalla"/>
          <w:b/>
          <w:bCs/>
          <w:sz w:val="28"/>
          <w:szCs w:val="28"/>
          <w:lang w:bidi="ar-EG"/>
        </w:rPr>
        <w:t>:</w:t>
      </w:r>
      <w:r w:rsidRPr="00EC5C16">
        <w:rPr>
          <w:rFonts w:ascii="Sakkal Majalla" w:eastAsia="Calibri" w:hAnsi="Sakkal Majalla" w:cs="Sakkal Majalla"/>
          <w:sz w:val="28"/>
          <w:szCs w:val="28"/>
          <w:lang w:bidi="ar-EG"/>
        </w:rPr>
        <w:t xml:space="preserve"> </w:t>
      </w:r>
      <w:r w:rsidRPr="00EC5C16">
        <w:rPr>
          <w:rFonts w:ascii="Sakkal Majalla" w:eastAsia="Calibri" w:hAnsi="Sakkal Majalla" w:cs="Sakkal Majalla"/>
          <w:sz w:val="28"/>
          <w:szCs w:val="28"/>
          <w:rtl/>
        </w:rPr>
        <w:t>أي احتمال حدوث خسارة مادية أو معنوية أو ضرر ما</w:t>
      </w:r>
      <w:r w:rsidRPr="00EC5C16">
        <w:rPr>
          <w:rFonts w:ascii="Sakkal Majalla" w:eastAsia="Calibri" w:hAnsi="Sakkal Majalla" w:cs="Sakkal Majalla"/>
          <w:sz w:val="28"/>
          <w:szCs w:val="28"/>
          <w:lang w:bidi="ar-EG"/>
        </w:rPr>
        <w:t>.</w:t>
      </w:r>
    </w:p>
    <w:p w14:paraId="06927ABB" w14:textId="77777777" w:rsidR="00DA06A8" w:rsidRPr="00EC5C16" w:rsidRDefault="00DA06A8" w:rsidP="00DA06A8">
      <w:pPr>
        <w:numPr>
          <w:ilvl w:val="0"/>
          <w:numId w:val="14"/>
        </w:numPr>
        <w:spacing w:after="0" w:line="276" w:lineRule="auto"/>
        <w:jc w:val="both"/>
        <w:rPr>
          <w:rFonts w:ascii="Sakkal Majalla" w:eastAsia="Calibri" w:hAnsi="Sakkal Majalla" w:cs="Sakkal Majalla"/>
          <w:sz w:val="28"/>
          <w:szCs w:val="28"/>
          <w:lang w:bidi="ar-EG"/>
        </w:rPr>
      </w:pPr>
      <w:r w:rsidRPr="00EC5C16">
        <w:rPr>
          <w:rFonts w:ascii="Sakkal Majalla" w:eastAsia="Calibri" w:hAnsi="Sakkal Majalla" w:cs="Sakkal Majalla"/>
          <w:b/>
          <w:bCs/>
          <w:sz w:val="28"/>
          <w:szCs w:val="28"/>
          <w:rtl/>
        </w:rPr>
        <w:t>درجة التأثير المتوقعة لهذا الحدث</w:t>
      </w:r>
      <w:r w:rsidRPr="00EC5C16">
        <w:rPr>
          <w:rFonts w:ascii="Sakkal Majalla" w:eastAsia="Calibri" w:hAnsi="Sakkal Majalla" w:cs="Sakkal Majalla"/>
          <w:b/>
          <w:bCs/>
          <w:sz w:val="28"/>
          <w:szCs w:val="28"/>
          <w:lang w:bidi="ar-EG"/>
        </w:rPr>
        <w:t>:</w:t>
      </w:r>
      <w:r w:rsidRPr="00EC5C16">
        <w:rPr>
          <w:rFonts w:ascii="Sakkal Majalla" w:eastAsia="Calibri" w:hAnsi="Sakkal Majalla" w:cs="Sakkal Majalla"/>
          <w:sz w:val="28"/>
          <w:szCs w:val="28"/>
          <w:lang w:bidi="ar-EG"/>
        </w:rPr>
        <w:t xml:space="preserve"> </w:t>
      </w:r>
      <w:r w:rsidRPr="00EC5C16">
        <w:rPr>
          <w:rFonts w:ascii="Sakkal Majalla" w:eastAsia="Calibri" w:hAnsi="Sakkal Majalla" w:cs="Sakkal Majalla"/>
          <w:sz w:val="28"/>
          <w:szCs w:val="28"/>
          <w:rtl/>
        </w:rPr>
        <w:t>أي مدى الضرر الذي قد ينتج عن وقوع هذا الحدث</w:t>
      </w:r>
      <w:r w:rsidRPr="00EC5C16">
        <w:rPr>
          <w:rFonts w:ascii="Sakkal Majalla" w:eastAsia="Calibri" w:hAnsi="Sakkal Majalla" w:cs="Sakkal Majalla"/>
          <w:sz w:val="28"/>
          <w:szCs w:val="28"/>
          <w:lang w:bidi="ar-EG"/>
        </w:rPr>
        <w:t>.</w:t>
      </w:r>
    </w:p>
    <w:p w14:paraId="3C7B00FF" w14:textId="77777777" w:rsidR="00DA06A8" w:rsidRPr="00EC5C16" w:rsidRDefault="00DA06A8" w:rsidP="00DA06A8">
      <w:pPr>
        <w:spacing w:after="0" w:line="276" w:lineRule="auto"/>
        <w:ind w:left="651"/>
        <w:rPr>
          <w:rFonts w:ascii="Sakkal Majalla" w:eastAsia="Calibri" w:hAnsi="Sakkal Majalla" w:cs="Sakkal Majalla"/>
          <w:sz w:val="28"/>
          <w:szCs w:val="28"/>
          <w:rtl/>
          <w:lang w:bidi="ar-EG"/>
        </w:rPr>
      </w:pPr>
    </w:p>
    <w:p w14:paraId="55E1FECB"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تتناول الدراسات الاقتصادية المخاطر المصرفية من خلال التحليل والتنبؤ، مما يساعد البنك على اتخاذ قرارات عقلانية. يتم تعريف المخاطر بشكل عام على أنها انحراف عن النتيجة المتوقعة، مما يؤدي إلى الإصابة أو الضرر أو الخسارة.</w:t>
      </w:r>
      <w:r w:rsidRPr="00EC5C16">
        <w:rPr>
          <w:rStyle w:val="FootnoteReference"/>
          <w:rFonts w:ascii="Sakkal Majalla" w:eastAsia="Calibri" w:hAnsi="Sakkal Majalla" w:cs="Sakkal Majalla"/>
          <w:sz w:val="28"/>
          <w:szCs w:val="28"/>
          <w:lang w:bidi="ar-EG"/>
        </w:rPr>
        <w:footnoteReference w:id="25"/>
      </w:r>
    </w:p>
    <w:p w14:paraId="59F88883"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وفي مجال الأعمال المصرفية على وجه الخصوص، تعرف المخاطر المصرفية بأنها احتمال تعرض البنك لخسارة غير متوقعة أو تغير في عائد استثمار معين، مما يؤثر على نجاح البنك في تحقيق أهدافه المرجوة.</w:t>
      </w:r>
    </w:p>
    <w:p w14:paraId="2E99F078"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من أهم المخاطر التي تواجه البنوك هي مخاطر الائتمان، ويعني:</w:t>
      </w:r>
    </w:p>
    <w:p w14:paraId="62AAEE21"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خطر عدم السداد بالكامل وفي الوقت المحدد مما يؤدي إلى خسارة مالية. </w:t>
      </w:r>
    </w:p>
    <w:p w14:paraId="527E4D37" w14:textId="77777777" w:rsidR="00DA06A8" w:rsidRPr="00EC5C16" w:rsidRDefault="00DA06A8" w:rsidP="00DA06A8">
      <w:pPr>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تعرف مخاطر الائتمان على أنها احتمال عدم تمكن المقترض من سداد القرض وعبء وفقا للشروط المتفق عليها عند تقديم الائتمان. </w:t>
      </w:r>
    </w:p>
    <w:p w14:paraId="52652007" w14:textId="77777777" w:rsidR="00DA06A8" w:rsidRPr="00EC5C16" w:rsidRDefault="00DA06A8" w:rsidP="00DA06A8">
      <w:pPr>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وعليه فإن مخاطر الائتمان هي الخسارة المحتملة الناتجة عن عدم قدرة المقترض على سداد أصل القرض والفائدة لبنك القرض في تاريخ الاستحقاق المحدد في شروط عقد القرض. تشمل هذه المخاطر البنود الموجودة في الميزانية العمومية مثل القروض والسندات والبنود خارج الميزانية العمومية مثل السندات وسندات الدين.</w:t>
      </w:r>
    </w:p>
    <w:p w14:paraId="0C8A9FB6" w14:textId="77777777" w:rsidR="00DA06A8" w:rsidRPr="00EC5C16" w:rsidRDefault="00DA06A8" w:rsidP="00DA06A8">
      <w:pPr>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lastRenderedPageBreak/>
        <w:t>مخاطر الائتمان هي خسارة محتملة ناتجة عن عدم قدرة المقترض على سداد أصل المبلغ والفائدة للبنك المقرض في تاريخ الاستحقاق المحدد في شروط عقد القرض. تشمل هذه المخاطر البنود الموجودة في الميزانية العمومية مثل القروض والسندات والبنود خارج الميزانية العمومية مثل السندات وسندات الدين.</w:t>
      </w:r>
    </w:p>
    <w:p w14:paraId="3D1DC390" w14:textId="77777777" w:rsidR="00DA06A8" w:rsidRPr="00EC5C16" w:rsidRDefault="00DA06A8" w:rsidP="00DA06A8">
      <w:pPr>
        <w:spacing w:after="200" w:line="276" w:lineRule="auto"/>
        <w:ind w:left="651"/>
        <w:rPr>
          <w:rFonts w:ascii="Sakkal Majalla" w:eastAsia="Calibri" w:hAnsi="Sakkal Majalla" w:cs="Sakkal Majalla"/>
          <w:b/>
          <w:bCs/>
          <w:sz w:val="28"/>
          <w:szCs w:val="28"/>
          <w:rtl/>
        </w:rPr>
      </w:pPr>
      <w:r w:rsidRPr="00EC5C16">
        <w:rPr>
          <w:rFonts w:ascii="Sakkal Majalla" w:eastAsia="Calibri" w:hAnsi="Sakkal Majalla" w:cs="Sakkal Majalla"/>
          <w:b/>
          <w:bCs/>
          <w:sz w:val="28"/>
          <w:szCs w:val="28"/>
          <w:rtl/>
          <w:lang w:bidi="ar-EG"/>
        </w:rPr>
        <w:t xml:space="preserve">المطلب الثاني: </w:t>
      </w:r>
      <w:r w:rsidRPr="00EC5C16">
        <w:rPr>
          <w:rFonts w:ascii="Sakkal Majalla" w:eastAsia="Calibri" w:hAnsi="Sakkal Majalla" w:cs="Sakkal Majalla"/>
          <w:b/>
          <w:bCs/>
          <w:sz w:val="28"/>
          <w:szCs w:val="28"/>
          <w:rtl/>
        </w:rPr>
        <w:t>العوامل المؤثرة في مخاطر العمل المصرفي</w:t>
      </w:r>
    </w:p>
    <w:p w14:paraId="39E438DD" w14:textId="77777777" w:rsidR="00DA06A8" w:rsidRPr="00EC5C16" w:rsidRDefault="00DA06A8" w:rsidP="00DA06A8">
      <w:pPr>
        <w:spacing w:after="200" w:line="276" w:lineRule="auto"/>
        <w:ind w:left="651"/>
        <w:rPr>
          <w:rFonts w:ascii="Sakkal Majalla" w:eastAsia="Calibri" w:hAnsi="Sakkal Majalla" w:cs="Sakkal Majalla"/>
          <w:sz w:val="28"/>
          <w:szCs w:val="28"/>
          <w:rtl/>
        </w:rPr>
      </w:pPr>
      <w:r w:rsidRPr="00EC5C16">
        <w:rPr>
          <w:rFonts w:ascii="Sakkal Majalla" w:eastAsia="Calibri" w:hAnsi="Sakkal Majalla" w:cs="Sakkal Majalla"/>
          <w:sz w:val="28"/>
          <w:szCs w:val="28"/>
          <w:rtl/>
        </w:rPr>
        <w:t xml:space="preserve">تمثل مسألة المخاطر جزءا هاما من اهتمام أي منظمة، خاصة أنها تمثل كافة الأحداث التي يمكن أن تمنع هذه المنظمة من تحقيق أهدافها جزئيا أو كليا أو تعزيز أدائها، مما يقوض الفوائد المستمرة لأي نشاط مصاحب لها. من خلال: تنظيم حالة من عدم اليقين وتقليل فرص النجاح، وتقليل الفرص، وزيادة المخاطر الناتجة عن هذه الأنشطة في المراحل الثلاث الربح، والاستمرارية، والنمو. أو تؤدي إلى زيادة فرص الإضرار بالموارد المادية أو القيم المعنوية نتيجة لأمور غير متوقعة على المدى الطويل والقصير لتنفيذ العمل المستهدف للمصارف، بحيث يمكن قياس تأثير هذه المخاطر من قبل الوكيل المالي عمداً من خلال ولكن في حالة عدم اليقين يفترض أن الوكيل لا يستطيع تفسير أي شيء معقول في تقييمه للموقف. ومن حيث السياسة الأمنية للمنظمة، يمكن القول </w:t>
      </w:r>
      <w:proofErr w:type="gramStart"/>
      <w:r w:rsidRPr="00EC5C16">
        <w:rPr>
          <w:rFonts w:ascii="Sakkal Majalla" w:eastAsia="Calibri" w:hAnsi="Sakkal Majalla" w:cs="Sakkal Majalla"/>
          <w:sz w:val="28"/>
          <w:szCs w:val="28"/>
          <w:rtl/>
        </w:rPr>
        <w:t>أن</w:t>
      </w:r>
      <w:proofErr w:type="gramEnd"/>
      <w:r w:rsidRPr="00EC5C16">
        <w:rPr>
          <w:rFonts w:ascii="Sakkal Majalla" w:eastAsia="Calibri" w:hAnsi="Sakkal Majalla" w:cs="Sakkal Majalla"/>
          <w:sz w:val="28"/>
          <w:szCs w:val="28"/>
          <w:rtl/>
        </w:rPr>
        <w:t xml:space="preserve"> المخاطر هي محاولة الاستفادة من المخاطر، وخاصة المخاطر المتعلقة بـ: الوضع المالي، وكفاءة نظام التشغيل، والوضع التنافسي.</w:t>
      </w:r>
      <w:r w:rsidRPr="00EC5C16">
        <w:rPr>
          <w:rStyle w:val="FootnoteReference"/>
          <w:rFonts w:ascii="Sakkal Majalla" w:eastAsia="Calibri" w:hAnsi="Sakkal Majalla" w:cs="Sakkal Majalla"/>
          <w:sz w:val="28"/>
          <w:szCs w:val="28"/>
          <w:rtl/>
        </w:rPr>
        <w:footnoteReference w:id="26"/>
      </w:r>
    </w:p>
    <w:p w14:paraId="0366500E" w14:textId="77777777" w:rsidR="00DA06A8" w:rsidRPr="00EC5C16" w:rsidRDefault="00DA06A8" w:rsidP="00DA06A8">
      <w:pPr>
        <w:spacing w:after="200" w:line="276" w:lineRule="auto"/>
        <w:ind w:left="651"/>
        <w:rPr>
          <w:rFonts w:ascii="Sakkal Majalla" w:hAnsi="Sakkal Majalla" w:cs="Sakkal Majalla"/>
          <w:noProof/>
          <w:sz w:val="28"/>
          <w:szCs w:val="28"/>
          <w:rtl/>
        </w:rPr>
      </w:pPr>
    </w:p>
    <w:p w14:paraId="0719CD6E" w14:textId="77777777" w:rsidR="00DA06A8" w:rsidRPr="00EC5C16" w:rsidRDefault="00DA06A8" w:rsidP="00DA06A8">
      <w:pPr>
        <w:spacing w:after="200" w:line="276" w:lineRule="auto"/>
        <w:ind w:left="651"/>
        <w:rPr>
          <w:rFonts w:ascii="Sakkal Majalla" w:eastAsia="Calibri" w:hAnsi="Sakkal Majalla" w:cs="Sakkal Majalla"/>
          <w:sz w:val="28"/>
          <w:szCs w:val="28"/>
          <w:rtl/>
          <w:lang w:bidi="ar-DZ"/>
        </w:rPr>
      </w:pPr>
      <w:r w:rsidRPr="00EC5C16">
        <w:rPr>
          <w:rFonts w:ascii="Sakkal Majalla" w:hAnsi="Sakkal Majalla" w:cs="Sakkal Majalla"/>
          <w:noProof/>
          <w:sz w:val="28"/>
          <w:szCs w:val="28"/>
          <w:rtl/>
        </w:rPr>
        <w:drawing>
          <wp:inline distT="0" distB="0" distL="0" distR="0" wp14:anchorId="04EDE451" wp14:editId="355CB6D1">
            <wp:extent cx="5274310" cy="908050"/>
            <wp:effectExtent l="0" t="0" r="2540" b="0"/>
            <wp:docPr id="152741750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b="25209"/>
                    <a:stretch/>
                  </pic:blipFill>
                  <pic:spPr bwMode="auto">
                    <a:xfrm>
                      <a:off x="0" y="0"/>
                      <a:ext cx="5274310" cy="908050"/>
                    </a:xfrm>
                    <a:prstGeom prst="rect">
                      <a:avLst/>
                    </a:prstGeom>
                    <a:noFill/>
                    <a:ln>
                      <a:noFill/>
                    </a:ln>
                    <a:extLst>
                      <a:ext uri="{53640926-AAD7-44D8-BBD7-CCE9431645EC}">
                        <a14:shadowObscured xmlns:a14="http://schemas.microsoft.com/office/drawing/2010/main"/>
                      </a:ext>
                    </a:extLst>
                  </pic:spPr>
                </pic:pic>
              </a:graphicData>
            </a:graphic>
          </wp:inline>
        </w:drawing>
      </w:r>
    </w:p>
    <w:p w14:paraId="03EAAC1D"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أ. التهديد: هو محاولة تثبيط التطور الجيد للمنظمة أو وضع الأمان وفرص النجاح، مثل: ظهور منافسين جدد أو نقص الموهبة والخبرة. هناك ثلاث فئات أساسية من المخاطر:</w:t>
      </w:r>
    </w:p>
    <w:p w14:paraId="5CD97C05"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1. الهدف: وهو ما يريده المهاجم، مثل: السرية من خلال كشف المعلومات السرية للآخرين، الأمن من خلال المساس بفعالية و/أو كفاءة الأنظمة، من خلال تعطيل المواقف والأوضاع، إخفاء الهجوم عن محطة أخرى من خلال تغيير سجل الأحداث؛</w:t>
      </w:r>
    </w:p>
    <w:p w14:paraId="1E77C175"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2. الوسائل: التي تؤدي إلى الهدف، وقد تكون مباشرة (أي لها نقطة دخول في النظام) أو غير مباشرة (أي من خلال الوسيط). الاستهداف وبعد تحديد الأهداف؛</w:t>
      </w:r>
    </w:p>
    <w:p w14:paraId="73455FB8"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3. الحادثة: الواقعة التي تؤدي إلى الخسارة، مثل: الاحتيال، الاحتيال، التلاعب، السرقة، التخريب، فقدان الوظيفة، البطاقات المزورة، القرصنة، التنصت.</w:t>
      </w:r>
    </w:p>
    <w:p w14:paraId="47761B37"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lastRenderedPageBreak/>
        <w:t>ب. الضعف: نقاط الضعف والثغرات الموجودة في المنظمة، والتي من خلالها يمكن للمهاجم تدمير/تدمير/تعطيل الأعمال التي يهاجمها. أما فيما يتعلق بالأعمال المصرفية فيمكن تقسيمها إلى خمس فئات أساسية:</w:t>
      </w:r>
      <w:r w:rsidRPr="00EC5C16">
        <w:rPr>
          <w:rStyle w:val="FootnoteReference"/>
          <w:rFonts w:ascii="Sakkal Majalla" w:eastAsia="Calibri" w:hAnsi="Sakkal Majalla" w:cs="Sakkal Majalla"/>
          <w:sz w:val="28"/>
          <w:szCs w:val="28"/>
          <w:lang w:bidi="ar-EG"/>
        </w:rPr>
        <w:footnoteReference w:id="27"/>
      </w:r>
    </w:p>
    <w:p w14:paraId="18FEF31C"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1. الاقتصاد: يؤثر على الاقتصاد الذي تعمل فيه البنوك أو الدائنون أو الأسواق، ويعكس مدى معاناة الاقتصاد من الارتباك وعدم التوازن، مثل: ارتفاع أسعار المواد الخام، معدل نمو البطالة. والتضخم.</w:t>
      </w:r>
    </w:p>
    <w:p w14:paraId="07C142C1"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2. ضعف النقود (الائتمان النقدي): يؤدي إلى تضخم عرض النقود، نتيجة الزيادة المفاجئة وحتى المفرطة في سداد الديون، بحيث يحمل الفاعلون الاقتصاديون القروض؛</w:t>
      </w:r>
    </w:p>
    <w:p w14:paraId="1C2AA7D4"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3. فخ تقييم المخاطر: الذي يقع فيه المشاركون في السوق، مما يدفعهم إلى تقييمه بقيمة أقل من قيمته الحقيقية، على سبيل المثال، مخاطر القرض مقارنة بالانتشار الائتماني لهذا القرض؛</w:t>
      </w:r>
    </w:p>
    <w:p w14:paraId="2B752EF5"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4. التركيز: وهو إمكانية حصر المخاطر في عدد محدود من الجهات أو القطاعات المرتبطة بالبنك مثل قطاع التأمين.</w:t>
      </w:r>
    </w:p>
    <w:p w14:paraId="499736A8" w14:textId="77777777" w:rsidR="00DA06A8" w:rsidRPr="00EC5C16" w:rsidRDefault="00DA06A8" w:rsidP="00DA06A8">
      <w:pPr>
        <w:spacing w:after="0" w:line="276" w:lineRule="auto"/>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5. زيادة الارتباط: زيادة أشكال التبادل/التكامل/التكامل/التكامل بين قطاعات القطاع المالي المختلفة وحتى بين قطاعات الاقتصاد وكذلك الاقتصاد العالمي.</w:t>
      </w:r>
    </w:p>
    <w:p w14:paraId="4918BA13"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الاعتماد المتزايد على التكنولوجيا في تقديم الخدمات المصرفية، وبالتالي نمو الأتمتة، أي استبدال الموارد البشرية بالآلات في أنظمة الخدمة، مثل استخدام شبكات الاتصالات الإلكترونية لأداء الخدمات المصرفية التقليدية أو المبتكرة في القطاع </w:t>
      </w:r>
      <w:proofErr w:type="gramStart"/>
      <w:r w:rsidRPr="00EC5C16">
        <w:rPr>
          <w:rFonts w:ascii="Sakkal Majalla" w:eastAsia="Calibri" w:hAnsi="Sakkal Majalla" w:cs="Sakkal Majalla"/>
          <w:sz w:val="28"/>
          <w:szCs w:val="28"/>
          <w:rtl/>
          <w:lang w:bidi="ar-EG"/>
        </w:rPr>
        <w:t>الاستهلاكي ،</w:t>
      </w:r>
      <w:proofErr w:type="gramEnd"/>
      <w:r w:rsidRPr="00EC5C16">
        <w:rPr>
          <w:rFonts w:ascii="Sakkal Majalla" w:eastAsia="Calibri" w:hAnsi="Sakkal Majalla" w:cs="Sakkal Majalla"/>
          <w:sz w:val="28"/>
          <w:szCs w:val="28"/>
          <w:rtl/>
          <w:lang w:bidi="ar-EG"/>
        </w:rPr>
        <w:t xml:space="preserve"> يعد من الأماكن التي يظهر فيها فقدان الوظيفة.</w:t>
      </w:r>
    </w:p>
    <w:p w14:paraId="54A74C15"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فشل برامج الصيانة وصيانة الأنظمة، وخاصة الرقابة الداخلية، أو عدم كفاية التكاليف والموارد في هذا الشأن.</w:t>
      </w:r>
    </w:p>
    <w:p w14:paraId="311EB206" w14:textId="77777777" w:rsidR="00DA06A8" w:rsidRPr="00EC5C16" w:rsidRDefault="00DA06A8" w:rsidP="00DA06A8">
      <w:pPr>
        <w:spacing w:after="0" w:line="276" w:lineRule="auto"/>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ضعف السياسة الأمنية المتعلقة بالخدمات المصرفية الإلكترونية، مثل المخاطر الناجمة عن أخطاء الترخيص (مثل: المخالفات من قبل موظفي البنك أو سوء الاستخدام من قبل العملاء بسبب عدم المعرفة بالإجراءات) و/أو الناتجة عن الاختراق من قبل أشخاص غير مصرح لهم؛</w:t>
      </w:r>
    </w:p>
    <w:p w14:paraId="01A05558" w14:textId="77777777" w:rsidR="00DA06A8" w:rsidRPr="00EC5C16" w:rsidRDefault="00DA06A8" w:rsidP="00DA06A8">
      <w:pPr>
        <w:spacing w:after="0" w:line="276" w:lineRule="auto"/>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إن زيادة استخدام تقنيات تخفيف المخاطر وفقا للسياسات الأمنية الوقائية، مثل: التشفير، ومصادقة المستخدم، وجدران الحماية، والتوقيعات الإلكترونية، وتدريب الموظفين، والحماية، واستخدام اتفاقيات المقاولة من الباطن وإجراءات المقاصة والتسوية والخروج، يمكن أن تقلل من بعض المخاطر توسيع نطاق تعرض البنك لمخاطر أخرى مهمة.</w:t>
      </w:r>
    </w:p>
    <w:p w14:paraId="7EF6B72E" w14:textId="77777777" w:rsidR="00DA06A8" w:rsidRPr="00EC5C16" w:rsidRDefault="00DA06A8" w:rsidP="00DA06A8">
      <w:pPr>
        <w:spacing w:after="0" w:line="276" w:lineRule="auto"/>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المبحث الثاني: مصادر الخطر في المصارف وأنواعها</w:t>
      </w:r>
      <w:r w:rsidRPr="00EC5C16">
        <w:rPr>
          <w:rFonts w:ascii="Sakkal Majalla" w:eastAsia="Calibri" w:hAnsi="Sakkal Majalla" w:cs="Sakkal Majalla"/>
          <w:b/>
          <w:bCs/>
          <w:sz w:val="28"/>
          <w:szCs w:val="28"/>
          <w:lang w:bidi="ar-EG"/>
        </w:rPr>
        <w:t xml:space="preserve">. </w:t>
      </w:r>
      <w:r w:rsidRPr="00EC5C16">
        <w:rPr>
          <w:rStyle w:val="FootnoteReference"/>
          <w:rFonts w:ascii="Sakkal Majalla" w:eastAsia="Calibri" w:hAnsi="Sakkal Majalla" w:cs="Sakkal Majalla"/>
          <w:b/>
          <w:bCs/>
          <w:sz w:val="28"/>
          <w:szCs w:val="28"/>
          <w:rtl/>
          <w:lang w:bidi="ar-EG"/>
        </w:rPr>
        <w:footnoteReference w:id="28"/>
      </w:r>
    </w:p>
    <w:p w14:paraId="59DE51FA"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المخاطر غير النظامية هي مخاطر داخلية تنفرد بها شركة أو صناعة في ظل ظروف معينة، ومن أمثلة هذه المواقف سوء إدارة البنك، والأخطاء الإدارية، والإضرابات، وتغير أذواق المستهلكين بسبب ظهور منتجات جديدة. يمكن أن تؤثر المخاطر غير القياسية وغير السوقية على قدرة العميل واستعداده لسداد التزاماته تجاه البنك الذي يقدم القرض للفترة المتفق </w:t>
      </w:r>
      <w:proofErr w:type="gramStart"/>
      <w:r w:rsidRPr="00EC5C16">
        <w:rPr>
          <w:rFonts w:ascii="Sakkal Majalla" w:eastAsia="Calibri" w:hAnsi="Sakkal Majalla" w:cs="Sakkal Majalla"/>
          <w:sz w:val="28"/>
          <w:szCs w:val="28"/>
          <w:rtl/>
          <w:lang w:bidi="ar-EG"/>
        </w:rPr>
        <w:t>عليها ،</w:t>
      </w:r>
      <w:proofErr w:type="gramEnd"/>
      <w:r w:rsidRPr="00EC5C16">
        <w:rPr>
          <w:rFonts w:ascii="Sakkal Majalla" w:eastAsia="Calibri" w:hAnsi="Sakkal Majalla" w:cs="Sakkal Majalla"/>
          <w:sz w:val="28"/>
          <w:szCs w:val="28"/>
          <w:rtl/>
          <w:lang w:bidi="ar-EG"/>
        </w:rPr>
        <w:t xml:space="preserve"> بينما المخاطر النظامية هي جميع المخاطر التي تؤثر على </w:t>
      </w:r>
      <w:r w:rsidRPr="00EC5C16">
        <w:rPr>
          <w:rFonts w:ascii="Sakkal Majalla" w:eastAsia="Calibri" w:hAnsi="Sakkal Majalla" w:cs="Sakkal Majalla"/>
          <w:sz w:val="28"/>
          <w:szCs w:val="28"/>
          <w:rtl/>
          <w:lang w:bidi="ar-EG"/>
        </w:rPr>
        <w:lastRenderedPageBreak/>
        <w:t>جميع المقترضين، بغض النظر عن ظروف البنك المقرض، وذلك لأسباب اقتصادية وسياسية واجتماعية يصعب السيطرة عليها ومخاطر التغيرات في أسعار صرف العملات الأجنبية بالإضافة إلى التغيرات الفنية.</w:t>
      </w:r>
    </w:p>
    <w:p w14:paraId="40FBC959"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باختصار، تنشأ مخاطر الجودة من عوامل داخلية تؤثر على قدرة البنك، وهي بحاجة إلى التنبؤ والتنبؤ بحدوثها في المستقبل، ويمكن تقليلها أو السيطرة عليها من خلال التمايز.</w:t>
      </w:r>
    </w:p>
    <w:p w14:paraId="166839E5"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وبخلاف المخاطر العامة التي تؤثر على حركة السوق ككل والتي يصعب على البنك السيطرة عليها والتنبؤ بها ومواجهتها في المستقبل، فإن المخاطر العامة لا يمكن تجنبها عن طريق التنويع.</w:t>
      </w:r>
    </w:p>
    <w:p w14:paraId="3781C282"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معظم المخاطر الإجمالية ترجع إلى المخاطر المنهجية وجزء من المخاطر غير النظامية، وهو ما يمكن تفسيره بالمعادلة التالية.</w:t>
      </w:r>
    </w:p>
    <w:p w14:paraId="080FD789" w14:textId="77777777" w:rsidR="00DA06A8" w:rsidRPr="00EC5C16" w:rsidRDefault="00DA06A8" w:rsidP="00DA06A8">
      <w:pPr>
        <w:tabs>
          <w:tab w:val="left" w:pos="509"/>
        </w:tabs>
        <w:spacing w:after="0" w:line="276" w:lineRule="auto"/>
        <w:ind w:left="651"/>
        <w:rPr>
          <w:rFonts w:ascii="Sakkal Majalla" w:eastAsia="Calibri" w:hAnsi="Sakkal Majalla" w:cs="Sakkal Majalla"/>
          <w:b/>
          <w:bCs/>
          <w:sz w:val="28"/>
          <w:szCs w:val="28"/>
          <w:rtl/>
          <w:lang w:bidi="ar-EG"/>
        </w:rPr>
      </w:pPr>
      <w:r w:rsidRPr="00EC5C16">
        <w:rPr>
          <w:rFonts w:ascii="Sakkal Majalla" w:eastAsia="Calibri" w:hAnsi="Sakkal Majalla" w:cs="Sakkal Majalla"/>
          <w:b/>
          <w:bCs/>
          <w:sz w:val="28"/>
          <w:szCs w:val="28"/>
          <w:rtl/>
          <w:lang w:bidi="ar-EG"/>
        </w:rPr>
        <w:t xml:space="preserve">المطلب الأول: مصادر الخطر في المصارف </w:t>
      </w:r>
      <w:r w:rsidRPr="00EC5C16">
        <w:rPr>
          <w:rStyle w:val="FootnoteReference"/>
          <w:rFonts w:ascii="Sakkal Majalla" w:eastAsia="Calibri" w:hAnsi="Sakkal Majalla" w:cs="Sakkal Majalla"/>
          <w:b/>
          <w:bCs/>
          <w:sz w:val="28"/>
          <w:szCs w:val="28"/>
          <w:rtl/>
          <w:lang w:bidi="ar-EG"/>
        </w:rPr>
        <w:footnoteReference w:id="29"/>
      </w:r>
    </w:p>
    <w:p w14:paraId="62CC623B"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ويمكن تقسيم المخاطر التي تتعرض لها القروض إلى مخاطر محددة ومخاطر عامة وسنتناول كل منها فيما يلي:</w:t>
      </w:r>
    </w:p>
    <w:p w14:paraId="55E16BDE"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أ- مخاطر محددة "المخاطر غير النظامية": المخاطر غير النظامية</w:t>
      </w:r>
    </w:p>
    <w:p w14:paraId="43F3F5D8"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المخاطر غير النظامية هي تلك المخاطر الداخلية لشركة أو صناعة في ظروف معينة. ومن الأمثلة على هذه المواقف سوء إدارة البنوك، والأخطاء الإدارية، والإضرابات، وتغيير أذواق المستهلكين نتيجة لإدخال منتجات جديدة. من المحتمل أن يؤثر هذا النوع من المخاطر غير الخاصة بالسوق على قدرة العميل واستعداده لسداد التزاماته تجاه البنك المقرض خلال الفترة المتفق عليها.</w:t>
      </w:r>
    </w:p>
    <w:p w14:paraId="012B4347"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ب- المخاطر العامة "المخاطر الدائمة": المخاطر الدائمة</w:t>
      </w:r>
    </w:p>
    <w:p w14:paraId="73C0AC2B"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تشير المخاطر النظامية إلى جميع المخاطر التي تؤثر على جميع القروض بغض النظر عن ظروف البنك المقرض لأسباب اقتصادية وسياسية واجتماعية يصعب السيطرة عليها وإدارتها. ومن أمثلة هذه المخاطر مخاطر تغيرات أسعار الفائدة، ومخاطر تغير أذواق المستهلكين، ومخاطر التضخم، ومخاطر أسعار صرف العملات الأجنبية، بالإضافة إلى التغيرات الفنية. </w:t>
      </w:r>
    </w:p>
    <w:p w14:paraId="4199E25C"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باختصار، المخاطر الغبية تنشأ من عوامل داخلية تؤثر على قدرة البنك، وتحتاج إلى التنبؤ والتنبؤ بحدوثها في المستقبل، ويمكن الحد منها أو السيطرة عليها من خلال التنويع.</w:t>
      </w:r>
    </w:p>
    <w:p w14:paraId="478DC8A6"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وبخلاف المخاطر العامة التي تؤثر على حركة السوق ككل والتي يصعب على البنك السيطرة عليها والتنبؤ بها ومواجهتها في المستقبل، فإن المخاطر العامة لا يمكن تجنبها عن طريق التنويع.</w:t>
      </w:r>
    </w:p>
    <w:p w14:paraId="2557715B"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يعود الجزء الأكبر من إجمالي المخاطر إلى المخاطر المنهجية وجزء إلى المخاطر غير المنتظمة، وهو ما يمكن تفسيره بالمعادلة التالية:</w:t>
      </w:r>
    </w:p>
    <w:p w14:paraId="26A47CDD"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p>
    <w:p w14:paraId="0F56E4BC"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p>
    <w:p w14:paraId="1391A77D"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p>
    <w:p w14:paraId="55D319CF"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p>
    <w:p w14:paraId="1E920B45"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p>
    <w:p w14:paraId="63C70D36"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EG"/>
        </w:rPr>
      </w:pPr>
    </w:p>
    <w:p w14:paraId="6652C4D4" w14:textId="77777777" w:rsidR="00DA06A8" w:rsidRPr="00EC5C16" w:rsidRDefault="00DA06A8" w:rsidP="00DA06A8">
      <w:pPr>
        <w:tabs>
          <w:tab w:val="left" w:pos="332"/>
        </w:tabs>
        <w:spacing w:after="0"/>
        <w:jc w:val="lowKashida"/>
        <w:rPr>
          <w:rFonts w:ascii="Sakkal Majalla" w:eastAsia="Times New Roman" w:hAnsi="Sakkal Majalla" w:cs="Sakkal Majalla"/>
          <w:sz w:val="28"/>
          <w:szCs w:val="28"/>
          <w:rtl/>
          <w:lang w:val="fr-FR" w:bidi="ar-DZ"/>
        </w:rPr>
      </w:pP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0288" behindDoc="0" locked="0" layoutInCell="1" allowOverlap="1" wp14:anchorId="40DE3D07" wp14:editId="28D80BDD">
                <wp:simplePos x="0" y="0"/>
                <wp:positionH relativeFrom="column">
                  <wp:posOffset>1143000</wp:posOffset>
                </wp:positionH>
                <wp:positionV relativeFrom="paragraph">
                  <wp:posOffset>53975</wp:posOffset>
                </wp:positionV>
                <wp:extent cx="3657600" cy="342900"/>
                <wp:effectExtent l="5715" t="12700" r="13335" b="6350"/>
                <wp:wrapNone/>
                <wp:docPr id="1859932376"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342900"/>
                        </a:xfrm>
                        <a:prstGeom prst="rect">
                          <a:avLst/>
                        </a:prstGeom>
                        <a:solidFill>
                          <a:srgbClr val="FFFFFF"/>
                        </a:solidFill>
                        <a:ln w="9525">
                          <a:solidFill>
                            <a:srgbClr val="000000"/>
                          </a:solidFill>
                          <a:miter lim="800000"/>
                          <a:headEnd/>
                          <a:tailEnd/>
                        </a:ln>
                      </wps:spPr>
                      <wps:txbx>
                        <w:txbxContent>
                          <w:p w14:paraId="5156F428" w14:textId="77777777" w:rsidR="00DA06A8" w:rsidRPr="00244D66" w:rsidRDefault="00DA06A8" w:rsidP="00DA06A8">
                            <w:pPr>
                              <w:jc w:val="center"/>
                              <w:rPr>
                                <w:b/>
                                <w:bCs/>
                                <w:sz w:val="28"/>
                                <w:szCs w:val="28"/>
                                <w:lang w:bidi="ar-DZ"/>
                              </w:rPr>
                            </w:pPr>
                            <w:r>
                              <w:rPr>
                                <w:rFonts w:hint="cs"/>
                                <w:b/>
                                <w:bCs/>
                                <w:sz w:val="28"/>
                                <w:szCs w:val="28"/>
                                <w:rtl/>
                                <w:lang w:bidi="ar-DZ"/>
                              </w:rPr>
                              <w:t>المخاطر الكلية = المخاطر النظامية + المخاطر الغير نظامية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E3D07" id="Rectangle 90" o:spid="_x0000_s1026" style="position:absolute;left:0;text-align:left;margin-left:90pt;margin-top:4.25pt;width:4in;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">
                <v:textbox>
                  <w:txbxContent>
                    <w:p w14:paraId="5156F428" w14:textId="77777777" w:rsidR="00DA06A8" w:rsidRPr="00244D66" w:rsidRDefault="00DA06A8" w:rsidP="00DA06A8">
                      <w:pPr>
                        <w:jc w:val="center"/>
                        <w:rPr>
                          <w:b/>
                          <w:bCs/>
                          <w:sz w:val="28"/>
                          <w:szCs w:val="28"/>
                          <w:lang w:bidi="ar-DZ"/>
                        </w:rPr>
                      </w:pPr>
                      <w:r>
                        <w:rPr>
                          <w:rFonts w:hint="cs"/>
                          <w:b/>
                          <w:bCs/>
                          <w:sz w:val="28"/>
                          <w:szCs w:val="28"/>
                          <w:rtl/>
                          <w:lang w:bidi="ar-DZ"/>
                        </w:rPr>
                        <w:t>المخاطر الكلية = المخاطر النظامية + المخاطر الغير نظامية</w:t>
                      </w:r>
                    </w:p>
                  </w:txbxContent>
                </v:textbox>
              </v:rect>
            </w:pict>
          </mc:Fallback>
        </mc:AlternateContent>
      </w:r>
      <w:r w:rsidRPr="00EC5C16">
        <w:rPr>
          <w:rFonts w:ascii="Sakkal Majalla" w:eastAsia="Times New Roman" w:hAnsi="Sakkal Majalla" w:cs="Sakkal Majalla"/>
          <w:sz w:val="28"/>
          <w:szCs w:val="28"/>
          <w:rtl/>
          <w:lang w:val="fr-FR" w:bidi="ar-DZ"/>
        </w:rPr>
        <w:t xml:space="preserve">      </w:t>
      </w:r>
    </w:p>
    <w:p w14:paraId="1055EEA8" w14:textId="77777777" w:rsidR="00DA06A8" w:rsidRPr="00EC5C16" w:rsidRDefault="00DA06A8" w:rsidP="00DA06A8">
      <w:pPr>
        <w:tabs>
          <w:tab w:val="left" w:pos="332"/>
        </w:tabs>
        <w:spacing w:after="0"/>
        <w:jc w:val="lowKashida"/>
        <w:rPr>
          <w:rFonts w:ascii="Sakkal Majalla" w:eastAsia="Times New Roman" w:hAnsi="Sakkal Majalla" w:cs="Sakkal Majalla"/>
          <w:sz w:val="28"/>
          <w:szCs w:val="28"/>
          <w:rtl/>
          <w:lang w:val="fr-FR" w:bidi="ar-DZ"/>
        </w:rPr>
      </w:pPr>
    </w:p>
    <w:p w14:paraId="4BB15D40" w14:textId="77777777" w:rsidR="00DA06A8" w:rsidRPr="00EC5C16" w:rsidRDefault="00DA06A8" w:rsidP="00DA06A8">
      <w:pPr>
        <w:tabs>
          <w:tab w:val="left" w:pos="332"/>
        </w:tabs>
        <w:spacing w:after="0"/>
        <w:ind w:left="71"/>
        <w:jc w:val="lowKashida"/>
        <w:rPr>
          <w:rFonts w:ascii="Sakkal Majalla" w:eastAsia="Times New Roman" w:hAnsi="Sakkal Majalla" w:cs="Sakkal Majalla"/>
          <w:sz w:val="28"/>
          <w:szCs w:val="28"/>
          <w:rtl/>
          <w:lang w:val="fr-FR" w:bidi="ar-DZ"/>
        </w:rPr>
      </w:pPr>
      <w:r w:rsidRPr="00EC5C16">
        <w:rPr>
          <w:rFonts w:ascii="Sakkal Majalla" w:eastAsia="Times New Roman" w:hAnsi="Sakkal Majalla" w:cs="Sakkal Majalla"/>
          <w:sz w:val="28"/>
          <w:szCs w:val="28"/>
          <w:rtl/>
          <w:lang w:bidi="ar-DZ"/>
        </w:rPr>
        <w:t xml:space="preserve"> </w:t>
      </w:r>
      <w:r w:rsidRPr="00EC5C16">
        <w:rPr>
          <w:rFonts w:ascii="Sakkal Majalla" w:eastAsia="Times New Roman" w:hAnsi="Sakkal Majalla" w:cs="Sakkal Majalla"/>
          <w:sz w:val="28"/>
          <w:szCs w:val="28"/>
          <w:rtl/>
          <w:lang w:val="fr-FR" w:bidi="ar-DZ"/>
        </w:rPr>
        <w:t xml:space="preserve">والشكل التالي يوضح مصادر المخاطر وحالات التنويع وعدم </w:t>
      </w:r>
      <w:proofErr w:type="gramStart"/>
      <w:r w:rsidRPr="00EC5C16">
        <w:rPr>
          <w:rFonts w:ascii="Sakkal Majalla" w:eastAsia="Times New Roman" w:hAnsi="Sakkal Majalla" w:cs="Sakkal Majalla"/>
          <w:sz w:val="28"/>
          <w:szCs w:val="28"/>
          <w:rtl/>
          <w:lang w:val="fr-FR" w:bidi="ar-DZ"/>
        </w:rPr>
        <w:t>التنويع :</w:t>
      </w:r>
      <w:proofErr w:type="gramEnd"/>
    </w:p>
    <w:p w14:paraId="6E533F42" w14:textId="77777777" w:rsidR="00DA06A8" w:rsidRPr="00EC5C16" w:rsidRDefault="00DA06A8" w:rsidP="00DA06A8">
      <w:pPr>
        <w:tabs>
          <w:tab w:val="left" w:pos="332"/>
        </w:tabs>
        <w:spacing w:after="0"/>
        <w:ind w:left="71"/>
        <w:jc w:val="lowKashida"/>
        <w:rPr>
          <w:rFonts w:ascii="Sakkal Majalla" w:eastAsia="Times New Roman" w:hAnsi="Sakkal Majalla" w:cs="Sakkal Majalla"/>
          <w:sz w:val="28"/>
          <w:szCs w:val="28"/>
          <w:rtl/>
          <w:lang w:val="fr-FR" w:bidi="ar-DZ"/>
        </w:rPr>
      </w:pP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0768" behindDoc="0" locked="0" layoutInCell="1" allowOverlap="1" wp14:anchorId="034BDA5B" wp14:editId="100489F6">
                <wp:simplePos x="0" y="0"/>
                <wp:positionH relativeFrom="column">
                  <wp:posOffset>-1257300</wp:posOffset>
                </wp:positionH>
                <wp:positionV relativeFrom="paragraph">
                  <wp:posOffset>198120</wp:posOffset>
                </wp:positionV>
                <wp:extent cx="114300" cy="0"/>
                <wp:effectExtent l="5715" t="6985" r="13335" b="12065"/>
                <wp:wrapNone/>
                <wp:docPr id="47569054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2D684" id="Straight Connector 89" o:spid="_x0000_s1026" style="position:absolute;left:0;text-align:lef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6pt" to="-90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3840" behindDoc="0" locked="0" layoutInCell="1" allowOverlap="1" wp14:anchorId="192D5EFD" wp14:editId="7CA1D85D">
                <wp:simplePos x="0" y="0"/>
                <wp:positionH relativeFrom="column">
                  <wp:posOffset>3886200</wp:posOffset>
                </wp:positionH>
                <wp:positionV relativeFrom="paragraph">
                  <wp:posOffset>198120</wp:posOffset>
                </wp:positionV>
                <wp:extent cx="228600" cy="0"/>
                <wp:effectExtent l="15240" t="54610" r="13335" b="59690"/>
                <wp:wrapNone/>
                <wp:docPr id="78987245"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6E482" id="Straight Connector 88" o:spid="_x0000_s1026" style="position:absolute;left:0;text-align:lef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5.6pt" to="32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2816" behindDoc="0" locked="0" layoutInCell="1" allowOverlap="1" wp14:anchorId="67F65A6C" wp14:editId="70F7DE23">
                <wp:simplePos x="0" y="0"/>
                <wp:positionH relativeFrom="column">
                  <wp:posOffset>7543800</wp:posOffset>
                </wp:positionH>
                <wp:positionV relativeFrom="paragraph">
                  <wp:posOffset>198120</wp:posOffset>
                </wp:positionV>
                <wp:extent cx="228600" cy="0"/>
                <wp:effectExtent l="5715" t="6985" r="13335" b="12065"/>
                <wp:wrapNone/>
                <wp:docPr id="2093842185"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DB0AB" id="Straight Connector 87" o:spid="_x0000_s1026" style="position:absolute;left:0;text-align:lef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15.6pt" to="612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1792" behindDoc="0" locked="0" layoutInCell="1" allowOverlap="1" wp14:anchorId="7011DD0C" wp14:editId="785A0AC5">
                <wp:simplePos x="0" y="0"/>
                <wp:positionH relativeFrom="column">
                  <wp:posOffset>4114800</wp:posOffset>
                </wp:positionH>
                <wp:positionV relativeFrom="paragraph">
                  <wp:posOffset>198120</wp:posOffset>
                </wp:positionV>
                <wp:extent cx="0" cy="1600200"/>
                <wp:effectExtent l="5715" t="6985" r="13335" b="12065"/>
                <wp:wrapNone/>
                <wp:docPr id="1850965521"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62809" id="Straight Connector 86"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5.6pt" to="324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5408" behindDoc="0" locked="0" layoutInCell="1" allowOverlap="1" wp14:anchorId="315C19AF" wp14:editId="35521AA1">
                <wp:simplePos x="0" y="0"/>
                <wp:positionH relativeFrom="column">
                  <wp:posOffset>2857500</wp:posOffset>
                </wp:positionH>
                <wp:positionV relativeFrom="paragraph">
                  <wp:posOffset>769620</wp:posOffset>
                </wp:positionV>
                <wp:extent cx="114300" cy="228600"/>
                <wp:effectExtent l="5715" t="6985" r="13335" b="12065"/>
                <wp:wrapNone/>
                <wp:docPr id="154497120"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1DBC1" id="Straight Connector 85"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60.6pt" to="234pt,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4384" behindDoc="0" locked="0" layoutInCell="1" allowOverlap="1" wp14:anchorId="29D453FA" wp14:editId="51A66E38">
                <wp:simplePos x="0" y="0"/>
                <wp:positionH relativeFrom="column">
                  <wp:posOffset>1943100</wp:posOffset>
                </wp:positionH>
                <wp:positionV relativeFrom="paragraph">
                  <wp:posOffset>312420</wp:posOffset>
                </wp:positionV>
                <wp:extent cx="952500" cy="666750"/>
                <wp:effectExtent l="5715" t="6985" r="13335" b="12065"/>
                <wp:wrapNone/>
                <wp:docPr id="1605459064" name="Freeform: 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0" cy="666750"/>
                        </a:xfrm>
                        <a:custGeom>
                          <a:avLst/>
                          <a:gdLst>
                            <a:gd name="T0" fmla="*/ 0 w 1500"/>
                            <a:gd name="T1" fmla="*/ 0 h 1050"/>
                            <a:gd name="T2" fmla="*/ 1260 w 1500"/>
                            <a:gd name="T3" fmla="*/ 900 h 1050"/>
                            <a:gd name="T4" fmla="*/ 1440 w 1500"/>
                            <a:gd name="T5" fmla="*/ 900 h 1050"/>
                            <a:gd name="T6" fmla="*/ 1440 w 1500"/>
                            <a:gd name="T7" fmla="*/ 720 h 1050"/>
                          </a:gdLst>
                          <a:ahLst/>
                          <a:cxnLst>
                            <a:cxn ang="0">
                              <a:pos x="T0" y="T1"/>
                            </a:cxn>
                            <a:cxn ang="0">
                              <a:pos x="T2" y="T3"/>
                            </a:cxn>
                            <a:cxn ang="0">
                              <a:pos x="T4" y="T5"/>
                            </a:cxn>
                            <a:cxn ang="0">
                              <a:pos x="T6" y="T7"/>
                            </a:cxn>
                          </a:cxnLst>
                          <a:rect l="0" t="0" r="r" b="b"/>
                          <a:pathLst>
                            <a:path w="1500" h="1050">
                              <a:moveTo>
                                <a:pt x="0" y="0"/>
                              </a:moveTo>
                              <a:cubicBezTo>
                                <a:pt x="510" y="375"/>
                                <a:pt x="1020" y="750"/>
                                <a:pt x="1260" y="900"/>
                              </a:cubicBezTo>
                              <a:cubicBezTo>
                                <a:pt x="1500" y="1050"/>
                                <a:pt x="1410" y="930"/>
                                <a:pt x="1440" y="900"/>
                              </a:cubicBezTo>
                              <a:cubicBezTo>
                                <a:pt x="1470" y="870"/>
                                <a:pt x="1455" y="795"/>
                                <a:pt x="1440" y="7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7056C" id="Freeform: Shape 84" o:spid="_x0000_s1026" style="position:absolute;left:0;text-align:left;margin-left:153pt;margin-top:24.6pt;width:75pt;height: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0,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" path="m,c510,375,1020,750,1260,900v240,150,150,30,180,c1470,870,1455,795,1440,720e" filled="f">
                <v:path arrowok="t" o:connecttype="custom" o:connectlocs="0,0;800100,571500;914400,571500;914400,457200" o:connectangles="0,0,0,0"/>
              </v:shap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2336" behindDoc="0" locked="0" layoutInCell="1" allowOverlap="1" wp14:anchorId="78DF305C" wp14:editId="254F2758">
                <wp:simplePos x="0" y="0"/>
                <wp:positionH relativeFrom="column">
                  <wp:posOffset>1943100</wp:posOffset>
                </wp:positionH>
                <wp:positionV relativeFrom="paragraph">
                  <wp:posOffset>83820</wp:posOffset>
                </wp:positionV>
                <wp:extent cx="0" cy="1600200"/>
                <wp:effectExtent l="53340" t="16510" r="60960" b="12065"/>
                <wp:wrapNone/>
                <wp:docPr id="536061694" name="Straight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3388C" id="Straight Connector 83"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6.6pt" to="153pt,1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">
                <v:stroke endarrow="block"/>
              </v:line>
            </w:pict>
          </mc:Fallback>
        </mc:AlternateContent>
      </w:r>
      <w:r w:rsidRPr="00EC5C16">
        <w:rPr>
          <w:rFonts w:ascii="Sakkal Majalla" w:eastAsia="Times New Roman" w:hAnsi="Sakkal Majalla" w:cs="Sakkal Majalla"/>
          <w:sz w:val="28"/>
          <w:szCs w:val="28"/>
          <w:rtl/>
          <w:lang w:val="fr-FR" w:bidi="ar-DZ"/>
        </w:rPr>
        <w:t xml:space="preserve">                                                                            العائد المتوقع </w:t>
      </w:r>
    </w:p>
    <w:p w14:paraId="0AAEAD1B" w14:textId="77777777" w:rsidR="00DA06A8" w:rsidRPr="00EC5C16" w:rsidRDefault="00DA06A8" w:rsidP="00DA06A8">
      <w:pPr>
        <w:tabs>
          <w:tab w:val="left" w:pos="332"/>
        </w:tabs>
        <w:spacing w:after="0"/>
        <w:ind w:left="71"/>
        <w:jc w:val="lowKashida"/>
        <w:rPr>
          <w:rFonts w:ascii="Sakkal Majalla" w:eastAsia="Times New Roman" w:hAnsi="Sakkal Majalla" w:cs="Sakkal Majalla"/>
          <w:sz w:val="28"/>
          <w:szCs w:val="28"/>
          <w:rtl/>
          <w:lang w:val="fr-FR" w:bidi="ar-DZ"/>
        </w:rPr>
      </w:pP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6912" behindDoc="0" locked="0" layoutInCell="1" allowOverlap="1" wp14:anchorId="68A5206D" wp14:editId="21D9DE0D">
                <wp:simplePos x="0" y="0"/>
                <wp:positionH relativeFrom="column">
                  <wp:posOffset>3886200</wp:posOffset>
                </wp:positionH>
                <wp:positionV relativeFrom="paragraph">
                  <wp:posOffset>17780</wp:posOffset>
                </wp:positionV>
                <wp:extent cx="0" cy="0"/>
                <wp:effectExtent l="5715" t="54610" r="22860" b="59690"/>
                <wp:wrapNone/>
                <wp:docPr id="297256881"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B823B" id="Straight Connector 82" o:spid="_x0000_s1026" style="position:absolute;left:0;text-align:lef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4pt" to="30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5888" behindDoc="0" locked="0" layoutInCell="1" allowOverlap="1" wp14:anchorId="3E285424" wp14:editId="2C30C47E">
                <wp:simplePos x="0" y="0"/>
                <wp:positionH relativeFrom="column">
                  <wp:posOffset>3886200</wp:posOffset>
                </wp:positionH>
                <wp:positionV relativeFrom="paragraph">
                  <wp:posOffset>17780</wp:posOffset>
                </wp:positionV>
                <wp:extent cx="114300" cy="0"/>
                <wp:effectExtent l="15240" t="54610" r="13335" b="59690"/>
                <wp:wrapNone/>
                <wp:docPr id="1140830052"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32188" id="Straight Connector 81" o:spid="_x0000_s1026" style="position:absolute;left:0;text-align:lef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4pt" to="3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5648" behindDoc="0" locked="0" layoutInCell="1" allowOverlap="1" wp14:anchorId="65EEE053" wp14:editId="1820C618">
                <wp:simplePos x="0" y="0"/>
                <wp:positionH relativeFrom="column">
                  <wp:posOffset>7429500</wp:posOffset>
                </wp:positionH>
                <wp:positionV relativeFrom="paragraph">
                  <wp:posOffset>17780</wp:posOffset>
                </wp:positionV>
                <wp:extent cx="114300" cy="0"/>
                <wp:effectExtent l="5715" t="6985" r="13335" b="12065"/>
                <wp:wrapNone/>
                <wp:docPr id="4193849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27F15" id="Straight Connector 80" o:spid="_x0000_s1026" style="position:absolute;left:0;text-align:lef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1.4pt" to="59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1552" behindDoc="0" locked="0" layoutInCell="1" allowOverlap="1" wp14:anchorId="3C5C3673" wp14:editId="38A1A84E">
                <wp:simplePos x="0" y="0"/>
                <wp:positionH relativeFrom="column">
                  <wp:posOffset>4000500</wp:posOffset>
                </wp:positionH>
                <wp:positionV relativeFrom="paragraph">
                  <wp:posOffset>17780</wp:posOffset>
                </wp:positionV>
                <wp:extent cx="0" cy="571500"/>
                <wp:effectExtent l="5715" t="6985" r="13335" b="12065"/>
                <wp:wrapNone/>
                <wp:docPr id="1812196736"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35090" id="Straight Connector 79"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4pt" to="31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8480" behindDoc="0" locked="0" layoutInCell="1" allowOverlap="1" wp14:anchorId="2CC2799A" wp14:editId="3BBFC470">
                <wp:simplePos x="0" y="0"/>
                <wp:positionH relativeFrom="column">
                  <wp:posOffset>1943100</wp:posOffset>
                </wp:positionH>
                <wp:positionV relativeFrom="paragraph">
                  <wp:posOffset>17780</wp:posOffset>
                </wp:positionV>
                <wp:extent cx="1828800" cy="0"/>
                <wp:effectExtent l="5715" t="6985" r="13335" b="12065"/>
                <wp:wrapNone/>
                <wp:docPr id="2123886492"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ABFD2" id="Straight Connector 78"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4pt" to="29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9504" behindDoc="0" locked="0" layoutInCell="1" allowOverlap="1" wp14:anchorId="46DFDF11" wp14:editId="157D7BF9">
                <wp:simplePos x="0" y="0"/>
                <wp:positionH relativeFrom="column">
                  <wp:posOffset>7543800</wp:posOffset>
                </wp:positionH>
                <wp:positionV relativeFrom="paragraph">
                  <wp:posOffset>17780</wp:posOffset>
                </wp:positionV>
                <wp:extent cx="114300" cy="0"/>
                <wp:effectExtent l="5715" t="6985" r="13335" b="12065"/>
                <wp:wrapNone/>
                <wp:docPr id="1706288568"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2703A" id="Straight Connector 77"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1.4pt" to="60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"/>
            </w:pict>
          </mc:Fallback>
        </mc:AlternateContent>
      </w:r>
      <w:r w:rsidRPr="00EC5C16">
        <w:rPr>
          <w:rFonts w:ascii="Sakkal Majalla" w:eastAsia="Times New Roman" w:hAnsi="Sakkal Majalla" w:cs="Sakkal Majalla"/>
          <w:sz w:val="28"/>
          <w:szCs w:val="28"/>
          <w:rtl/>
          <w:lang w:val="fr-FR" w:bidi="ar-DZ"/>
        </w:rPr>
        <w:t xml:space="preserve">                                      </w:t>
      </w:r>
    </w:p>
    <w:p w14:paraId="6A33AE76" w14:textId="77777777" w:rsidR="00DA06A8" w:rsidRPr="00EC5C16" w:rsidRDefault="00DA06A8" w:rsidP="00DA06A8">
      <w:pPr>
        <w:tabs>
          <w:tab w:val="left" w:pos="332"/>
        </w:tabs>
        <w:spacing w:after="0"/>
        <w:ind w:left="71"/>
        <w:jc w:val="lowKashida"/>
        <w:rPr>
          <w:rFonts w:ascii="Sakkal Majalla" w:eastAsia="Times New Roman" w:hAnsi="Sakkal Majalla" w:cs="Sakkal Majalla"/>
          <w:b/>
          <w:bCs/>
          <w:sz w:val="28"/>
          <w:szCs w:val="28"/>
          <w:rtl/>
          <w:lang w:val="fr-FR" w:bidi="ar-DZ"/>
        </w:rPr>
      </w:pPr>
      <w:r w:rsidRPr="00EC5C16">
        <w:rPr>
          <w:rFonts w:ascii="Sakkal Majalla" w:eastAsia="Times New Roman" w:hAnsi="Sakkal Majalla" w:cs="Sakkal Majalla"/>
          <w:sz w:val="28"/>
          <w:szCs w:val="28"/>
          <w:rtl/>
          <w:lang w:val="fr-FR" w:bidi="ar-DZ"/>
        </w:rPr>
        <w:t xml:space="preserve">                                     </w:t>
      </w:r>
      <w:r w:rsidRPr="00EC5C16">
        <w:rPr>
          <w:rFonts w:ascii="Sakkal Majalla" w:eastAsia="Times New Roman" w:hAnsi="Sakkal Majalla" w:cs="Sakkal Majalla"/>
          <w:b/>
          <w:bCs/>
          <w:sz w:val="28"/>
          <w:szCs w:val="28"/>
          <w:rtl/>
          <w:lang w:val="fr-FR" w:bidi="ar-DZ"/>
        </w:rPr>
        <w:t xml:space="preserve">المخاطر النظامية </w:t>
      </w:r>
    </w:p>
    <w:p w14:paraId="5BB8D3E9" w14:textId="77777777" w:rsidR="00DA06A8" w:rsidRPr="00EC5C16" w:rsidRDefault="00DA06A8" w:rsidP="00DA06A8">
      <w:pPr>
        <w:spacing w:after="0"/>
        <w:rPr>
          <w:rFonts w:ascii="Sakkal Majalla" w:eastAsia="Times New Roman" w:hAnsi="Sakkal Majalla" w:cs="Sakkal Majalla"/>
          <w:sz w:val="28"/>
          <w:szCs w:val="28"/>
          <w:rtl/>
          <w:lang w:val="fr-FR" w:bidi="ar-DZ"/>
        </w:rPr>
      </w:pP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8960" behindDoc="0" locked="0" layoutInCell="1" allowOverlap="1" wp14:anchorId="0A09CF69" wp14:editId="35669B5A">
                <wp:simplePos x="0" y="0"/>
                <wp:positionH relativeFrom="column">
                  <wp:posOffset>3886200</wp:posOffset>
                </wp:positionH>
                <wp:positionV relativeFrom="paragraph">
                  <wp:posOffset>227330</wp:posOffset>
                </wp:positionV>
                <wp:extent cx="114300" cy="0"/>
                <wp:effectExtent l="15240" t="54610" r="13335" b="59690"/>
                <wp:wrapNone/>
                <wp:docPr id="6072416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D230C" id="Straight Connector 76" o:spid="_x0000_s1026" style="position:absolute;left:0;text-align:lef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7.9pt" to="3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7936" behindDoc="0" locked="0" layoutInCell="1" allowOverlap="1" wp14:anchorId="3C62ABFB" wp14:editId="306C7F52">
                <wp:simplePos x="0" y="0"/>
                <wp:positionH relativeFrom="column">
                  <wp:posOffset>3886200</wp:posOffset>
                </wp:positionH>
                <wp:positionV relativeFrom="paragraph">
                  <wp:posOffset>113030</wp:posOffset>
                </wp:positionV>
                <wp:extent cx="114300" cy="0"/>
                <wp:effectExtent l="15240" t="54610" r="13335" b="59690"/>
                <wp:wrapNone/>
                <wp:docPr id="1704211989"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6FB00" id="Straight Connector 75" o:spid="_x0000_s1026" style="position:absolute;left:0;text-align:lef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8.9pt" to="31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6672" behindDoc="0" locked="0" layoutInCell="1" allowOverlap="1" wp14:anchorId="4D5D3D09" wp14:editId="0CFB70B8">
                <wp:simplePos x="0" y="0"/>
                <wp:positionH relativeFrom="column">
                  <wp:posOffset>3657600</wp:posOffset>
                </wp:positionH>
                <wp:positionV relativeFrom="paragraph">
                  <wp:posOffset>113030</wp:posOffset>
                </wp:positionV>
                <wp:extent cx="114300" cy="0"/>
                <wp:effectExtent l="5715" t="6985" r="13335" b="12065"/>
                <wp:wrapNone/>
                <wp:docPr id="71079946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51934" id="Straight Connector 74" o:spid="_x0000_s1026" style="position:absolute;left:0;text-align:lef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8.9pt" to="297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3360" behindDoc="0" locked="0" layoutInCell="1" allowOverlap="1" wp14:anchorId="251FEC48" wp14:editId="54B84ACA">
                <wp:simplePos x="0" y="0"/>
                <wp:positionH relativeFrom="column">
                  <wp:posOffset>1943100</wp:posOffset>
                </wp:positionH>
                <wp:positionV relativeFrom="paragraph">
                  <wp:posOffset>227330</wp:posOffset>
                </wp:positionV>
                <wp:extent cx="1828800" cy="0"/>
                <wp:effectExtent l="5715" t="6985" r="13335" b="12065"/>
                <wp:wrapNone/>
                <wp:docPr id="1612203486"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C1217" id="Straight Connector 73"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7.9pt" to="297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4624" behindDoc="0" locked="0" layoutInCell="1" allowOverlap="1" wp14:anchorId="3D1A0FE9" wp14:editId="2BE12008">
                <wp:simplePos x="0" y="0"/>
                <wp:positionH relativeFrom="column">
                  <wp:posOffset>4000500</wp:posOffset>
                </wp:positionH>
                <wp:positionV relativeFrom="paragraph">
                  <wp:posOffset>227330</wp:posOffset>
                </wp:positionV>
                <wp:extent cx="0" cy="571500"/>
                <wp:effectExtent l="5715" t="6985" r="13335" b="12065"/>
                <wp:wrapNone/>
                <wp:docPr id="1970543429"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520E2" id="Straight Connector 72"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7.9pt" to="315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7456" behindDoc="0" locked="0" layoutInCell="1" allowOverlap="1" wp14:anchorId="7696AA32" wp14:editId="0D0C3176">
                <wp:simplePos x="0" y="0"/>
                <wp:positionH relativeFrom="column">
                  <wp:posOffset>3543300</wp:posOffset>
                </wp:positionH>
                <wp:positionV relativeFrom="paragraph">
                  <wp:posOffset>113030</wp:posOffset>
                </wp:positionV>
                <wp:extent cx="114300" cy="0"/>
                <wp:effectExtent l="5715" t="6985" r="13335" b="12065"/>
                <wp:wrapNone/>
                <wp:docPr id="591111909"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CDC67F" id="Straight Connector 71" o:spid="_x0000_s1026" style="position:absolute;left:0;text-align:lef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8.9pt" to="4in,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6432" behindDoc="0" locked="0" layoutInCell="1" allowOverlap="1" wp14:anchorId="27D2218F" wp14:editId="435E2C70">
                <wp:simplePos x="0" y="0"/>
                <wp:positionH relativeFrom="column">
                  <wp:posOffset>2971800</wp:posOffset>
                </wp:positionH>
                <wp:positionV relativeFrom="paragraph">
                  <wp:posOffset>113030</wp:posOffset>
                </wp:positionV>
                <wp:extent cx="800100" cy="0"/>
                <wp:effectExtent l="5715" t="6985" r="13335" b="12065"/>
                <wp:wrapNone/>
                <wp:docPr id="1371097113"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58C8F" id="Straight Connector 70"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8.9pt" to="297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7696" behindDoc="0" locked="0" layoutInCell="1" allowOverlap="1" wp14:anchorId="0EDB9517" wp14:editId="18F34303">
                <wp:simplePos x="0" y="0"/>
                <wp:positionH relativeFrom="column">
                  <wp:posOffset>4000500</wp:posOffset>
                </wp:positionH>
                <wp:positionV relativeFrom="paragraph">
                  <wp:posOffset>-1270</wp:posOffset>
                </wp:positionV>
                <wp:extent cx="0" cy="114300"/>
                <wp:effectExtent l="5715" t="6985" r="13335" b="12065"/>
                <wp:wrapNone/>
                <wp:docPr id="22516434"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D0081" id="Straight Connector 69"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pt" to="31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0528" behindDoc="0" locked="0" layoutInCell="1" allowOverlap="1" wp14:anchorId="475E91A5" wp14:editId="120652B1">
                <wp:simplePos x="0" y="0"/>
                <wp:positionH relativeFrom="column">
                  <wp:posOffset>7429500</wp:posOffset>
                </wp:positionH>
                <wp:positionV relativeFrom="paragraph">
                  <wp:posOffset>-1270</wp:posOffset>
                </wp:positionV>
                <wp:extent cx="114300" cy="0"/>
                <wp:effectExtent l="5715" t="6985" r="13335" b="12065"/>
                <wp:wrapNone/>
                <wp:docPr id="1617299405"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149E9F" id="Straight Connector 68" o:spid="_x0000_s1026" style="position:absolute;left:0;text-align:lef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1pt" to="59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"/>
            </w:pict>
          </mc:Fallback>
        </mc:AlternateContent>
      </w:r>
      <w:r w:rsidRPr="00EC5C16">
        <w:rPr>
          <w:rFonts w:ascii="Sakkal Majalla" w:eastAsia="Times New Roman" w:hAnsi="Sakkal Majalla" w:cs="Sakkal Majalla"/>
          <w:b/>
          <w:bCs/>
          <w:sz w:val="28"/>
          <w:szCs w:val="28"/>
          <w:rtl/>
          <w:lang w:val="fr-FR" w:bidi="ar-DZ"/>
        </w:rPr>
        <w:t xml:space="preserve">            المخاطر الكلية </w:t>
      </w:r>
    </w:p>
    <w:p w14:paraId="5CA672D3" w14:textId="77777777" w:rsidR="00DA06A8" w:rsidRPr="00EC5C16" w:rsidRDefault="00DA06A8" w:rsidP="00DA06A8">
      <w:pPr>
        <w:tabs>
          <w:tab w:val="left" w:pos="3091"/>
        </w:tabs>
        <w:spacing w:after="0"/>
        <w:rPr>
          <w:rFonts w:ascii="Sakkal Majalla" w:eastAsia="Times New Roman" w:hAnsi="Sakkal Majalla" w:cs="Sakkal Majalla"/>
          <w:b/>
          <w:bCs/>
          <w:sz w:val="28"/>
          <w:szCs w:val="28"/>
          <w:rtl/>
          <w:lang w:val="fr-FR" w:bidi="ar-DZ"/>
        </w:rPr>
      </w:pP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9984" behindDoc="0" locked="0" layoutInCell="1" allowOverlap="1" wp14:anchorId="179F0B6C" wp14:editId="4B85EDC6">
                <wp:simplePos x="0" y="0"/>
                <wp:positionH relativeFrom="column">
                  <wp:posOffset>3886200</wp:posOffset>
                </wp:positionH>
                <wp:positionV relativeFrom="paragraph">
                  <wp:posOffset>504190</wp:posOffset>
                </wp:positionV>
                <wp:extent cx="114300" cy="0"/>
                <wp:effectExtent l="15240" t="55245" r="13335" b="59055"/>
                <wp:wrapNone/>
                <wp:docPr id="991441165"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0BA08" id="Straight Connector 67" o:spid="_x0000_s1026" style="position:absolute;left:0;text-align:lef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39.7pt" to="31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9744" behindDoc="0" locked="0" layoutInCell="1" allowOverlap="1" wp14:anchorId="6BFF9FF7" wp14:editId="48A8BB2B">
                <wp:simplePos x="0" y="0"/>
                <wp:positionH relativeFrom="column">
                  <wp:posOffset>7200900</wp:posOffset>
                </wp:positionH>
                <wp:positionV relativeFrom="paragraph">
                  <wp:posOffset>504190</wp:posOffset>
                </wp:positionV>
                <wp:extent cx="114300" cy="0"/>
                <wp:effectExtent l="5715" t="7620" r="13335" b="11430"/>
                <wp:wrapNone/>
                <wp:docPr id="1162005834"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335F6" id="Straight Connector 66" o:spid="_x0000_s1026" style="position:absolute;left:0;text-align:lef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7pt,39.7pt" to="8in,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8720" behindDoc="0" locked="0" layoutInCell="1" allowOverlap="1" wp14:anchorId="0C2144F4" wp14:editId="735F006E">
                <wp:simplePos x="0" y="0"/>
                <wp:positionH relativeFrom="column">
                  <wp:posOffset>7543800</wp:posOffset>
                </wp:positionH>
                <wp:positionV relativeFrom="paragraph">
                  <wp:posOffset>46990</wp:posOffset>
                </wp:positionV>
                <wp:extent cx="114300" cy="0"/>
                <wp:effectExtent l="5715" t="7620" r="13335" b="11430"/>
                <wp:wrapNone/>
                <wp:docPr id="166479898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79E8E" id="Straight Connector 65"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3.7pt" to="603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84864" behindDoc="0" locked="0" layoutInCell="1" allowOverlap="1" wp14:anchorId="1EA07A38" wp14:editId="0D7D6C5F">
                <wp:simplePos x="0" y="0"/>
                <wp:positionH relativeFrom="column">
                  <wp:posOffset>3886200</wp:posOffset>
                </wp:positionH>
                <wp:positionV relativeFrom="paragraph">
                  <wp:posOffset>618490</wp:posOffset>
                </wp:positionV>
                <wp:extent cx="228600" cy="0"/>
                <wp:effectExtent l="15240" t="55245" r="13335" b="59055"/>
                <wp:wrapNone/>
                <wp:docPr id="577248195"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5CBD2" id="Straight Connector 64" o:spid="_x0000_s1026" style="position:absolute;left:0;text-align:lef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48.7pt" to="324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61312" behindDoc="0" locked="0" layoutInCell="1" allowOverlap="1" wp14:anchorId="1FB32A91" wp14:editId="3774BD0A">
                <wp:simplePos x="0" y="0"/>
                <wp:positionH relativeFrom="column">
                  <wp:posOffset>1943100</wp:posOffset>
                </wp:positionH>
                <wp:positionV relativeFrom="paragraph">
                  <wp:posOffset>504190</wp:posOffset>
                </wp:positionV>
                <wp:extent cx="1828800" cy="0"/>
                <wp:effectExtent l="5715" t="55245" r="22860" b="59055"/>
                <wp:wrapNone/>
                <wp:docPr id="770483190"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5DB8B" id="Straight Connector 63"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9.7pt" to="297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">
                <v:stroke endarrow="block"/>
              </v:line>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2576" behindDoc="0" locked="0" layoutInCell="1" allowOverlap="1" wp14:anchorId="14850399" wp14:editId="4DE7CBB0">
                <wp:simplePos x="0" y="0"/>
                <wp:positionH relativeFrom="column">
                  <wp:posOffset>7658100</wp:posOffset>
                </wp:positionH>
                <wp:positionV relativeFrom="paragraph">
                  <wp:posOffset>46990</wp:posOffset>
                </wp:positionV>
                <wp:extent cx="114300" cy="0"/>
                <wp:effectExtent l="5715" t="7620" r="13335" b="11430"/>
                <wp:wrapNone/>
                <wp:docPr id="1500574744"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D32D5" id="Straight Connector 62"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3pt,3.7pt" to="61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"/>
            </w:pict>
          </mc:Fallback>
        </mc:AlternateContent>
      </w:r>
      <w:r w:rsidRPr="00EC5C16">
        <w:rPr>
          <w:rFonts w:ascii="Sakkal Majalla" w:eastAsia="Times New Roman" w:hAnsi="Sakkal Majalla" w:cs="Sakkal Majalla"/>
          <w:noProof/>
          <w:sz w:val="28"/>
          <w:szCs w:val="28"/>
          <w:rtl/>
        </w:rPr>
        <mc:AlternateContent>
          <mc:Choice Requires="wps">
            <w:drawing>
              <wp:anchor distT="0" distB="0" distL="114300" distR="114300" simplePos="0" relativeHeight="251673600" behindDoc="0" locked="0" layoutInCell="1" allowOverlap="1" wp14:anchorId="507E073D" wp14:editId="0DE88302">
                <wp:simplePos x="0" y="0"/>
                <wp:positionH relativeFrom="column">
                  <wp:posOffset>7200900</wp:posOffset>
                </wp:positionH>
                <wp:positionV relativeFrom="paragraph">
                  <wp:posOffset>389890</wp:posOffset>
                </wp:positionV>
                <wp:extent cx="114300" cy="0"/>
                <wp:effectExtent l="5715" t="7620" r="13335" b="11430"/>
                <wp:wrapNone/>
                <wp:docPr id="1681423054"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1462E" id="Straight Connector 61"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7pt,30.7pt" to="8in,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"/>
            </w:pict>
          </mc:Fallback>
        </mc:AlternateContent>
      </w:r>
      <w:r w:rsidRPr="00EC5C16">
        <w:rPr>
          <w:rFonts w:ascii="Sakkal Majalla" w:eastAsia="Times New Roman" w:hAnsi="Sakkal Majalla" w:cs="Sakkal Majalla"/>
          <w:sz w:val="28"/>
          <w:szCs w:val="28"/>
          <w:rtl/>
          <w:lang w:val="fr-FR" w:bidi="ar-DZ"/>
        </w:rPr>
        <w:tab/>
      </w:r>
      <w:r w:rsidRPr="00EC5C16">
        <w:rPr>
          <w:rFonts w:ascii="Sakkal Majalla" w:eastAsia="Times New Roman" w:hAnsi="Sakkal Majalla" w:cs="Sakkal Majalla"/>
          <w:b/>
          <w:bCs/>
          <w:sz w:val="28"/>
          <w:szCs w:val="28"/>
          <w:rtl/>
          <w:lang w:val="fr-FR" w:bidi="ar-DZ"/>
        </w:rPr>
        <w:t xml:space="preserve">المخاطر الغير النظامية </w:t>
      </w:r>
    </w:p>
    <w:p w14:paraId="788FF90B" w14:textId="77777777" w:rsidR="00DA06A8" w:rsidRPr="00EC5C16" w:rsidRDefault="00DA06A8" w:rsidP="00DA06A8">
      <w:pPr>
        <w:tabs>
          <w:tab w:val="left" w:pos="3211"/>
        </w:tabs>
        <w:spacing w:after="0"/>
        <w:rPr>
          <w:rFonts w:ascii="Sakkal Majalla" w:eastAsia="Times New Roman" w:hAnsi="Sakkal Majalla" w:cs="Sakkal Majalla"/>
          <w:sz w:val="28"/>
          <w:szCs w:val="28"/>
          <w:rtl/>
          <w:lang w:val="fr-FR" w:bidi="ar-DZ"/>
        </w:rPr>
      </w:pPr>
    </w:p>
    <w:p w14:paraId="46520685" w14:textId="77777777" w:rsidR="00DA06A8" w:rsidRPr="00EC5C16" w:rsidRDefault="00DA06A8" w:rsidP="00DA06A8">
      <w:pPr>
        <w:tabs>
          <w:tab w:val="left" w:pos="3211"/>
        </w:tabs>
        <w:spacing w:after="0"/>
        <w:rPr>
          <w:rFonts w:ascii="Sakkal Majalla" w:eastAsia="Times New Roman" w:hAnsi="Sakkal Majalla" w:cs="Sakkal Majalla"/>
          <w:sz w:val="28"/>
          <w:szCs w:val="28"/>
          <w:rtl/>
          <w:lang w:val="fr-FR" w:bidi="ar-DZ"/>
        </w:rPr>
      </w:pPr>
      <w:r w:rsidRPr="00EC5C16">
        <w:rPr>
          <w:rFonts w:ascii="Sakkal Majalla" w:eastAsia="Times New Roman" w:hAnsi="Sakkal Majalla" w:cs="Sakkal Majalla"/>
          <w:sz w:val="28"/>
          <w:szCs w:val="28"/>
          <w:rtl/>
          <w:lang w:val="fr-FR" w:bidi="ar-DZ"/>
        </w:rPr>
        <w:t xml:space="preserve">                               المخاطر </w:t>
      </w:r>
    </w:p>
    <w:p w14:paraId="53D0E8F8" w14:textId="77777777" w:rsidR="00DA06A8" w:rsidRPr="00EC5C16" w:rsidRDefault="00DA06A8" w:rsidP="00DA06A8">
      <w:pPr>
        <w:tabs>
          <w:tab w:val="left" w:pos="509"/>
        </w:tabs>
        <w:spacing w:after="0" w:line="276" w:lineRule="auto"/>
        <w:ind w:left="651"/>
        <w:rPr>
          <w:rFonts w:ascii="Sakkal Majalla" w:eastAsia="Calibri" w:hAnsi="Sakkal Majalla" w:cs="Sakkal Majalla"/>
          <w:sz w:val="28"/>
          <w:szCs w:val="28"/>
          <w:rtl/>
          <w:lang w:bidi="ar-DZ"/>
        </w:rPr>
      </w:pPr>
    </w:p>
    <w:p w14:paraId="108644F8" w14:textId="77777777" w:rsidR="00DA06A8" w:rsidRPr="00EC5C16" w:rsidRDefault="00DA06A8" w:rsidP="00DA06A8">
      <w:pPr>
        <w:tabs>
          <w:tab w:val="left" w:pos="509"/>
        </w:tabs>
        <w:spacing w:line="276" w:lineRule="auto"/>
        <w:ind w:left="651"/>
        <w:rPr>
          <w:rFonts w:ascii="Sakkal Majalla" w:eastAsia="Calibri" w:hAnsi="Sakkal Majalla" w:cs="Sakkal Majalla"/>
          <w:b/>
          <w:bCs/>
          <w:sz w:val="28"/>
          <w:szCs w:val="28"/>
          <w:rtl/>
          <w:lang w:bidi="ar-AE"/>
        </w:rPr>
      </w:pPr>
      <w:r w:rsidRPr="00EC5C16">
        <w:rPr>
          <w:rFonts w:ascii="Sakkal Majalla" w:eastAsia="Calibri" w:hAnsi="Sakkal Majalla" w:cs="Sakkal Majalla"/>
          <w:b/>
          <w:bCs/>
          <w:sz w:val="28"/>
          <w:szCs w:val="28"/>
          <w:rtl/>
          <w:lang w:bidi="ar-EG"/>
        </w:rPr>
        <w:t>المطلب الثاني: أنواع المخاطر المصرفية.</w:t>
      </w:r>
      <w:r w:rsidRPr="00EC5C16">
        <w:rPr>
          <w:rStyle w:val="FootnoteReference"/>
          <w:rFonts w:ascii="Sakkal Majalla" w:eastAsia="Calibri" w:hAnsi="Sakkal Majalla" w:cs="Sakkal Majalla"/>
          <w:b/>
          <w:bCs/>
          <w:sz w:val="28"/>
          <w:szCs w:val="28"/>
          <w:rtl/>
          <w:lang w:bidi="ar-AE"/>
        </w:rPr>
        <w:footnoteReference w:id="30"/>
      </w:r>
    </w:p>
    <w:p w14:paraId="0A108D87" w14:textId="77777777" w:rsidR="00DA06A8" w:rsidRPr="00EC5C16" w:rsidRDefault="00DA06A8" w:rsidP="00DA06A8">
      <w:pPr>
        <w:tabs>
          <w:tab w:val="left" w:pos="509"/>
        </w:tabs>
        <w:spacing w:line="276" w:lineRule="auto"/>
        <w:ind w:left="651"/>
        <w:rPr>
          <w:rFonts w:ascii="Sakkal Majalla" w:eastAsia="Calibri" w:hAnsi="Sakkal Majalla" w:cs="Sakkal Majalla"/>
          <w:sz w:val="28"/>
          <w:szCs w:val="28"/>
          <w:rtl/>
          <w:lang w:bidi="ar-AE"/>
        </w:rPr>
      </w:pPr>
      <w:r w:rsidRPr="00EC5C16">
        <w:rPr>
          <w:rFonts w:ascii="Sakkal Majalla" w:eastAsia="Calibri" w:hAnsi="Sakkal Majalla" w:cs="Sakkal Majalla"/>
          <w:sz w:val="28"/>
          <w:szCs w:val="28"/>
          <w:rtl/>
          <w:lang w:bidi="ar-AE"/>
        </w:rPr>
        <w:t>يمكن أن تحدث مخاطر الائتمان بسبب ظروف ومتغيرات غير متوقعة ناتجة عن عدم قدرة العميل على السداد وإفلاسه التام، مما يؤثر سلباً على البنك وسمعته المصرفية وبالتالي تعاملاته المالية. ونعرض أدناه ملخصاً لأهم أنواع مخاطر الائتمان التي تعيق النشاط المصرفي وبعض المؤشرات لقياسها.</w:t>
      </w:r>
    </w:p>
    <w:p w14:paraId="381226B2" w14:textId="77777777" w:rsidR="00DA06A8" w:rsidRPr="00EC5C16" w:rsidRDefault="00DA06A8" w:rsidP="00DA06A8">
      <w:pPr>
        <w:pStyle w:val="ListParagraph"/>
        <w:numPr>
          <w:ilvl w:val="0"/>
          <w:numId w:val="1"/>
        </w:numPr>
        <w:tabs>
          <w:tab w:val="left" w:pos="509"/>
          <w:tab w:val="left" w:pos="1218"/>
        </w:tabs>
        <w:bidi/>
        <w:spacing w:before="0" w:after="0" w:line="276" w:lineRule="auto"/>
        <w:ind w:left="1076" w:firstLine="0"/>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مخاطر سعر الفائدة.</w:t>
      </w:r>
    </w:p>
    <w:p w14:paraId="2B634C6A" w14:textId="77777777" w:rsidR="00DA06A8" w:rsidRPr="00EC5C16" w:rsidRDefault="00DA06A8" w:rsidP="00DA06A8">
      <w:pPr>
        <w:tabs>
          <w:tab w:val="left" w:pos="509"/>
          <w:tab w:val="left" w:pos="1218"/>
        </w:tabs>
        <w:spacing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مخاطر العملة: هي التعرض للخسائر الناتجة عن التغيرات في سعر صرف العملة الأجنبية المرجعية للبنك، بما في ذلك إنشاء التزامات بالعملة الأجنبية والتغيرات في الأرباح بسبب ارتباط الإيرادات والمصروفات بسعر الصرف من خلال المؤشرات، أو ربط قيم الأصول والالتزامات بالعملات الأجنبية، والتي تحتاج إلى منع تقلبات العملة لتجنب الخسائر المحتملة.</w:t>
      </w:r>
    </w:p>
    <w:p w14:paraId="1B773881" w14:textId="77777777" w:rsidR="00DA06A8" w:rsidRPr="00EC5C16" w:rsidRDefault="00DA06A8" w:rsidP="00DA06A8">
      <w:pPr>
        <w:pStyle w:val="ListParagraph"/>
        <w:numPr>
          <w:ilvl w:val="0"/>
          <w:numId w:val="1"/>
        </w:numPr>
        <w:tabs>
          <w:tab w:val="left" w:pos="509"/>
          <w:tab w:val="left" w:pos="1218"/>
        </w:tabs>
        <w:bidi/>
        <w:spacing w:before="0" w:after="0" w:line="276" w:lineRule="auto"/>
        <w:ind w:left="1076" w:firstLine="0"/>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 xml:space="preserve"> مخاطر الائتمان.</w:t>
      </w:r>
    </w:p>
    <w:p w14:paraId="47BF76F8"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مخاطر التنفيذ: من القرارات الضرورية لتوفير الائتمان هو تركيز البنك على تحديث معلومات العملاء (وضع حساباتهم) يومياً، وأي تأخير يؤثر على التزامات العملاء بزيادة أو نقصان أنشطتهم اليومية. وجود خطر واضح على صحة قرار الائتمان سواء كان بالرفض أو بالرفض.</w:t>
      </w:r>
    </w:p>
    <w:p w14:paraId="1743D439"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p>
    <w:p w14:paraId="2031572A"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مخاطر الأخطار والتبليغ: لضمان سلامة تنفيذ الموافقة على القرار الائتماني، يجب الإبلاغ عن كافة شروط عقد القرض داخلياً (أقسام وأقسام البنك) وخارجياً (العميل) بكل وضوح ودون إهمال. الوضع، حيث تخضع التقارير الداخلية للرقابة المركزية، والانحراف عن تنفيذ متطلبات الموافقة على قرارات الائتمان من أجل إعداد تقارير دقيقة ينطوي على مخاطر كبيرة.</w:t>
      </w:r>
    </w:p>
    <w:p w14:paraId="1FE9B289"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p>
    <w:p w14:paraId="63730829"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المخاطر الناجمة عن عدم وجود فحوصات ائتمانية دورية: غالباً ما يواجه البنك مخاطر أثناء منح الائتمان بسبب عدم وجود فحوصات </w:t>
      </w:r>
      <w:proofErr w:type="spellStart"/>
      <w:r w:rsidRPr="00EC5C16">
        <w:rPr>
          <w:rFonts w:ascii="Sakkal Majalla" w:eastAsia="Calibri" w:hAnsi="Sakkal Majalla" w:cs="Sakkal Majalla"/>
          <w:sz w:val="28"/>
          <w:szCs w:val="28"/>
          <w:rtl/>
          <w:lang w:bidi="ar-EG"/>
        </w:rPr>
        <w:t>وتفتيشات</w:t>
      </w:r>
      <w:proofErr w:type="spellEnd"/>
      <w:r w:rsidRPr="00EC5C16">
        <w:rPr>
          <w:rFonts w:ascii="Sakkal Majalla" w:eastAsia="Calibri" w:hAnsi="Sakkal Majalla" w:cs="Sakkal Majalla"/>
          <w:sz w:val="28"/>
          <w:szCs w:val="28"/>
          <w:rtl/>
          <w:lang w:bidi="ar-EG"/>
        </w:rPr>
        <w:t xml:space="preserve"> دورية لقسم الائتمان والكشف عن الثغرات التي تمثل ظواهر متكررة مثل القروض المتعثرة السداد، وليس من خلال التركيز بشكل كبير على المسرح قبل منح الاعتماد لتحليله ودراسة أسبابه ومراجعته داخليا وفي أوقات مختلفة.</w:t>
      </w:r>
    </w:p>
    <w:p w14:paraId="4F0CF74B"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p>
    <w:p w14:paraId="3F77CF63"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خطر التطور السريع في حجم التسهيلات: النمو والزيادة في حجم التسهيل الائتماني بعد وقت قصير من الصرف يشكل مخاطر كبيرة على استقرار البيانات المالية وفشل فترة السداد. ولذلك فإن تقييم الأداء خلال هذه الفترة يخضع لغياب الهدف، الأمر الذي يحتاج إلى دراسة:</w:t>
      </w:r>
    </w:p>
    <w:p w14:paraId="725BEC51"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ويجب ألا تتجاوز الزيادة المقترحة في أي وقت نسبة ثابتة من التسهيلات </w:t>
      </w:r>
      <w:proofErr w:type="spellStart"/>
      <w:r w:rsidRPr="00EC5C16">
        <w:rPr>
          <w:rFonts w:ascii="Sakkal Majalla" w:eastAsia="Calibri" w:hAnsi="Sakkal Majalla" w:cs="Sakkal Majalla"/>
          <w:sz w:val="28"/>
          <w:szCs w:val="28"/>
          <w:rtl/>
          <w:lang w:bidi="ar-EG"/>
        </w:rPr>
        <w:t>القرضية</w:t>
      </w:r>
      <w:proofErr w:type="spellEnd"/>
      <w:r w:rsidRPr="00EC5C16">
        <w:rPr>
          <w:rFonts w:ascii="Sakkal Majalla" w:eastAsia="Calibri" w:hAnsi="Sakkal Majalla" w:cs="Sakkal Majalla"/>
          <w:sz w:val="28"/>
          <w:szCs w:val="28"/>
          <w:rtl/>
          <w:lang w:bidi="ar-EG"/>
        </w:rPr>
        <w:t xml:space="preserve"> مثل 25%.</w:t>
      </w:r>
    </w:p>
    <w:p w14:paraId="4B85DA15"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على سبيل المثال كحد أقصى.</w:t>
      </w:r>
    </w:p>
    <w:p w14:paraId="690C3ECE"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ألا تقل المدة بين تقديم التسهيلات والتمديد عن 6 أشهر، وأن تكون هناك أدلة قوية.</w:t>
      </w:r>
    </w:p>
    <w:p w14:paraId="15D24340"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لا يجوز زيادة المرافق إلا بعد التأكد من حسن أداء المرافق القائمة بشكل مرضي.</w:t>
      </w:r>
    </w:p>
    <w:p w14:paraId="3E6A9CA2"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ويجب مراجعة الزيادة في السنة المالية في البيانات المالية المعتمدة في نهاية السنة.</w:t>
      </w:r>
    </w:p>
    <w:p w14:paraId="1B07B70A"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مخاطر تبادل المعلومات: أثبتت الدراسات الاقتصادية أن شفافية تبادل المعلومات بين موظفي الائتمان (قسم القروض والتسويق، مخاطر الائتمان، معالجة القروض) أو بين فروع المحاسبين لها أهمية كبيرة في تحديد حجم المخاطر المحتملة ومدى تأثيرها التنبؤات. مما يساعد على القياس والتحكم. ولذلك يحرص البنك على دراسة حسابات عملائه للسنوات الثلاث الماضية ومعرفة مدى كفاية الأصول المراد تحويلها إلى نقد ومدى الضمان الذي يضمن سداد قيمة القرض والفوائد </w:t>
      </w:r>
      <w:proofErr w:type="gramStart"/>
      <w:r w:rsidRPr="00EC5C16">
        <w:rPr>
          <w:rFonts w:ascii="Sakkal Majalla" w:eastAsia="Calibri" w:hAnsi="Sakkal Majalla" w:cs="Sakkal Majalla"/>
          <w:sz w:val="28"/>
          <w:szCs w:val="28"/>
          <w:rtl/>
          <w:lang w:bidi="ar-EG"/>
        </w:rPr>
        <w:t>المستحقة .</w:t>
      </w:r>
      <w:proofErr w:type="gramEnd"/>
    </w:p>
    <w:p w14:paraId="1205B95A" w14:textId="77777777" w:rsidR="00DA06A8" w:rsidRPr="00EC5C16" w:rsidRDefault="00DA06A8" w:rsidP="00DA06A8">
      <w:pPr>
        <w:pStyle w:val="ListParagraph"/>
        <w:numPr>
          <w:ilvl w:val="0"/>
          <w:numId w:val="1"/>
        </w:numPr>
        <w:tabs>
          <w:tab w:val="left" w:pos="509"/>
          <w:tab w:val="left" w:pos="1218"/>
        </w:tabs>
        <w:bidi/>
        <w:spacing w:before="0" w:after="0" w:line="276" w:lineRule="auto"/>
        <w:ind w:left="1076" w:firstLine="0"/>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مخاطر السيولة.</w:t>
      </w:r>
    </w:p>
    <w:p w14:paraId="00A46673"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مخاطر السيولة: ترتبط سياسة إقراض العملاء بوجود الالتزام بمتطلبات الموارد المالية للبنك، مما يوفر سيولة كافية لتغطية طلبات سحب الودائع من العملاء الآخرين، حيث عدم قدرة البنك على الزوال الفوري "يمكن أن الثروة." تؤثر التكاليف المقبولة على الربحية، مما يخلق ما يعرف بخطر عدم الاتساق وعدم التطابق بين المدفوعات النقدية للعملاء والمدفوعات الائتمانية للعملاء. تشمل أسباب التعرض لمخاطر السوائل ما يلي:</w:t>
      </w:r>
    </w:p>
    <w:p w14:paraId="3DFAF875"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lastRenderedPageBreak/>
        <w:t></w:t>
      </w:r>
      <w:r w:rsidRPr="00EC5C16">
        <w:rPr>
          <w:rFonts w:ascii="Sakkal Majalla" w:eastAsia="Calibri" w:hAnsi="Sakkal Majalla" w:cs="Sakkal Majalla"/>
          <w:sz w:val="28"/>
          <w:szCs w:val="28"/>
          <w:rtl/>
          <w:lang w:bidi="ar-EG"/>
        </w:rPr>
        <w:t xml:space="preserve"> سوء التخطيط للبنك مما يؤدي إلى عدم تطابق الأصول والالتزامات في التاريخ المتوقع.</w:t>
      </w:r>
    </w:p>
    <w:p w14:paraId="601A8090"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سوء تخصيص الأصول المستخدمة التي يصعب تحويلها إلى رصيد سائل.</w:t>
      </w:r>
    </w:p>
    <w:p w14:paraId="73C2F45E"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التغير السريع في القروض في بعض القروض الحقيقية.</w:t>
      </w:r>
    </w:p>
    <w:p w14:paraId="1925B51C"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تأثير العوامل الخارجية مثل الركود الاقتصادي والأزمات الحادة في الأسواق المالية.</w:t>
      </w:r>
    </w:p>
    <w:p w14:paraId="56A1A97E" w14:textId="77777777" w:rsidR="00DA06A8" w:rsidRPr="00EC5C16" w:rsidRDefault="00DA06A8" w:rsidP="00DA06A8">
      <w:pPr>
        <w:pStyle w:val="ListParagraph"/>
        <w:numPr>
          <w:ilvl w:val="0"/>
          <w:numId w:val="1"/>
        </w:numPr>
        <w:tabs>
          <w:tab w:val="left" w:pos="509"/>
          <w:tab w:val="left" w:pos="1218"/>
        </w:tabs>
        <w:bidi/>
        <w:spacing w:before="0" w:after="0" w:line="276" w:lineRule="auto"/>
        <w:ind w:left="1076" w:firstLine="0"/>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 xml:space="preserve"> مخاطر التشغيل.</w:t>
      </w:r>
    </w:p>
    <w:p w14:paraId="12F03B11"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 مخاطر السوق: وهي المخاطر المتعلقة بالسوق والوضع التنافسي لمنتجات العميل، ويركز البنك على الموارد المالية المختلفة المتاحة للعميل، وتحليل أدائه خلال السنوات الثلاث الماضية، وبناء افتراضات مستقبلية حول </w:t>
      </w:r>
      <w:proofErr w:type="spellStart"/>
      <w:proofErr w:type="gramStart"/>
      <w:r w:rsidRPr="00EC5C16">
        <w:rPr>
          <w:rFonts w:ascii="Sakkal Majalla" w:eastAsia="Calibri" w:hAnsi="Sakkal Majalla" w:cs="Sakkal Majalla"/>
          <w:sz w:val="28"/>
          <w:szCs w:val="28"/>
          <w:rtl/>
          <w:lang w:bidi="ar-EG"/>
        </w:rPr>
        <w:t>أدائه.و</w:t>
      </w:r>
      <w:proofErr w:type="spellEnd"/>
      <w:proofErr w:type="gramEnd"/>
      <w:r w:rsidRPr="00EC5C16">
        <w:rPr>
          <w:rFonts w:ascii="Sakkal Majalla" w:eastAsia="Calibri" w:hAnsi="Sakkal Majalla" w:cs="Sakkal Majalla"/>
          <w:sz w:val="28"/>
          <w:szCs w:val="28"/>
          <w:rtl/>
          <w:lang w:bidi="ar-EG"/>
        </w:rPr>
        <w:t xml:space="preserve"> يركز البنك تحليله على تجنب الاستثمار في منتجات جديدة أو التداول في المنتجات التي تتجاوز الطلب في السوق.</w:t>
      </w:r>
    </w:p>
    <w:p w14:paraId="2516AB0F"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خطر تآكل الضمانات: يركز البنك بشكل أساسي على تقديم القروض للمستهلكين والمؤسسات من خلال طلب ضمانات قوية تضمن سداد كامل مبلغ القرض مع الفائدة بشكل منتظم، وتجنب مخاطر انخفاض أسعارها، ويركز بشكل عام على تقديم الضمانات التالية:</w:t>
      </w:r>
    </w:p>
    <w:p w14:paraId="71AD148B"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العقارات، الأوراق التجارية، الأوراق المالية، الامتيازات.</w:t>
      </w:r>
    </w:p>
    <w:p w14:paraId="17FA1E3F"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الضمانات: لا ينبغي للبنك التركيز على نوع واحد من الضمانات والاعتماد على تقديم الائتمان لتجنب تراجع وانخفاض قيمته في المستقبل.</w:t>
      </w:r>
    </w:p>
    <w:p w14:paraId="71671334"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المستحقات: يعتبر توحيد عملة المركز أحد التهديدات الرئيسية لوضع السيولة، ويتعلق ذلك بالاعتمادات المستندية وخطابات الضمان والالتزامات الخارجية المختلفة.</w:t>
      </w:r>
    </w:p>
    <w:p w14:paraId="1A589433"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المخاطر السياسية والقانونية: تعتبر المراقبة السياسية والقانونية مسألة مهمة تتطلب من الدائن متابعتها، والتهديد الحقيقي لصناعة الخدمات المصرفية هو تلك المتعلقة بقوة الدولة وسداد ديونها تلك المتعلقة بكيفية الإشراف على المؤسسات المالية والأنظمة والقوانين التي تنظم ذلك ضمن النظام المالي للحكومة.</w:t>
      </w:r>
    </w:p>
    <w:p w14:paraId="533A27FE" w14:textId="77777777" w:rsidR="00DA06A8" w:rsidRPr="00EC5C16" w:rsidRDefault="00DA06A8" w:rsidP="00DA06A8">
      <w:pPr>
        <w:pStyle w:val="ListParagraph"/>
        <w:numPr>
          <w:ilvl w:val="0"/>
          <w:numId w:val="1"/>
        </w:numPr>
        <w:tabs>
          <w:tab w:val="left" w:pos="509"/>
          <w:tab w:val="left" w:pos="1218"/>
        </w:tabs>
        <w:bidi/>
        <w:spacing w:before="0" w:after="0" w:line="276" w:lineRule="auto"/>
        <w:ind w:left="1076" w:firstLine="0"/>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 xml:space="preserve"> مخاطر أسعار الصرف.</w:t>
      </w:r>
    </w:p>
    <w:p w14:paraId="791D0F57"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مخاطر السعر: يجب على البنك دراسة أسعار منتجات القروض المحملة على العملاء وربطها بمستوى المخاطر، فكلما ارتفع العائد المتوقع لتسهيل الهامش الإضافي بين أحد العملاء وآخر، فإن القرض الأساسي يتم تحديد السعر من خلال التكلفة التاريخية أو سعر السوق، بالإضافة إلى نسبة المدخرات وتكلفة إدارة القروض، تتم مناقشة سعر القرض الأساسي في الاجتماع الدوري للجنة إدارة الأصول والتزامات البنك.</w:t>
      </w:r>
    </w:p>
    <w:p w14:paraId="6AE2752A" w14:textId="77777777" w:rsidR="00DA06A8" w:rsidRPr="00EC5C16" w:rsidRDefault="00DA06A8" w:rsidP="00DA06A8">
      <w:pPr>
        <w:pStyle w:val="ListParagraph"/>
        <w:numPr>
          <w:ilvl w:val="0"/>
          <w:numId w:val="1"/>
        </w:numPr>
        <w:tabs>
          <w:tab w:val="left" w:pos="509"/>
          <w:tab w:val="left" w:pos="1218"/>
        </w:tabs>
        <w:bidi/>
        <w:spacing w:before="0" w:after="0" w:line="276" w:lineRule="auto"/>
        <w:ind w:left="1076" w:firstLine="0"/>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 xml:space="preserve"> مخاطر رأس المال.</w:t>
      </w:r>
    </w:p>
    <w:p w14:paraId="0CB5B024"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المخاطر المرتبطة بفترة السماح: من المهم للبنك عند تقديم التسهيلات الائتمانية أن تكون فترة السماح مناسبة لطبيعة نشاط العميل والغرض من التمويل وفترة الاسترداد المتوقعة من إرجاع المبلغ. التمويل </w:t>
      </w:r>
      <w:r w:rsidRPr="00EC5C16">
        <w:rPr>
          <w:rFonts w:ascii="Sakkal Majalla" w:eastAsia="Calibri" w:hAnsi="Sakkal Majalla" w:cs="Sakkal Majalla"/>
          <w:sz w:val="28"/>
          <w:szCs w:val="28"/>
          <w:rtl/>
          <w:lang w:bidi="ar-EG"/>
        </w:rPr>
        <w:lastRenderedPageBreak/>
        <w:t xml:space="preserve">دور البنك هو الحفاظ على فترة التيسير متوازنة، أي ألا تكون قصيرة مما يسبب ضيقاً، أو طويلة مما يؤثر... يعتمد ذلك على اتجاه العائد المتوقع، وبشكل عام ينبغي. لا يكون. ويُطلب من البنك الاستثمار في أنشطة التعافي الفوري على المدى المتوسط </w:t>
      </w:r>
      <w:r w:rsidRPr="00EC5C16">
        <w:rPr>
          <w:rFonts w:ascii="Times New Roman" w:eastAsia="Calibri" w:hAnsi="Times New Roman" w:cs="Times New Roman" w:hint="cs"/>
          <w:sz w:val="28"/>
          <w:szCs w:val="28"/>
          <w:rtl/>
          <w:lang w:bidi="ar-EG"/>
        </w:rPr>
        <w:t>​​</w:t>
      </w:r>
      <w:r w:rsidRPr="00EC5C16">
        <w:rPr>
          <w:rFonts w:ascii="Sakkal Majalla" w:eastAsia="Calibri" w:hAnsi="Sakkal Majalla" w:cs="Sakkal Majalla"/>
          <w:sz w:val="28"/>
          <w:szCs w:val="28"/>
          <w:rtl/>
          <w:lang w:bidi="ar-EG"/>
        </w:rPr>
        <w:t>أو الطويل، ويجب على البنك أيضًا التركيز على مراقبة نشاط العملاء الجدد ووضعهم المالي.</w:t>
      </w:r>
    </w:p>
    <w:p w14:paraId="31330D80"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إن تحديد مخاطر الائتمان بشكل دقيق ووضع المؤشرات والبيانات التي تساعد في قياسها هي الأمور التي تساعد على إدارة تلك المخاطر والسيطرة عليها وبالتالي تقليل المخاطر إلى أدنى مستوياتها.</w:t>
      </w:r>
    </w:p>
    <w:p w14:paraId="0E99B8BA"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b/>
          <w:bCs/>
          <w:sz w:val="28"/>
          <w:szCs w:val="28"/>
          <w:lang w:bidi="ar-EG"/>
        </w:rPr>
      </w:pPr>
      <w:r w:rsidRPr="00EC5C16">
        <w:rPr>
          <w:rFonts w:ascii="Sakkal Majalla" w:eastAsia="Calibri" w:hAnsi="Sakkal Majalla" w:cs="Sakkal Majalla"/>
          <w:b/>
          <w:bCs/>
          <w:sz w:val="28"/>
          <w:szCs w:val="28"/>
          <w:rtl/>
          <w:lang w:bidi="ar-EG"/>
        </w:rPr>
        <w:t>المؤشرات الرئيسية لقياس مخاطر الائتمان هي كما يلي:</w:t>
      </w:r>
    </w:p>
    <w:p w14:paraId="3A506727"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بيانات توزيع محافظ القروض حسب قطاعات النشاط الاقتصادي كل ثلاثة أشهر.</w:t>
      </w:r>
    </w:p>
    <w:p w14:paraId="399203C2"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 xml:space="preserve"> </w:t>
      </w: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معلومات عن كيفية توزيع محافظ المنشآت ذات الضمانات النوعية مع التأكد من قيمة الضمان في التقييم الأخير.</w:t>
      </w:r>
    </w:p>
    <w:p w14:paraId="31A6F2FB"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تسهيلات عينية ربع سنوية وغير مضمونة.</w:t>
      </w:r>
    </w:p>
    <w:p w14:paraId="6CC4684A"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إرشادات جودة الأصول المعتمدة داخل البنك وفق نظام التنبيه المحسوب شهرياً</w:t>
      </w:r>
    </w:p>
    <w:p w14:paraId="45E1C84F"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على النحو التالي:</w:t>
      </w:r>
    </w:p>
    <w:p w14:paraId="01CE480F"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نسبة محفظة القروض إلى إجمالي الودائع.</w:t>
      </w:r>
    </w:p>
    <w:p w14:paraId="61AF1441"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توزيع المحافظ على قطاعات النشاط الاقتصادي.</w:t>
      </w:r>
    </w:p>
    <w:p w14:paraId="14A8F349"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نسبة القروض غير المضمونة إلى إجمالي المحفظة.</w:t>
      </w:r>
    </w:p>
    <w:p w14:paraId="3089F0B1"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بيان تراكمي يصل إلى 25% أو أكثر من القاعدة الرأسمالية للبنك سواء على شكل استثمار البنك في العميل على شكل أسهم رأسمالية وتسهيلات قروض أو أنواع التمويل المختلفة.</w:t>
      </w:r>
    </w:p>
    <w:p w14:paraId="36E3807B"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إجمالي الرسملة يتجاوز 10% من القاعدة الرأسمالية للبنك (بحد أقصى)</w:t>
      </w:r>
    </w:p>
    <w:p w14:paraId="50C4C1C7"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p>
    <w:p w14:paraId="274AD9FE"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نسبة البنود وإجمالي الأصول المتعثرة المتمثلة في الديون المعدومة والأصول المتعثرة</w:t>
      </w:r>
    </w:p>
    <w:p w14:paraId="7D99B1EC"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نسبة التسهيلات المتعثرة إلى إجمالي محفظة القروض.</w:t>
      </w:r>
    </w:p>
    <w:p w14:paraId="0C4BA3F9"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نسبة مخصص الديون المشكوك في تحصيلها إلى إجمالي احتياطي القرض.</w:t>
      </w:r>
    </w:p>
    <w:p w14:paraId="4CDE3709"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معدل العائد المتوقع على إجمالي القروض.</w:t>
      </w:r>
    </w:p>
    <w:p w14:paraId="03F23B3A"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o</w:t>
      </w:r>
      <w:r w:rsidRPr="00EC5C16">
        <w:rPr>
          <w:rFonts w:ascii="Sakkal Majalla" w:eastAsia="Calibri" w:hAnsi="Sakkal Majalla" w:cs="Sakkal Majalla"/>
          <w:sz w:val="28"/>
          <w:szCs w:val="28"/>
          <w:rtl/>
          <w:lang w:bidi="ar-EG"/>
        </w:rPr>
        <w:t xml:space="preserve"> إجمالي صافي العائد على إجمالي الالتزامات.</w:t>
      </w:r>
    </w:p>
    <w:p w14:paraId="7ED6C335"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بيانات عن حجم الأوراق المالية الحالية مقابل التسهيلات المقدمة لتحديد حجم التخصيص.</w:t>
      </w:r>
    </w:p>
    <w:p w14:paraId="100BCFBA"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rtl/>
          <w:lang w:bidi="ar-EG"/>
        </w:rPr>
        <w:t>ويتم حسابه بقسمة القيمة الحالية للأوراق المالية على إجمالي التسهيلات المدفوعة.</w:t>
      </w:r>
    </w:p>
    <w:p w14:paraId="302CD5A2"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r w:rsidRPr="00EC5C16">
        <w:rPr>
          <w:rFonts w:ascii="Sakkal Majalla" w:eastAsia="Calibri" w:hAnsi="Sakkal Majalla" w:cs="Sakkal Majalla"/>
          <w:sz w:val="28"/>
          <w:szCs w:val="28"/>
          <w:lang w:bidi="ar-EG"/>
        </w:rPr>
        <w:t></w:t>
      </w:r>
      <w:r w:rsidRPr="00EC5C16">
        <w:rPr>
          <w:rFonts w:ascii="Sakkal Majalla" w:eastAsia="Calibri" w:hAnsi="Sakkal Majalla" w:cs="Sakkal Majalla"/>
          <w:sz w:val="28"/>
          <w:szCs w:val="28"/>
          <w:rtl/>
          <w:lang w:bidi="ar-EG"/>
        </w:rPr>
        <w:t xml:space="preserve"> يقوم بالإبلاغ عن حالات بعض الديون التي يجب تحديدها لضمان السداد المنتظم.</w:t>
      </w:r>
    </w:p>
    <w:p w14:paraId="430C7122"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r w:rsidRPr="00EC5C16">
        <w:rPr>
          <w:rFonts w:ascii="Sakkal Majalla" w:eastAsia="Calibri" w:hAnsi="Sakkal Majalla" w:cs="Sakkal Majalla"/>
          <w:sz w:val="28"/>
          <w:szCs w:val="28"/>
          <w:rtl/>
          <w:lang w:bidi="ar-EG"/>
        </w:rPr>
        <w:t>تحديد أسباب القروض المتعثرة.</w:t>
      </w:r>
    </w:p>
    <w:p w14:paraId="4F5CF18E" w14:textId="77777777" w:rsidR="00DA06A8" w:rsidRPr="00EC5C16" w:rsidRDefault="00DA06A8" w:rsidP="00DA06A8">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وفيما يلي عرض لأهم مؤشرات قياس المخاطر بما فيها المخاطر </w:t>
      </w:r>
      <w:proofErr w:type="gramStart"/>
      <w:r w:rsidRPr="00EC5C16">
        <w:rPr>
          <w:rFonts w:ascii="Sakkal Majalla" w:eastAsia="Calibri" w:hAnsi="Sakkal Majalla" w:cs="Sakkal Majalla"/>
          <w:sz w:val="28"/>
          <w:szCs w:val="28"/>
          <w:rtl/>
          <w:lang w:bidi="ar-DZ"/>
        </w:rPr>
        <w:t>الائتمانية :</w:t>
      </w:r>
      <w:proofErr w:type="gramEnd"/>
      <w:r w:rsidRPr="00EC5C16">
        <w:rPr>
          <w:rFonts w:ascii="Sakkal Majalla" w:eastAsia="Calibri" w:hAnsi="Sakkal Majalla" w:cs="Sakkal Majalla"/>
          <w:sz w:val="28"/>
          <w:szCs w:val="28"/>
          <w:rtl/>
          <w:lang w:bidi="ar-DZ"/>
        </w:rPr>
        <w:t xml:space="preserve"> </w:t>
      </w:r>
    </w:p>
    <w:p w14:paraId="3BABA403" w14:textId="77777777" w:rsidR="00DA06A8" w:rsidRPr="00EC5C16" w:rsidRDefault="00DA06A8" w:rsidP="00DA06A8">
      <w:pPr>
        <w:tabs>
          <w:tab w:val="left" w:pos="509"/>
          <w:tab w:val="left" w:pos="1218"/>
        </w:tabs>
        <w:spacing w:after="0" w:line="276" w:lineRule="auto"/>
        <w:rPr>
          <w:rFonts w:ascii="Sakkal Majalla" w:eastAsia="Calibri" w:hAnsi="Sakkal Majalla" w:cs="Sakkal Majalla"/>
          <w:sz w:val="28"/>
          <w:szCs w:val="28"/>
          <w:rtl/>
          <w:lang w:bidi="ar-DZ"/>
        </w:rPr>
      </w:pPr>
    </w:p>
    <w:tbl>
      <w:tblPr>
        <w:bidiVisual/>
        <w:tblW w:w="0" w:type="auto"/>
        <w:tblLook w:val="01E0" w:firstRow="1" w:lastRow="1" w:firstColumn="1" w:lastColumn="1" w:noHBand="0" w:noVBand="0"/>
      </w:tblPr>
      <w:tblGrid>
        <w:gridCol w:w="2245"/>
        <w:gridCol w:w="6587"/>
      </w:tblGrid>
      <w:tr w:rsidR="00DA06A8" w:rsidRPr="00EC5C16" w14:paraId="36343F8C" w14:textId="77777777" w:rsidTr="00C539EB">
        <w:tc>
          <w:tcPr>
            <w:tcW w:w="2339" w:type="dxa"/>
          </w:tcPr>
          <w:p w14:paraId="42BFCF3F"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sz w:val="28"/>
                <w:szCs w:val="28"/>
                <w:rtl/>
                <w:lang w:bidi="ar-DZ"/>
              </w:rPr>
              <w:lastRenderedPageBreak/>
              <w:t xml:space="preserve">         </w:t>
            </w:r>
            <w:r w:rsidRPr="00EC5C16">
              <w:rPr>
                <w:rFonts w:ascii="Sakkal Majalla" w:eastAsia="Calibri" w:hAnsi="Sakkal Majalla" w:cs="Sakkal Majalla"/>
                <w:b/>
                <w:bCs/>
                <w:sz w:val="28"/>
                <w:szCs w:val="28"/>
                <w:rtl/>
                <w:lang w:bidi="ar-DZ"/>
              </w:rPr>
              <w:t xml:space="preserve">نوع المخاطر                                </w:t>
            </w:r>
          </w:p>
        </w:tc>
        <w:tc>
          <w:tcPr>
            <w:tcW w:w="6948" w:type="dxa"/>
          </w:tcPr>
          <w:p w14:paraId="537E7AA7"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sz w:val="28"/>
                <w:szCs w:val="28"/>
                <w:rtl/>
                <w:lang w:bidi="ar-DZ"/>
              </w:rPr>
              <w:t xml:space="preserve">          </w:t>
            </w:r>
            <w:r w:rsidRPr="00EC5C16">
              <w:rPr>
                <w:rFonts w:ascii="Sakkal Majalla" w:eastAsia="Calibri" w:hAnsi="Sakkal Majalla" w:cs="Sakkal Majalla"/>
                <w:b/>
                <w:bCs/>
                <w:sz w:val="28"/>
                <w:szCs w:val="28"/>
                <w:rtl/>
                <w:lang w:bidi="ar-DZ"/>
              </w:rPr>
              <w:t xml:space="preserve">المؤشرات المستخدمة في القياس </w:t>
            </w:r>
          </w:p>
        </w:tc>
      </w:tr>
      <w:tr w:rsidR="00DA06A8" w:rsidRPr="00EC5C16" w14:paraId="6CA3A913" w14:textId="77777777" w:rsidTr="00C539EB">
        <w:tc>
          <w:tcPr>
            <w:tcW w:w="2339" w:type="dxa"/>
          </w:tcPr>
          <w:p w14:paraId="0D76A066"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sz w:val="28"/>
                <w:szCs w:val="28"/>
                <w:rtl/>
                <w:lang w:bidi="ar-DZ"/>
              </w:rPr>
              <w:t xml:space="preserve">  </w:t>
            </w:r>
            <w:r w:rsidRPr="00EC5C16">
              <w:rPr>
                <w:rFonts w:ascii="Sakkal Majalla" w:eastAsia="Calibri" w:hAnsi="Sakkal Majalla" w:cs="Sakkal Majalla"/>
                <w:b/>
                <w:bCs/>
                <w:sz w:val="28"/>
                <w:szCs w:val="28"/>
                <w:rtl/>
                <w:lang w:bidi="ar-DZ"/>
              </w:rPr>
              <w:t xml:space="preserve">المخاطر الائتمانية </w:t>
            </w:r>
          </w:p>
        </w:tc>
        <w:tc>
          <w:tcPr>
            <w:tcW w:w="6948" w:type="dxa"/>
          </w:tcPr>
          <w:p w14:paraId="1AF427EC" w14:textId="77777777" w:rsidR="00DA06A8" w:rsidRPr="00EC5C16" w:rsidRDefault="00DA06A8" w:rsidP="00DA06A8">
            <w:pPr>
              <w:numPr>
                <w:ilvl w:val="0"/>
                <w:numId w:val="7"/>
              </w:numPr>
              <w:tabs>
                <w:tab w:val="num" w:pos="252"/>
                <w:tab w:val="left" w:pos="509"/>
                <w:tab w:val="left" w:pos="1218"/>
              </w:tabs>
              <w:spacing w:after="0" w:line="276" w:lineRule="auto"/>
              <w:jc w:val="both"/>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صافي أعباء القروض / إجمالي القروض </w:t>
            </w:r>
          </w:p>
          <w:p w14:paraId="23AC4B6C" w14:textId="77777777" w:rsidR="00DA06A8" w:rsidRPr="00EC5C16" w:rsidRDefault="00DA06A8" w:rsidP="00DA06A8">
            <w:pPr>
              <w:numPr>
                <w:ilvl w:val="0"/>
                <w:numId w:val="7"/>
              </w:numPr>
              <w:tabs>
                <w:tab w:val="num" w:pos="252"/>
                <w:tab w:val="left" w:pos="509"/>
                <w:tab w:val="left" w:pos="1218"/>
              </w:tabs>
              <w:spacing w:after="0" w:line="276" w:lineRule="auto"/>
              <w:jc w:val="both"/>
              <w:rPr>
                <w:rFonts w:ascii="Sakkal Majalla" w:eastAsia="Calibri" w:hAnsi="Sakkal Majalla" w:cs="Sakkal Majalla"/>
                <w:sz w:val="28"/>
                <w:szCs w:val="28"/>
                <w:lang w:val="fr-FR" w:bidi="ar-DZ"/>
              </w:rPr>
            </w:pPr>
            <w:r w:rsidRPr="00EC5C16">
              <w:rPr>
                <w:rFonts w:ascii="Sakkal Majalla" w:eastAsia="Calibri" w:hAnsi="Sakkal Majalla" w:cs="Sakkal Majalla"/>
                <w:sz w:val="28"/>
                <w:szCs w:val="28"/>
                <w:rtl/>
                <w:lang w:bidi="ar-DZ"/>
              </w:rPr>
              <w:t xml:space="preserve">مخصصات الديون المشكوك في تحصيلها / إجمالي القروض </w:t>
            </w:r>
          </w:p>
          <w:p w14:paraId="23D63B0A" w14:textId="77777777" w:rsidR="00DA06A8" w:rsidRPr="00EC5C16" w:rsidRDefault="00DA06A8" w:rsidP="00DA06A8">
            <w:pPr>
              <w:numPr>
                <w:ilvl w:val="0"/>
                <w:numId w:val="7"/>
              </w:numPr>
              <w:tabs>
                <w:tab w:val="num" w:pos="72"/>
                <w:tab w:val="left" w:pos="509"/>
                <w:tab w:val="left" w:pos="1218"/>
              </w:tabs>
              <w:spacing w:after="0" w:line="276" w:lineRule="auto"/>
              <w:jc w:val="both"/>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مخصصات الديون المشكوك في تحصيلها / القروض المستحقة </w:t>
            </w:r>
          </w:p>
        </w:tc>
      </w:tr>
      <w:tr w:rsidR="00DA06A8" w:rsidRPr="00EC5C16" w14:paraId="3765F73F" w14:textId="77777777" w:rsidTr="00C539EB">
        <w:tc>
          <w:tcPr>
            <w:tcW w:w="2339" w:type="dxa"/>
          </w:tcPr>
          <w:p w14:paraId="5D9A31D1"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sz w:val="28"/>
                <w:szCs w:val="28"/>
                <w:rtl/>
                <w:lang w:bidi="ar-DZ"/>
              </w:rPr>
              <w:t xml:space="preserve">  </w:t>
            </w:r>
            <w:r w:rsidRPr="00EC5C16">
              <w:rPr>
                <w:rFonts w:ascii="Sakkal Majalla" w:eastAsia="Calibri" w:hAnsi="Sakkal Majalla" w:cs="Sakkal Majalla"/>
                <w:b/>
                <w:bCs/>
                <w:sz w:val="28"/>
                <w:szCs w:val="28"/>
                <w:rtl/>
                <w:lang w:bidi="ar-DZ"/>
              </w:rPr>
              <w:t xml:space="preserve">مخاطر السيولة  </w:t>
            </w:r>
          </w:p>
        </w:tc>
        <w:tc>
          <w:tcPr>
            <w:tcW w:w="6948" w:type="dxa"/>
          </w:tcPr>
          <w:p w14:paraId="7F75F8C3" w14:textId="77777777" w:rsidR="00DA06A8" w:rsidRPr="00EC5C16" w:rsidRDefault="00DA06A8" w:rsidP="00DA06A8">
            <w:pPr>
              <w:numPr>
                <w:ilvl w:val="0"/>
                <w:numId w:val="7"/>
              </w:numPr>
              <w:tabs>
                <w:tab w:val="num" w:pos="72"/>
                <w:tab w:val="left" w:pos="509"/>
                <w:tab w:val="left" w:pos="1218"/>
              </w:tabs>
              <w:spacing w:after="0" w:line="276" w:lineRule="auto"/>
              <w:jc w:val="both"/>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الودائع الأساسية / إجمالي الأصول </w:t>
            </w:r>
          </w:p>
          <w:p w14:paraId="6BD548DF" w14:textId="77777777" w:rsidR="00DA06A8" w:rsidRPr="00EC5C16" w:rsidRDefault="00DA06A8" w:rsidP="00DA06A8">
            <w:pPr>
              <w:numPr>
                <w:ilvl w:val="0"/>
                <w:numId w:val="7"/>
              </w:numPr>
              <w:tabs>
                <w:tab w:val="num" w:pos="72"/>
                <w:tab w:val="left" w:pos="509"/>
                <w:tab w:val="left" w:pos="1218"/>
              </w:tabs>
              <w:spacing w:after="0" w:line="276" w:lineRule="auto"/>
              <w:jc w:val="both"/>
              <w:rPr>
                <w:rFonts w:ascii="Sakkal Majalla" w:eastAsia="Calibri" w:hAnsi="Sakkal Majalla" w:cs="Sakkal Majalla"/>
                <w:sz w:val="28"/>
                <w:szCs w:val="28"/>
                <w:lang w:val="fr-FR" w:bidi="ar-DZ"/>
              </w:rPr>
            </w:pPr>
            <w:r w:rsidRPr="00EC5C16">
              <w:rPr>
                <w:rFonts w:ascii="Sakkal Majalla" w:eastAsia="Calibri" w:hAnsi="Sakkal Majalla" w:cs="Sakkal Majalla"/>
                <w:sz w:val="28"/>
                <w:szCs w:val="28"/>
                <w:rtl/>
                <w:lang w:bidi="ar-DZ"/>
              </w:rPr>
              <w:t xml:space="preserve">الودائع المتقلبة / إجمالي الأصول </w:t>
            </w:r>
          </w:p>
          <w:p w14:paraId="705992E9" w14:textId="77777777" w:rsidR="00DA06A8" w:rsidRPr="00EC5C16" w:rsidRDefault="00DA06A8" w:rsidP="00DA06A8">
            <w:pPr>
              <w:numPr>
                <w:ilvl w:val="0"/>
                <w:numId w:val="7"/>
              </w:numPr>
              <w:tabs>
                <w:tab w:val="num" w:pos="72"/>
                <w:tab w:val="left" w:pos="509"/>
                <w:tab w:val="left" w:pos="1218"/>
              </w:tabs>
              <w:spacing w:after="0" w:line="276" w:lineRule="auto"/>
              <w:jc w:val="both"/>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الأصول الحساسة – الخصوم الحساسة </w:t>
            </w:r>
          </w:p>
        </w:tc>
      </w:tr>
      <w:tr w:rsidR="00DA06A8" w:rsidRPr="00EC5C16" w14:paraId="171BBEDF" w14:textId="77777777" w:rsidTr="00C539EB">
        <w:tc>
          <w:tcPr>
            <w:tcW w:w="2339" w:type="dxa"/>
          </w:tcPr>
          <w:p w14:paraId="5DCAF670"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b/>
                <w:bCs/>
                <w:sz w:val="28"/>
                <w:szCs w:val="28"/>
                <w:rtl/>
                <w:lang w:bidi="ar-DZ"/>
              </w:rPr>
              <w:t xml:space="preserve"> مخاطر أسعار الصرف</w:t>
            </w:r>
          </w:p>
        </w:tc>
        <w:tc>
          <w:tcPr>
            <w:tcW w:w="6948" w:type="dxa"/>
          </w:tcPr>
          <w:p w14:paraId="4E5D1CA0"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 -المركز المفتوح في كل عملة / القاعدة الرأسمالية </w:t>
            </w:r>
          </w:p>
          <w:p w14:paraId="651FFC37"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 -إجمالي المراكز المفتوحة / القاعدة الرأسمالية </w:t>
            </w:r>
          </w:p>
        </w:tc>
      </w:tr>
      <w:tr w:rsidR="00DA06A8" w:rsidRPr="00EC5C16" w14:paraId="08DE3F5B" w14:textId="77777777" w:rsidTr="00C539EB">
        <w:tc>
          <w:tcPr>
            <w:tcW w:w="2339" w:type="dxa"/>
          </w:tcPr>
          <w:p w14:paraId="1E763247"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sz w:val="28"/>
                <w:szCs w:val="28"/>
                <w:rtl/>
                <w:lang w:bidi="ar-DZ"/>
              </w:rPr>
              <w:t xml:space="preserve"> </w:t>
            </w:r>
            <w:r w:rsidRPr="00EC5C16">
              <w:rPr>
                <w:rFonts w:ascii="Sakkal Majalla" w:eastAsia="Calibri" w:hAnsi="Sakkal Majalla" w:cs="Sakkal Majalla"/>
                <w:b/>
                <w:bCs/>
                <w:sz w:val="28"/>
                <w:szCs w:val="28"/>
                <w:rtl/>
                <w:lang w:bidi="ar-DZ"/>
              </w:rPr>
              <w:t xml:space="preserve">مخاطر التشغيل </w:t>
            </w:r>
          </w:p>
        </w:tc>
        <w:tc>
          <w:tcPr>
            <w:tcW w:w="6948" w:type="dxa"/>
          </w:tcPr>
          <w:p w14:paraId="37738949"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 -إجمالي الأصول / عدد العاملين </w:t>
            </w:r>
          </w:p>
          <w:p w14:paraId="666697E6"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 -مصروفات العمالة / عدد العاملين </w:t>
            </w:r>
          </w:p>
        </w:tc>
      </w:tr>
      <w:tr w:rsidR="00DA06A8" w:rsidRPr="00EC5C16" w14:paraId="1A5B59D7" w14:textId="77777777" w:rsidTr="00C539EB">
        <w:tc>
          <w:tcPr>
            <w:tcW w:w="2339" w:type="dxa"/>
          </w:tcPr>
          <w:p w14:paraId="51312FA5"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b/>
                <w:bCs/>
                <w:sz w:val="28"/>
                <w:szCs w:val="28"/>
                <w:rtl/>
                <w:lang w:bidi="ar-DZ"/>
              </w:rPr>
              <w:t xml:space="preserve"> مخاطر رأس المال</w:t>
            </w:r>
          </w:p>
        </w:tc>
        <w:tc>
          <w:tcPr>
            <w:tcW w:w="6948" w:type="dxa"/>
          </w:tcPr>
          <w:p w14:paraId="66FD9F83"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 -حقوق المساهمين / إجمالي الأصول </w:t>
            </w:r>
          </w:p>
          <w:p w14:paraId="2ADD44E0"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 -الشريحة الأولى من رأس المال / الأصول المرجحة بأوزان المخاطرة </w:t>
            </w:r>
          </w:p>
          <w:p w14:paraId="05A80884" w14:textId="77777777" w:rsidR="00DA06A8" w:rsidRPr="00EC5C16" w:rsidRDefault="00DA06A8" w:rsidP="00C539EB">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 -القاعدة الرأسمالية / الأصول المرجحة بأوزان المخاطرة</w:t>
            </w:r>
          </w:p>
        </w:tc>
      </w:tr>
    </w:tbl>
    <w:p w14:paraId="3D925530" w14:textId="77777777" w:rsidR="00DA06A8" w:rsidRPr="00EC5C16" w:rsidRDefault="00DA06A8" w:rsidP="00DA06A8">
      <w:pPr>
        <w:tabs>
          <w:tab w:val="left" w:pos="509"/>
          <w:tab w:val="left" w:pos="1218"/>
        </w:tabs>
        <w:spacing w:after="0" w:line="276" w:lineRule="auto"/>
        <w:rPr>
          <w:rFonts w:ascii="Sakkal Majalla" w:eastAsia="Calibri" w:hAnsi="Sakkal Majalla" w:cs="Sakkal Majalla"/>
          <w:sz w:val="28"/>
          <w:szCs w:val="28"/>
          <w:rtl/>
          <w:lang w:bidi="ar-DZ"/>
        </w:rPr>
      </w:pPr>
    </w:p>
    <w:p w14:paraId="31DAE23D" w14:textId="77777777" w:rsidR="00DA06A8" w:rsidRPr="00EC5C16" w:rsidRDefault="00DA06A8" w:rsidP="00DA06A8">
      <w:pPr>
        <w:tabs>
          <w:tab w:val="left" w:pos="509"/>
          <w:tab w:val="left" w:pos="1218"/>
        </w:tabs>
        <w:spacing w:after="0" w:line="276" w:lineRule="auto"/>
        <w:rPr>
          <w:rFonts w:ascii="Sakkal Majalla" w:eastAsia="Calibri" w:hAnsi="Sakkal Majalla" w:cs="Sakkal Majalla"/>
          <w:b/>
          <w:bCs/>
          <w:sz w:val="28"/>
          <w:szCs w:val="28"/>
          <w:rtl/>
          <w:lang w:bidi="ar-DZ"/>
        </w:rPr>
      </w:pPr>
      <w:r w:rsidRPr="00EC5C16">
        <w:rPr>
          <w:rFonts w:ascii="Sakkal Majalla" w:eastAsia="Calibri" w:hAnsi="Sakkal Majalla" w:cs="Sakkal Majalla"/>
          <w:b/>
          <w:bCs/>
          <w:sz w:val="28"/>
          <w:szCs w:val="28"/>
          <w:rtl/>
          <w:lang w:bidi="ar-DZ"/>
        </w:rPr>
        <w:t xml:space="preserve">التعليق على الفصل </w:t>
      </w:r>
    </w:p>
    <w:p w14:paraId="352602CC" w14:textId="77777777" w:rsidR="00DA06A8" w:rsidRPr="00EC5C16" w:rsidRDefault="00DA06A8" w:rsidP="00DA06A8">
      <w:pPr>
        <w:tabs>
          <w:tab w:val="left" w:pos="509"/>
          <w:tab w:val="left" w:pos="1218"/>
        </w:tabs>
        <w:spacing w:after="0" w:line="276" w:lineRule="auto"/>
        <w:rPr>
          <w:rFonts w:ascii="Sakkal Majalla" w:eastAsia="Calibri" w:hAnsi="Sakkal Majalla" w:cs="Sakkal Majalla"/>
          <w:sz w:val="28"/>
          <w:szCs w:val="28"/>
          <w:rtl/>
          <w:lang w:bidi="ar-DZ"/>
        </w:rPr>
      </w:pPr>
      <w:r w:rsidRPr="00EC5C16">
        <w:rPr>
          <w:rFonts w:ascii="Sakkal Majalla" w:eastAsia="Calibri" w:hAnsi="Sakkal Majalla" w:cs="Sakkal Majalla"/>
          <w:sz w:val="28"/>
          <w:szCs w:val="28"/>
          <w:rtl/>
          <w:lang w:bidi="ar-DZ"/>
        </w:rPr>
        <w:t xml:space="preserve">وتظهر المخاطر عندما يكون هناك احتمال لأكثر من نتيجة، وعلى الرغم من أن جميع مؤسسات الأعمال تعمل في بيئة تتسم بعدم اليقين، إلا أن القطاع المالي، وخاصة القطاع المصرفي، يظل هو القطاع الأكثر عرضة للخطر، وخاصة مخاطر المستقبل. ويرجع ذلك إلى طبيعة تخصصها الذي غالبا ما يجذب تحديات زيادة مستويات التغيير في الحياة الاقتصادية وزيادة مستويات تكامل القطاعات في قطاع واحد، بالإضافة إلى تكامل القطاعات الاقتصادية. ولذلك تواجه البنوك مصيراً يهددها بتحديات ملحة تنتقل أحياناً إلى المخاطر الشاملة للمؤسسة. وتظهر كلما حدث تجدد الطلب على العوامل الاقتصادية وتغيرات في البيئة الاقتصادية، وكلما زادت العلاقة بين مختلف أجزاء المحلي، حتى على المستوى الدولي، وهو ما يعتبر جزءا من الخصائص الدولية. </w:t>
      </w:r>
      <w:proofErr w:type="gramStart"/>
      <w:r w:rsidRPr="00EC5C16">
        <w:rPr>
          <w:rFonts w:ascii="Sakkal Majalla" w:eastAsia="Calibri" w:hAnsi="Sakkal Majalla" w:cs="Sakkal Majalla"/>
          <w:sz w:val="28"/>
          <w:szCs w:val="28"/>
          <w:rtl/>
          <w:lang w:bidi="ar-DZ"/>
        </w:rPr>
        <w:t>.التي</w:t>
      </w:r>
      <w:proofErr w:type="gramEnd"/>
      <w:r w:rsidRPr="00EC5C16">
        <w:rPr>
          <w:rFonts w:ascii="Sakkal Majalla" w:eastAsia="Calibri" w:hAnsi="Sakkal Majalla" w:cs="Sakkal Majalla"/>
          <w:sz w:val="28"/>
          <w:szCs w:val="28"/>
          <w:rtl/>
          <w:lang w:bidi="ar-DZ"/>
        </w:rPr>
        <w:t xml:space="preserve"> هي الإنسانية الآن. نشهد عالماً وصل إلى مستوى غير مسبوق من الاعتماد على قطاعاته الاقتصادية. ومن المعروف أن القطاع المصرفي أكثر ترابطاً وترابطاً من غيره، مما يجعله أيضاً أكثر عرضة من غيره للمشاكل والتأثر بالأزمات التي قد تحدث في الأسواق التي ليست لهم من حيث العمل المصرفي، وزيادة الاستخدام أدوات مالية جديدة، وقد ساهم تطور التكنولوجيا في الصناعة المصرفية في ظهور موضوع إدارة المخاطر وإعادة النظر في الأهمية المتزايدة للبنوك، وأضافت لجنة بازل. باعتبارها أحد المحاور الهامة لتحديد الملاءة المصرفية، ووفقا للاتجاهات العالمية في هذا الصدد، بدأت البنوك التقليدية بشكل عام والبنوك </w:t>
      </w:r>
      <w:r w:rsidRPr="00EC5C16">
        <w:rPr>
          <w:rFonts w:ascii="Sakkal Majalla" w:eastAsia="Calibri" w:hAnsi="Sakkal Majalla" w:cs="Sakkal Majalla"/>
          <w:sz w:val="28"/>
          <w:szCs w:val="28"/>
          <w:rtl/>
          <w:lang w:bidi="ar-DZ"/>
        </w:rPr>
        <w:lastRenderedPageBreak/>
        <w:t>الإلكترونية مؤخرا في اعتماد سياسات إدارة المخاطر ومراجعة وإنشاء إدارات مهمتها السيطرة على مستويات المخاطر التي يقدمها عمل البنك بكل تنوعه.</w:t>
      </w:r>
      <w:r w:rsidRPr="00EC5C16">
        <w:rPr>
          <w:rStyle w:val="FootnoteReference"/>
          <w:rFonts w:ascii="Sakkal Majalla" w:eastAsia="Calibri" w:hAnsi="Sakkal Majalla" w:cs="Sakkal Majalla"/>
          <w:sz w:val="28"/>
          <w:szCs w:val="28"/>
          <w:rtl/>
          <w:lang w:bidi="ar-DZ"/>
        </w:rPr>
        <w:footnoteReference w:id="31"/>
      </w:r>
    </w:p>
    <w:p w14:paraId="0E460E46"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DZ"/>
        </w:rPr>
      </w:pPr>
    </w:p>
    <w:p w14:paraId="309E55D1" w14:textId="77777777" w:rsidR="00DA06A8" w:rsidRDefault="00DA06A8" w:rsidP="00DA06A8">
      <w:pPr>
        <w:tabs>
          <w:tab w:val="left" w:pos="509"/>
          <w:tab w:val="left" w:pos="1218"/>
        </w:tabs>
        <w:spacing w:after="0" w:line="276" w:lineRule="auto"/>
        <w:rPr>
          <w:rFonts w:ascii="Sakkal Majalla" w:eastAsia="Calibri" w:hAnsi="Sakkal Majalla" w:cs="Sakkal Majalla"/>
          <w:sz w:val="28"/>
          <w:szCs w:val="28"/>
          <w:rtl/>
          <w:lang w:bidi="ar-EG"/>
        </w:rPr>
      </w:pPr>
    </w:p>
    <w:p w14:paraId="2C4C5388"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6F9E04E8"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57BC9FA4"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4DFD0C69"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3403A4CE"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5B175135"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34517194"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2D68CE6E"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07167D11"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1E48FF61"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6FF4CE32"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4F9E0223"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4C85D873"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7C3CDB5B"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473BFCC6" w14:textId="77777777" w:rsidR="00673148"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07008767" w14:textId="77777777" w:rsidR="00673148" w:rsidRPr="00EC5C16" w:rsidRDefault="00673148" w:rsidP="00DA06A8">
      <w:pPr>
        <w:tabs>
          <w:tab w:val="left" w:pos="509"/>
          <w:tab w:val="left" w:pos="1218"/>
        </w:tabs>
        <w:spacing w:after="0" w:line="276" w:lineRule="auto"/>
        <w:rPr>
          <w:rFonts w:ascii="Sakkal Majalla" w:eastAsia="Calibri" w:hAnsi="Sakkal Majalla" w:cs="Sakkal Majalla"/>
          <w:sz w:val="28"/>
          <w:szCs w:val="28"/>
          <w:rtl/>
          <w:lang w:bidi="ar-EG"/>
        </w:rPr>
      </w:pPr>
    </w:p>
    <w:p w14:paraId="454F0A38" w14:textId="77777777" w:rsidR="00DA06A8" w:rsidRPr="00EC5C16" w:rsidRDefault="00DA06A8" w:rsidP="00DA06A8">
      <w:pPr>
        <w:tabs>
          <w:tab w:val="left" w:pos="509"/>
          <w:tab w:val="left" w:pos="1218"/>
        </w:tabs>
        <w:spacing w:after="0" w:line="276" w:lineRule="auto"/>
        <w:rPr>
          <w:rFonts w:ascii="Sakkal Majalla" w:eastAsia="Calibri" w:hAnsi="Sakkal Majalla" w:cs="Sakkal Majalla"/>
          <w:sz w:val="28"/>
          <w:szCs w:val="28"/>
          <w:rtl/>
          <w:lang w:bidi="ar-EG"/>
        </w:rPr>
      </w:pPr>
    </w:p>
    <w:p w14:paraId="0447D147" w14:textId="77777777" w:rsidR="00DA06A8" w:rsidRPr="00EC5C16" w:rsidRDefault="00DA06A8" w:rsidP="00DA06A8">
      <w:pPr>
        <w:tabs>
          <w:tab w:val="left" w:pos="509"/>
          <w:tab w:val="left" w:pos="1218"/>
        </w:tabs>
        <w:spacing w:after="0" w:line="276" w:lineRule="auto"/>
        <w:rPr>
          <w:rFonts w:ascii="Sakkal Majalla" w:eastAsia="Calibri" w:hAnsi="Sakkal Majalla" w:cs="Sakkal Majalla"/>
          <w:sz w:val="28"/>
          <w:szCs w:val="28"/>
          <w:rtl/>
          <w:lang w:bidi="ar-EG"/>
        </w:rPr>
      </w:pPr>
    </w:p>
    <w:p w14:paraId="5234367B"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p>
    <w:p w14:paraId="381AF489"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p>
    <w:p w14:paraId="7D23FC2A"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rtl/>
          <w:lang w:bidi="ar-EG"/>
        </w:rPr>
      </w:pPr>
    </w:p>
    <w:p w14:paraId="688DD3A3" w14:textId="77777777" w:rsidR="00DA06A8" w:rsidRPr="00EC5C16" w:rsidRDefault="00DA06A8" w:rsidP="00DA06A8">
      <w:pPr>
        <w:pStyle w:val="ListParagraph"/>
        <w:tabs>
          <w:tab w:val="left" w:pos="509"/>
          <w:tab w:val="left" w:pos="1218"/>
        </w:tabs>
        <w:bidi/>
        <w:spacing w:before="0" w:after="0" w:line="276" w:lineRule="auto"/>
        <w:ind w:left="1076"/>
        <w:rPr>
          <w:rFonts w:ascii="Sakkal Majalla" w:eastAsia="Calibri" w:hAnsi="Sakkal Majalla" w:cs="Sakkal Majalla"/>
          <w:sz w:val="28"/>
          <w:szCs w:val="28"/>
          <w:lang w:bidi="ar-EG"/>
        </w:rPr>
      </w:pPr>
    </w:p>
    <w:p w14:paraId="23FD0223" w14:textId="77777777" w:rsidR="00DA06A8" w:rsidRPr="00EC5C16" w:rsidRDefault="00DA06A8" w:rsidP="00DA06A8">
      <w:pPr>
        <w:spacing w:line="276" w:lineRule="auto"/>
        <w:rPr>
          <w:rFonts w:ascii="Sakkal Majalla" w:eastAsia="Calibri" w:hAnsi="Sakkal Majalla" w:cs="Sakkal Majalla"/>
          <w:sz w:val="28"/>
          <w:szCs w:val="28"/>
          <w:rtl/>
          <w:lang w:bidi="ar-EG"/>
        </w:rPr>
      </w:pPr>
    </w:p>
    <w:p w14:paraId="0D7314D8" w14:textId="3D02BC8B" w:rsidR="00DA06A8" w:rsidRPr="00EC5C16" w:rsidRDefault="00DA06A8" w:rsidP="00FE63A6">
      <w:pPr>
        <w:pStyle w:val="FootnoteText"/>
        <w:bidi w:val="0"/>
        <w:spacing w:after="240" w:line="276" w:lineRule="auto"/>
        <w:jc w:val="both"/>
        <w:rPr>
          <w:rFonts w:ascii="Sakkal Majalla" w:hAnsi="Sakkal Majalla" w:cs="Sakkal Majalla"/>
          <w:sz w:val="28"/>
          <w:szCs w:val="28"/>
        </w:rPr>
      </w:pPr>
    </w:p>
    <w:sectPr w:rsidR="00DA06A8" w:rsidRPr="00EC5C1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04AC2" w14:textId="77777777" w:rsidR="001249E5" w:rsidRDefault="001249E5" w:rsidP="009125CE">
      <w:pPr>
        <w:spacing w:after="0" w:line="240" w:lineRule="auto"/>
      </w:pPr>
      <w:r>
        <w:separator/>
      </w:r>
    </w:p>
  </w:endnote>
  <w:endnote w:type="continuationSeparator" w:id="0">
    <w:p w14:paraId="0AABD9A4" w14:textId="77777777" w:rsidR="001249E5" w:rsidRDefault="001249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CEFBC" w14:textId="77777777" w:rsidR="001249E5" w:rsidRDefault="001249E5" w:rsidP="009125CE">
      <w:pPr>
        <w:spacing w:after="0" w:line="240" w:lineRule="auto"/>
      </w:pPr>
      <w:r>
        <w:separator/>
      </w:r>
    </w:p>
  </w:footnote>
  <w:footnote w:type="continuationSeparator" w:id="0">
    <w:p w14:paraId="6D3966D3" w14:textId="77777777" w:rsidR="001249E5" w:rsidRDefault="001249E5" w:rsidP="009125CE">
      <w:pPr>
        <w:spacing w:after="0" w:line="240" w:lineRule="auto"/>
      </w:pPr>
      <w:r>
        <w:continuationSeparator/>
      </w:r>
    </w:p>
  </w:footnote>
  <w:footnote w:id="1">
    <w:p w14:paraId="64D92BFB" w14:textId="77777777" w:rsidR="00DA06A8" w:rsidRPr="00822FD9" w:rsidRDefault="00DA06A8" w:rsidP="00DA06A8">
      <w:pPr>
        <w:pStyle w:val="FootnoteText"/>
        <w:rPr>
          <w:rtl/>
          <w:lang w:bidi="ar-AE"/>
        </w:rPr>
      </w:pPr>
      <w:r>
        <w:rPr>
          <w:rStyle w:val="FootnoteReference"/>
        </w:rPr>
        <w:footnoteRef/>
      </w:r>
      <w:r>
        <w:rPr>
          <w:rtl/>
        </w:rPr>
        <w:t xml:space="preserve"> </w:t>
      </w:r>
      <w:proofErr w:type="spellStart"/>
      <w:r w:rsidRPr="00822FD9">
        <w:rPr>
          <w:rFonts w:cs="Arial"/>
          <w:rtl/>
          <w:lang w:bidi="ar-AE"/>
        </w:rPr>
        <w:t>بومود</w:t>
      </w:r>
      <w:proofErr w:type="spellEnd"/>
      <w:r w:rsidRPr="00822FD9">
        <w:rPr>
          <w:rFonts w:cs="Arial"/>
          <w:rtl/>
          <w:lang w:bidi="ar-AE"/>
        </w:rPr>
        <w:t xml:space="preserve">، إيمان، شاوي، شافية، </w:t>
      </w:r>
      <w:proofErr w:type="gramStart"/>
      <w:r w:rsidRPr="00822FD9">
        <w:rPr>
          <w:rFonts w:cs="Arial"/>
          <w:rtl/>
          <w:lang w:bidi="ar-AE"/>
        </w:rPr>
        <w:t>و مطرف</w:t>
      </w:r>
      <w:proofErr w:type="gramEnd"/>
      <w:r w:rsidRPr="00822FD9">
        <w:rPr>
          <w:rFonts w:cs="Arial"/>
          <w:rtl/>
          <w:lang w:bidi="ar-AE"/>
        </w:rPr>
        <w:t>، عواطف. (2020). ابتكارات التكنولوجيا المالية ودورها في تطوير أداء البنوك الإسلامية العربية. مجلة رؤى اقتصادية، مج10, ع</w:t>
      </w:r>
      <w:proofErr w:type="gramStart"/>
      <w:r w:rsidRPr="00822FD9">
        <w:rPr>
          <w:rFonts w:cs="Arial"/>
          <w:rtl/>
          <w:lang w:bidi="ar-AE"/>
        </w:rPr>
        <w:t>1 ،</w:t>
      </w:r>
      <w:proofErr w:type="gramEnd"/>
      <w:r w:rsidRPr="00822FD9">
        <w:rPr>
          <w:rFonts w:cs="Arial"/>
          <w:rtl/>
          <w:lang w:bidi="ar-AE"/>
        </w:rPr>
        <w:t xml:space="preserve"> 333 - 348. مسترجع من </w:t>
      </w:r>
      <w:r w:rsidRPr="00822FD9">
        <w:rPr>
          <w:lang w:bidi="ar-AE"/>
        </w:rPr>
        <w:t>http://search.mandumah.com/Record/1078832</w:t>
      </w:r>
    </w:p>
  </w:footnote>
  <w:footnote w:id="2">
    <w:p w14:paraId="7A793ACF" w14:textId="77777777" w:rsidR="00DA06A8" w:rsidRPr="00822FD9" w:rsidRDefault="00DA06A8" w:rsidP="00DA06A8">
      <w:pPr>
        <w:pStyle w:val="FootnoteText"/>
        <w:rPr>
          <w:rtl/>
          <w:lang w:bidi="ar-AE"/>
        </w:rPr>
      </w:pPr>
      <w:r>
        <w:rPr>
          <w:rStyle w:val="FootnoteReference"/>
        </w:rPr>
        <w:footnoteRef/>
      </w:r>
      <w:r>
        <w:rPr>
          <w:rtl/>
        </w:rPr>
        <w:t xml:space="preserve"> </w:t>
      </w:r>
      <w:proofErr w:type="spellStart"/>
      <w:r w:rsidRPr="00822FD9">
        <w:rPr>
          <w:rFonts w:cs="Arial"/>
          <w:rtl/>
          <w:lang w:bidi="ar-AE"/>
        </w:rPr>
        <w:t>بومود</w:t>
      </w:r>
      <w:proofErr w:type="spellEnd"/>
      <w:r w:rsidRPr="00822FD9">
        <w:rPr>
          <w:rFonts w:cs="Arial"/>
          <w:rtl/>
          <w:lang w:bidi="ar-AE"/>
        </w:rPr>
        <w:t xml:space="preserve">، إيمان، شاوي، شافية، </w:t>
      </w:r>
      <w:proofErr w:type="gramStart"/>
      <w:r w:rsidRPr="00822FD9">
        <w:rPr>
          <w:rFonts w:cs="Arial"/>
          <w:rtl/>
          <w:lang w:bidi="ar-AE"/>
        </w:rPr>
        <w:t>و مطرف</w:t>
      </w:r>
      <w:proofErr w:type="gramEnd"/>
      <w:r w:rsidRPr="00822FD9">
        <w:rPr>
          <w:rFonts w:cs="Arial"/>
          <w:rtl/>
          <w:lang w:bidi="ar-AE"/>
        </w:rPr>
        <w:t>، عواطف. (2020). ابتكارات التكنولوجيا المالية ودورها في تطوير أداء البنوك الإسلامية العربية. مجلة رؤى اقتصادية، مج10, ع</w:t>
      </w:r>
      <w:proofErr w:type="gramStart"/>
      <w:r w:rsidRPr="00822FD9">
        <w:rPr>
          <w:rFonts w:cs="Arial"/>
          <w:rtl/>
          <w:lang w:bidi="ar-AE"/>
        </w:rPr>
        <w:t>1 ،</w:t>
      </w:r>
      <w:proofErr w:type="gramEnd"/>
      <w:r w:rsidRPr="00822FD9">
        <w:rPr>
          <w:rFonts w:cs="Arial"/>
          <w:rtl/>
          <w:lang w:bidi="ar-AE"/>
        </w:rPr>
        <w:t xml:space="preserve"> 333 - 348. مسترجع من </w:t>
      </w:r>
      <w:r w:rsidRPr="00822FD9">
        <w:rPr>
          <w:lang w:bidi="ar-AE"/>
        </w:rPr>
        <w:t>http://search.mandumah.com/Record/1078832</w:t>
      </w:r>
    </w:p>
  </w:footnote>
  <w:footnote w:id="3">
    <w:p w14:paraId="17D2165B" w14:textId="77777777" w:rsidR="00DA06A8" w:rsidRPr="00822FD9" w:rsidRDefault="00DA06A8" w:rsidP="00DA06A8">
      <w:pPr>
        <w:pStyle w:val="FootnoteText"/>
        <w:rPr>
          <w:rtl/>
          <w:lang w:bidi="ar-AE"/>
        </w:rPr>
      </w:pPr>
      <w:r>
        <w:rPr>
          <w:rStyle w:val="FootnoteReference"/>
        </w:rPr>
        <w:footnoteRef/>
      </w:r>
      <w:r>
        <w:rPr>
          <w:rtl/>
        </w:rPr>
        <w:t xml:space="preserve"> </w:t>
      </w:r>
      <w:r w:rsidRPr="00822FD9">
        <w:rPr>
          <w:rFonts w:cs="Arial"/>
          <w:rtl/>
          <w:lang w:bidi="ar-AE"/>
        </w:rPr>
        <w:t xml:space="preserve">عمر، محمد إبراهيم، </w:t>
      </w:r>
      <w:proofErr w:type="gramStart"/>
      <w:r w:rsidRPr="00822FD9">
        <w:rPr>
          <w:rFonts w:cs="Arial"/>
          <w:rtl/>
          <w:lang w:bidi="ar-AE"/>
        </w:rPr>
        <w:t>و صالح</w:t>
      </w:r>
      <w:proofErr w:type="gramEnd"/>
      <w:r w:rsidRPr="00822FD9">
        <w:rPr>
          <w:rFonts w:cs="Arial"/>
          <w:rtl/>
          <w:lang w:bidi="ar-AE"/>
        </w:rPr>
        <w:t xml:space="preserve">، حافظ ابراهيم محمد. (2000). السرية المصرفية </w:t>
      </w:r>
      <w:proofErr w:type="spellStart"/>
      <w:r w:rsidRPr="00822FD9">
        <w:rPr>
          <w:rFonts w:cs="Arial"/>
          <w:rtl/>
          <w:lang w:bidi="ar-AE"/>
        </w:rPr>
        <w:t>فى</w:t>
      </w:r>
      <w:proofErr w:type="spellEnd"/>
      <w:r w:rsidRPr="00822FD9">
        <w:rPr>
          <w:rFonts w:cs="Arial"/>
          <w:rtl/>
          <w:lang w:bidi="ar-AE"/>
        </w:rPr>
        <w:t xml:space="preserve"> أعمال البنوك (رسالة ماجستير غير منشورة). جامعة أم درمان الاسلامية، أم درمان. مسترجع من </w:t>
      </w:r>
      <w:r w:rsidRPr="00822FD9">
        <w:rPr>
          <w:lang w:bidi="ar-AE"/>
        </w:rPr>
        <w:t>http://search.mandumah.com/Record/712648</w:t>
      </w:r>
    </w:p>
  </w:footnote>
  <w:footnote w:id="4">
    <w:p w14:paraId="71B05DF9" w14:textId="77777777" w:rsidR="00DA06A8" w:rsidRPr="00822FD9" w:rsidRDefault="00DA06A8" w:rsidP="00DA06A8">
      <w:pPr>
        <w:pStyle w:val="FootnoteText"/>
        <w:rPr>
          <w:rtl/>
          <w:lang w:bidi="ar-AE"/>
        </w:rPr>
      </w:pPr>
      <w:r>
        <w:rPr>
          <w:rStyle w:val="FootnoteReference"/>
        </w:rPr>
        <w:footnoteRef/>
      </w:r>
      <w:r>
        <w:rPr>
          <w:rtl/>
        </w:rPr>
        <w:t xml:space="preserve"> </w:t>
      </w:r>
      <w:r w:rsidRPr="00822FD9">
        <w:rPr>
          <w:rFonts w:cs="Arial"/>
          <w:rtl/>
          <w:lang w:bidi="ar-AE"/>
        </w:rPr>
        <w:t xml:space="preserve">عمر، محمد إبراهيم، </w:t>
      </w:r>
      <w:proofErr w:type="gramStart"/>
      <w:r w:rsidRPr="00822FD9">
        <w:rPr>
          <w:rFonts w:cs="Arial"/>
          <w:rtl/>
          <w:lang w:bidi="ar-AE"/>
        </w:rPr>
        <w:t>و صالح</w:t>
      </w:r>
      <w:proofErr w:type="gramEnd"/>
      <w:r w:rsidRPr="00822FD9">
        <w:rPr>
          <w:rFonts w:cs="Arial"/>
          <w:rtl/>
          <w:lang w:bidi="ar-AE"/>
        </w:rPr>
        <w:t xml:space="preserve">، حافظ ابراهيم محمد. (2000). السرية المصرفية </w:t>
      </w:r>
      <w:proofErr w:type="spellStart"/>
      <w:r w:rsidRPr="00822FD9">
        <w:rPr>
          <w:rFonts w:cs="Arial"/>
          <w:rtl/>
          <w:lang w:bidi="ar-AE"/>
        </w:rPr>
        <w:t>فى</w:t>
      </w:r>
      <w:proofErr w:type="spellEnd"/>
      <w:r w:rsidRPr="00822FD9">
        <w:rPr>
          <w:rFonts w:cs="Arial"/>
          <w:rtl/>
          <w:lang w:bidi="ar-AE"/>
        </w:rPr>
        <w:t xml:space="preserve"> أعمال البنوك (رسالة ماجستير غير منشورة). جامعة أم درمان الاسلامية، أم درمان. مسترجع من </w:t>
      </w:r>
      <w:r w:rsidRPr="00822FD9">
        <w:rPr>
          <w:lang w:bidi="ar-AE"/>
        </w:rPr>
        <w:t>http://search.mandumah.com/Record/712648</w:t>
      </w:r>
    </w:p>
  </w:footnote>
  <w:footnote w:id="5">
    <w:p w14:paraId="16120D26" w14:textId="77777777" w:rsidR="00DA06A8" w:rsidRPr="00822FD9" w:rsidRDefault="00DA06A8" w:rsidP="00DA06A8">
      <w:pPr>
        <w:pStyle w:val="FootnoteText"/>
        <w:rPr>
          <w:rtl/>
          <w:lang w:bidi="ar-AE"/>
        </w:rPr>
      </w:pPr>
      <w:r>
        <w:rPr>
          <w:rStyle w:val="FootnoteReference"/>
        </w:rPr>
        <w:footnoteRef/>
      </w:r>
      <w:r>
        <w:rPr>
          <w:rtl/>
        </w:rPr>
        <w:t xml:space="preserve"> </w:t>
      </w:r>
      <w:r w:rsidRPr="00822FD9">
        <w:rPr>
          <w:rFonts w:cs="Arial"/>
          <w:rtl/>
          <w:lang w:bidi="ar-AE"/>
        </w:rPr>
        <w:t xml:space="preserve">الغرايبة، علي ظاهر، </w:t>
      </w:r>
      <w:proofErr w:type="gramStart"/>
      <w:r w:rsidRPr="00822FD9">
        <w:rPr>
          <w:rFonts w:cs="Arial"/>
          <w:rtl/>
          <w:lang w:bidi="ar-AE"/>
        </w:rPr>
        <w:t>و الروابدة</w:t>
      </w:r>
      <w:proofErr w:type="gramEnd"/>
      <w:r w:rsidRPr="00822FD9">
        <w:rPr>
          <w:rFonts w:cs="Arial"/>
          <w:rtl/>
          <w:lang w:bidi="ar-AE"/>
        </w:rPr>
        <w:t xml:space="preserve">، محمد علي. (2020). واقع تطبيق وسائل التكنولوجيا في البنوك في الأردن (رسالة ماجستير غير منشورة). جامعة آل البيت، المفرق. مسترجع من </w:t>
      </w:r>
      <w:r w:rsidRPr="00822FD9">
        <w:rPr>
          <w:lang w:bidi="ar-AE"/>
        </w:rPr>
        <w:t>http://search.mandumah.com/Record/1094412</w:t>
      </w:r>
    </w:p>
  </w:footnote>
  <w:footnote w:id="6">
    <w:p w14:paraId="4D8F2FAA" w14:textId="77777777" w:rsidR="00DA06A8" w:rsidRPr="00822FD9" w:rsidRDefault="00DA06A8" w:rsidP="00DA06A8">
      <w:pPr>
        <w:pStyle w:val="FootnoteText"/>
        <w:rPr>
          <w:rtl/>
          <w:lang w:bidi="ar-AE"/>
        </w:rPr>
      </w:pPr>
      <w:r>
        <w:rPr>
          <w:rStyle w:val="FootnoteReference"/>
        </w:rPr>
        <w:footnoteRef/>
      </w:r>
      <w:r>
        <w:rPr>
          <w:rtl/>
        </w:rPr>
        <w:t xml:space="preserve"> </w:t>
      </w:r>
      <w:r w:rsidRPr="00822FD9">
        <w:rPr>
          <w:rFonts w:cs="Arial"/>
          <w:rtl/>
          <w:lang w:bidi="ar-AE"/>
        </w:rPr>
        <w:t xml:space="preserve">الغرايبة، علي ظاهر، </w:t>
      </w:r>
      <w:proofErr w:type="gramStart"/>
      <w:r w:rsidRPr="00822FD9">
        <w:rPr>
          <w:rFonts w:cs="Arial"/>
          <w:rtl/>
          <w:lang w:bidi="ar-AE"/>
        </w:rPr>
        <w:t>و الروابدة</w:t>
      </w:r>
      <w:proofErr w:type="gramEnd"/>
      <w:r w:rsidRPr="00822FD9">
        <w:rPr>
          <w:rFonts w:cs="Arial"/>
          <w:rtl/>
          <w:lang w:bidi="ar-AE"/>
        </w:rPr>
        <w:t xml:space="preserve">، محمد علي. (2020). واقع تطبيق وسائل التكنولوجيا في البنوك في الأردن (رسالة ماجستير غير منشورة). جامعة آل البيت، المفرق. مسترجع من </w:t>
      </w:r>
      <w:r w:rsidRPr="00822FD9">
        <w:rPr>
          <w:lang w:bidi="ar-AE"/>
        </w:rPr>
        <w:t>http://search.mandumah.com/Record/1094412</w:t>
      </w:r>
    </w:p>
  </w:footnote>
  <w:footnote w:id="7">
    <w:p w14:paraId="092463D4" w14:textId="77777777" w:rsidR="00DA06A8" w:rsidRPr="00822FD9" w:rsidRDefault="00DA06A8" w:rsidP="00DA06A8">
      <w:pPr>
        <w:pStyle w:val="FootnoteText"/>
        <w:rPr>
          <w:rtl/>
          <w:lang w:bidi="ar-AE"/>
        </w:rPr>
      </w:pPr>
      <w:r>
        <w:rPr>
          <w:rStyle w:val="FootnoteReference"/>
        </w:rPr>
        <w:footnoteRef/>
      </w:r>
      <w:r>
        <w:rPr>
          <w:rtl/>
        </w:rPr>
        <w:t xml:space="preserve"> </w:t>
      </w:r>
      <w:r w:rsidRPr="00822FD9">
        <w:rPr>
          <w:rFonts w:cs="Arial"/>
          <w:rtl/>
          <w:lang w:bidi="ar-AE"/>
        </w:rPr>
        <w:t xml:space="preserve">الغرايبة، علي ظاهر، </w:t>
      </w:r>
      <w:proofErr w:type="gramStart"/>
      <w:r w:rsidRPr="00822FD9">
        <w:rPr>
          <w:rFonts w:cs="Arial"/>
          <w:rtl/>
          <w:lang w:bidi="ar-AE"/>
        </w:rPr>
        <w:t>و الروابدة</w:t>
      </w:r>
      <w:proofErr w:type="gramEnd"/>
      <w:r w:rsidRPr="00822FD9">
        <w:rPr>
          <w:rFonts w:cs="Arial"/>
          <w:rtl/>
          <w:lang w:bidi="ar-AE"/>
        </w:rPr>
        <w:t xml:space="preserve">، محمد علي. (2020). واقع تطبيق وسائل التكنولوجيا في البنوك في الأردن (رسالة ماجستير غير منشورة). جامعة آل البيت، المفرق. مسترجع من </w:t>
      </w:r>
      <w:r w:rsidRPr="00822FD9">
        <w:rPr>
          <w:lang w:bidi="ar-AE"/>
        </w:rPr>
        <w:t>http://search.mandumah.com/Record/1094412</w:t>
      </w:r>
    </w:p>
  </w:footnote>
  <w:footnote w:id="8">
    <w:p w14:paraId="5416720A" w14:textId="77777777" w:rsidR="00DA06A8" w:rsidRPr="00822FD9" w:rsidRDefault="00DA06A8" w:rsidP="00DA06A8">
      <w:pPr>
        <w:pStyle w:val="FootnoteText"/>
        <w:rPr>
          <w:rtl/>
          <w:lang w:bidi="ar-AE"/>
        </w:rPr>
      </w:pPr>
      <w:r>
        <w:rPr>
          <w:rStyle w:val="FootnoteReference"/>
        </w:rPr>
        <w:footnoteRef/>
      </w:r>
      <w:r>
        <w:rPr>
          <w:rtl/>
        </w:rPr>
        <w:t xml:space="preserve"> </w:t>
      </w:r>
      <w:r w:rsidRPr="00822FD9">
        <w:rPr>
          <w:rFonts w:cs="Arial"/>
          <w:rtl/>
          <w:lang w:bidi="ar-AE"/>
        </w:rPr>
        <w:t xml:space="preserve">حجازي، </w:t>
      </w:r>
      <w:proofErr w:type="gramStart"/>
      <w:r w:rsidRPr="00822FD9">
        <w:rPr>
          <w:rFonts w:cs="Arial"/>
          <w:rtl/>
          <w:lang w:bidi="ar-AE"/>
        </w:rPr>
        <w:t>عبدالفتاح</w:t>
      </w:r>
      <w:proofErr w:type="gramEnd"/>
      <w:r w:rsidRPr="00822FD9">
        <w:rPr>
          <w:rFonts w:cs="Arial"/>
          <w:rtl/>
          <w:lang w:bidi="ar-AE"/>
        </w:rPr>
        <w:t xml:space="preserve"> أحمد عبدالغفار. (2011). البنوك الإلكترونية: التحديات - التطورات التكنولوجية - </w:t>
      </w:r>
      <w:proofErr w:type="gramStart"/>
      <w:r w:rsidRPr="00822FD9">
        <w:rPr>
          <w:rFonts w:cs="Arial"/>
          <w:rtl/>
          <w:lang w:bidi="ar-AE"/>
        </w:rPr>
        <w:t>و النظرة</w:t>
      </w:r>
      <w:proofErr w:type="gramEnd"/>
      <w:r w:rsidRPr="00822FD9">
        <w:rPr>
          <w:rFonts w:cs="Arial"/>
          <w:rtl/>
          <w:lang w:bidi="ar-AE"/>
        </w:rPr>
        <w:t xml:space="preserve"> المستقبلية. أعمال ملتقيات وندوات: المصارف الإسلامية: الواقع والتحديات، القاهرة: المنظمة العربية للتنمية الإدارية، 205 - 218. مسترجع من </w:t>
      </w:r>
      <w:r w:rsidRPr="00822FD9">
        <w:rPr>
          <w:lang w:bidi="ar-AE"/>
        </w:rPr>
        <w:t>http://search.mandumah.com/Record/122881</w:t>
      </w:r>
    </w:p>
  </w:footnote>
  <w:footnote w:id="9">
    <w:p w14:paraId="7C21C20B" w14:textId="77777777" w:rsidR="00DA06A8" w:rsidRPr="00822FD9" w:rsidRDefault="00DA06A8" w:rsidP="00DA06A8">
      <w:pPr>
        <w:pStyle w:val="FootnoteText"/>
        <w:rPr>
          <w:rtl/>
          <w:lang w:bidi="ar-AE"/>
        </w:rPr>
      </w:pPr>
      <w:r>
        <w:rPr>
          <w:rStyle w:val="FootnoteReference"/>
        </w:rPr>
        <w:footnoteRef/>
      </w:r>
      <w:r>
        <w:rPr>
          <w:rtl/>
        </w:rPr>
        <w:t xml:space="preserve"> </w:t>
      </w:r>
      <w:r w:rsidRPr="00822FD9">
        <w:rPr>
          <w:rFonts w:cs="Arial"/>
          <w:rtl/>
          <w:lang w:bidi="ar-AE"/>
        </w:rPr>
        <w:t xml:space="preserve">حجازي، </w:t>
      </w:r>
      <w:proofErr w:type="gramStart"/>
      <w:r w:rsidRPr="00822FD9">
        <w:rPr>
          <w:rFonts w:cs="Arial"/>
          <w:rtl/>
          <w:lang w:bidi="ar-AE"/>
        </w:rPr>
        <w:t>عبدالفتاح</w:t>
      </w:r>
      <w:proofErr w:type="gramEnd"/>
      <w:r w:rsidRPr="00822FD9">
        <w:rPr>
          <w:rFonts w:cs="Arial"/>
          <w:rtl/>
          <w:lang w:bidi="ar-AE"/>
        </w:rPr>
        <w:t xml:space="preserve"> أحمد عبدالغفار. (2011). البنوك الإلكترونية: التحديات - التطورات التكنولوجية - </w:t>
      </w:r>
      <w:proofErr w:type="gramStart"/>
      <w:r w:rsidRPr="00822FD9">
        <w:rPr>
          <w:rFonts w:cs="Arial"/>
          <w:rtl/>
          <w:lang w:bidi="ar-AE"/>
        </w:rPr>
        <w:t>و النظرة</w:t>
      </w:r>
      <w:proofErr w:type="gramEnd"/>
      <w:r w:rsidRPr="00822FD9">
        <w:rPr>
          <w:rFonts w:cs="Arial"/>
          <w:rtl/>
          <w:lang w:bidi="ar-AE"/>
        </w:rPr>
        <w:t xml:space="preserve"> المستقبلية. أعمال ملتقيات وندوات: المصارف الإسلامية: الواقع والتحديات، القاهرة: المنظمة العربية للتنمية الإدارية، 205 - 218. مسترجع من </w:t>
      </w:r>
      <w:r w:rsidRPr="00822FD9">
        <w:rPr>
          <w:lang w:bidi="ar-AE"/>
        </w:rPr>
        <w:t>http://search.mandumah.com/Record/122881</w:t>
      </w:r>
    </w:p>
  </w:footnote>
  <w:footnote w:id="10">
    <w:p w14:paraId="361E2D16" w14:textId="77777777" w:rsidR="00DA06A8" w:rsidRDefault="00DA06A8" w:rsidP="00DA06A8">
      <w:pPr>
        <w:pStyle w:val="FootnoteText"/>
        <w:rPr>
          <w:rtl/>
          <w:lang w:bidi="ar-DZ"/>
        </w:rPr>
      </w:pPr>
      <w:r>
        <w:rPr>
          <w:rStyle w:val="FootnoteReference"/>
        </w:rPr>
        <w:footnoteRef/>
      </w:r>
      <w:r>
        <w:rPr>
          <w:rtl/>
        </w:rPr>
        <w:t xml:space="preserve"> </w:t>
      </w:r>
      <w:proofErr w:type="gramStart"/>
      <w:r w:rsidRPr="004E2F97">
        <w:rPr>
          <w:rFonts w:cs="Arial"/>
          <w:rtl/>
          <w:lang w:bidi="ar-DZ"/>
        </w:rPr>
        <w:t>الرشيد ،</w:t>
      </w:r>
      <w:proofErr w:type="gramEnd"/>
      <w:r w:rsidRPr="004E2F97">
        <w:rPr>
          <w:rFonts w:cs="Arial"/>
          <w:rtl/>
          <w:lang w:bidi="ar-DZ"/>
        </w:rPr>
        <w:t xml:space="preserve"> عبد المعطي رضا ،محفوظ أحمد جودة.(1999)، إدارة الائتمان، دار وائل للطباعة والنشر، عمان، ،ص:283.</w:t>
      </w:r>
    </w:p>
  </w:footnote>
  <w:footnote w:id="11">
    <w:p w14:paraId="3EB48008" w14:textId="77777777" w:rsidR="00DA06A8" w:rsidRPr="00822FD9" w:rsidRDefault="00DA06A8" w:rsidP="00DA06A8">
      <w:pPr>
        <w:pStyle w:val="FootnoteText"/>
        <w:rPr>
          <w:rtl/>
          <w:lang w:bidi="ar-AE"/>
        </w:rPr>
      </w:pPr>
      <w:r>
        <w:rPr>
          <w:rStyle w:val="FootnoteReference"/>
        </w:rPr>
        <w:footnoteRef/>
      </w:r>
      <w:r>
        <w:rPr>
          <w:rtl/>
        </w:rPr>
        <w:t xml:space="preserve"> </w:t>
      </w:r>
      <w:proofErr w:type="gramStart"/>
      <w:r w:rsidRPr="00822FD9">
        <w:rPr>
          <w:rFonts w:cs="Arial"/>
          <w:rtl/>
          <w:lang w:bidi="ar-AE"/>
        </w:rPr>
        <w:t>عبدالرحمن</w:t>
      </w:r>
      <w:proofErr w:type="gramEnd"/>
      <w:r w:rsidRPr="00822FD9">
        <w:rPr>
          <w:rFonts w:cs="Arial"/>
          <w:rtl/>
          <w:lang w:bidi="ar-AE"/>
        </w:rPr>
        <w:t>، أحمد علي محمد، و صبح، محمود محمد عبدالهادي. (2023). أثر التكنولوجيا المالية على ربحية البنوك المصرية: طريقة اللحظات المعممة: البيانات الطولية الديناميكية "</w:t>
      </w:r>
      <w:r w:rsidRPr="00822FD9">
        <w:rPr>
          <w:lang w:bidi="ar-AE"/>
        </w:rPr>
        <w:t>GMM</w:t>
      </w:r>
      <w:r w:rsidRPr="00822FD9">
        <w:rPr>
          <w:rFonts w:cs="Arial"/>
          <w:rtl/>
          <w:lang w:bidi="ar-AE"/>
        </w:rPr>
        <w:t>". المجلة العلمية للاقتصاد والتجارة، ع</w:t>
      </w:r>
      <w:proofErr w:type="gramStart"/>
      <w:r w:rsidRPr="00822FD9">
        <w:rPr>
          <w:rFonts w:cs="Arial"/>
          <w:rtl/>
          <w:lang w:bidi="ar-AE"/>
        </w:rPr>
        <w:t>3 ،</w:t>
      </w:r>
      <w:proofErr w:type="gramEnd"/>
      <w:r w:rsidRPr="00822FD9">
        <w:rPr>
          <w:rFonts w:cs="Arial"/>
          <w:rtl/>
          <w:lang w:bidi="ar-AE"/>
        </w:rPr>
        <w:t xml:space="preserve"> 13 - 40. مسترجع من </w:t>
      </w:r>
      <w:r w:rsidRPr="00822FD9">
        <w:rPr>
          <w:lang w:bidi="ar-AE"/>
        </w:rPr>
        <w:t>http://search.mandumah.com/Record/1417980</w:t>
      </w:r>
    </w:p>
  </w:footnote>
  <w:footnote w:id="12">
    <w:p w14:paraId="2DA080FC" w14:textId="77777777" w:rsidR="00DA06A8" w:rsidRPr="00822FD9" w:rsidRDefault="00DA06A8" w:rsidP="00DA06A8">
      <w:pPr>
        <w:pStyle w:val="FootnoteText"/>
        <w:rPr>
          <w:rtl/>
          <w:lang w:bidi="ar-AE"/>
        </w:rPr>
      </w:pPr>
      <w:r>
        <w:rPr>
          <w:rStyle w:val="FootnoteReference"/>
        </w:rPr>
        <w:footnoteRef/>
      </w:r>
      <w:r>
        <w:rPr>
          <w:rtl/>
        </w:rPr>
        <w:t xml:space="preserve"> </w:t>
      </w:r>
      <w:proofErr w:type="spellStart"/>
      <w:r w:rsidRPr="00822FD9">
        <w:rPr>
          <w:rFonts w:cs="Arial"/>
          <w:rtl/>
          <w:lang w:bidi="ar-AE"/>
        </w:rPr>
        <w:t>بوخارى</w:t>
      </w:r>
      <w:proofErr w:type="spellEnd"/>
      <w:r w:rsidRPr="00822FD9">
        <w:rPr>
          <w:rFonts w:cs="Arial"/>
          <w:rtl/>
          <w:lang w:bidi="ar-AE"/>
        </w:rPr>
        <w:t xml:space="preserve">، فاطنة، </w:t>
      </w:r>
      <w:proofErr w:type="gramStart"/>
      <w:r w:rsidRPr="00822FD9">
        <w:rPr>
          <w:rFonts w:cs="Arial"/>
          <w:rtl/>
          <w:lang w:bidi="ar-AE"/>
        </w:rPr>
        <w:t>و سعيداني</w:t>
      </w:r>
      <w:proofErr w:type="gramEnd"/>
      <w:r w:rsidRPr="00822FD9">
        <w:rPr>
          <w:rFonts w:cs="Arial"/>
          <w:rtl/>
          <w:lang w:bidi="ar-AE"/>
        </w:rPr>
        <w:t>، محمد السعيد. (2020). التكنولوجيا الحديثة للإعلام والاتصال ودورها في البنوك: دراسة حالة الصندوق الوطني للتوفير والاحتياط لولاية سيدي بلعباس. مجلة العلوم الاقتصادية والتسيير والعلوم التجارية، مج13, ع</w:t>
      </w:r>
      <w:proofErr w:type="gramStart"/>
      <w:r w:rsidRPr="00822FD9">
        <w:rPr>
          <w:rFonts w:cs="Arial"/>
          <w:rtl/>
          <w:lang w:bidi="ar-AE"/>
        </w:rPr>
        <w:t>1 ،</w:t>
      </w:r>
      <w:proofErr w:type="gramEnd"/>
      <w:r w:rsidRPr="00822FD9">
        <w:rPr>
          <w:rFonts w:cs="Arial"/>
          <w:rtl/>
          <w:lang w:bidi="ar-AE"/>
        </w:rPr>
        <w:t xml:space="preserve"> 210 - 227. مسترجع من </w:t>
      </w:r>
      <w:r w:rsidRPr="00822FD9">
        <w:rPr>
          <w:lang w:bidi="ar-AE"/>
        </w:rPr>
        <w:t>http://search.mandumah.com/Record/1071011</w:t>
      </w:r>
    </w:p>
  </w:footnote>
  <w:footnote w:id="13">
    <w:p w14:paraId="0181015E" w14:textId="77777777" w:rsidR="00DA06A8" w:rsidRPr="00822FD9" w:rsidRDefault="00DA06A8" w:rsidP="00DA06A8">
      <w:pPr>
        <w:pStyle w:val="FootnoteText"/>
        <w:rPr>
          <w:rtl/>
          <w:lang w:bidi="ar-AE"/>
        </w:rPr>
      </w:pPr>
      <w:r>
        <w:rPr>
          <w:rStyle w:val="FootnoteReference"/>
        </w:rPr>
        <w:footnoteRef/>
      </w:r>
      <w:r>
        <w:rPr>
          <w:rtl/>
        </w:rPr>
        <w:t xml:space="preserve"> </w:t>
      </w:r>
      <w:proofErr w:type="spellStart"/>
      <w:r w:rsidRPr="00822FD9">
        <w:rPr>
          <w:rFonts w:cs="Arial"/>
          <w:rtl/>
          <w:lang w:bidi="ar-AE"/>
        </w:rPr>
        <w:t>بوخارى</w:t>
      </w:r>
      <w:proofErr w:type="spellEnd"/>
      <w:r w:rsidRPr="00822FD9">
        <w:rPr>
          <w:rFonts w:cs="Arial"/>
          <w:rtl/>
          <w:lang w:bidi="ar-AE"/>
        </w:rPr>
        <w:t>، فاطنة. (2021). التكنولوجيا البنكية ودورها في تفعيل أداء البنوك: دراسة حالة الجزائر خلال الفترة الممتدة ما بين 2002-2020. مجلة الدراسات المالية والمحاسبية والإدارية، مج8, ع</w:t>
      </w:r>
      <w:proofErr w:type="gramStart"/>
      <w:r w:rsidRPr="00822FD9">
        <w:rPr>
          <w:rFonts w:cs="Arial"/>
          <w:rtl/>
          <w:lang w:bidi="ar-AE"/>
        </w:rPr>
        <w:t>3 ،</w:t>
      </w:r>
      <w:proofErr w:type="gramEnd"/>
      <w:r w:rsidRPr="00822FD9">
        <w:rPr>
          <w:rFonts w:cs="Arial"/>
          <w:rtl/>
          <w:lang w:bidi="ar-AE"/>
        </w:rPr>
        <w:t xml:space="preserve"> 342 - 364. مسترجع من </w:t>
      </w:r>
      <w:r w:rsidRPr="00822FD9">
        <w:rPr>
          <w:lang w:bidi="ar-AE"/>
        </w:rPr>
        <w:t>http://search.mandumah.com/Record/1253718</w:t>
      </w:r>
    </w:p>
  </w:footnote>
  <w:footnote w:id="14">
    <w:p w14:paraId="4D1E2101" w14:textId="77777777" w:rsidR="00DA06A8" w:rsidRPr="002D4068" w:rsidRDefault="00DA06A8" w:rsidP="00DA06A8">
      <w:pPr>
        <w:pStyle w:val="FootnoteText"/>
        <w:rPr>
          <w:rtl/>
          <w:lang w:bidi="ar-AE"/>
        </w:rPr>
      </w:pPr>
      <w:r>
        <w:rPr>
          <w:rStyle w:val="FootnoteReference"/>
        </w:rPr>
        <w:footnoteRef/>
      </w:r>
      <w:r>
        <w:rPr>
          <w:rtl/>
        </w:rPr>
        <w:t xml:space="preserve"> </w:t>
      </w:r>
      <w:proofErr w:type="spellStart"/>
      <w:r w:rsidRPr="002D4068">
        <w:rPr>
          <w:rFonts w:cs="Arial"/>
          <w:rtl/>
          <w:lang w:bidi="ar-AE"/>
        </w:rPr>
        <w:t>بوغار</w:t>
      </w:r>
      <w:proofErr w:type="spellEnd"/>
      <w:r w:rsidRPr="002D4068">
        <w:rPr>
          <w:rFonts w:cs="Arial"/>
          <w:rtl/>
          <w:lang w:bidi="ar-AE"/>
        </w:rPr>
        <w:t xml:space="preserve">، </w:t>
      </w:r>
      <w:proofErr w:type="spellStart"/>
      <w:r w:rsidRPr="002D4068">
        <w:rPr>
          <w:rFonts w:cs="Arial"/>
          <w:rtl/>
          <w:lang w:bidi="ar-AE"/>
        </w:rPr>
        <w:t>صبرينة</w:t>
      </w:r>
      <w:proofErr w:type="spellEnd"/>
      <w:r w:rsidRPr="002D4068">
        <w:rPr>
          <w:rFonts w:cs="Arial"/>
          <w:rtl/>
          <w:lang w:bidi="ar-AE"/>
        </w:rPr>
        <w:t xml:space="preserve">، </w:t>
      </w:r>
      <w:proofErr w:type="gramStart"/>
      <w:r w:rsidRPr="002D4068">
        <w:rPr>
          <w:rFonts w:cs="Arial"/>
          <w:rtl/>
          <w:lang w:bidi="ar-AE"/>
        </w:rPr>
        <w:t>و تراري</w:t>
      </w:r>
      <w:proofErr w:type="gramEnd"/>
      <w:r w:rsidRPr="002D4068">
        <w:rPr>
          <w:rFonts w:cs="Arial"/>
          <w:rtl/>
          <w:lang w:bidi="ar-AE"/>
        </w:rPr>
        <w:t>، مجاوي حسين. (2022). تطبيق التكنولوجيا المالية في البنوك الإسلامية: دراسة حالة بنك بوبيان الإسلامي. مجلة الميادين الاقتصادية، مج5, ع</w:t>
      </w:r>
      <w:proofErr w:type="gramStart"/>
      <w:r w:rsidRPr="002D4068">
        <w:rPr>
          <w:rFonts w:cs="Arial"/>
          <w:rtl/>
          <w:lang w:bidi="ar-AE"/>
        </w:rPr>
        <w:t>1 ،</w:t>
      </w:r>
      <w:proofErr w:type="gramEnd"/>
      <w:r w:rsidRPr="002D4068">
        <w:rPr>
          <w:rFonts w:cs="Arial"/>
          <w:rtl/>
          <w:lang w:bidi="ar-AE"/>
        </w:rPr>
        <w:t xml:space="preserve"> 203 - 223. مسترجع من </w:t>
      </w:r>
      <w:r w:rsidRPr="002D4068">
        <w:rPr>
          <w:lang w:bidi="ar-AE"/>
        </w:rPr>
        <w:t>http://search.mandumah.com/Record/1349025</w:t>
      </w:r>
    </w:p>
  </w:footnote>
  <w:footnote w:id="15">
    <w:p w14:paraId="17E50380"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 xml:space="preserve">العجان، وائل. (1988). أحد </w:t>
      </w:r>
      <w:proofErr w:type="spellStart"/>
      <w:r w:rsidRPr="002D4068">
        <w:rPr>
          <w:rFonts w:cs="Arial"/>
          <w:rtl/>
          <w:lang w:bidi="ar-AE"/>
        </w:rPr>
        <w:t>مستحدثاث</w:t>
      </w:r>
      <w:proofErr w:type="spellEnd"/>
      <w:r w:rsidRPr="002D4068">
        <w:rPr>
          <w:rFonts w:cs="Arial"/>
          <w:rtl/>
          <w:lang w:bidi="ar-AE"/>
        </w:rPr>
        <w:t xml:space="preserve"> التكنولوجيا في أعمال البنوك: الكروت البلاستيك. الإدارة المالية، مج 17, ع </w:t>
      </w:r>
      <w:proofErr w:type="gramStart"/>
      <w:r w:rsidRPr="002D4068">
        <w:rPr>
          <w:rFonts w:cs="Arial"/>
          <w:rtl/>
          <w:lang w:bidi="ar-AE"/>
        </w:rPr>
        <w:t>1 ،</w:t>
      </w:r>
      <w:proofErr w:type="gramEnd"/>
      <w:r w:rsidRPr="002D4068">
        <w:rPr>
          <w:rFonts w:cs="Arial"/>
          <w:rtl/>
          <w:lang w:bidi="ar-AE"/>
        </w:rPr>
        <w:t xml:space="preserve"> 15 - 18. مسترجع من </w:t>
      </w:r>
      <w:r w:rsidRPr="002D4068">
        <w:rPr>
          <w:lang w:bidi="ar-AE"/>
        </w:rPr>
        <w:t>http://search.mandumah.com/Record/168284</w:t>
      </w:r>
    </w:p>
  </w:footnote>
  <w:footnote w:id="16">
    <w:p w14:paraId="47C4062A"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 xml:space="preserve">سيف الدين، </w:t>
      </w:r>
      <w:proofErr w:type="spellStart"/>
      <w:r w:rsidRPr="002D4068">
        <w:rPr>
          <w:rFonts w:cs="Arial"/>
          <w:rtl/>
          <w:lang w:bidi="ar-AE"/>
        </w:rPr>
        <w:t>قحايرية</w:t>
      </w:r>
      <w:proofErr w:type="spellEnd"/>
      <w:r w:rsidRPr="002D4068">
        <w:rPr>
          <w:rFonts w:cs="Arial"/>
          <w:rtl/>
          <w:lang w:bidi="ar-AE"/>
        </w:rPr>
        <w:t xml:space="preserve">. (2021). البنوك الإلكترونية: ارتقاء بجودة الخدمات المصرفية: البنك الإلكتروني </w:t>
      </w:r>
      <w:proofErr w:type="spellStart"/>
      <w:r w:rsidRPr="002D4068">
        <w:rPr>
          <w:rFonts w:cs="Arial"/>
          <w:rtl/>
          <w:lang w:bidi="ar-AE"/>
        </w:rPr>
        <w:t>بايسيرا</w:t>
      </w:r>
      <w:proofErr w:type="spellEnd"/>
      <w:r w:rsidRPr="002D4068">
        <w:rPr>
          <w:rFonts w:cs="Arial"/>
          <w:rtl/>
          <w:lang w:bidi="ar-AE"/>
        </w:rPr>
        <w:t xml:space="preserve"> </w:t>
      </w:r>
      <w:proofErr w:type="spellStart"/>
      <w:r w:rsidRPr="002D4068">
        <w:rPr>
          <w:lang w:bidi="ar-AE"/>
        </w:rPr>
        <w:t>Paysera</w:t>
      </w:r>
      <w:proofErr w:type="spellEnd"/>
      <w:r w:rsidRPr="002D4068">
        <w:rPr>
          <w:rFonts w:cs="Arial"/>
          <w:rtl/>
          <w:lang w:bidi="ar-AE"/>
        </w:rPr>
        <w:t xml:space="preserve"> نموذجا. مجلة المالية والأسواق، مج8, ع</w:t>
      </w:r>
      <w:proofErr w:type="gramStart"/>
      <w:r w:rsidRPr="002D4068">
        <w:rPr>
          <w:rFonts w:cs="Arial"/>
          <w:rtl/>
          <w:lang w:bidi="ar-AE"/>
        </w:rPr>
        <w:t>1 ،</w:t>
      </w:r>
      <w:proofErr w:type="gramEnd"/>
      <w:r w:rsidRPr="002D4068">
        <w:rPr>
          <w:rFonts w:cs="Arial"/>
          <w:rtl/>
          <w:lang w:bidi="ar-AE"/>
        </w:rPr>
        <w:t xml:space="preserve"> 148 - 167. مسترجع من </w:t>
      </w:r>
      <w:r w:rsidRPr="002D4068">
        <w:rPr>
          <w:lang w:bidi="ar-AE"/>
        </w:rPr>
        <w:t>http://search.mandumah.com/Record/1201003</w:t>
      </w:r>
    </w:p>
  </w:footnote>
  <w:footnote w:id="17">
    <w:p w14:paraId="462D49BB" w14:textId="77777777" w:rsidR="00DA06A8" w:rsidRDefault="00DA06A8" w:rsidP="00DA06A8">
      <w:pPr>
        <w:pStyle w:val="FootnoteText"/>
        <w:rPr>
          <w:rtl/>
          <w:lang w:bidi="ar-DZ"/>
        </w:rPr>
      </w:pPr>
      <w:r>
        <w:rPr>
          <w:rStyle w:val="FootnoteReference"/>
        </w:rPr>
        <w:footnoteRef/>
      </w:r>
      <w:r>
        <w:rPr>
          <w:rtl/>
        </w:rPr>
        <w:t xml:space="preserve"> </w:t>
      </w:r>
      <w:proofErr w:type="gramStart"/>
      <w:r w:rsidRPr="004E2F97">
        <w:rPr>
          <w:rFonts w:cs="Arial"/>
          <w:rtl/>
          <w:lang w:bidi="ar-DZ"/>
        </w:rPr>
        <w:t>الحمزاوي ،</w:t>
      </w:r>
      <w:proofErr w:type="gramEnd"/>
      <w:r w:rsidRPr="004E2F97">
        <w:rPr>
          <w:rFonts w:cs="Arial"/>
          <w:rtl/>
          <w:lang w:bidi="ar-DZ"/>
        </w:rPr>
        <w:t xml:space="preserve"> محمد كمال خليل .(2000)، اقتصاديات الائتمان المصرفي: الطبعة الثانية، منشأة المعارف، الإسكندرية، ،ص:38.</w:t>
      </w:r>
    </w:p>
  </w:footnote>
  <w:footnote w:id="18">
    <w:p w14:paraId="527267EB"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 xml:space="preserve">طاحون، محمد </w:t>
      </w:r>
      <w:proofErr w:type="gramStart"/>
      <w:r w:rsidRPr="002D4068">
        <w:rPr>
          <w:rFonts w:cs="Arial"/>
          <w:rtl/>
          <w:lang w:bidi="ar-AE"/>
        </w:rPr>
        <w:t>عبدالوهاب</w:t>
      </w:r>
      <w:proofErr w:type="gramEnd"/>
      <w:r w:rsidRPr="002D4068">
        <w:rPr>
          <w:rFonts w:cs="Arial"/>
          <w:rtl/>
          <w:lang w:bidi="ar-AE"/>
        </w:rPr>
        <w:t>. (2022). الأتمتة الحديثة وآثارها على التوظيف: دراسة تطبيقية على الدول النامية. مجلة الدراسات القانونية والاقتصادية، مج8, ع</w:t>
      </w:r>
      <w:proofErr w:type="gramStart"/>
      <w:r w:rsidRPr="002D4068">
        <w:rPr>
          <w:rFonts w:cs="Arial"/>
          <w:rtl/>
          <w:lang w:bidi="ar-AE"/>
        </w:rPr>
        <w:t>3 ،</w:t>
      </w:r>
      <w:proofErr w:type="gramEnd"/>
      <w:r w:rsidRPr="002D4068">
        <w:rPr>
          <w:rFonts w:cs="Arial"/>
          <w:rtl/>
          <w:lang w:bidi="ar-AE"/>
        </w:rPr>
        <w:t xml:space="preserve"> 1 - 135. مسترجع من </w:t>
      </w:r>
      <w:r w:rsidRPr="002D4068">
        <w:rPr>
          <w:lang w:bidi="ar-AE"/>
        </w:rPr>
        <w:t>http://search.mandumah.com/Record/1335905</w:t>
      </w:r>
    </w:p>
  </w:footnote>
  <w:footnote w:id="19">
    <w:p w14:paraId="0A098C2C" w14:textId="77777777" w:rsidR="00DA06A8" w:rsidRDefault="00DA06A8" w:rsidP="00DA06A8">
      <w:pPr>
        <w:pStyle w:val="FootnoteText"/>
        <w:rPr>
          <w:rtl/>
          <w:lang w:bidi="ar-DZ"/>
        </w:rPr>
      </w:pPr>
      <w:r>
        <w:rPr>
          <w:rStyle w:val="FootnoteReference"/>
        </w:rPr>
        <w:footnoteRef/>
      </w:r>
      <w:r>
        <w:rPr>
          <w:rtl/>
        </w:rPr>
        <w:t xml:space="preserve"> </w:t>
      </w:r>
      <w:r w:rsidRPr="002D4068">
        <w:rPr>
          <w:rFonts w:cs="Arial"/>
          <w:rtl/>
          <w:lang w:bidi="ar-DZ"/>
        </w:rPr>
        <w:t xml:space="preserve">هاشم، بسمة مزعل، </w:t>
      </w:r>
      <w:proofErr w:type="gramStart"/>
      <w:r w:rsidRPr="002D4068">
        <w:rPr>
          <w:rFonts w:cs="Arial"/>
          <w:rtl/>
          <w:lang w:bidi="ar-DZ"/>
        </w:rPr>
        <w:t xml:space="preserve">و </w:t>
      </w:r>
      <w:proofErr w:type="spellStart"/>
      <w:r w:rsidRPr="002D4068">
        <w:rPr>
          <w:rFonts w:cs="Arial"/>
          <w:rtl/>
          <w:lang w:bidi="ar-DZ"/>
        </w:rPr>
        <w:t>عبدالسادة</w:t>
      </w:r>
      <w:proofErr w:type="spellEnd"/>
      <w:proofErr w:type="gramEnd"/>
      <w:r w:rsidRPr="002D4068">
        <w:rPr>
          <w:rFonts w:cs="Arial"/>
          <w:rtl/>
          <w:lang w:bidi="ar-DZ"/>
        </w:rPr>
        <w:t xml:space="preserve">، أساور عبدالحسين. (2023). تكنولوجيا الاتصال: ماهيتها وآثارها. مجلة الدراسات المستدامة، مج5, </w:t>
      </w:r>
      <w:proofErr w:type="gramStart"/>
      <w:r w:rsidRPr="002D4068">
        <w:rPr>
          <w:rFonts w:cs="Arial"/>
          <w:rtl/>
          <w:lang w:bidi="ar-DZ"/>
        </w:rPr>
        <w:t>ملحق ،</w:t>
      </w:r>
      <w:proofErr w:type="gramEnd"/>
      <w:r w:rsidRPr="002D4068">
        <w:rPr>
          <w:rFonts w:cs="Arial"/>
          <w:rtl/>
          <w:lang w:bidi="ar-DZ"/>
        </w:rPr>
        <w:t xml:space="preserve"> 1158 - 1185. مسترجع من </w:t>
      </w:r>
      <w:r w:rsidRPr="002D4068">
        <w:rPr>
          <w:lang w:bidi="ar-DZ"/>
        </w:rPr>
        <w:t>http://search.mandumah.com/Record/1422238</w:t>
      </w:r>
    </w:p>
  </w:footnote>
  <w:footnote w:id="20">
    <w:p w14:paraId="2B5339BF" w14:textId="77777777" w:rsidR="00DA06A8" w:rsidRDefault="00DA06A8" w:rsidP="00DA06A8">
      <w:pPr>
        <w:pStyle w:val="FootnoteText"/>
        <w:rPr>
          <w:rtl/>
          <w:lang w:bidi="ar-DZ"/>
        </w:rPr>
      </w:pPr>
      <w:r>
        <w:rPr>
          <w:rStyle w:val="FootnoteReference"/>
        </w:rPr>
        <w:footnoteRef/>
      </w:r>
      <w:r>
        <w:rPr>
          <w:rtl/>
        </w:rPr>
        <w:t xml:space="preserve"> </w:t>
      </w:r>
      <w:r w:rsidRPr="002D4068">
        <w:rPr>
          <w:rFonts w:cs="Arial"/>
          <w:rtl/>
          <w:lang w:bidi="ar-DZ"/>
        </w:rPr>
        <w:t xml:space="preserve">هاشم، بسمة مزعل، </w:t>
      </w:r>
      <w:proofErr w:type="gramStart"/>
      <w:r w:rsidRPr="002D4068">
        <w:rPr>
          <w:rFonts w:cs="Arial"/>
          <w:rtl/>
          <w:lang w:bidi="ar-DZ"/>
        </w:rPr>
        <w:t xml:space="preserve">و </w:t>
      </w:r>
      <w:proofErr w:type="spellStart"/>
      <w:r w:rsidRPr="002D4068">
        <w:rPr>
          <w:rFonts w:cs="Arial"/>
          <w:rtl/>
          <w:lang w:bidi="ar-DZ"/>
        </w:rPr>
        <w:t>عبدالسادة</w:t>
      </w:r>
      <w:proofErr w:type="spellEnd"/>
      <w:proofErr w:type="gramEnd"/>
      <w:r w:rsidRPr="002D4068">
        <w:rPr>
          <w:rFonts w:cs="Arial"/>
          <w:rtl/>
          <w:lang w:bidi="ar-DZ"/>
        </w:rPr>
        <w:t xml:space="preserve">، أساور عبدالحسين. (2023). تكنولوجيا الاتصال: ماهيتها وآثارها. مجلة الدراسات المستدامة، مج5, </w:t>
      </w:r>
      <w:proofErr w:type="gramStart"/>
      <w:r w:rsidRPr="002D4068">
        <w:rPr>
          <w:rFonts w:cs="Arial"/>
          <w:rtl/>
          <w:lang w:bidi="ar-DZ"/>
        </w:rPr>
        <w:t>ملحق ،</w:t>
      </w:r>
      <w:proofErr w:type="gramEnd"/>
      <w:r w:rsidRPr="002D4068">
        <w:rPr>
          <w:rFonts w:cs="Arial"/>
          <w:rtl/>
          <w:lang w:bidi="ar-DZ"/>
        </w:rPr>
        <w:t xml:space="preserve"> 1158 - 1185. مسترجع من </w:t>
      </w:r>
      <w:r w:rsidRPr="002D4068">
        <w:rPr>
          <w:lang w:bidi="ar-DZ"/>
        </w:rPr>
        <w:t>http://search.mandumah.com/Record/1422238</w:t>
      </w:r>
    </w:p>
  </w:footnote>
  <w:footnote w:id="21">
    <w:p w14:paraId="32DB0BFC" w14:textId="77777777" w:rsidR="00DA06A8" w:rsidRDefault="00DA06A8" w:rsidP="00DA06A8">
      <w:pPr>
        <w:pStyle w:val="FootnoteText"/>
        <w:rPr>
          <w:rtl/>
          <w:lang w:bidi="ar-DZ"/>
        </w:rPr>
      </w:pPr>
      <w:r>
        <w:rPr>
          <w:rStyle w:val="FootnoteReference"/>
        </w:rPr>
        <w:footnoteRef/>
      </w:r>
      <w:r>
        <w:rPr>
          <w:rtl/>
        </w:rPr>
        <w:t xml:space="preserve"> </w:t>
      </w:r>
      <w:r w:rsidRPr="002D4068">
        <w:rPr>
          <w:rFonts w:cs="Arial"/>
          <w:rtl/>
          <w:lang w:bidi="ar-DZ"/>
        </w:rPr>
        <w:t xml:space="preserve">هاشم، بسمة مزعل، </w:t>
      </w:r>
      <w:proofErr w:type="gramStart"/>
      <w:r w:rsidRPr="002D4068">
        <w:rPr>
          <w:rFonts w:cs="Arial"/>
          <w:rtl/>
          <w:lang w:bidi="ar-DZ"/>
        </w:rPr>
        <w:t xml:space="preserve">و </w:t>
      </w:r>
      <w:proofErr w:type="spellStart"/>
      <w:r w:rsidRPr="002D4068">
        <w:rPr>
          <w:rFonts w:cs="Arial"/>
          <w:rtl/>
          <w:lang w:bidi="ar-DZ"/>
        </w:rPr>
        <w:t>عبدالسادة</w:t>
      </w:r>
      <w:proofErr w:type="spellEnd"/>
      <w:proofErr w:type="gramEnd"/>
      <w:r w:rsidRPr="002D4068">
        <w:rPr>
          <w:rFonts w:cs="Arial"/>
          <w:rtl/>
          <w:lang w:bidi="ar-DZ"/>
        </w:rPr>
        <w:t xml:space="preserve">، أساور عبدالحسين. (2023). تكنولوجيا الاتصال: ماهيتها وآثارها. مجلة الدراسات المستدامة، مج5, </w:t>
      </w:r>
      <w:proofErr w:type="gramStart"/>
      <w:r w:rsidRPr="002D4068">
        <w:rPr>
          <w:rFonts w:cs="Arial"/>
          <w:rtl/>
          <w:lang w:bidi="ar-DZ"/>
        </w:rPr>
        <w:t>ملحق ،</w:t>
      </w:r>
      <w:proofErr w:type="gramEnd"/>
      <w:r w:rsidRPr="002D4068">
        <w:rPr>
          <w:rFonts w:cs="Arial"/>
          <w:rtl/>
          <w:lang w:bidi="ar-DZ"/>
        </w:rPr>
        <w:t xml:space="preserve"> 1158 - 1185. مسترجع من </w:t>
      </w:r>
      <w:r w:rsidRPr="002D4068">
        <w:rPr>
          <w:lang w:bidi="ar-DZ"/>
        </w:rPr>
        <w:t>http://search.mandumah.com/Record/1422238</w:t>
      </w:r>
    </w:p>
  </w:footnote>
  <w:footnote w:id="22">
    <w:p w14:paraId="186793D9" w14:textId="77777777" w:rsidR="00DA06A8" w:rsidRDefault="00DA06A8" w:rsidP="00DA06A8">
      <w:pPr>
        <w:pStyle w:val="FootnoteText"/>
        <w:rPr>
          <w:rtl/>
          <w:lang w:bidi="ar-DZ"/>
        </w:rPr>
      </w:pPr>
      <w:r>
        <w:rPr>
          <w:rStyle w:val="FootnoteReference"/>
        </w:rPr>
        <w:footnoteRef/>
      </w:r>
      <w:r>
        <w:rPr>
          <w:rtl/>
        </w:rPr>
        <w:t xml:space="preserve"> </w:t>
      </w:r>
      <w:r w:rsidRPr="002D4068">
        <w:rPr>
          <w:rFonts w:cs="Arial"/>
          <w:rtl/>
          <w:lang w:bidi="ar-DZ"/>
        </w:rPr>
        <w:t xml:space="preserve">هاشم، بسمة مزعل، </w:t>
      </w:r>
      <w:proofErr w:type="gramStart"/>
      <w:r w:rsidRPr="002D4068">
        <w:rPr>
          <w:rFonts w:cs="Arial"/>
          <w:rtl/>
          <w:lang w:bidi="ar-DZ"/>
        </w:rPr>
        <w:t xml:space="preserve">و </w:t>
      </w:r>
      <w:proofErr w:type="spellStart"/>
      <w:r w:rsidRPr="002D4068">
        <w:rPr>
          <w:rFonts w:cs="Arial"/>
          <w:rtl/>
          <w:lang w:bidi="ar-DZ"/>
        </w:rPr>
        <w:t>عبدالسادة</w:t>
      </w:r>
      <w:proofErr w:type="spellEnd"/>
      <w:proofErr w:type="gramEnd"/>
      <w:r w:rsidRPr="002D4068">
        <w:rPr>
          <w:rFonts w:cs="Arial"/>
          <w:rtl/>
          <w:lang w:bidi="ar-DZ"/>
        </w:rPr>
        <w:t xml:space="preserve">، أساور عبدالحسين. (2023). تكنولوجيا الاتصال: ماهيتها وآثارها. مجلة الدراسات المستدامة، مج5, </w:t>
      </w:r>
      <w:proofErr w:type="gramStart"/>
      <w:r w:rsidRPr="002D4068">
        <w:rPr>
          <w:rFonts w:cs="Arial"/>
          <w:rtl/>
          <w:lang w:bidi="ar-DZ"/>
        </w:rPr>
        <w:t>ملحق ،</w:t>
      </w:r>
      <w:proofErr w:type="gramEnd"/>
      <w:r w:rsidRPr="002D4068">
        <w:rPr>
          <w:rFonts w:cs="Arial"/>
          <w:rtl/>
          <w:lang w:bidi="ar-DZ"/>
        </w:rPr>
        <w:t xml:space="preserve"> 1158 - 1185. مسترجع من </w:t>
      </w:r>
      <w:r w:rsidRPr="002D4068">
        <w:rPr>
          <w:lang w:bidi="ar-DZ"/>
        </w:rPr>
        <w:t>http://search.mandumah.com/Record/1422238</w:t>
      </w:r>
    </w:p>
  </w:footnote>
  <w:footnote w:id="23">
    <w:p w14:paraId="589FA261" w14:textId="77777777" w:rsidR="00DA06A8" w:rsidRPr="002D4068" w:rsidRDefault="00DA06A8" w:rsidP="00DA06A8">
      <w:pPr>
        <w:pStyle w:val="FootnoteText"/>
        <w:rPr>
          <w:rtl/>
        </w:rPr>
      </w:pPr>
      <w:r>
        <w:rPr>
          <w:rStyle w:val="FootnoteReference"/>
        </w:rPr>
        <w:footnoteRef/>
      </w:r>
      <w:r>
        <w:rPr>
          <w:rtl/>
        </w:rPr>
        <w:t xml:space="preserve"> </w:t>
      </w:r>
      <w:proofErr w:type="gramStart"/>
      <w:r w:rsidRPr="002D4068">
        <w:rPr>
          <w:rFonts w:cs="Arial"/>
          <w:rtl/>
        </w:rPr>
        <w:t>عبدالله</w:t>
      </w:r>
      <w:proofErr w:type="gramEnd"/>
      <w:r w:rsidRPr="002D4068">
        <w:rPr>
          <w:rFonts w:cs="Arial"/>
          <w:rtl/>
        </w:rPr>
        <w:t xml:space="preserve">، خالد أمين، و ارشيدات، مروان سعيد. (2010). المخاطر المصرفية - اتفاق بازل </w:t>
      </w:r>
      <w:proofErr w:type="spellStart"/>
      <w:r w:rsidRPr="002D4068">
        <w:rPr>
          <w:rFonts w:cs="Arial"/>
          <w:rtl/>
        </w:rPr>
        <w:t>الثانى</w:t>
      </w:r>
      <w:proofErr w:type="spellEnd"/>
      <w:r w:rsidRPr="002D4068">
        <w:rPr>
          <w:rFonts w:cs="Arial"/>
          <w:rtl/>
        </w:rPr>
        <w:t xml:space="preserve">: دراسة </w:t>
      </w:r>
      <w:proofErr w:type="spellStart"/>
      <w:r w:rsidRPr="002D4068">
        <w:rPr>
          <w:rFonts w:cs="Arial"/>
          <w:rtl/>
        </w:rPr>
        <w:t>فى</w:t>
      </w:r>
      <w:proofErr w:type="spellEnd"/>
      <w:r w:rsidRPr="002D4068">
        <w:rPr>
          <w:rFonts w:cs="Arial"/>
          <w:rtl/>
        </w:rPr>
        <w:t xml:space="preserve"> قدرة المصارف التجارية الأردنية على تطبيق متطلباته. مجلة دراسات مصرفية ومالية، ع</w:t>
      </w:r>
      <w:proofErr w:type="gramStart"/>
      <w:r w:rsidRPr="002D4068">
        <w:rPr>
          <w:rFonts w:cs="Arial"/>
          <w:rtl/>
        </w:rPr>
        <w:t>16 ،</w:t>
      </w:r>
      <w:proofErr w:type="gramEnd"/>
      <w:r w:rsidRPr="002D4068">
        <w:rPr>
          <w:rFonts w:cs="Arial"/>
          <w:rtl/>
        </w:rPr>
        <w:t xml:space="preserve"> 7 - 36. مسترجع من </w:t>
      </w:r>
      <w:r w:rsidRPr="002D4068">
        <w:t>http://search.mandumah.com/Record/954826</w:t>
      </w:r>
    </w:p>
  </w:footnote>
  <w:footnote w:id="24">
    <w:p w14:paraId="7F254611" w14:textId="77777777" w:rsidR="00DA06A8" w:rsidRPr="002D4068" w:rsidRDefault="00DA06A8" w:rsidP="00DA06A8">
      <w:pPr>
        <w:pStyle w:val="FootnoteText"/>
        <w:rPr>
          <w:rtl/>
          <w:lang w:bidi="ar-AE"/>
        </w:rPr>
      </w:pPr>
      <w:r>
        <w:rPr>
          <w:rStyle w:val="FootnoteReference"/>
        </w:rPr>
        <w:footnoteRef/>
      </w:r>
      <w:r>
        <w:rPr>
          <w:rtl/>
        </w:rPr>
        <w:t xml:space="preserve"> </w:t>
      </w:r>
      <w:proofErr w:type="gramStart"/>
      <w:r w:rsidRPr="002D4068">
        <w:rPr>
          <w:rFonts w:cs="Arial"/>
          <w:rtl/>
          <w:lang w:bidi="ar-AE"/>
        </w:rPr>
        <w:t>عبدالله</w:t>
      </w:r>
      <w:proofErr w:type="gramEnd"/>
      <w:r w:rsidRPr="002D4068">
        <w:rPr>
          <w:rFonts w:cs="Arial"/>
          <w:rtl/>
          <w:lang w:bidi="ar-AE"/>
        </w:rPr>
        <w:t xml:space="preserve">، خالد أمين، و ارشيدات، مروان سعيد. (2010). المخاطر المصرفية - اتفاق بازل </w:t>
      </w:r>
      <w:proofErr w:type="spellStart"/>
      <w:r w:rsidRPr="002D4068">
        <w:rPr>
          <w:rFonts w:cs="Arial"/>
          <w:rtl/>
          <w:lang w:bidi="ar-AE"/>
        </w:rPr>
        <w:t>الثانى</w:t>
      </w:r>
      <w:proofErr w:type="spellEnd"/>
      <w:r w:rsidRPr="002D4068">
        <w:rPr>
          <w:rFonts w:cs="Arial"/>
          <w:rtl/>
          <w:lang w:bidi="ar-AE"/>
        </w:rPr>
        <w:t xml:space="preserve">: دراسة </w:t>
      </w:r>
      <w:proofErr w:type="spellStart"/>
      <w:r w:rsidRPr="002D4068">
        <w:rPr>
          <w:rFonts w:cs="Arial"/>
          <w:rtl/>
          <w:lang w:bidi="ar-AE"/>
        </w:rPr>
        <w:t>فى</w:t>
      </w:r>
      <w:proofErr w:type="spellEnd"/>
      <w:r w:rsidRPr="002D4068">
        <w:rPr>
          <w:rFonts w:cs="Arial"/>
          <w:rtl/>
          <w:lang w:bidi="ar-AE"/>
        </w:rPr>
        <w:t xml:space="preserve"> قدرة المصارف التجارية الأردنية على تطبيق متطلباته. مجلة دراسات مصرفية ومالية، ع</w:t>
      </w:r>
      <w:proofErr w:type="gramStart"/>
      <w:r w:rsidRPr="002D4068">
        <w:rPr>
          <w:rFonts w:cs="Arial"/>
          <w:rtl/>
          <w:lang w:bidi="ar-AE"/>
        </w:rPr>
        <w:t>16 ،</w:t>
      </w:r>
      <w:proofErr w:type="gramEnd"/>
      <w:r w:rsidRPr="002D4068">
        <w:rPr>
          <w:rFonts w:cs="Arial"/>
          <w:rtl/>
          <w:lang w:bidi="ar-AE"/>
        </w:rPr>
        <w:t xml:space="preserve"> 7 - 36. مسترجع من </w:t>
      </w:r>
      <w:r w:rsidRPr="002D4068">
        <w:rPr>
          <w:lang w:bidi="ar-AE"/>
        </w:rPr>
        <w:t>http://search.mandumah.com/Record/954826</w:t>
      </w:r>
    </w:p>
  </w:footnote>
  <w:footnote w:id="25">
    <w:p w14:paraId="53FDEA6B"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 xml:space="preserve">مبيض، مكرم. (2012). المخاطر المصرفية للإجارة المنتهية بالتمليك. مجلة </w:t>
      </w:r>
      <w:proofErr w:type="spellStart"/>
      <w:r w:rsidRPr="002D4068">
        <w:rPr>
          <w:rFonts w:cs="Arial"/>
          <w:rtl/>
          <w:lang w:bidi="ar-AE"/>
        </w:rPr>
        <w:t>الإقتصاد</w:t>
      </w:r>
      <w:proofErr w:type="spellEnd"/>
      <w:r w:rsidRPr="002D4068">
        <w:rPr>
          <w:rFonts w:cs="Arial"/>
          <w:rtl/>
          <w:lang w:bidi="ar-AE"/>
        </w:rPr>
        <w:t xml:space="preserve"> الإسلامي العالمية، ع </w:t>
      </w:r>
      <w:proofErr w:type="gramStart"/>
      <w:r w:rsidRPr="002D4068">
        <w:rPr>
          <w:rFonts w:cs="Arial"/>
          <w:rtl/>
          <w:lang w:bidi="ar-AE"/>
        </w:rPr>
        <w:t>2 ،</w:t>
      </w:r>
      <w:proofErr w:type="gramEnd"/>
      <w:r w:rsidRPr="002D4068">
        <w:rPr>
          <w:rFonts w:cs="Arial"/>
          <w:rtl/>
          <w:lang w:bidi="ar-AE"/>
        </w:rPr>
        <w:t xml:space="preserve"> 31 - 32. مسترجع من </w:t>
      </w:r>
      <w:r w:rsidRPr="002D4068">
        <w:rPr>
          <w:lang w:bidi="ar-AE"/>
        </w:rPr>
        <w:t>http://search.mandumah.com/Record/492851</w:t>
      </w:r>
    </w:p>
  </w:footnote>
  <w:footnote w:id="26">
    <w:p w14:paraId="4F16E89B"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 xml:space="preserve">مبيض، مكرم. (2012). المخاطر المصرفية للإجارة المنتهية بالتمليك. مجلة </w:t>
      </w:r>
      <w:proofErr w:type="spellStart"/>
      <w:r w:rsidRPr="002D4068">
        <w:rPr>
          <w:rFonts w:cs="Arial"/>
          <w:rtl/>
          <w:lang w:bidi="ar-AE"/>
        </w:rPr>
        <w:t>الإقتصاد</w:t>
      </w:r>
      <w:proofErr w:type="spellEnd"/>
      <w:r w:rsidRPr="002D4068">
        <w:rPr>
          <w:rFonts w:cs="Arial"/>
          <w:rtl/>
          <w:lang w:bidi="ar-AE"/>
        </w:rPr>
        <w:t xml:space="preserve"> الإسلامي العالمية، ع </w:t>
      </w:r>
      <w:proofErr w:type="gramStart"/>
      <w:r w:rsidRPr="002D4068">
        <w:rPr>
          <w:rFonts w:cs="Arial"/>
          <w:rtl/>
          <w:lang w:bidi="ar-AE"/>
        </w:rPr>
        <w:t>2 ،</w:t>
      </w:r>
      <w:proofErr w:type="gramEnd"/>
      <w:r w:rsidRPr="002D4068">
        <w:rPr>
          <w:rFonts w:cs="Arial"/>
          <w:rtl/>
          <w:lang w:bidi="ar-AE"/>
        </w:rPr>
        <w:t xml:space="preserve"> 31 - 32. مسترجع من </w:t>
      </w:r>
      <w:r w:rsidRPr="002D4068">
        <w:rPr>
          <w:lang w:bidi="ar-AE"/>
        </w:rPr>
        <w:t>http://search.mandumah.com/Record/492851</w:t>
      </w:r>
    </w:p>
  </w:footnote>
  <w:footnote w:id="27">
    <w:p w14:paraId="3CE66511" w14:textId="77777777" w:rsidR="00DA06A8" w:rsidRPr="002D4068" w:rsidRDefault="00DA06A8" w:rsidP="00DA06A8">
      <w:pPr>
        <w:pStyle w:val="FootnoteText"/>
        <w:rPr>
          <w:rtl/>
          <w:lang w:bidi="ar-AE"/>
        </w:rPr>
      </w:pPr>
      <w:r>
        <w:rPr>
          <w:rStyle w:val="FootnoteReference"/>
        </w:rPr>
        <w:footnoteRef/>
      </w:r>
      <w:r>
        <w:rPr>
          <w:rtl/>
        </w:rPr>
        <w:t xml:space="preserve"> </w:t>
      </w:r>
      <w:proofErr w:type="spellStart"/>
      <w:r w:rsidRPr="002D4068">
        <w:rPr>
          <w:rFonts w:cs="Arial"/>
          <w:rtl/>
          <w:lang w:bidi="ar-AE"/>
        </w:rPr>
        <w:t>ديدح</w:t>
      </w:r>
      <w:proofErr w:type="spellEnd"/>
      <w:r w:rsidRPr="002D4068">
        <w:rPr>
          <w:rFonts w:cs="Arial"/>
          <w:rtl/>
          <w:lang w:bidi="ar-AE"/>
        </w:rPr>
        <w:t xml:space="preserve">، آلاء محمود. (2021). المخاطر الانتمائية: دراسة مقارنة بين البنوك التقليدية والبنوك الإسلامية: تطبيق عملي على بنك بيمو وبنك الشام. مجلة </w:t>
      </w:r>
      <w:proofErr w:type="spellStart"/>
      <w:r w:rsidRPr="002D4068">
        <w:rPr>
          <w:rFonts w:cs="Arial"/>
          <w:rtl/>
          <w:lang w:bidi="ar-AE"/>
        </w:rPr>
        <w:t>الإقتصاد</w:t>
      </w:r>
      <w:proofErr w:type="spellEnd"/>
      <w:r w:rsidRPr="002D4068">
        <w:rPr>
          <w:rFonts w:cs="Arial"/>
          <w:rtl/>
          <w:lang w:bidi="ar-AE"/>
        </w:rPr>
        <w:t xml:space="preserve"> الإسلامي العالمية، ع</w:t>
      </w:r>
      <w:proofErr w:type="gramStart"/>
      <w:r w:rsidRPr="002D4068">
        <w:rPr>
          <w:rFonts w:cs="Arial"/>
          <w:rtl/>
          <w:lang w:bidi="ar-AE"/>
        </w:rPr>
        <w:t>109 ،</w:t>
      </w:r>
      <w:proofErr w:type="gramEnd"/>
      <w:r w:rsidRPr="002D4068">
        <w:rPr>
          <w:rFonts w:cs="Arial"/>
          <w:rtl/>
          <w:lang w:bidi="ar-AE"/>
        </w:rPr>
        <w:t xml:space="preserve"> 89 - 104. مسترجع من </w:t>
      </w:r>
      <w:r w:rsidRPr="002D4068">
        <w:rPr>
          <w:lang w:bidi="ar-AE"/>
        </w:rPr>
        <w:t>http://search.mandumah.com/Record/1176458</w:t>
      </w:r>
    </w:p>
  </w:footnote>
  <w:footnote w:id="28">
    <w:p w14:paraId="6DC00016"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 xml:space="preserve">الشرع، مجيد. (2007). العمليات المصرفية: التسهيلات والمخاطر </w:t>
      </w:r>
      <w:proofErr w:type="spellStart"/>
      <w:r w:rsidRPr="002D4068">
        <w:rPr>
          <w:rFonts w:cs="Arial"/>
          <w:rtl/>
          <w:lang w:bidi="ar-AE"/>
        </w:rPr>
        <w:t>الإئتمانية</w:t>
      </w:r>
      <w:proofErr w:type="spellEnd"/>
      <w:r w:rsidRPr="002D4068">
        <w:rPr>
          <w:rFonts w:cs="Arial"/>
          <w:rtl/>
          <w:lang w:bidi="ar-AE"/>
        </w:rPr>
        <w:t xml:space="preserve"> في العمل المصرفي. مجلة الدراسات المالية والمصرفية، مج 15, ع </w:t>
      </w:r>
      <w:proofErr w:type="gramStart"/>
      <w:r w:rsidRPr="002D4068">
        <w:rPr>
          <w:rFonts w:cs="Arial"/>
          <w:rtl/>
          <w:lang w:bidi="ar-AE"/>
        </w:rPr>
        <w:t>3 ،</w:t>
      </w:r>
      <w:proofErr w:type="gramEnd"/>
      <w:r w:rsidRPr="002D4068">
        <w:rPr>
          <w:rFonts w:cs="Arial"/>
          <w:rtl/>
          <w:lang w:bidi="ar-AE"/>
        </w:rPr>
        <w:t xml:space="preserve"> 45 - 46. مسترجع من </w:t>
      </w:r>
      <w:r w:rsidRPr="002D4068">
        <w:rPr>
          <w:lang w:bidi="ar-AE"/>
        </w:rPr>
        <w:t>http://search.mandumah.com/Record/504044</w:t>
      </w:r>
    </w:p>
  </w:footnote>
  <w:footnote w:id="29">
    <w:p w14:paraId="79D02DB2" w14:textId="77777777" w:rsidR="00DA06A8" w:rsidRDefault="00DA06A8" w:rsidP="00DA06A8">
      <w:pPr>
        <w:pStyle w:val="FootnoteText"/>
        <w:rPr>
          <w:rtl/>
          <w:lang w:bidi="ar-AE"/>
        </w:rPr>
      </w:pPr>
      <w:r>
        <w:rPr>
          <w:rStyle w:val="FootnoteReference"/>
        </w:rPr>
        <w:footnoteRef/>
      </w:r>
      <w:r>
        <w:rPr>
          <w:rtl/>
        </w:rPr>
        <w:t xml:space="preserve"> </w:t>
      </w:r>
      <w:proofErr w:type="spellStart"/>
      <w:r w:rsidRPr="002D4068">
        <w:rPr>
          <w:rFonts w:cs="Arial"/>
          <w:rtl/>
          <w:lang w:bidi="ar-AE"/>
        </w:rPr>
        <w:t>الضفيري</w:t>
      </w:r>
      <w:proofErr w:type="spellEnd"/>
      <w:r w:rsidRPr="002D4068">
        <w:rPr>
          <w:rFonts w:cs="Arial"/>
          <w:rtl/>
          <w:lang w:bidi="ar-AE"/>
        </w:rPr>
        <w:t>، بدر مشعل رحيل. (2021). المخاطر المصرفية والمالية والبنوك الإسلامية. مجلة الدراسات العربية، ع44, مج</w:t>
      </w:r>
      <w:proofErr w:type="gramStart"/>
      <w:r w:rsidRPr="002D4068">
        <w:rPr>
          <w:rFonts w:cs="Arial"/>
          <w:rtl/>
          <w:lang w:bidi="ar-AE"/>
        </w:rPr>
        <w:t>6 ،</w:t>
      </w:r>
      <w:proofErr w:type="gramEnd"/>
      <w:r w:rsidRPr="002D4068">
        <w:rPr>
          <w:rFonts w:cs="Arial"/>
          <w:rtl/>
          <w:lang w:bidi="ar-AE"/>
        </w:rPr>
        <w:t xml:space="preserve"> 2885 - 2903. مسترجع من </w:t>
      </w:r>
      <w:r w:rsidRPr="002D4068">
        <w:rPr>
          <w:lang w:bidi="ar-AE"/>
        </w:rPr>
        <w:t>http://search.mandumah.com/Record/1293685</w:t>
      </w:r>
    </w:p>
  </w:footnote>
  <w:footnote w:id="30">
    <w:p w14:paraId="42760079"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الداني، رشاد خضر وحيد. (2016). المخاطر المصرفية وكيفية إدارتها. مجلة العدل، س18, ع</w:t>
      </w:r>
      <w:proofErr w:type="gramStart"/>
      <w:r w:rsidRPr="002D4068">
        <w:rPr>
          <w:rFonts w:cs="Arial"/>
          <w:rtl/>
          <w:lang w:bidi="ar-AE"/>
        </w:rPr>
        <w:t>46 ،</w:t>
      </w:r>
      <w:proofErr w:type="gramEnd"/>
      <w:r w:rsidRPr="002D4068">
        <w:rPr>
          <w:rFonts w:cs="Arial"/>
          <w:rtl/>
          <w:lang w:bidi="ar-AE"/>
        </w:rPr>
        <w:t xml:space="preserve"> 235 - 252. مسترجع من </w:t>
      </w:r>
      <w:r w:rsidRPr="002D4068">
        <w:rPr>
          <w:lang w:bidi="ar-AE"/>
        </w:rPr>
        <w:t>http://search.mandumah.com/Record/790455</w:t>
      </w:r>
    </w:p>
  </w:footnote>
  <w:footnote w:id="31">
    <w:p w14:paraId="43FCF0B5" w14:textId="77777777" w:rsidR="00DA06A8" w:rsidRPr="002D4068" w:rsidRDefault="00DA06A8" w:rsidP="00DA06A8">
      <w:pPr>
        <w:pStyle w:val="FootnoteText"/>
        <w:rPr>
          <w:rtl/>
          <w:lang w:bidi="ar-AE"/>
        </w:rPr>
      </w:pPr>
      <w:r>
        <w:rPr>
          <w:rStyle w:val="FootnoteReference"/>
        </w:rPr>
        <w:footnoteRef/>
      </w:r>
      <w:r>
        <w:rPr>
          <w:rtl/>
        </w:rPr>
        <w:t xml:space="preserve"> </w:t>
      </w:r>
      <w:r w:rsidRPr="002D4068">
        <w:rPr>
          <w:rFonts w:cs="Arial"/>
          <w:rtl/>
          <w:lang w:bidi="ar-AE"/>
        </w:rPr>
        <w:t>الداني، رشاد خضر وحيد. (2016). المخاطر المصرفية وكيفية إدارتها. مجلة العدل، س18, ع</w:t>
      </w:r>
      <w:proofErr w:type="gramStart"/>
      <w:r w:rsidRPr="002D4068">
        <w:rPr>
          <w:rFonts w:cs="Arial"/>
          <w:rtl/>
          <w:lang w:bidi="ar-AE"/>
        </w:rPr>
        <w:t>46 ،</w:t>
      </w:r>
      <w:proofErr w:type="gramEnd"/>
      <w:r w:rsidRPr="002D4068">
        <w:rPr>
          <w:rFonts w:cs="Arial"/>
          <w:rtl/>
          <w:lang w:bidi="ar-AE"/>
        </w:rPr>
        <w:t xml:space="preserve"> 235 - 252. مسترجع من </w:t>
      </w:r>
      <w:r w:rsidRPr="002D4068">
        <w:rPr>
          <w:lang w:bidi="ar-AE"/>
        </w:rPr>
        <w:t>http://search.mandumah.com/Record/790455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665BA"/>
    <w:multiLevelType w:val="multilevel"/>
    <w:tmpl w:val="DED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A2D16"/>
    <w:multiLevelType w:val="multilevel"/>
    <w:tmpl w:val="AF4E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325DF"/>
    <w:multiLevelType w:val="multilevel"/>
    <w:tmpl w:val="2452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70BC0"/>
    <w:multiLevelType w:val="hybridMultilevel"/>
    <w:tmpl w:val="10004EB0"/>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4" w15:restartNumberingAfterBreak="0">
    <w:nsid w:val="1A1606C7"/>
    <w:multiLevelType w:val="hybridMultilevel"/>
    <w:tmpl w:val="480EBEE2"/>
    <w:lvl w:ilvl="0" w:tplc="4656CBF0">
      <w:numFmt w:val="bullet"/>
      <w:lvlText w:val="-"/>
      <w:lvlJc w:val="left"/>
      <w:pPr>
        <w:ind w:left="1011" w:hanging="360"/>
      </w:pPr>
      <w:rPr>
        <w:rFonts w:ascii="Simplified Arabic" w:eastAsia="Calibri" w:hAnsi="Simplified Arabic" w:cs="Simplified Arabic" w:hint="default"/>
      </w:rPr>
    </w:lvl>
    <w:lvl w:ilvl="1" w:tplc="04090003" w:tentative="1">
      <w:start w:val="1"/>
      <w:numFmt w:val="bullet"/>
      <w:lvlText w:val="o"/>
      <w:lvlJc w:val="left"/>
      <w:pPr>
        <w:ind w:left="1731" w:hanging="360"/>
      </w:pPr>
      <w:rPr>
        <w:rFonts w:ascii="Courier New" w:hAnsi="Courier New" w:cs="Courier New" w:hint="default"/>
      </w:rPr>
    </w:lvl>
    <w:lvl w:ilvl="2" w:tplc="04090005" w:tentative="1">
      <w:start w:val="1"/>
      <w:numFmt w:val="bullet"/>
      <w:lvlText w:val=""/>
      <w:lvlJc w:val="left"/>
      <w:pPr>
        <w:ind w:left="2451" w:hanging="360"/>
      </w:pPr>
      <w:rPr>
        <w:rFonts w:ascii="Wingdings" w:hAnsi="Wingdings" w:hint="default"/>
      </w:rPr>
    </w:lvl>
    <w:lvl w:ilvl="3" w:tplc="04090001" w:tentative="1">
      <w:start w:val="1"/>
      <w:numFmt w:val="bullet"/>
      <w:lvlText w:val=""/>
      <w:lvlJc w:val="left"/>
      <w:pPr>
        <w:ind w:left="3171" w:hanging="360"/>
      </w:pPr>
      <w:rPr>
        <w:rFonts w:ascii="Symbol" w:hAnsi="Symbol" w:hint="default"/>
      </w:rPr>
    </w:lvl>
    <w:lvl w:ilvl="4" w:tplc="04090003" w:tentative="1">
      <w:start w:val="1"/>
      <w:numFmt w:val="bullet"/>
      <w:lvlText w:val="o"/>
      <w:lvlJc w:val="left"/>
      <w:pPr>
        <w:ind w:left="3891" w:hanging="360"/>
      </w:pPr>
      <w:rPr>
        <w:rFonts w:ascii="Courier New" w:hAnsi="Courier New" w:cs="Courier New" w:hint="default"/>
      </w:rPr>
    </w:lvl>
    <w:lvl w:ilvl="5" w:tplc="04090005" w:tentative="1">
      <w:start w:val="1"/>
      <w:numFmt w:val="bullet"/>
      <w:lvlText w:val=""/>
      <w:lvlJc w:val="left"/>
      <w:pPr>
        <w:ind w:left="4611" w:hanging="360"/>
      </w:pPr>
      <w:rPr>
        <w:rFonts w:ascii="Wingdings" w:hAnsi="Wingdings" w:hint="default"/>
      </w:rPr>
    </w:lvl>
    <w:lvl w:ilvl="6" w:tplc="04090001" w:tentative="1">
      <w:start w:val="1"/>
      <w:numFmt w:val="bullet"/>
      <w:lvlText w:val=""/>
      <w:lvlJc w:val="left"/>
      <w:pPr>
        <w:ind w:left="5331" w:hanging="360"/>
      </w:pPr>
      <w:rPr>
        <w:rFonts w:ascii="Symbol" w:hAnsi="Symbol" w:hint="default"/>
      </w:rPr>
    </w:lvl>
    <w:lvl w:ilvl="7" w:tplc="04090003" w:tentative="1">
      <w:start w:val="1"/>
      <w:numFmt w:val="bullet"/>
      <w:lvlText w:val="o"/>
      <w:lvlJc w:val="left"/>
      <w:pPr>
        <w:ind w:left="6051" w:hanging="360"/>
      </w:pPr>
      <w:rPr>
        <w:rFonts w:ascii="Courier New" w:hAnsi="Courier New" w:cs="Courier New" w:hint="default"/>
      </w:rPr>
    </w:lvl>
    <w:lvl w:ilvl="8" w:tplc="04090005" w:tentative="1">
      <w:start w:val="1"/>
      <w:numFmt w:val="bullet"/>
      <w:lvlText w:val=""/>
      <w:lvlJc w:val="left"/>
      <w:pPr>
        <w:ind w:left="6771" w:hanging="360"/>
      </w:pPr>
      <w:rPr>
        <w:rFonts w:ascii="Wingdings" w:hAnsi="Wingdings" w:hint="default"/>
      </w:rPr>
    </w:lvl>
  </w:abstractNum>
  <w:abstractNum w:abstractNumId="5" w15:restartNumberingAfterBreak="0">
    <w:nsid w:val="212C565D"/>
    <w:multiLevelType w:val="multilevel"/>
    <w:tmpl w:val="D8F6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5E6DCC"/>
    <w:multiLevelType w:val="hybridMultilevel"/>
    <w:tmpl w:val="D7768AE4"/>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7" w15:restartNumberingAfterBreak="0">
    <w:nsid w:val="3EE342A5"/>
    <w:multiLevelType w:val="hybridMultilevel"/>
    <w:tmpl w:val="02A016F0"/>
    <w:lvl w:ilvl="0" w:tplc="BE6A9B7A">
      <w:start w:val="1"/>
      <w:numFmt w:val="decimal"/>
      <w:lvlText w:val="%1-"/>
      <w:lvlJc w:val="left"/>
      <w:pPr>
        <w:ind w:left="1371" w:hanging="720"/>
      </w:pPr>
      <w:rPr>
        <w:rFonts w:hint="default"/>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abstractNum w:abstractNumId="8" w15:restartNumberingAfterBreak="0">
    <w:nsid w:val="43E744FE"/>
    <w:multiLevelType w:val="multilevel"/>
    <w:tmpl w:val="F2A8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B312CC"/>
    <w:multiLevelType w:val="multilevel"/>
    <w:tmpl w:val="91BA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D42597"/>
    <w:multiLevelType w:val="multilevel"/>
    <w:tmpl w:val="7B5C1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446108"/>
    <w:multiLevelType w:val="hybridMultilevel"/>
    <w:tmpl w:val="4F5276A0"/>
    <w:lvl w:ilvl="0" w:tplc="6616D3C0">
      <w:start w:val="2"/>
      <w:numFmt w:val="bullet"/>
      <w:lvlText w:val="-"/>
      <w:lvlJc w:val="left"/>
      <w:pPr>
        <w:tabs>
          <w:tab w:val="num" w:pos="720"/>
        </w:tabs>
        <w:ind w:left="720" w:hanging="360"/>
      </w:pPr>
      <w:rPr>
        <w:rFonts w:ascii="Times New Roman" w:eastAsia="Times New Roman" w:hAnsi="Times New Roman" w:cs="Simplified Arabic" w:hint="default"/>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8074F8"/>
    <w:multiLevelType w:val="hybridMultilevel"/>
    <w:tmpl w:val="1FDC9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C33E4F"/>
    <w:multiLevelType w:val="multilevel"/>
    <w:tmpl w:val="4A4C9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8537354">
    <w:abstractNumId w:val="4"/>
  </w:num>
  <w:num w:numId="2" w16cid:durableId="196967332">
    <w:abstractNumId w:val="12"/>
  </w:num>
  <w:num w:numId="3" w16cid:durableId="739330495">
    <w:abstractNumId w:val="9"/>
  </w:num>
  <w:num w:numId="4" w16cid:durableId="942419913">
    <w:abstractNumId w:val="7"/>
  </w:num>
  <w:num w:numId="5" w16cid:durableId="1286889674">
    <w:abstractNumId w:val="3"/>
  </w:num>
  <w:num w:numId="6" w16cid:durableId="1285846277">
    <w:abstractNumId w:val="6"/>
  </w:num>
  <w:num w:numId="7" w16cid:durableId="662900222">
    <w:abstractNumId w:val="11"/>
  </w:num>
  <w:num w:numId="8" w16cid:durableId="154540872">
    <w:abstractNumId w:val="10"/>
  </w:num>
  <w:num w:numId="9" w16cid:durableId="197591164">
    <w:abstractNumId w:val="8"/>
  </w:num>
  <w:num w:numId="10" w16cid:durableId="159657966">
    <w:abstractNumId w:val="5"/>
  </w:num>
  <w:num w:numId="11" w16cid:durableId="1559824701">
    <w:abstractNumId w:val="13"/>
  </w:num>
  <w:num w:numId="12" w16cid:durableId="284119872">
    <w:abstractNumId w:val="2"/>
  </w:num>
  <w:num w:numId="13" w16cid:durableId="514879792">
    <w:abstractNumId w:val="0"/>
  </w:num>
  <w:num w:numId="14" w16cid:durableId="161504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49E5"/>
    <w:rsid w:val="00147684"/>
    <w:rsid w:val="001902DB"/>
    <w:rsid w:val="001C2162"/>
    <w:rsid w:val="004163C7"/>
    <w:rsid w:val="00635F72"/>
    <w:rsid w:val="00673148"/>
    <w:rsid w:val="006948DE"/>
    <w:rsid w:val="006F1373"/>
    <w:rsid w:val="007B0E54"/>
    <w:rsid w:val="007E3A20"/>
    <w:rsid w:val="00877A8A"/>
    <w:rsid w:val="00877AAC"/>
    <w:rsid w:val="008F1EAE"/>
    <w:rsid w:val="009125CE"/>
    <w:rsid w:val="009B6888"/>
    <w:rsid w:val="009C0161"/>
    <w:rsid w:val="009D108D"/>
    <w:rsid w:val="009E1436"/>
    <w:rsid w:val="009E5668"/>
    <w:rsid w:val="00A32E12"/>
    <w:rsid w:val="00AA79E9"/>
    <w:rsid w:val="00AB0A70"/>
    <w:rsid w:val="00B63B0F"/>
    <w:rsid w:val="00B7678A"/>
    <w:rsid w:val="00B81620"/>
    <w:rsid w:val="00BC094B"/>
    <w:rsid w:val="00C72744"/>
    <w:rsid w:val="00D22171"/>
    <w:rsid w:val="00D52480"/>
    <w:rsid w:val="00DA06A8"/>
    <w:rsid w:val="00E91F8B"/>
    <w:rsid w:val="00EC5C16"/>
    <w:rsid w:val="00F546CE"/>
    <w:rsid w:val="00F925D0"/>
    <w:rsid w:val="00FE63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A06A8"/>
    <w:pPr>
      <w:keepNext/>
      <w:keepLines/>
      <w:bidi w:val="0"/>
      <w:spacing w:before="480" w:after="0" w:line="240" w:lineRule="auto"/>
      <w:jc w:val="both"/>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DA06A8"/>
    <w:pPr>
      <w:keepNext/>
      <w:keepLines/>
      <w:bidi w:val="0"/>
      <w:spacing w:before="40" w:after="0" w:line="240" w:lineRule="auto"/>
      <w:jc w:val="both"/>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DA06A8"/>
    <w:pPr>
      <w:keepNext/>
      <w:keepLines/>
      <w:bidi w:val="0"/>
      <w:spacing w:before="40" w:after="0" w:line="240" w:lineRule="auto"/>
      <w:jc w:val="both"/>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A06A8"/>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semiHidden/>
    <w:rsid w:val="00DA06A8"/>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DA06A8"/>
    <w:rPr>
      <w:rFonts w:asciiTheme="majorHAnsi" w:eastAsiaTheme="majorEastAsia" w:hAnsiTheme="majorHAnsi" w:cstheme="majorBidi"/>
      <w:color w:val="1F3763" w:themeColor="accent1" w:themeShade="7F"/>
      <w:kern w:val="0"/>
      <w:sz w:val="24"/>
      <w:szCs w:val="24"/>
      <w14:ligatures w14:val="none"/>
    </w:rPr>
  </w:style>
  <w:style w:type="paragraph" w:styleId="FootnoteText">
    <w:name w:val="footnote text"/>
    <w:basedOn w:val="Normal"/>
    <w:link w:val="FootnoteTextChar"/>
    <w:uiPriority w:val="99"/>
    <w:unhideWhenUsed/>
    <w:rsid w:val="00DA06A8"/>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DA06A8"/>
    <w:rPr>
      <w:kern w:val="0"/>
      <w:sz w:val="20"/>
      <w:szCs w:val="20"/>
      <w14:ligatures w14:val="none"/>
    </w:rPr>
  </w:style>
  <w:style w:type="paragraph" w:styleId="ListParagraph">
    <w:name w:val="List Paragraph"/>
    <w:basedOn w:val="Normal"/>
    <w:uiPriority w:val="34"/>
    <w:qFormat/>
    <w:rsid w:val="00DA06A8"/>
    <w:pPr>
      <w:bidi w:val="0"/>
      <w:spacing w:before="120" w:after="120" w:line="240" w:lineRule="auto"/>
      <w:ind w:left="720"/>
      <w:contextualSpacing/>
      <w:jc w:val="both"/>
    </w:pPr>
    <w:rPr>
      <w:kern w:val="0"/>
      <w14:ligatures w14:val="none"/>
    </w:rPr>
  </w:style>
  <w:style w:type="character" w:styleId="Hyperlink">
    <w:name w:val="Hyperlink"/>
    <w:basedOn w:val="DefaultParagraphFont"/>
    <w:uiPriority w:val="99"/>
    <w:unhideWhenUsed/>
    <w:rsid w:val="00DA06A8"/>
    <w:rPr>
      <w:color w:val="0563C1" w:themeColor="hyperlink"/>
      <w:u w:val="single"/>
    </w:rPr>
  </w:style>
  <w:style w:type="table" w:styleId="TableGridLight">
    <w:name w:val="Grid Table Light"/>
    <w:basedOn w:val="TableNormal"/>
    <w:uiPriority w:val="40"/>
    <w:rsid w:val="00DA06A8"/>
    <w:pPr>
      <w:spacing w:before="120" w:after="0" w:line="240" w:lineRule="auto"/>
      <w:jc w:val="both"/>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3Deffects3">
    <w:name w:val="Table 3D effects 3"/>
    <w:basedOn w:val="TableNormal"/>
    <w:rsid w:val="00DA06A8"/>
    <w:pPr>
      <w:bidi/>
      <w:spacing w:after="0" w:line="240" w:lineRule="auto"/>
    </w:pPr>
    <w:rPr>
      <w:rFonts w:ascii="Times New Roman" w:eastAsia="Times New Roman" w:hAnsi="Times New Roman" w:cs="Times New Roman"/>
      <w:kern w:val="0"/>
      <w:sz w:val="20"/>
      <w:szCs w:val="20"/>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DA06A8"/>
    <w:rPr>
      <w:color w:val="605E5C"/>
      <w:shd w:val="clear" w:color="auto" w:fill="E1DFDD"/>
    </w:rPr>
  </w:style>
  <w:style w:type="character" w:styleId="FootnoteReference">
    <w:name w:val="footnote reference"/>
    <w:basedOn w:val="DefaultParagraphFont"/>
    <w:uiPriority w:val="99"/>
    <w:semiHidden/>
    <w:unhideWhenUsed/>
    <w:rsid w:val="00DA06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9064</Words>
  <Characters>51670</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Hafsa Madkhali</cp:lastModifiedBy>
  <cp:revision>2</cp:revision>
  <dcterms:created xsi:type="dcterms:W3CDTF">2024-08-23T05:49:00Z</dcterms:created>
  <dcterms:modified xsi:type="dcterms:W3CDTF">2024-08-23T05:49:00Z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