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EC6F68B" w:rsidR="009125CE" w:rsidRPr="00981F1F" w:rsidRDefault="00E23B8F" w:rsidP="00E23B8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81F1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D2147FB">
            <wp:simplePos x="0" y="0"/>
            <wp:positionH relativeFrom="margin">
              <wp:posOffset>232410</wp:posOffset>
            </wp:positionH>
            <wp:positionV relativeFrom="margin">
              <wp:posOffset>-18415</wp:posOffset>
            </wp:positionV>
            <wp:extent cx="1510665" cy="1401984"/>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0665" cy="1401984"/>
                    </a:xfrm>
                    <a:prstGeom prst="rect">
                      <a:avLst/>
                    </a:prstGeom>
                  </pic:spPr>
                </pic:pic>
              </a:graphicData>
            </a:graphic>
            <wp14:sizeRelH relativeFrom="margin">
              <wp14:pctWidth>0</wp14:pctWidth>
            </wp14:sizeRelH>
            <wp14:sizeRelV relativeFrom="margin">
              <wp14:pctHeight>0</wp14:pctHeight>
            </wp14:sizeRelV>
          </wp:anchor>
        </w:drawing>
      </w:r>
      <w:r w:rsidR="009125CE" w:rsidRPr="00981F1F">
        <w:rPr>
          <w:rFonts w:ascii="Simplified Arabic" w:hAnsi="Simplified Arabic" w:cs="Simplified Arabic"/>
          <w:b/>
          <w:bCs/>
          <w:color w:val="000000" w:themeColor="text1"/>
          <w:sz w:val="32"/>
          <w:szCs w:val="32"/>
          <w:rtl/>
          <w:lang w:bidi="ar-EG"/>
        </w:rPr>
        <w:t xml:space="preserve">جامعة ميدأوشن </w:t>
      </w:r>
    </w:p>
    <w:p w14:paraId="1E957002" w14:textId="6D9380F4" w:rsidR="00F546CE" w:rsidRPr="00981F1F" w:rsidRDefault="009125CE" w:rsidP="00E23B8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81F1F">
        <w:rPr>
          <w:rFonts w:ascii="Simplified Arabic" w:hAnsi="Simplified Arabic" w:cs="Simplified Arabic"/>
          <w:b/>
          <w:bCs/>
          <w:color w:val="000000" w:themeColor="text1"/>
          <w:sz w:val="32"/>
          <w:szCs w:val="32"/>
          <w:lang w:bidi="ar-EG"/>
        </w:rPr>
        <w:t xml:space="preserve"> </w:t>
      </w:r>
      <w:r w:rsidRPr="00981F1F">
        <w:rPr>
          <w:rFonts w:ascii="Simplified Arabic" w:hAnsi="Simplified Arabic" w:cs="Simplified Arabic"/>
          <w:b/>
          <w:bCs/>
          <w:color w:val="000000" w:themeColor="text1"/>
          <w:sz w:val="32"/>
          <w:szCs w:val="32"/>
          <w:rtl/>
          <w:lang w:bidi="ar-EG"/>
        </w:rPr>
        <w:t xml:space="preserve">كلية </w:t>
      </w:r>
      <w:r w:rsidR="008C42C1" w:rsidRPr="00981F1F">
        <w:rPr>
          <w:rFonts w:ascii="Simplified Arabic" w:hAnsi="Simplified Arabic" w:cs="Simplified Arabic"/>
          <w:b/>
          <w:bCs/>
          <w:color w:val="000000" w:themeColor="text1"/>
          <w:sz w:val="32"/>
          <w:szCs w:val="32"/>
          <w:rtl/>
          <w:lang w:bidi="ar-EG"/>
        </w:rPr>
        <w:t>الإدارة</w:t>
      </w:r>
      <w:r w:rsidRPr="00981F1F">
        <w:rPr>
          <w:rFonts w:ascii="Simplified Arabic" w:hAnsi="Simplified Arabic" w:cs="Simplified Arabic"/>
          <w:b/>
          <w:bCs/>
          <w:color w:val="000000" w:themeColor="text1"/>
          <w:sz w:val="32"/>
          <w:szCs w:val="32"/>
          <w:rtl/>
          <w:lang w:bidi="ar-EG"/>
        </w:rPr>
        <w:t xml:space="preserve"> </w:t>
      </w:r>
    </w:p>
    <w:p w14:paraId="0A25F43C" w14:textId="069F6D26" w:rsidR="008C7BB4" w:rsidRPr="00981F1F" w:rsidRDefault="004D7F60" w:rsidP="00E23B8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81F1F">
        <w:rPr>
          <w:rFonts w:ascii="Simplified Arabic" w:hAnsi="Simplified Arabic" w:cs="Simplified Arabic"/>
          <w:b/>
          <w:bCs/>
          <w:color w:val="000000" w:themeColor="text1"/>
          <w:sz w:val="32"/>
          <w:szCs w:val="32"/>
          <w:rtl/>
          <w:lang w:bidi="ar-EG"/>
        </w:rPr>
        <w:t xml:space="preserve">ماجستير </w:t>
      </w:r>
      <w:r w:rsidR="00B00155">
        <w:rPr>
          <w:rFonts w:ascii="Simplified Arabic" w:hAnsi="Simplified Arabic" w:cs="Simplified Arabic" w:hint="cs"/>
          <w:b/>
          <w:bCs/>
          <w:color w:val="000000" w:themeColor="text1"/>
          <w:sz w:val="32"/>
          <w:szCs w:val="32"/>
          <w:rtl/>
          <w:lang w:bidi="ar-EG"/>
        </w:rPr>
        <w:t>الإدارة الصحية</w:t>
      </w:r>
    </w:p>
    <w:p w14:paraId="5F6542BF" w14:textId="77777777" w:rsidR="009125CE" w:rsidRPr="00981F1F" w:rsidRDefault="009125CE" w:rsidP="00E23B8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527BDB4" w14:textId="3CFDD705" w:rsidR="00E23B8F" w:rsidRPr="00981F1F" w:rsidRDefault="00B85F17" w:rsidP="009D603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981F1F">
        <w:rPr>
          <w:rFonts w:ascii="Simplified Arabic" w:hAnsi="Simplified Arabic" w:cs="Simplified Arabic"/>
          <w:b/>
          <w:bCs/>
          <w:color w:val="000000" w:themeColor="text1"/>
          <w:sz w:val="40"/>
          <w:szCs w:val="40"/>
          <w:rtl/>
        </w:rPr>
        <w:t>أثر كفاءة التواصل والتنسيق بين الفرق السريرية على تقليل الأخطاء وتحسين انسيابية مسار المريض: دراسة ميدانية على مستشفى خاص في مدينة الرياض</w:t>
      </w:r>
    </w:p>
    <w:p w14:paraId="751A7E65" w14:textId="0AC75E8D" w:rsidR="009125CE" w:rsidRPr="00981F1F" w:rsidRDefault="009125CE" w:rsidP="00E23B8F">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981F1F">
        <w:rPr>
          <w:rFonts w:ascii="Simplified Arabic" w:hAnsi="Simplified Arabic" w:cs="Simplified Arabic"/>
          <w:b/>
          <w:bCs/>
          <w:color w:val="000000" w:themeColor="text1"/>
          <w:sz w:val="36"/>
          <w:szCs w:val="36"/>
          <w:rtl/>
          <w:lang w:bidi="ar-EG"/>
        </w:rPr>
        <w:t>إعداد الطالب/</w:t>
      </w:r>
    </w:p>
    <w:p w14:paraId="712EABF6" w14:textId="47431440" w:rsidR="009D603B" w:rsidRPr="00981F1F" w:rsidRDefault="00B00155" w:rsidP="00E23B8F">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roofErr w:type="gramStart"/>
      <w:r>
        <w:rPr>
          <w:rFonts w:ascii="Simplified Arabic" w:hAnsi="Simplified Arabic" w:cs="Simplified Arabic" w:hint="cs"/>
          <w:b/>
          <w:bCs/>
          <w:color w:val="000000" w:themeColor="text1"/>
          <w:sz w:val="36"/>
          <w:szCs w:val="36"/>
          <w:rtl/>
          <w:lang w:bidi="ar-EG"/>
        </w:rPr>
        <w:t>عبدالرحمن</w:t>
      </w:r>
      <w:proofErr w:type="gramEnd"/>
      <w:r>
        <w:rPr>
          <w:rFonts w:ascii="Simplified Arabic" w:hAnsi="Simplified Arabic" w:cs="Simplified Arabic" w:hint="cs"/>
          <w:b/>
          <w:bCs/>
          <w:color w:val="000000" w:themeColor="text1"/>
          <w:sz w:val="36"/>
          <w:szCs w:val="36"/>
          <w:rtl/>
          <w:lang w:bidi="ar-EG"/>
        </w:rPr>
        <w:t xml:space="preserve"> علي القحطاني</w:t>
      </w:r>
    </w:p>
    <w:p w14:paraId="677C52A0" w14:textId="77777777" w:rsidR="009D603B" w:rsidRPr="00981F1F" w:rsidRDefault="009D603B" w:rsidP="00E23B8F">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D603B" w:rsidRPr="00981F1F" w14:paraId="56D0A0D5" w14:textId="77777777" w:rsidTr="0084643B">
        <w:tc>
          <w:tcPr>
            <w:tcW w:w="4530" w:type="dxa"/>
          </w:tcPr>
          <w:p w14:paraId="4850719D" w14:textId="77777777" w:rsidR="009D603B" w:rsidRPr="00981F1F" w:rsidRDefault="009D603B" w:rsidP="0084643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81F1F">
              <w:rPr>
                <w:rFonts w:ascii="Simplified Arabic" w:hAnsi="Simplified Arabic" w:cs="Simplified Arabic" w:hint="cs"/>
                <w:b/>
                <w:bCs/>
                <w:color w:val="000000" w:themeColor="text1"/>
                <w:sz w:val="36"/>
                <w:szCs w:val="36"/>
                <w:rtl/>
                <w:lang w:bidi="ar-EG"/>
              </w:rPr>
              <w:t>المشرف الرئيسي/</w:t>
            </w:r>
          </w:p>
        </w:tc>
        <w:tc>
          <w:tcPr>
            <w:tcW w:w="4531" w:type="dxa"/>
          </w:tcPr>
          <w:p w14:paraId="51236B1A" w14:textId="77777777" w:rsidR="009D603B" w:rsidRPr="00981F1F" w:rsidRDefault="009D603B" w:rsidP="0084643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81F1F">
              <w:rPr>
                <w:rFonts w:ascii="Simplified Arabic" w:hAnsi="Simplified Arabic" w:cs="Simplified Arabic" w:hint="cs"/>
                <w:b/>
                <w:bCs/>
                <w:color w:val="000000" w:themeColor="text1"/>
                <w:sz w:val="36"/>
                <w:szCs w:val="36"/>
                <w:rtl/>
                <w:lang w:bidi="ar-EG"/>
              </w:rPr>
              <w:t>المشرف الثاني/</w:t>
            </w:r>
          </w:p>
        </w:tc>
      </w:tr>
      <w:tr w:rsidR="009D603B" w:rsidRPr="00981F1F" w14:paraId="563701EB" w14:textId="77777777" w:rsidTr="0084643B">
        <w:tc>
          <w:tcPr>
            <w:tcW w:w="4530" w:type="dxa"/>
          </w:tcPr>
          <w:p w14:paraId="1CB6E3CC" w14:textId="77777777" w:rsidR="009D603B" w:rsidRPr="00981F1F" w:rsidRDefault="009D603B" w:rsidP="0084643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81F1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F4DC979" w14:textId="77777777" w:rsidR="009D603B" w:rsidRPr="00981F1F" w:rsidRDefault="009D603B" w:rsidP="0084643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981F1F">
              <w:rPr>
                <w:rFonts w:ascii="Simplified Arabic" w:eastAsia="Calibri" w:hAnsi="Simplified Arabic" w:cs="Simplified Arabic"/>
                <w:color w:val="000000" w:themeColor="text1"/>
                <w:kern w:val="0"/>
                <w:sz w:val="36"/>
                <w:szCs w:val="36"/>
                <w:rtl/>
                <w:lang w:bidi="ar-EG"/>
                <w14:ligatures w14:val="none"/>
              </w:rPr>
              <w:t>د.فايز</w:t>
            </w:r>
            <w:proofErr w:type="spellEnd"/>
            <w:r w:rsidRPr="00981F1F">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175181D8" w14:textId="77777777" w:rsidR="009D603B" w:rsidRPr="00981F1F" w:rsidRDefault="009D603B" w:rsidP="009D603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981F1F">
        <w:rPr>
          <w:rFonts w:ascii="Simplified Arabic" w:hAnsi="Simplified Arabic" w:cs="Simplified Arabic"/>
          <w:b/>
          <w:bCs/>
          <w:color w:val="000000" w:themeColor="text1"/>
          <w:sz w:val="36"/>
          <w:szCs w:val="36"/>
          <w:rtl/>
          <w:lang w:bidi="ar-EG"/>
        </w:rPr>
        <w:t>العام الدراسي:</w:t>
      </w:r>
    </w:p>
    <w:p w14:paraId="2CEEFD68" w14:textId="77777777" w:rsidR="009D603B" w:rsidRPr="00981F1F" w:rsidRDefault="009D603B" w:rsidP="009D603B">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9D603B" w:rsidRPr="00981F1F" w:rsidSect="0084643B">
          <w:type w:val="continuous"/>
          <w:pgSz w:w="11906" w:h="16838" w:code="9"/>
          <w:pgMar w:top="1134" w:right="1701" w:bottom="1134" w:left="1134" w:header="720" w:footer="720" w:gutter="0"/>
          <w:pgNumType w:fmt="arabicAbjad" w:start="1"/>
          <w:cols w:space="708"/>
          <w:bidi/>
          <w:rtlGutter/>
          <w:docGrid w:linePitch="360"/>
        </w:sectPr>
      </w:pPr>
      <w:r w:rsidRPr="00981F1F">
        <w:rPr>
          <w:rFonts w:ascii="Simplified Arabic" w:hAnsi="Simplified Arabic" w:cs="Simplified Arabic"/>
          <w:color w:val="000000" w:themeColor="text1"/>
          <w:sz w:val="36"/>
          <w:szCs w:val="36"/>
          <w:lang w:bidi="ar-EG"/>
        </w:rPr>
        <w:t>1448 – 2026</w:t>
      </w:r>
    </w:p>
    <w:p w14:paraId="78BB431A" w14:textId="743838DE" w:rsidR="004D7F60" w:rsidRPr="00981F1F" w:rsidRDefault="009D603B" w:rsidP="009D603B">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4326575"/>
      <w:r w:rsidRPr="00981F1F">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2BEA840D" w14:textId="715608C9" w:rsidR="009D603B" w:rsidRPr="00981F1F" w:rsidRDefault="009D603B" w:rsidP="009D603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 w:name="_Toc234326576"/>
      <w:r w:rsidRPr="00981F1F">
        <w:rPr>
          <w:rFonts w:ascii="Simplified Arabic" w:hAnsi="Simplified Arabic" w:cs="Simplified Arabic" w:hint="cs"/>
          <w:b/>
          <w:bCs/>
          <w:color w:val="000000" w:themeColor="text1"/>
          <w:sz w:val="36"/>
          <w:szCs w:val="36"/>
          <w:rtl/>
          <w:lang w:bidi="ar-EG"/>
        </w:rPr>
        <w:t>1.1 المقدمة</w:t>
      </w:r>
      <w:bookmarkEnd w:id="1"/>
    </w:p>
    <w:p w14:paraId="3E066039"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981F1F">
        <w:rPr>
          <w:rFonts w:ascii="Simplified Arabic" w:hAnsi="Simplified Arabic" w:cs="Simplified Arabic"/>
          <w:color w:val="000000" w:themeColor="text1"/>
          <w:sz w:val="28"/>
          <w:szCs w:val="28"/>
          <w:rtl/>
        </w:rPr>
        <w:t>تُشكّل المؤسسات الصحية منظومات تنظيمية بالغة التعقيد تتقاطع فيها تخصصات مهنية متعددة وعمليات سريرية متشابكة تستهدف في مجملها تقديم رعاية شاملة ومتكاملة للمرضى. وفي قلب هذه المنظومات يقف التواصل الفعّال بين مقدّمي الرعاية الصحية بوصفه الشريان الحيوي الذي يربط بين مختلف حلقات العملية العلاجية، إذ لا يمكن تصوّر رعاية صحية ذات جودة عالية دون وجود قنوات تواصل واضحة ومنتظمة تضمن انتقال المعلومات الطبية بدقة وفي الوقت المناسب بين جميع أعضاء الفريق السريري، وهو ما أكدته الأدبيات الحديثة التي أشارت إلى أن التواصل بين الفرق الصحية يُعدّ من أهم المحددات الهيكلية لجودة الرعاية ونتائجها السريرية</w:t>
      </w:r>
      <w:r w:rsidRPr="00981F1F">
        <w:rPr>
          <w:rFonts w:ascii="Simplified Arabic" w:hAnsi="Simplified Arabic" w:cs="Simplified Arabic"/>
          <w:color w:val="000000" w:themeColor="text1"/>
          <w:sz w:val="28"/>
          <w:szCs w:val="28"/>
        </w:rPr>
        <w:t xml:space="preserve"> (Castillo et al., 2024).</w:t>
      </w:r>
    </w:p>
    <w:p w14:paraId="15A64B5E"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وتتجلّى أهمية كفاءة التواصل والتنسيق بين الفرق السريرية في أبعاد متعددة تتجاوز مجرد نقل المعلومات اللفظية لتشمل وضوح توزيع الأدوار والمسؤوليات بين أعضاء الفريق الواحد، والتنسيق المحكم في اتخاذ القرارات السريرية المشتركة، والمشاركة الفورية والدقيقة للبيانات الطبية عبر مراحل الرعاية المختلفة. وقد أثبتت الأبحاث أن بناء أطر منهجية للتعاون بين التخصصات الصحية وتحديد كفاءات تواصلية واضحة وقابلة للقياس يُسهم في تعزيز الأداء الجماعي للفرق السريرية ويُحسّن من قدرتها على الاستجابة المنسّقة لاحتياجات المرضى المتنوعة والمتغيرة</w:t>
      </w:r>
      <w:r w:rsidRPr="00981F1F">
        <w:rPr>
          <w:rFonts w:ascii="Simplified Arabic" w:hAnsi="Simplified Arabic" w:cs="Simplified Arabic"/>
          <w:color w:val="000000" w:themeColor="text1"/>
          <w:sz w:val="28"/>
          <w:szCs w:val="28"/>
        </w:rPr>
        <w:t xml:space="preserve"> (</w:t>
      </w:r>
      <w:proofErr w:type="spellStart"/>
      <w:r w:rsidRPr="00981F1F">
        <w:rPr>
          <w:rFonts w:ascii="Simplified Arabic" w:hAnsi="Simplified Arabic" w:cs="Simplified Arabic"/>
          <w:color w:val="000000" w:themeColor="text1"/>
          <w:sz w:val="28"/>
          <w:szCs w:val="28"/>
        </w:rPr>
        <w:t>Morassaei</w:t>
      </w:r>
      <w:proofErr w:type="spellEnd"/>
      <w:r w:rsidRPr="00981F1F">
        <w:rPr>
          <w:rFonts w:ascii="Simplified Arabic" w:hAnsi="Simplified Arabic" w:cs="Simplified Arabic"/>
          <w:color w:val="000000" w:themeColor="text1"/>
          <w:sz w:val="28"/>
          <w:szCs w:val="28"/>
        </w:rPr>
        <w:t xml:space="preserve"> et al., 2022).</w:t>
      </w:r>
    </w:p>
    <w:p w14:paraId="27A614C4" w14:textId="1EA0561C"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 تحظى قضية الأخطاء الطبية وسلامة المرضى باهتمام متصاعد على المستويين الأكاديمي والمؤسسي، نظرًا لما تُخلّفه هذه الأخطاء من أعباء صحية واقتصادية ونفسية جسيمة على المرضى والمؤسسات والمجتمعات على حد سواء. وتتنوع مظاهر هذه الإشكالية بين الأخطاء الدوائية والتشخيصية وإطالة مدة الإقامة وتأخّر الاستجابة في أقسام الطوارئ وارتفاع معدلات إعادة الدخول، وجميعها مؤشرات ترتبط ارتباطًا وثيقًا بمدى انسيابية مسار المريض داخل المنظومة الصحية</w:t>
      </w:r>
      <w:r w:rsidRPr="00981F1F">
        <w:rPr>
          <w:rFonts w:ascii="Simplified Arabic" w:hAnsi="Simplified Arabic" w:cs="Simplified Arabic"/>
          <w:color w:val="000000" w:themeColor="text1"/>
          <w:sz w:val="28"/>
          <w:szCs w:val="28"/>
        </w:rPr>
        <w:t xml:space="preserve"> (Soh et al., 2024).</w:t>
      </w:r>
    </w:p>
    <w:p w14:paraId="29775ED9"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 xml:space="preserve">وتتعدد العوامل المؤثرة في تقليل الأخطاء الطبية وتحسين تدفق المرضى، إذ تتراوح بين عوامل تنظيمية تتعلق بثقافة السلامة المؤسسية وأنظمة الإبلاغ والرقابة، وعوامل بشرية ترتبط بأعباء العمل والكفاءة المهنية والدعم النفسي للعاملين، وعوامل إجرائية تتصل ببروتوكولات العمل وقوائم التحقق ونظم إدارة الحالات. وقد </w:t>
      </w:r>
      <w:r w:rsidRPr="00981F1F">
        <w:rPr>
          <w:rFonts w:ascii="Simplified Arabic" w:hAnsi="Simplified Arabic" w:cs="Simplified Arabic"/>
          <w:color w:val="000000" w:themeColor="text1"/>
          <w:sz w:val="28"/>
          <w:szCs w:val="28"/>
          <w:rtl/>
        </w:rPr>
        <w:lastRenderedPageBreak/>
        <w:t xml:space="preserve">أظهرت الشواهد أن التدخلات المنهجية التي تُعيد هيكلة عمليات تدفق المرضى وتُرسي آليات تنسيق واضحة بين الأقسام تُحقّق تحسينات جوهرية في مؤشرات الأداء السريري والتشغيلي </w:t>
      </w:r>
      <w:r w:rsidRPr="00981F1F">
        <w:rPr>
          <w:rFonts w:ascii="Simplified Arabic" w:hAnsi="Simplified Arabic" w:cs="Simplified Arabic"/>
          <w:color w:val="000000" w:themeColor="text1"/>
          <w:sz w:val="28"/>
          <w:szCs w:val="28"/>
        </w:rPr>
        <w:t>(Singh et al., 2023).</w:t>
      </w:r>
    </w:p>
    <w:p w14:paraId="637E74C9" w14:textId="08889EE5"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 يتّضح أن كفاءة التواصل والتنسيق بين الفرق السريرية لا تمثّل مجرد متطلب إداري أو تنظيمي، بل هي في جوهرها آلية وقائية وعلاجية تؤثر تأثيرًا مباشرًا في مستوى الأخطاء الطبية وسلاسة انتقال المريض بين مراحل الرعاية المختلفة. فحين يتواصل أعضاء الفريق السريري بفعالية وتتوزّع أدوارهم بوضوح وتُتّخذ قراراتهم بشكل تشاركي وتُتبادل معلوماتهم بدقة وفورية، تتقلّص فرص وقوع الأخطاء وتتحسّن انسيابية المسار العلاجي</w:t>
      </w:r>
      <w:r w:rsidRPr="00981F1F">
        <w:rPr>
          <w:rFonts w:ascii="Simplified Arabic" w:hAnsi="Simplified Arabic" w:cs="Simplified Arabic"/>
          <w:color w:val="000000" w:themeColor="text1"/>
          <w:sz w:val="28"/>
          <w:szCs w:val="28"/>
        </w:rPr>
        <w:t xml:space="preserve"> (Kaiser et al., 2022).</w:t>
      </w:r>
    </w:p>
    <w:p w14:paraId="05532794" w14:textId="657E0DA8"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وانطلاقًا مما سبق، تأتي هذه الدراسة لتتناول أثر كفاءة التواصل والتنسيق بين الفرق السريرية بأبعاده المتعددة على تقليل الأخطاء الطبية وتحسين انسيابية مسار المريض في المستشفيات، ساعيةً إلى تقديم إسهام علمي وعملي يُثري الأدبيات الإدارية والصحية ويُزوّد صانعي القرار بأدلة تجريبية تُعينهم على بناء منظومات صحية أكثر أمانًا وكفاءة.</w:t>
      </w:r>
    </w:p>
    <w:p w14:paraId="30A80926" w14:textId="52E5F0D5" w:rsidR="009D603B" w:rsidRPr="00981F1F" w:rsidRDefault="009D603B" w:rsidP="009D603B">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4326577"/>
      <w:bookmarkStart w:id="5" w:name="_Toc169790490"/>
      <w:bookmarkEnd w:id="2"/>
      <w:bookmarkEnd w:id="3"/>
      <w:r w:rsidRPr="00981F1F">
        <w:rPr>
          <w:rFonts w:ascii="Simplified Arabic" w:hAnsi="Simplified Arabic" w:cs="Simplified Arabic"/>
          <w:b/>
          <w:bCs/>
          <w:color w:val="000000" w:themeColor="text1"/>
          <w:sz w:val="36"/>
          <w:szCs w:val="36"/>
          <w:rtl/>
        </w:rPr>
        <w:t>2.1مشكلة الدراسة</w:t>
      </w:r>
      <w:bookmarkEnd w:id="4"/>
    </w:p>
    <w:p w14:paraId="6F902E83"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يُعدّ القطاع الصحي من أكثر القطاعات تعقيدًا وحساسية على المستوى التنظيمي والإنساني، إذ تتشابك فيه عمليات متعددة ومتداخلة تستلزم تضافر جهود فرق سريرية متنوعة التخصصات تعمل في بيئة تتسم بالضغط الزمني المستمر وارتفاع هامش المخاطرة. وفي ظل هذا التعقيد، تبرز كفاءة التواصل والتنسيق بين أعضاء الفرق السريرية بوصفها ركيزة محورية لا غنى عنها لضمان تقديم رعاية صحية آمنة وفعّالة ومتكاملة، غير أن الواقع الميداني في كثير من المؤسسات الصحية يكشف عن فجوات جوهرية في هذا الجانب تنعكس سلبًا على سلامة المرضى وجودة مساراتهم العلاجية</w:t>
      </w:r>
      <w:r w:rsidRPr="00981F1F">
        <w:rPr>
          <w:rFonts w:ascii="Simplified Arabic" w:hAnsi="Simplified Arabic" w:cs="Simplified Arabic"/>
          <w:color w:val="000000" w:themeColor="text1"/>
          <w:sz w:val="28"/>
          <w:szCs w:val="28"/>
        </w:rPr>
        <w:t>.</w:t>
      </w:r>
    </w:p>
    <w:p w14:paraId="095540F1"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 xml:space="preserve">وتُشير التقارير الدولية إلى أن الأخطاء الطبية تُمثّل ثالث أكبر سبب للوفاة في بعض الدول المتقدمة، حيث قدّرت منظمة الصحة العالمية أن ملايين المرضى سنويًا يتعرّضون لأضرار يمكن تفاديها نتيجة إخفاقات في التواصل بين مقدّمي الرعاية أكثر من كونها ناجمة عن قصور في الكفاءة الفنية الفردية. وقد أكدت اللجنة الدولية المشتركة لاعتماد المستشفيات أن ما يزيد عن ستين بالمائة من الأحداث السلبية الخطيرة داخل المستشفيات يعود جذرها الأساسي إلى خلل في التواصل بين أعضاء الفريق العلاجي، سواء </w:t>
      </w:r>
      <w:r w:rsidRPr="00981F1F">
        <w:rPr>
          <w:rFonts w:ascii="Simplified Arabic" w:hAnsi="Simplified Arabic" w:cs="Simplified Arabic"/>
          <w:color w:val="000000" w:themeColor="text1"/>
          <w:sz w:val="28"/>
          <w:szCs w:val="28"/>
          <w:rtl/>
        </w:rPr>
        <w:lastRenderedPageBreak/>
        <w:t>في مرحلة التسليم والاستلام أو أثناء اتخاذ القرارات السريرية المشتركة أو عند نقل المعلومات الطبية الحرجة بين الأقسام والتخصصات المختلفة</w:t>
      </w:r>
      <w:r w:rsidRPr="00981F1F">
        <w:rPr>
          <w:rFonts w:ascii="Simplified Arabic" w:hAnsi="Simplified Arabic" w:cs="Simplified Arabic"/>
          <w:color w:val="000000" w:themeColor="text1"/>
          <w:sz w:val="28"/>
          <w:szCs w:val="28"/>
        </w:rPr>
        <w:t>.</w:t>
      </w:r>
    </w:p>
    <w:p w14:paraId="26A92004" w14:textId="182DC495"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 تتفاقم هذه الإشكالية في ضوء التوسع المتسارع في المنظومات الصحية والزيادة المطّردة في أعداد المرضى وتنوع احتياجاتهم، مما يفرض ضغوطًا متصاعدة على الفرق السريرية ويُضعف قدرتها على التنسيق الفعّال. وقد كشفت دراسات عربية حديثة عن تحديات بارزة تتمثّل في غموض توزيع الأدوار والمسؤوليات بين أعضاء الفريق الواحد، وضعف آليات المشاركة الفورية للمعلومات الطبية، وقصور بروتوكولات التنسيق في القرارات العلاجية، وهو ما ينتج عنه تأخّر في الاستجابة السريرية وإطالة مدة إقامة المرضى وارتفاع معدلات إعادة الدخول وتراكم أوقات الانتظار في أقسام الطوارئ، فضلاً عن تكرار الأخطاء الدوائية والتشخيصية التي كان بالإمكان تلافيها لو توافرت منظومة تواصل وتنسيق محكمة</w:t>
      </w:r>
      <w:r w:rsidRPr="00981F1F">
        <w:rPr>
          <w:rFonts w:ascii="Simplified Arabic" w:hAnsi="Simplified Arabic" w:cs="Simplified Arabic"/>
          <w:color w:val="000000" w:themeColor="text1"/>
          <w:sz w:val="28"/>
          <w:szCs w:val="28"/>
        </w:rPr>
        <w:t>.</w:t>
      </w:r>
    </w:p>
    <w:p w14:paraId="413DF15A"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وعلى الرغم من الاهتمام المتزايد بموضوعي التواصل السريري وسلامة المرضى كلٌّ على حدة في الأدبيات الإدارية والصحية، فإن المتأمّل في الدراسات السابقة يلحظ أن معظمها تناول أحد الجانبين بمعزل عن الآخر، إذ ركّزت بعض الدراسات على قياس مهارات التواصل بين الطبيب والمريض دون ربطها بمخرجات السلامة التنظيمية، بينما اهتمت دراسات أخرى بتحليل الأخطاء الطبية من منظور تقني أو إداري بحت دون التعمّق في البُعد التواصلي والتنسيقي بوصفه عاملًا تفسيريًا جوهريًا. وتبقى الدراسات التي تربط بشكل منهجي ومباشر بين كفاءة التواصل والتنسيق بأبعاده المتعددة من جهة، وتقليل الأخطاء الطبية وتحسين انسيابية مسار المريض من جهة أخرى، محدودة العدد ومتباينة المنهجيات وغير كافية لبناء فهم تكاملي شامل، لا سيما في السياق العربي الذي يتميّز بخصوصيات ثقافية وتنظيمية وبشرية تستوجب دراسة مستقلة</w:t>
      </w:r>
      <w:r w:rsidRPr="00981F1F">
        <w:rPr>
          <w:rFonts w:ascii="Simplified Arabic" w:hAnsi="Simplified Arabic" w:cs="Simplified Arabic"/>
          <w:color w:val="000000" w:themeColor="text1"/>
          <w:sz w:val="28"/>
          <w:szCs w:val="28"/>
        </w:rPr>
        <w:t>.</w:t>
      </w:r>
    </w:p>
    <w:p w14:paraId="0060D082" w14:textId="77777777" w:rsidR="00B413E0" w:rsidRPr="00981F1F" w:rsidRDefault="00B413E0" w:rsidP="009D603B">
      <w:pPr>
        <w:pStyle w:val="a8"/>
        <w:bidi/>
        <w:spacing w:line="276" w:lineRule="auto"/>
        <w:ind w:firstLine="424"/>
        <w:jc w:val="both"/>
        <w:rPr>
          <w:rFonts w:ascii="Simplified Arabic" w:hAnsi="Simplified Arabic" w:cs="Simplified Arabic"/>
          <w:color w:val="000000" w:themeColor="text1"/>
          <w:sz w:val="28"/>
          <w:szCs w:val="28"/>
        </w:rPr>
      </w:pPr>
      <w:r w:rsidRPr="00981F1F">
        <w:rPr>
          <w:rFonts w:ascii="Simplified Arabic" w:hAnsi="Simplified Arabic" w:cs="Simplified Arabic"/>
          <w:color w:val="000000" w:themeColor="text1"/>
          <w:sz w:val="28"/>
          <w:szCs w:val="28"/>
          <w:rtl/>
        </w:rPr>
        <w:t>ومن هنا تتبلور مشكلة الدراسة الحالية في التساؤل الجوهري التالي</w:t>
      </w:r>
      <w:r w:rsidRPr="00981F1F">
        <w:rPr>
          <w:rFonts w:ascii="Simplified Arabic" w:hAnsi="Simplified Arabic" w:cs="Simplified Arabic"/>
          <w:color w:val="000000" w:themeColor="text1"/>
          <w:sz w:val="28"/>
          <w:szCs w:val="28"/>
        </w:rPr>
        <w:t xml:space="preserve">: </w:t>
      </w:r>
      <w:r w:rsidRPr="00981F1F">
        <w:rPr>
          <w:rStyle w:val="a9"/>
          <w:rFonts w:ascii="Simplified Arabic" w:hAnsi="Simplified Arabic" w:cs="Simplified Arabic"/>
          <w:b w:val="0"/>
          <w:bCs w:val="0"/>
          <w:color w:val="000000" w:themeColor="text1"/>
          <w:sz w:val="28"/>
          <w:szCs w:val="28"/>
          <w:rtl/>
        </w:rPr>
        <w:t>ما أثر كفاءة التواصل والتنسيق بين الفرق السريرية بأبعاده (التواصل اللفظي وغير اللفظي، وضوح توزيع الأدوار والمسؤوليات، التنسيق في اتخاذ القرارات السريرية المشتركة، المشاركة الفعّالة للمعلومات الطبية) على تقليل الأخطاء الطبية وتحسين انسيابية مسار المريض في المستشفيات؟</w:t>
      </w:r>
      <w:r w:rsidRPr="00981F1F">
        <w:rPr>
          <w:rFonts w:ascii="Simplified Arabic" w:hAnsi="Simplified Arabic" w:cs="Simplified Arabic"/>
          <w:color w:val="000000" w:themeColor="text1"/>
          <w:sz w:val="28"/>
          <w:szCs w:val="28"/>
          <w:rtl/>
        </w:rPr>
        <w:t xml:space="preserve"> </w:t>
      </w:r>
    </w:p>
    <w:p w14:paraId="0A2A7BA0" w14:textId="48FF4D46" w:rsidR="009D603B" w:rsidRPr="00981F1F" w:rsidRDefault="009D603B" w:rsidP="009D60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4326578"/>
      <w:bookmarkStart w:id="7" w:name="_Toc169790500"/>
      <w:bookmarkEnd w:id="5"/>
      <w:r w:rsidRPr="00981F1F">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0BB54B4"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كفاءة التواصل والتنسيق بين الفرق السريرية بأبعاده الأربعة (التواصل اللفظي وغير اللفظي بين أعضاء الفريق، وضوح توزيع الأدوار والمسؤوليات، التنسيق في اتخاذ القرارات السريرية المشتركة، المشاركة الفعّالة للمعلومات الطبية) على تقليل الأخطاء الطبية وتحسين انسيابية مسار المريض في المستشفيات</w:t>
      </w:r>
      <w:r w:rsidRPr="00981F1F">
        <w:rPr>
          <w:rFonts w:ascii="Simplified Arabic" w:eastAsia="Times New Roman" w:hAnsi="Simplified Arabic" w:cs="Simplified Arabic"/>
          <w:color w:val="000000" w:themeColor="text1"/>
          <w:kern w:val="0"/>
          <w:sz w:val="28"/>
          <w:szCs w:val="28"/>
          <w14:ligatures w14:val="none"/>
        </w:rPr>
        <w:t>.</w:t>
      </w:r>
    </w:p>
    <w:p w14:paraId="68274718" w14:textId="5FE7A119" w:rsidR="00B413E0" w:rsidRPr="00981F1F" w:rsidRDefault="00B413E0" w:rsidP="00E23B8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81F1F">
        <w:rPr>
          <w:rFonts w:ascii="Simplified Arabic" w:eastAsia="Times New Roman" w:hAnsi="Simplified Arabic" w:cs="Simplified Arabic"/>
          <w:b/>
          <w:bCs/>
          <w:color w:val="000000" w:themeColor="text1"/>
          <w:kern w:val="0"/>
          <w:sz w:val="28"/>
          <w:szCs w:val="28"/>
          <w:rtl/>
          <w14:ligatures w14:val="none"/>
        </w:rPr>
        <w:t>تتفرّع من الهدف الرئيس الأهداف الفرعية التالية</w:t>
      </w:r>
      <w:r w:rsidRPr="00981F1F">
        <w:rPr>
          <w:rFonts w:ascii="Simplified Arabic" w:eastAsia="Times New Roman" w:hAnsi="Simplified Arabic" w:cs="Simplified Arabic"/>
          <w:b/>
          <w:bCs/>
          <w:color w:val="000000" w:themeColor="text1"/>
          <w:kern w:val="0"/>
          <w:sz w:val="28"/>
          <w:szCs w:val="28"/>
          <w14:ligatures w14:val="none"/>
        </w:rPr>
        <w:t>:</w:t>
      </w:r>
    </w:p>
    <w:p w14:paraId="45DF6156"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الأول</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التعرّف على مستوى كفاءة التواصل والتنسيق بين الفرق السريرية بأبعاده الأربعة من وجهة نظر العاملين في المستشفيات محل الدراسة، وتحديد البُعد الأكثر تأثيرًا والأقل ممارسةً في بيئة العمل اليومية</w:t>
      </w:r>
      <w:r w:rsidRPr="00981F1F">
        <w:rPr>
          <w:rFonts w:ascii="Simplified Arabic" w:eastAsia="Times New Roman" w:hAnsi="Simplified Arabic" w:cs="Simplified Arabic"/>
          <w:color w:val="000000" w:themeColor="text1"/>
          <w:kern w:val="0"/>
          <w:sz w:val="28"/>
          <w:szCs w:val="28"/>
          <w14:ligatures w14:val="none"/>
        </w:rPr>
        <w:t>.</w:t>
      </w:r>
    </w:p>
    <w:p w14:paraId="25A5FAE8"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الثاني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قياس مستوى الأخطاء الطبية المُبلَّغ عنها وتقييم انسيابية مسار المريض منذ لحظة دخوله إلى المستشفى وحتى خروجه، وذلك من خلال مؤشرات مثل مدة الإقامة وزمن الانتظار ومعدل إعادة الدخول خلال ثلاثين يومًا</w:t>
      </w:r>
      <w:r w:rsidRPr="00981F1F">
        <w:rPr>
          <w:rFonts w:ascii="Simplified Arabic" w:eastAsia="Times New Roman" w:hAnsi="Simplified Arabic" w:cs="Simplified Arabic"/>
          <w:color w:val="000000" w:themeColor="text1"/>
          <w:kern w:val="0"/>
          <w:sz w:val="28"/>
          <w:szCs w:val="28"/>
          <w14:ligatures w14:val="none"/>
        </w:rPr>
        <w:t>.</w:t>
      </w:r>
    </w:p>
    <w:p w14:paraId="6B9767E0"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الثالث</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تحليل أثر بُعد التواصل اللفظي وغير اللفظي بين أعضاء الفريق السريري على تقليل الأخطاء الطبية وتحسين انسيابية مسار المريض، وتحديد الممارسات التواصلية الأكثر ارتباطًا بخفض معدلات الأخطاء</w:t>
      </w:r>
      <w:r w:rsidRPr="00981F1F">
        <w:rPr>
          <w:rFonts w:ascii="Simplified Arabic" w:eastAsia="Times New Roman" w:hAnsi="Simplified Arabic" w:cs="Simplified Arabic"/>
          <w:color w:val="000000" w:themeColor="text1"/>
          <w:kern w:val="0"/>
          <w:sz w:val="28"/>
          <w:szCs w:val="28"/>
          <w14:ligatures w14:val="none"/>
        </w:rPr>
        <w:t>.</w:t>
      </w:r>
    </w:p>
    <w:p w14:paraId="2A78F529"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الرابع</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تحليل أثر بُعد وضوح توزيع الأدوار والمسؤوليات على تقليل الأخطاء الطبية وتحسين انسيابية مسار المريض، والكشف عن مدى وجود تداخل أو غموض في المهام بين أعضاء الفريق السريري وأثره على جودة الرعاية المُقدَّمة</w:t>
      </w:r>
      <w:r w:rsidRPr="00981F1F">
        <w:rPr>
          <w:rFonts w:ascii="Simplified Arabic" w:eastAsia="Times New Roman" w:hAnsi="Simplified Arabic" w:cs="Simplified Arabic"/>
          <w:color w:val="000000" w:themeColor="text1"/>
          <w:kern w:val="0"/>
          <w:sz w:val="28"/>
          <w:szCs w:val="28"/>
          <w14:ligatures w14:val="none"/>
        </w:rPr>
        <w:t>.</w:t>
      </w:r>
    </w:p>
    <w:p w14:paraId="7D61F83D"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الخامس</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تحليل أثر بُعد التنسيق في اتخاذ القرارات السريرية المشتركة على تقليل الأخطاء الطبية وتحسين انسيابية مسار المريض، وبيان مدى مشاركة جميع التخصصات في صناعة القرار العلاجي وانعكاس ذلك على سرعة الاستجابة ودقتها</w:t>
      </w:r>
      <w:r w:rsidRPr="00981F1F">
        <w:rPr>
          <w:rFonts w:ascii="Simplified Arabic" w:eastAsia="Times New Roman" w:hAnsi="Simplified Arabic" w:cs="Simplified Arabic"/>
          <w:color w:val="000000" w:themeColor="text1"/>
          <w:kern w:val="0"/>
          <w:sz w:val="28"/>
          <w:szCs w:val="28"/>
          <w14:ligatures w14:val="none"/>
        </w:rPr>
        <w:t>.</w:t>
      </w:r>
    </w:p>
    <w:p w14:paraId="327D2DE7" w14:textId="77777777"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السادس</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تحليل أثر بُعد المشاركة الفعّالة للمعلومات الطبية على تقليل الأخطاء الطبية وتحسين انسيابية مسار المريض، والكشف عن مدى توافر قنوات تبادل المعلومات الرقمية والتقليدية ودورها في تقليل فجوات المعرفة بين أعضاء الفريق</w:t>
      </w:r>
      <w:r w:rsidRPr="00981F1F">
        <w:rPr>
          <w:rFonts w:ascii="Simplified Arabic" w:eastAsia="Times New Roman" w:hAnsi="Simplified Arabic" w:cs="Simplified Arabic"/>
          <w:color w:val="000000" w:themeColor="text1"/>
          <w:kern w:val="0"/>
          <w:sz w:val="28"/>
          <w:szCs w:val="28"/>
          <w14:ligatures w14:val="none"/>
        </w:rPr>
        <w:t>.</w:t>
      </w:r>
    </w:p>
    <w:p w14:paraId="270C85BD" w14:textId="29A600E9" w:rsidR="00B413E0" w:rsidRPr="00981F1F" w:rsidRDefault="00B413E0" w:rsidP="009D603B">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الهدف الفرعي السابع</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تقديم إطار مقترح قائم على نتائج الدراسة يتضمّن توصيات عملية لتعزيز كفاءة التواصل والتنسيق بين الفرق السريرية بما يُسهم في خفض الأخطاء الطبية وتحسين تجربة المريض بصورة مستدامة</w:t>
      </w:r>
      <w:r w:rsidRPr="00981F1F">
        <w:rPr>
          <w:rFonts w:ascii="Simplified Arabic" w:eastAsia="Times New Roman" w:hAnsi="Simplified Arabic" w:cs="Simplified Arabic"/>
          <w:color w:val="000000" w:themeColor="text1"/>
          <w:kern w:val="0"/>
          <w:sz w:val="28"/>
          <w:szCs w:val="28"/>
          <w14:ligatures w14:val="none"/>
        </w:rPr>
        <w:t>.</w:t>
      </w:r>
    </w:p>
    <w:p w14:paraId="65376F03"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4326579"/>
      <w:r w:rsidRPr="00981F1F">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8"/>
    </w:p>
    <w:p w14:paraId="3076C429" w14:textId="1AAAB270"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السؤال الرئيس</w:t>
      </w:r>
    </w:p>
    <w:p w14:paraId="19922555"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ما أثر كفاءة التواصل والتنسيق بين الفرق السريرية بأبعاده (التواصل اللفظي وغير اللفظي، وضوح توزيع الأدوار والمسؤوليات، التنسيق في اتخاذ القرارات السريرية المشتركة، المشاركة الفعّالة للمعلومات الطبية) على تقليل الأخطاء الطبية وتحسين انسيابية مسار المريض في المستشفيات؟</w:t>
      </w:r>
    </w:p>
    <w:p w14:paraId="16AEF630" w14:textId="77777777" w:rsidR="00B413E0" w:rsidRPr="00981F1F" w:rsidRDefault="00B413E0" w:rsidP="00E23B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9" w:name="_Toc223502366"/>
      <w:bookmarkStart w:id="10" w:name="_Toc234326580"/>
      <w:r w:rsidRPr="00981F1F">
        <w:rPr>
          <w:rFonts w:ascii="Simplified Arabic" w:eastAsia="Times New Roman" w:hAnsi="Simplified Arabic" w:cs="Simplified Arabic"/>
          <w:b/>
          <w:bCs/>
          <w:color w:val="000000" w:themeColor="text1"/>
          <w:kern w:val="0"/>
          <w:sz w:val="32"/>
          <w:szCs w:val="32"/>
          <w:rtl/>
          <w14:ligatures w14:val="none"/>
        </w:rPr>
        <w:t>الأسئلة الفرعية</w:t>
      </w:r>
      <w:bookmarkEnd w:id="9"/>
      <w:bookmarkEnd w:id="10"/>
    </w:p>
    <w:p w14:paraId="51274DC7"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الأول</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ما مستوى كفاءة التواصل والتنسيق بين الفرق السريرية بأبعاده الأربعة من وجهة نظر العاملين في المستشفيات محل الدراسة؟</w:t>
      </w:r>
    </w:p>
    <w:p w14:paraId="6BDFA9ED"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الثاني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ما مستوى الأخطاء الطبية المُبلَّغ عنها ودرجة انسيابية مسار المريض في المستشفيات محل الدراسة؟</w:t>
      </w:r>
    </w:p>
    <w:p w14:paraId="7E86D2BE"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الثالث</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هل يوجد أثر ذو دلالة إحصائية لبُعد التواصل اللفظي وغير اللفظي بين أعضاء الفريق السريري على تقليل الأخطاء الطبية وتحسين انسيابية مسار المريض؟</w:t>
      </w:r>
    </w:p>
    <w:p w14:paraId="154FC7B9"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الرابع</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هل يوجد أثر ذو دلالة إحصائية لبُعد وضوح توزيع الأدوار والمسؤوليات على تقليل الأخطاء الطبية وتحسين انسيابية مسار المريض؟</w:t>
      </w:r>
    </w:p>
    <w:p w14:paraId="30ADD20F"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الخامس</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هل يوجد أثر ذو دلالة إحصائية لبُعد التنسيق في اتخاذ القرارات السريرية المشتركة على تقليل الأخطاء الطبية وتحسين انسيابية مسار المريض؟</w:t>
      </w:r>
    </w:p>
    <w:p w14:paraId="176058BA" w14:textId="77777777" w:rsidR="00B413E0" w:rsidRPr="00981F1F" w:rsidRDefault="00B413E0" w:rsidP="009D603B">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السؤال الفرعي السادس</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هل يوجد أثر ذو دلالة إحصائية لبُعد المشاركة الفعّالة للمعلومات الطبية على تقليل الأخطاء الطبية وتحسين انسيابية مسار المريض؟</w:t>
      </w:r>
    </w:p>
    <w:p w14:paraId="6480D24D"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4326581"/>
      <w:r w:rsidRPr="00981F1F">
        <w:rPr>
          <w:rFonts w:ascii="Simplified Arabic" w:eastAsia="Times New Roman" w:hAnsi="Simplified Arabic" w:cs="Simplified Arabic"/>
          <w:b/>
          <w:bCs/>
          <w:color w:val="000000" w:themeColor="text1"/>
          <w:kern w:val="0"/>
          <w:sz w:val="36"/>
          <w:szCs w:val="36"/>
          <w:rtl/>
          <w14:ligatures w14:val="none"/>
        </w:rPr>
        <w:t>5.1 فروض الدراسة</w:t>
      </w:r>
      <w:bookmarkEnd w:id="11"/>
    </w:p>
    <w:p w14:paraId="331BA83D" w14:textId="3D10CD5B"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الفرض الرئيس</w:t>
      </w:r>
    </w:p>
    <w:p w14:paraId="307B5EB5" w14:textId="77777777" w:rsidR="00B413E0" w:rsidRPr="00981F1F" w:rsidRDefault="00B413E0" w:rsidP="009D60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α</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 0.05) </w:t>
      </w:r>
      <w:r w:rsidRPr="00981F1F">
        <w:rPr>
          <w:rFonts w:ascii="Simplified Arabic" w:eastAsia="Times New Roman" w:hAnsi="Simplified Arabic" w:cs="Simplified Arabic"/>
          <w:color w:val="000000" w:themeColor="text1"/>
          <w:kern w:val="0"/>
          <w:sz w:val="28"/>
          <w:szCs w:val="28"/>
          <w:rtl/>
          <w14:ligatures w14:val="none"/>
        </w:rPr>
        <w:t>لكفاءة التواصل والتنسيق بين الفرق السريرية بأبعاده مجتمعة على تقليل الأخطاء الطبية وتحسين انسيابية مسار المريض في المستشفيات</w:t>
      </w:r>
      <w:r w:rsidRPr="00981F1F">
        <w:rPr>
          <w:rFonts w:ascii="Simplified Arabic" w:eastAsia="Times New Roman" w:hAnsi="Simplified Arabic" w:cs="Simplified Arabic"/>
          <w:color w:val="000000" w:themeColor="text1"/>
          <w:kern w:val="0"/>
          <w:sz w:val="28"/>
          <w:szCs w:val="28"/>
          <w14:ligatures w14:val="none"/>
        </w:rPr>
        <w:t>.</w:t>
      </w:r>
    </w:p>
    <w:p w14:paraId="07ED04B3" w14:textId="77777777" w:rsidR="00B413E0" w:rsidRPr="00981F1F" w:rsidRDefault="00B413E0" w:rsidP="00E23B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2" w:name="_Toc223502369"/>
      <w:bookmarkStart w:id="13" w:name="_Toc234326582"/>
      <w:r w:rsidRPr="00981F1F">
        <w:rPr>
          <w:rFonts w:ascii="Simplified Arabic" w:eastAsia="Times New Roman" w:hAnsi="Simplified Arabic" w:cs="Simplified Arabic"/>
          <w:b/>
          <w:bCs/>
          <w:color w:val="000000" w:themeColor="text1"/>
          <w:kern w:val="0"/>
          <w:sz w:val="32"/>
          <w:szCs w:val="32"/>
          <w:rtl/>
          <w14:ligatures w14:val="none"/>
        </w:rPr>
        <w:lastRenderedPageBreak/>
        <w:t>الفروض الفرعية</w:t>
      </w:r>
      <w:bookmarkEnd w:id="12"/>
      <w:bookmarkEnd w:id="13"/>
    </w:p>
    <w:p w14:paraId="2AD9EA52" w14:textId="7A7EE876" w:rsidR="00B413E0" w:rsidRPr="00981F1F" w:rsidRDefault="00B413E0" w:rsidP="009D60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الفرض الفرعي الأول</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α</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 0.05) </w:t>
      </w:r>
      <w:r w:rsidRPr="00981F1F">
        <w:rPr>
          <w:rFonts w:ascii="Simplified Arabic" w:eastAsia="Times New Roman" w:hAnsi="Simplified Arabic" w:cs="Simplified Arabic"/>
          <w:color w:val="000000" w:themeColor="text1"/>
          <w:kern w:val="0"/>
          <w:sz w:val="28"/>
          <w:szCs w:val="28"/>
          <w:rtl/>
          <w14:ligatures w14:val="none"/>
        </w:rPr>
        <w:t xml:space="preserve">لبُعد التواصل اللفظي وغير اللفظي بين أعضاء الفريق السريري على تقليل الأخطاء الطبية وتحسين انسيابية مسار المريض. </w:t>
      </w:r>
    </w:p>
    <w:p w14:paraId="04FF1479" w14:textId="05110F26" w:rsidR="00B413E0" w:rsidRPr="00981F1F" w:rsidRDefault="00B413E0" w:rsidP="009D60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الفرض الفرعي الثاني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α</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 0.05) </w:t>
      </w:r>
      <w:r w:rsidRPr="00981F1F">
        <w:rPr>
          <w:rFonts w:ascii="Simplified Arabic" w:eastAsia="Times New Roman" w:hAnsi="Simplified Arabic" w:cs="Simplified Arabic"/>
          <w:color w:val="000000" w:themeColor="text1"/>
          <w:kern w:val="0"/>
          <w:sz w:val="28"/>
          <w:szCs w:val="28"/>
          <w:rtl/>
          <w14:ligatures w14:val="none"/>
        </w:rPr>
        <w:t xml:space="preserve">لبُعد وضوح توزيع الأدوار والمسؤوليات على تقليل الأخطاء الطبية وتحسين انسيابية مسار المريض. </w:t>
      </w:r>
    </w:p>
    <w:p w14:paraId="48C120C7" w14:textId="71A8F7E4" w:rsidR="00B413E0" w:rsidRPr="00981F1F" w:rsidRDefault="00B413E0" w:rsidP="009D60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الفرض الفرعي الثالث</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α</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 0.05) </w:t>
      </w:r>
      <w:r w:rsidRPr="00981F1F">
        <w:rPr>
          <w:rFonts w:ascii="Simplified Arabic" w:eastAsia="Times New Roman" w:hAnsi="Simplified Arabic" w:cs="Simplified Arabic"/>
          <w:color w:val="000000" w:themeColor="text1"/>
          <w:kern w:val="0"/>
          <w:sz w:val="28"/>
          <w:szCs w:val="28"/>
          <w:rtl/>
          <w14:ligatures w14:val="none"/>
        </w:rPr>
        <w:t xml:space="preserve">لبُعد التنسيق في اتخاذ القرارات السريرية المشتركة على تقليل الأخطاء الطبية وتحسين انسيابية مسار المريض. </w:t>
      </w:r>
    </w:p>
    <w:p w14:paraId="34133C53" w14:textId="7A3ADDEF" w:rsidR="00B413E0" w:rsidRPr="00981F1F" w:rsidRDefault="00B413E0" w:rsidP="009D603B">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الفرض الفرعي الرابع</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α</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 0.05) </w:t>
      </w:r>
      <w:r w:rsidRPr="00981F1F">
        <w:rPr>
          <w:rFonts w:ascii="Simplified Arabic" w:eastAsia="Times New Roman" w:hAnsi="Simplified Arabic" w:cs="Simplified Arabic"/>
          <w:color w:val="000000" w:themeColor="text1"/>
          <w:kern w:val="0"/>
          <w:sz w:val="28"/>
          <w:szCs w:val="28"/>
          <w:rtl/>
          <w14:ligatures w14:val="none"/>
        </w:rPr>
        <w:t>لبُعد المشاركة الفعّالة للمعلومات الطبية على تقليل الأخطاء الطبية وتحسين انسيابية مسار المريض</w:t>
      </w:r>
      <w:r w:rsidRPr="00981F1F">
        <w:rPr>
          <w:rFonts w:ascii="Simplified Arabic" w:eastAsia="Times New Roman" w:hAnsi="Simplified Arabic" w:cs="Simplified Arabic"/>
          <w:color w:val="000000" w:themeColor="text1"/>
          <w:kern w:val="0"/>
          <w:sz w:val="28"/>
          <w:szCs w:val="28"/>
          <w14:ligatures w14:val="none"/>
        </w:rPr>
        <w:t xml:space="preserve">. </w:t>
      </w:r>
    </w:p>
    <w:p w14:paraId="05090755"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4326583"/>
      <w:r w:rsidRPr="00981F1F">
        <w:rPr>
          <w:rFonts w:ascii="Simplified Arabic" w:eastAsia="Times New Roman" w:hAnsi="Simplified Arabic" w:cs="Simplified Arabic"/>
          <w:b/>
          <w:bCs/>
          <w:color w:val="000000" w:themeColor="text1"/>
          <w:kern w:val="0"/>
          <w:sz w:val="36"/>
          <w:szCs w:val="36"/>
          <w:rtl/>
          <w14:ligatures w14:val="none"/>
        </w:rPr>
        <w:t>6.1 أهمية الدراسة</w:t>
      </w:r>
      <w:bookmarkEnd w:id="14"/>
    </w:p>
    <w:p w14:paraId="3A84338F" w14:textId="466AF463"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الأهمية النظرية (العلمية)</w:t>
      </w:r>
    </w:p>
    <w:p w14:paraId="081F4B7D" w14:textId="77777777" w:rsidR="00E6487F"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تستمد هذه الدراسة أهميتها النظرية من كونها تسعى إلى سد فجوة معرفية واضحة في الأدبيات العربية والدولية، إذ تتناول العلاقة المباشرة بين كفاءة التواصل والتنسيق بين الفرق السريرية من جهة، وتقليل الأخطاء الطبية وتحسين انسيابية مسار المريض من جهة أخرى، في إطار نموذج تكاملي واحد. </w:t>
      </w:r>
    </w:p>
    <w:p w14:paraId="108B2761" w14:textId="77777777" w:rsidR="00E6487F"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وعلى الرغم من وفرة الدراسات التي تناولت كل متغير على حدة، فإن الربط المنهجي بينهما ضمن أبعاد محددة وقابلة للقياس يظل محدودًا، وهو ما تحاول هذه الدراسة تحقيقه. </w:t>
      </w:r>
    </w:p>
    <w:p w14:paraId="083A142A" w14:textId="77777777" w:rsidR="00E6487F"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كما تُثري الدراسة الإطار النظري من خلال تقديم نموذج رباعي الأبعاد لكفاءة التواصل والتنسيق يمكن أن يُشكّل أساسًا للباحثين في دراسات مستقبلية. </w:t>
      </w:r>
    </w:p>
    <w:p w14:paraId="2320B6FA" w14:textId="5420C533" w:rsidR="00B413E0"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تُسهم في توسيع قاعدة الأدلة التجريبية المتعلقة بسلامة المرضى وجودة الرعاية في السياق العربي، وتُتيح مقارنة النتائج مع الدراسات الدولية مما يُعمّق فهم تأثير السياق الثقافي والتنظيمي على ديناميكيات الفرق السريرية</w:t>
      </w:r>
      <w:r w:rsidRPr="00981F1F">
        <w:rPr>
          <w:rFonts w:ascii="Simplified Arabic" w:eastAsia="Times New Roman" w:hAnsi="Simplified Arabic" w:cs="Simplified Arabic"/>
          <w:color w:val="000000" w:themeColor="text1"/>
          <w:kern w:val="0"/>
          <w:sz w:val="28"/>
          <w:szCs w:val="28"/>
          <w14:ligatures w14:val="none"/>
        </w:rPr>
        <w:t>.</w:t>
      </w:r>
    </w:p>
    <w:p w14:paraId="39186392" w14:textId="77777777" w:rsidR="00B413E0" w:rsidRPr="00981F1F" w:rsidRDefault="00B413E0" w:rsidP="00E23B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5" w:name="_Toc223502372"/>
      <w:bookmarkStart w:id="16" w:name="_Toc234326584"/>
      <w:r w:rsidRPr="00981F1F">
        <w:rPr>
          <w:rFonts w:ascii="Simplified Arabic" w:eastAsia="Times New Roman" w:hAnsi="Simplified Arabic" w:cs="Simplified Arabic"/>
          <w:b/>
          <w:bCs/>
          <w:color w:val="000000" w:themeColor="text1"/>
          <w:kern w:val="0"/>
          <w:sz w:val="32"/>
          <w:szCs w:val="32"/>
          <w:rtl/>
          <w14:ligatures w14:val="none"/>
        </w:rPr>
        <w:t>الأهمية التطبيقية (العملية)</w:t>
      </w:r>
      <w:bookmarkEnd w:id="15"/>
      <w:bookmarkEnd w:id="16"/>
    </w:p>
    <w:p w14:paraId="40DF056A" w14:textId="77777777" w:rsidR="00E6487F"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تُقدّم هذه الدراسة فوائد عملية متعددة لأصحاب القرار والممارسين في القطاع الصحي. فهي تُزوّد مديري المستشفيات ورؤساء الأقسام السريرية ببيانات كمية دقيقة حول الأبعاد الأكثر تأثيرًا في التواصل والتنسيق، مما يُساعدهم في تحديد أولويات التدخل وتوجيه الموارد نحو المجالات الأكثر حاجة. كذلك تُوفّر لصانعي السياسات الصحية أساسًا علميًا لتصميم برامج تدريبية مبنية على أدلة تستهدف تعزيز مهارات التواصل اللفظي وغير اللفظي وتوضيح الأدوار والمسؤوليات داخل الفرق متعددة التخصصات.</w:t>
      </w:r>
    </w:p>
    <w:p w14:paraId="4014C413" w14:textId="77777777" w:rsidR="00E6487F"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تُفيد الدراسة أيضًا إدارات الجودة وسلامة المرضى في تطوير مؤشرات أداء جديدة مرتبطة بكفاءة التنسيق السريري يمكن إدماجها في أنظمة الاعتماد والتقييم المؤسسي. </w:t>
      </w:r>
    </w:p>
    <w:p w14:paraId="77B0AE34" w14:textId="07C483A7" w:rsidR="00B413E0" w:rsidRPr="00981F1F" w:rsidRDefault="00B413E0" w:rsidP="009D603B">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يُمكن أن تُسهم النتائج في تحسين تجربة المريض من خلال تقصير مدة الإقامة وتقليل أوقات الانتظار وخفض معدلات الأخطاء، مما ينعكس إيجابيًا على رضا المرضى وثقتهم في المنظومة الصحية، فضلاً عن تحقيق وفورات مالية ملموسة للمؤسسات الصحية كما أشارت إليه بعض الدراسات السابقة</w:t>
      </w:r>
      <w:r w:rsidRPr="00981F1F">
        <w:rPr>
          <w:rFonts w:ascii="Simplified Arabic" w:eastAsia="Times New Roman" w:hAnsi="Simplified Arabic" w:cs="Simplified Arabic"/>
          <w:color w:val="000000" w:themeColor="text1"/>
          <w:kern w:val="0"/>
          <w:sz w:val="28"/>
          <w:szCs w:val="28"/>
          <w14:ligatures w14:val="none"/>
        </w:rPr>
        <w:t>.</w:t>
      </w:r>
    </w:p>
    <w:p w14:paraId="71A1B6F6"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4326585"/>
      <w:bookmarkStart w:id="18" w:name="_Toc170243312"/>
      <w:bookmarkEnd w:id="7"/>
      <w:r w:rsidRPr="00981F1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7472BFA0" w14:textId="63F4F50D"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المحور الأول: المتغيّر المستقل – كفاءة التواصل والتنسيق بين الفرق السريرية وعلاقته بمتغيرات أخرى</w:t>
      </w:r>
    </w:p>
    <w:p w14:paraId="3240860B"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دراسة القندوز (2025) بعنوان "العلاقة التواصلية بين الطبيب والمريض ودورها في تعزيز الثقة بالأطباء: دراسة ميدانية على عينة من المرضى المترددين على مركز مصراتة الطبي". هدفت الدراسة إلى التعرف على مستوى التواصل بين الأطباء والمرضى بأبعاده </w:t>
      </w:r>
      <w:r w:rsidRPr="00981F1F">
        <w:rPr>
          <w:rFonts w:ascii="Simplified Arabic" w:eastAsia="Times New Roman" w:hAnsi="Simplified Arabic" w:cs="Simplified Arabic"/>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rtl/>
          <w14:ligatures w14:val="none"/>
        </w:rPr>
        <w:t>الاتصال اللفظي، والاتصال غير اللفظي، وأسلوب الاستماع، وأسلوب الإقناع</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على درجة ثقة المرضى بالكفاءة المهنية والإنسانية للأطباء في مركز مصراتة الطبي بليبيا. واستخدمت الدراسة المنهج الوصفي التحليلي القائم على المسح الاجتماعي باستخدام العينة. وتكوّنت العينة من 95 مريضًا مترددين على المركز تمّ اختيارهم بطريقة غير عشوائية بالصدفة، واستُخدم الاستبيان أداةً لجمع البيانات. وتوصّلت نتائج الدراسة إلى وجود علاقة إيجابية ذات دلالة إحصائية بين جودة التواصل الإيجابي للطبيب ودرجة الثقة التي يُبديها المريض، كما تبيّن وجود ارتباط قوي بين أسلوب الاتصال اللفظي للطبيب ومستوى ثقة المرضى، فضلًا عن وجود علاقة مماثلة بين الاتصال غير اللفظي (مثل الإيماءات ونبرة الصوت ولغة الجسد) وثقة المرضى، كما أبرزت النتائج دور أسلوب الاستماع والإقناع في تعزيز مستوى الثقة بشكل ملحوظ. وأوصت الدراسة بضرورة إدراج مهارات التواصل الإنساني ضمن برامج تدريب الأطباء سواء في مرحلة الإعداد الأكاديمي أو التطوير المهني المستمر، وتكريس ثقافة </w:t>
      </w:r>
      <w:r w:rsidRPr="00981F1F">
        <w:rPr>
          <w:rFonts w:ascii="Simplified Arabic" w:eastAsia="Times New Roman" w:hAnsi="Simplified Arabic" w:cs="Simplified Arabic"/>
          <w:color w:val="000000" w:themeColor="text1"/>
          <w:kern w:val="0"/>
          <w:sz w:val="28"/>
          <w:szCs w:val="28"/>
          <w:rtl/>
          <w14:ligatures w14:val="none"/>
        </w:rPr>
        <w:lastRenderedPageBreak/>
        <w:t>الحوار الإيجابي في المؤسسات الصحية لتحسين جودة الرعاية والخدمات المقدمة للمرضى، إلى جانب اقتراح تنفيذ دراسات مقارنة مستقبلية بين المؤسسات الصحية العامة والخاصة للوقوف على الفروق في مستويات التواصل</w:t>
      </w:r>
      <w:r w:rsidRPr="00981F1F">
        <w:rPr>
          <w:rFonts w:ascii="Simplified Arabic" w:eastAsia="Times New Roman" w:hAnsi="Simplified Arabic" w:cs="Simplified Arabic"/>
          <w:color w:val="000000" w:themeColor="text1"/>
          <w:kern w:val="0"/>
          <w:sz w:val="28"/>
          <w:szCs w:val="28"/>
          <w14:ligatures w14:val="none"/>
        </w:rPr>
        <w:t>.</w:t>
      </w:r>
    </w:p>
    <w:p w14:paraId="70631D46"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 أقوب (2024) بعنوان "مهارات الاتصال الفعال للكوادر الطبية وأثرها على فعالية الخدمة الصحية: دراسة ميدانية على مستشفى زليتن المركزي". هدفت الدراسة إلى التعرف على مستوى مهارات الاتصال الفعال لدى الكوادر الطبية بأبعاده (مهارات الاتصال اللفظي، والاتصال غير اللفظي، والاستماع، والاستجواب، وضبط النفس، والإقناع) على فعالية الخدمة الصحية المقدمة بأبعادها (رضا المرضى، والنتائج الصحية) في مستشفى زليتن المركزي بليبيا. واستخدمت الدراسة المنهج الوصفي التحليلي، واعتمدت على مقاييس مخصصة لقياس مهارات الاتصال وفعالية الخدمة. وتكوّنت العينة من 65 مريضًا مقيمًا في المستشفى. وتوصّلت نتائج الدراسة إلى أن مستوى مهارات الاتصال لدى الكوادر الطبية جاء مرتفعًا في جميع الأبعاد، كما جاء مستوى فعالية الخدمة الصحية مرتفعًا كذلك، وأظهرت النتائج وجود علاقة ارتباطية إيجابية ذات دلالة إحصائية بين جميع أبعاد مهارات الاتصال وفعالية الخدمة باستثناء بُعد الإقناع الذي لم يظهر ارتباطًا دالًّا، كما كشفت عن تفوق الإناث على الذكور في المهارات اللفظية وغير اللفظية والاستماع في حين لم تظهر فروق في بقية الأبعاد، وتبيّن أن الفئات العمرية الأصغر سجّلت درجات أعلى في مهارات الاتصال مقارنة بالأكبر سنًّا. وأوصت الدراسة بتعزيز برامج التدريب على مهارات التواصل بشكل دوري لجميع الكوادر الطبية، وإجراء تقييمات منتظمة لجودة الاتصال بين مقدمي الخدمة والمرضى، والاهتمام بتطوير مهارات الإقناع تحديدًا كونها لم ترتبط بفعالية الخدمة في هذه الدراسة</w:t>
      </w:r>
      <w:r w:rsidRPr="00981F1F">
        <w:rPr>
          <w:rFonts w:ascii="Simplified Arabic" w:eastAsia="Times New Roman" w:hAnsi="Simplified Arabic" w:cs="Simplified Arabic"/>
          <w:color w:val="000000" w:themeColor="text1"/>
          <w:kern w:val="0"/>
          <w:sz w:val="28"/>
          <w:szCs w:val="28"/>
          <w14:ligatures w14:val="none"/>
        </w:rPr>
        <w:t>.</w:t>
      </w:r>
    </w:p>
    <w:p w14:paraId="2566F8FF"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دراسة بو عفيف </w:t>
      </w:r>
      <w:proofErr w:type="spellStart"/>
      <w:r w:rsidRPr="00981F1F">
        <w:rPr>
          <w:rFonts w:ascii="Simplified Arabic" w:eastAsia="Times New Roman" w:hAnsi="Simplified Arabic" w:cs="Simplified Arabic"/>
          <w:color w:val="000000" w:themeColor="text1"/>
          <w:kern w:val="0"/>
          <w:sz w:val="28"/>
          <w:szCs w:val="28"/>
          <w:rtl/>
          <w14:ligatures w14:val="none"/>
        </w:rPr>
        <w:t>وقزال</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(2024) بعنوان "التواصل بين الفرق الطبية أثناء الأزمات: أثر الاتصال الداخلي والتنسيق بين الفرق الطبية في المستشفيات". هدفت الدراسة إلى التعرف على أثر كفاءة الاتصال الداخلي بأبعاده (وضوح الرسائل، وسرعة تدفق المعلومات، وآليات التنسيق بين الأقسام) على جودة الاستجابة خلال الأزمات الصحية في المستشفيات. واستخدمت الدراسة المنهج الوصفي المسحي، واعتُمد الاستبيان أداةً لجمع البيانات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وتكوّنت العينة من مجموعة من العاملين في الفرق الطبية بالمستشفيات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ضعف قنوات الاتصال الداخلي يُعدّ من أبرز المعوقات التي تحول دون تحقيق تنسيق فعّال بين الفرق أثناء الأزمات، وأن المؤسسات التي تمتلك بنية اتصالية محكمة ومنظَّمة تُبدي استجابة أسرع وأكثر فاعلية في مواجهة الأزمات، كما تبيّن أن غياب بروتوكولات اتصال واضحة يُفضي إلى تعارض المعلومات وتأخر اتخاذ القرارات الحرجة. وأوصت الدراسة بتطوير أنظمة اتصال موحدة بين </w:t>
      </w:r>
      <w:r w:rsidRPr="00981F1F">
        <w:rPr>
          <w:rFonts w:ascii="Simplified Arabic" w:eastAsia="Times New Roman" w:hAnsi="Simplified Arabic" w:cs="Simplified Arabic"/>
          <w:color w:val="000000" w:themeColor="text1"/>
          <w:kern w:val="0"/>
          <w:sz w:val="28"/>
          <w:szCs w:val="28"/>
          <w:rtl/>
          <w14:ligatures w14:val="none"/>
        </w:rPr>
        <w:lastRenderedPageBreak/>
        <w:t>جميع الأقسام الطبية، وتدريب الفرق بشكل منتظم على بروتوكولات التواصل في حالات الطوارئ والأزمات، وإنشاء غرف عمليات مشتركة تضمن تدفق المعلومات بشكل آني بين صانعي القرار</w:t>
      </w:r>
      <w:r w:rsidRPr="00981F1F">
        <w:rPr>
          <w:rFonts w:ascii="Simplified Arabic" w:eastAsia="Times New Roman" w:hAnsi="Simplified Arabic" w:cs="Simplified Arabic"/>
          <w:color w:val="000000" w:themeColor="text1"/>
          <w:kern w:val="0"/>
          <w:sz w:val="28"/>
          <w:szCs w:val="28"/>
          <w14:ligatures w14:val="none"/>
        </w:rPr>
        <w:t>.</w:t>
      </w:r>
    </w:p>
    <w:p w14:paraId="7A6B1E22"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دراسة الحربي </w:t>
      </w:r>
      <w:proofErr w:type="spellStart"/>
      <w:r w:rsidRPr="00981F1F">
        <w:rPr>
          <w:rFonts w:ascii="Simplified Arabic" w:eastAsia="Times New Roman" w:hAnsi="Simplified Arabic" w:cs="Simplified Arabic"/>
          <w:color w:val="000000" w:themeColor="text1"/>
          <w:kern w:val="0"/>
          <w:sz w:val="28"/>
          <w:szCs w:val="28"/>
          <w:rtl/>
          <w14:ligatures w14:val="none"/>
        </w:rPr>
        <w:t>والجوهاني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والمصري </w:t>
      </w:r>
      <w:proofErr w:type="spellStart"/>
      <w:r w:rsidRPr="00981F1F">
        <w:rPr>
          <w:rFonts w:ascii="Simplified Arabic" w:eastAsia="Times New Roman" w:hAnsi="Simplified Arabic" w:cs="Simplified Arabic"/>
          <w:color w:val="000000" w:themeColor="text1"/>
          <w:kern w:val="0"/>
          <w:sz w:val="28"/>
          <w:szCs w:val="28"/>
          <w:rtl/>
          <w14:ligatures w14:val="none"/>
        </w:rPr>
        <w:t>وبالدوفينو</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rtl/>
          <w14:ligatures w14:val="none"/>
        </w:rPr>
        <w:t>ورافيز</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rtl/>
          <w14:ligatures w14:val="none"/>
        </w:rPr>
        <w:t>والتويرقي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والشلوي (2024) بعنوان "تبسيط مسار تدفق المريض وتعزيز الكفاءة التشغيلية عبر تطبيق إدارة الحالات". هدفت الدراسة إلى التعرف على أثر برنامج إدارة الحالات بأبعاده (التنسيق بين الأقسام السريرية، وإدارة الأسِرَّة، وتخطيط الخروج المبكر، والمتابعة اليومية متعددة التخصصات) على تحسين تدفق المرضى وتعزيز الكفاءة التشغيلية في مستشفى الحدا بالطائف بالمملكة العربية السعودية. واستخدمت الدراسة منهج تحسين الجودة القائم على تصميم ما قبل وما بعد التدخل مع تطبيق ثلاث دورات متتالية من نموذج التخطيط والتنفيذ والفحص والتعديل</w:t>
      </w:r>
      <w:r w:rsidRPr="00981F1F">
        <w:rPr>
          <w:rFonts w:ascii="Simplified Arabic" w:eastAsia="Times New Roman" w:hAnsi="Simplified Arabic" w:cs="Simplified Arabic"/>
          <w:color w:val="000000" w:themeColor="text1"/>
          <w:kern w:val="0"/>
          <w:sz w:val="28"/>
          <w:szCs w:val="28"/>
          <w14:ligatures w14:val="none"/>
        </w:rPr>
        <w:t xml:space="preserve"> (PDCA) </w:t>
      </w:r>
      <w:r w:rsidRPr="00981F1F">
        <w:rPr>
          <w:rFonts w:ascii="Simplified Arabic" w:eastAsia="Times New Roman" w:hAnsi="Simplified Arabic" w:cs="Simplified Arabic"/>
          <w:color w:val="000000" w:themeColor="text1"/>
          <w:kern w:val="0"/>
          <w:sz w:val="28"/>
          <w:szCs w:val="28"/>
          <w:rtl/>
          <w14:ligatures w14:val="none"/>
        </w:rPr>
        <w:t xml:space="preserve">واستُعين بأدوات الإدارة الرشيقة </w:t>
      </w:r>
      <w:r w:rsidRPr="00981F1F">
        <w:rPr>
          <w:rFonts w:ascii="Simplified Arabic" w:eastAsia="Times New Roman" w:hAnsi="Simplified Arabic" w:cs="Simplified Arabic"/>
          <w:color w:val="000000" w:themeColor="text1"/>
          <w:kern w:val="0"/>
          <w:sz w:val="28"/>
          <w:szCs w:val="28"/>
          <w14:ligatures w14:val="none"/>
        </w:rPr>
        <w:t xml:space="preserve">(Lean) </w:t>
      </w:r>
      <w:r w:rsidRPr="00981F1F">
        <w:rPr>
          <w:rFonts w:ascii="Simplified Arabic" w:eastAsia="Times New Roman" w:hAnsi="Simplified Arabic" w:cs="Simplified Arabic"/>
          <w:color w:val="000000" w:themeColor="text1"/>
          <w:kern w:val="0"/>
          <w:sz w:val="28"/>
          <w:szCs w:val="28"/>
          <w:rtl/>
          <w14:ligatures w14:val="none"/>
        </w:rPr>
        <w:t>وأساليب معهد تحسين الرعاية الصحية</w:t>
      </w:r>
      <w:r w:rsidRPr="00981F1F">
        <w:rPr>
          <w:rFonts w:ascii="Simplified Arabic" w:eastAsia="Times New Roman" w:hAnsi="Simplified Arabic" w:cs="Simplified Arabic"/>
          <w:color w:val="000000" w:themeColor="text1"/>
          <w:kern w:val="0"/>
          <w:sz w:val="28"/>
          <w:szCs w:val="28"/>
          <w14:ligatures w14:val="none"/>
        </w:rPr>
        <w:t xml:space="preserve"> (IHI). </w:t>
      </w:r>
      <w:r w:rsidRPr="00981F1F">
        <w:rPr>
          <w:rFonts w:ascii="Simplified Arabic" w:eastAsia="Times New Roman" w:hAnsi="Simplified Arabic" w:cs="Simplified Arabic"/>
          <w:color w:val="000000" w:themeColor="text1"/>
          <w:kern w:val="0"/>
          <w:sz w:val="28"/>
          <w:szCs w:val="28"/>
          <w:rtl/>
          <w14:ligatures w14:val="none"/>
        </w:rPr>
        <w:t xml:space="preserve">وتكوّنت العينة من جميع المرضى المنوّمين في أجنحة المستشفى البالغ سعتها 293 سريرًا على مدار ثلاث سنوات من سبتمبر 2019 إلى سبتمبر 2022. وتوصّلت نتائج الدراسة إلى انخفاض ملحوظ في متوسط مدة الإقامة من 11.5 يوم إلى 4.4 يوم بدلالة إحصائية عالية </w:t>
      </w:r>
      <w:r w:rsidRPr="00981F1F">
        <w:rPr>
          <w:rFonts w:ascii="Simplified Arabic" w:eastAsia="Times New Roman" w:hAnsi="Simplified Arabic" w:cs="Simplified Arabic"/>
          <w:color w:val="000000" w:themeColor="text1"/>
          <w:kern w:val="0"/>
          <w:sz w:val="28"/>
          <w:szCs w:val="28"/>
          <w14:ligatures w14:val="none"/>
        </w:rPr>
        <w:t>(p &lt; 0.001)</w:t>
      </w:r>
      <w:r w:rsidRPr="00981F1F">
        <w:rPr>
          <w:rFonts w:ascii="Simplified Arabic" w:eastAsia="Times New Roman" w:hAnsi="Simplified Arabic" w:cs="Simplified Arabic"/>
          <w:color w:val="000000" w:themeColor="text1"/>
          <w:kern w:val="0"/>
          <w:sz w:val="28"/>
          <w:szCs w:val="28"/>
          <w:rtl/>
          <w14:ligatures w14:val="none"/>
        </w:rPr>
        <w:t>، وانخفاض متوسط وقت انتظار الطوارئ من 11.9 ساعة إلى 1.2 ساعة</w:t>
      </w:r>
      <w:r w:rsidRPr="00981F1F">
        <w:rPr>
          <w:rFonts w:ascii="Simplified Arabic" w:eastAsia="Times New Roman" w:hAnsi="Simplified Arabic" w:cs="Simplified Arabic"/>
          <w:color w:val="000000" w:themeColor="text1"/>
          <w:kern w:val="0"/>
          <w:sz w:val="28"/>
          <w:szCs w:val="28"/>
          <w14:ligatures w14:val="none"/>
        </w:rPr>
        <w:t xml:space="preserve"> (p = 0.017)</w:t>
      </w:r>
      <w:r w:rsidRPr="00981F1F">
        <w:rPr>
          <w:rFonts w:ascii="Simplified Arabic" w:eastAsia="Times New Roman" w:hAnsi="Simplified Arabic" w:cs="Simplified Arabic"/>
          <w:color w:val="000000" w:themeColor="text1"/>
          <w:kern w:val="0"/>
          <w:sz w:val="28"/>
          <w:szCs w:val="28"/>
          <w:rtl/>
          <w14:ligatures w14:val="none"/>
        </w:rPr>
        <w:t>، وتحسُّن معدل دوران الأسِرَّة من 0.57 إلى 0.93</w:t>
      </w:r>
      <w:r w:rsidRPr="00981F1F">
        <w:rPr>
          <w:rFonts w:ascii="Simplified Arabic" w:eastAsia="Times New Roman" w:hAnsi="Simplified Arabic" w:cs="Simplified Arabic"/>
          <w:color w:val="000000" w:themeColor="text1"/>
          <w:kern w:val="0"/>
          <w:sz w:val="28"/>
          <w:szCs w:val="28"/>
          <w14:ligatures w14:val="none"/>
        </w:rPr>
        <w:t xml:space="preserve"> (p = 0.038)</w:t>
      </w:r>
      <w:r w:rsidRPr="00981F1F">
        <w:rPr>
          <w:rFonts w:ascii="Simplified Arabic" w:eastAsia="Times New Roman" w:hAnsi="Simplified Arabic" w:cs="Simplified Arabic"/>
          <w:color w:val="000000" w:themeColor="text1"/>
          <w:kern w:val="0"/>
          <w:sz w:val="28"/>
          <w:szCs w:val="28"/>
          <w:rtl/>
          <w14:ligatures w14:val="none"/>
        </w:rPr>
        <w:t>، كما حققت المبادرة وفورات مالية صافية بلغت 123 مليون ريال سعودي مع عائد استثمار قدره 26 ريالًا لكل ريال مستثمَر. وأوصت الدراسة بتعميم نموذج إدارة الحالات على جميع المستشفيات في منظومة الخدمات الصحية، وإنشاء أقسام مركزية لإدارة الأسِرَّة في كل مستشفى، وتعزيز دور مديري الحالات في تنسيق الرعاية عبر برامج تدريب متخصصة، وتبني منهجيات التحسين المستمر القائمة على البيانات</w:t>
      </w:r>
      <w:r w:rsidRPr="00981F1F">
        <w:rPr>
          <w:rFonts w:ascii="Simplified Arabic" w:eastAsia="Times New Roman" w:hAnsi="Simplified Arabic" w:cs="Simplified Arabic"/>
          <w:color w:val="000000" w:themeColor="text1"/>
          <w:kern w:val="0"/>
          <w:sz w:val="28"/>
          <w:szCs w:val="28"/>
          <w14:ligatures w14:val="none"/>
        </w:rPr>
        <w:t>.</w:t>
      </w:r>
    </w:p>
    <w:p w14:paraId="7A6FF3D6"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 العتيبي وآخرين (2024) بعنوان "تطبيق التنسيق وإدارة الأسِرَّة في القطاع الصحي السعودي: التحديات والمعوقات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التنسيق بين الأقسام الطبية وإدارة الأسِرَّة بأبعاده (التنسيق الإداري بين الأقسام، والعوائق التنظيمية والبيروقراطية، وفعالية أنظمة الاتصال الإلكتروني، ودور القيادة في تسهيل التنسيق) على كفاءة العمليات التشغيلية في المستشفيات السعودية. واستخدمت الدراسة المنهج الوصفي المسحي، واعتُمد الاستبيان أداةً لجمع البيانات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وتكوّنت العينة من مجموعة من العاملين في القطاع الصحي بالمملكة العربية السعودية. وتوصّلت نتائج الدراسة إلى وجود تحديات جوهرية تتعلق بضعف التنسيق بين الأقسام الطبية وبطء الاستجابة في إدارة الأسِرَّة، ومحدودية أنظمة الاتصال الإلكتروني المتكاملة التي تربط بين مختلف الأقسام، فضلًا عن تأثير الإجراءات البيروقراطية سلبًا على سرعة اتخاذ </w:t>
      </w:r>
      <w:r w:rsidRPr="00981F1F">
        <w:rPr>
          <w:rFonts w:ascii="Simplified Arabic" w:eastAsia="Times New Roman" w:hAnsi="Simplified Arabic" w:cs="Simplified Arabic"/>
          <w:color w:val="000000" w:themeColor="text1"/>
          <w:kern w:val="0"/>
          <w:sz w:val="28"/>
          <w:szCs w:val="28"/>
          <w:rtl/>
          <w14:ligatures w14:val="none"/>
        </w:rPr>
        <w:lastRenderedPageBreak/>
        <w:t>القرارات المتعلقة بقبول المرضى ونقلهم وخروجهم. وأوصت الدراسة بإنشاء أقسام مركزية لإدارة الأسِرَّة تتبع إدارة الحالات مباشرة، وتبني أنظمة معلومات صحية متكاملة تُتيح رؤية آنية لحالة الأسِرَّة في جميع الأجنحة، وتقليل الطبقات البيروقراطية في عمليات القبول والتحويل والخروج</w:t>
      </w:r>
      <w:r w:rsidRPr="00981F1F">
        <w:rPr>
          <w:rFonts w:ascii="Simplified Arabic" w:eastAsia="Times New Roman" w:hAnsi="Simplified Arabic" w:cs="Simplified Arabic"/>
          <w:color w:val="000000" w:themeColor="text1"/>
          <w:kern w:val="0"/>
          <w:sz w:val="28"/>
          <w:szCs w:val="28"/>
          <w14:ligatures w14:val="none"/>
        </w:rPr>
        <w:t>.</w:t>
      </w:r>
    </w:p>
    <w:p w14:paraId="33EA51C1"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Zajac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Woods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Tannenbaum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Salas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Holladay (2021)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"Overcoming Challenges to Teamwork in Healthcare: A Team Effectiveness Framework and Evidence-Based Guidance".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التحديات الرئيسية التي تواجه العمل الجماعي في الرعاية الصحية بأبعاده (المساءلة، وإدارة الصراع، وصنع القرار، والتأمل في الأداء، والتواصل) على فاعلية فِرَق العمل في منظمة صحية كبيرة بجنوب غرب الولايات المتحدة، مع تطوير إطار شامل قائم على الأدلة وأداة تشخيصية عملية. واستخدمت الدراسة منهجًا مختلطًا يجمع بين المقاربة الاستقرائية والاستنباطية عبر مرحلتين: مرحلة نوعية لتطوير الإطار ومرحلة كمية – نوعية لتطبيق الأداة التشخيصية. وتكوّنت العينة في المرحلة الأولى من 26 موظفًا (76.9% إناث) شملوا قيادات صحية وخبراء علوم الفرق وعاملين ميدانيين شاركوا في مقابلات ومجموعات تركيز، وفي المرحلة الثانية من 96 مهنيًا صحيًا (10 فرق، 66.7% إناث) أجابوا عن أداة التشخيص المكوّنة من 27 بندًا على مقياس </w:t>
      </w:r>
      <w:proofErr w:type="spellStart"/>
      <w:r w:rsidRPr="00981F1F">
        <w:rPr>
          <w:rFonts w:ascii="Simplified Arabic" w:eastAsia="Times New Roman" w:hAnsi="Simplified Arabic" w:cs="Simplified Arabic"/>
          <w:color w:val="000000" w:themeColor="text1"/>
          <w:kern w:val="0"/>
          <w:sz w:val="28"/>
          <w:szCs w:val="28"/>
          <w:rtl/>
          <w14:ligatures w14:val="none"/>
        </w:rPr>
        <w:t>ليكرت</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التساعي، ثم أُجريت مقابلات فردية معمّقة ومجموعة تركيز مع 35 مشاركًا. وتوصّلت نتائج الدراسة إلى تحديد 27 كفاية جوهرية مُنظَّمة في إطار هرمي يتكون من ثلاثة مستويات هي الأسس والسلوكيات والمعرفيات والوجدانيات والحالات المثالية للفريق، وكشفت عن خمسة تحديات متكررة هي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ضعف المساءلة حيث تحوّلت آليات المحاسبة إلى أدوات عقابية بدلًا من تحفيزية، وسوء إدارة الصراع المتأرجح بين الانسجام الزائف والهجمات الشخصية، وغموض أدوار صنع القرار خاصة في نماذج القيادة الثنائية، ونقص التأمل في التقدم بسبب ضغط العمل والاعتماد على التكنولوجيا، وانعدام الشفافية في تبادل المعلومات بين الأقسام. وأوصت الدراسة باستخدام تمارين </w:t>
      </w:r>
      <w:r w:rsidRPr="00981F1F">
        <w:rPr>
          <w:rFonts w:ascii="Simplified Arabic" w:eastAsia="Times New Roman" w:hAnsi="Simplified Arabic" w:cs="Simplified Arabic"/>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rtl/>
          <w14:ligatures w14:val="none"/>
        </w:rPr>
        <w:t>ابدأ – توقف – استمر" لتحسين المساءلة وتحديد الأنشطة ذات القيمة المضافة، وتدريب الفرق على مهارات التفاوض وإدارة الخلاف البنّاء عبر المحاكاة، واعتماد إطار "التحديث – المدخلات – القرار</w:t>
      </w:r>
      <w:r w:rsidRPr="00981F1F">
        <w:rPr>
          <w:rFonts w:ascii="Simplified Arabic" w:eastAsia="Times New Roman" w:hAnsi="Simplified Arabic" w:cs="Simplified Arabic"/>
          <w:color w:val="000000" w:themeColor="text1"/>
          <w:kern w:val="0"/>
          <w:sz w:val="28"/>
          <w:szCs w:val="28"/>
          <w14:ligatures w14:val="none"/>
        </w:rPr>
        <w:t xml:space="preserve">" (UID) </w:t>
      </w:r>
      <w:r w:rsidRPr="00981F1F">
        <w:rPr>
          <w:rFonts w:ascii="Simplified Arabic" w:eastAsia="Times New Roman" w:hAnsi="Simplified Arabic" w:cs="Simplified Arabic"/>
          <w:color w:val="000000" w:themeColor="text1"/>
          <w:kern w:val="0"/>
          <w:sz w:val="28"/>
          <w:szCs w:val="28"/>
          <w:rtl/>
          <w14:ligatures w14:val="none"/>
        </w:rPr>
        <w:t>لتوضيح أدوار صنع القرار، وتخصيص أوقات منتظمة لمراجعة الأداء الجماعي والتعلم من الأخطاء، ووضع خطط اتصال استراتيجية عند إجراء أي تغييرات تنظيمية</w:t>
      </w:r>
      <w:r w:rsidRPr="00981F1F">
        <w:rPr>
          <w:rFonts w:ascii="Simplified Arabic" w:eastAsia="Times New Roman" w:hAnsi="Simplified Arabic" w:cs="Simplified Arabic"/>
          <w:color w:val="000000" w:themeColor="text1"/>
          <w:kern w:val="0"/>
          <w:sz w:val="28"/>
          <w:szCs w:val="28"/>
          <w14:ligatures w14:val="none"/>
        </w:rPr>
        <w:t>.</w:t>
      </w:r>
    </w:p>
    <w:p w14:paraId="3F4F1A14"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Campbell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Di Prospero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Harrington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Holyoke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Langley (2022)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"A Framework for Interprofessional Team Collaboration in a Hospital </w:t>
      </w:r>
      <w:r w:rsidRPr="00981F1F">
        <w:rPr>
          <w:rFonts w:ascii="Simplified Arabic" w:eastAsia="Times New Roman" w:hAnsi="Simplified Arabic" w:cs="Simplified Arabic"/>
          <w:color w:val="000000" w:themeColor="text1"/>
          <w:kern w:val="0"/>
          <w:sz w:val="28"/>
          <w:szCs w:val="28"/>
          <w14:ligatures w14:val="none"/>
        </w:rPr>
        <w:lastRenderedPageBreak/>
        <w:t xml:space="preserve">Setting".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الكفايات الأساسية اللازمة للتعاون بين التخصصات بأبعاده (التواصل بين المهنيين، وحل الصراع بين التخصصات، وصنع القرار المشترك، والتأمل الذاتي، وتوضيح الأدوار، والقيم الأخلاقية المشتركة) على جودة الرعاية المتمحورة حول المريض في مستشفى</w:t>
      </w:r>
      <w:r w:rsidRPr="00981F1F">
        <w:rPr>
          <w:rFonts w:ascii="Simplified Arabic" w:eastAsia="Times New Roman" w:hAnsi="Simplified Arabic" w:cs="Simplified Arabic"/>
          <w:color w:val="000000" w:themeColor="text1"/>
          <w:kern w:val="0"/>
          <w:sz w:val="28"/>
          <w:szCs w:val="28"/>
          <w14:ligatures w14:val="none"/>
        </w:rPr>
        <w:t xml:space="preserve"> Sunnybrook </w:t>
      </w:r>
      <w:r w:rsidRPr="00981F1F">
        <w:rPr>
          <w:rFonts w:ascii="Simplified Arabic" w:eastAsia="Times New Roman" w:hAnsi="Simplified Arabic" w:cs="Simplified Arabic"/>
          <w:color w:val="000000" w:themeColor="text1"/>
          <w:kern w:val="0"/>
          <w:sz w:val="28"/>
          <w:szCs w:val="28"/>
          <w:rtl/>
          <w14:ligatures w14:val="none"/>
        </w:rPr>
        <w:t>الأكاديمي بكندا، مع تطوير إطار عملي قابل للتطبيق. واستخدمت الدراسة المنهج النوعي القائم على بناء التوافق بين أصحاب المصلحة عبر مشاورات متعددة المراحل مع فرق متعددة التخصصات وخبراء في التعليم المهني البيني. وتكوّنت العينة من ممثلين عن مختلف التخصصات الصحية في المستشفى شملوا أطباء وممرضين وصيادلة وأخصائيين اجتماعيين ومعالجين فيزيائيين ومديري تعليم مهني. وتوصّلت نتائج الدراسة إلى تطوير إطار يتضمن ستّ كفايات أساسية مرتبطة بسلوكيات قابلة للملاحظة والقياس، وتبيّن أن الفرق التي تتبنى هذه الكفايات بشكل منهجي تُقدِّم رعاية أكثر تكاملًا وتمحورًا حول المريض مع انخفاض في تكرار سوء الفهم وتعارض الأدوار، كما أظهرت النتائج أن التواصل الفعّال وتوضيح الأدوار يُمثّلان الركيزتين الأكثر تأثيرًا في نجاح التعاون البيني. وأوصت الدراسة بدمج هذا الإطار في برامج التوجيه المبدئي للموظفين الجدد وبرامج التطوير المهني المستمر، وربط تقييم الكفايات الست بمعايير الاعتماد المؤسسي، وتوفير فرص منتظمة للتدريب المشترك بين التخصصات داخل بيئة العمل الفعلية</w:t>
      </w:r>
      <w:r w:rsidRPr="00981F1F">
        <w:rPr>
          <w:rFonts w:ascii="Simplified Arabic" w:eastAsia="Times New Roman" w:hAnsi="Simplified Arabic" w:cs="Simplified Arabic"/>
          <w:color w:val="000000" w:themeColor="text1"/>
          <w:kern w:val="0"/>
          <w:sz w:val="28"/>
          <w:szCs w:val="28"/>
          <w14:ligatures w14:val="none"/>
        </w:rPr>
        <w:t>.</w:t>
      </w:r>
    </w:p>
    <w:p w14:paraId="58A8373F"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Derksen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Keller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Lippke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Riedl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Kötting (2023)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"Interdisciplinary and Interprofessional Communication Intervention: Fostering Patient Safety Through Psychological Safety and Communication".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الآليات النفسية لتدخل تدريبي على التواصل بين فِرَق التوليد متعددة التخصصات بأبعاده (الأمان النفسي، والتواصل الشخصي بين أعضاء الفريق والمرضى، وإدراك مخاطر سلامة المرضى، وإدراك أداء الفريق) على الأداء المرتبط بالسلامة في وحدات التوليد بمستشفيين جامعيين في ألمانيا، وذلك استنادًا إلى نموذج المدخلات – العمليات – المخرجات لفاعلية الفريق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واستخدمت الدراسة المنهج شبه التجريبي بتصميم قبلي – بَعدي دون مجموعة ضابطة، مع مسح ورقي في نقطتين زمنيتين واختبارات</w:t>
      </w:r>
      <w:r w:rsidRPr="00981F1F">
        <w:rPr>
          <w:rFonts w:ascii="Simplified Arabic" w:eastAsia="Times New Roman" w:hAnsi="Simplified Arabic" w:cs="Simplified Arabic"/>
          <w:color w:val="000000" w:themeColor="text1"/>
          <w:kern w:val="0"/>
          <w:sz w:val="28"/>
          <w:szCs w:val="28"/>
          <w14:ligatures w14:val="none"/>
        </w:rPr>
        <w:t xml:space="preserve"> (t) </w:t>
      </w:r>
      <w:r w:rsidRPr="00981F1F">
        <w:rPr>
          <w:rFonts w:ascii="Simplified Arabic" w:eastAsia="Times New Roman" w:hAnsi="Simplified Arabic" w:cs="Simplified Arabic"/>
          <w:color w:val="000000" w:themeColor="text1"/>
          <w:kern w:val="0"/>
          <w:sz w:val="28"/>
          <w:szCs w:val="28"/>
          <w:rtl/>
          <w14:ligatures w14:val="none"/>
        </w:rPr>
        <w:t>للعينات المرتبطة وتحليلات وساطة باستخدام طريقة</w:t>
      </w:r>
      <w:r w:rsidRPr="00981F1F">
        <w:rPr>
          <w:rFonts w:ascii="Simplified Arabic" w:eastAsia="Times New Roman" w:hAnsi="Simplified Arabic" w:cs="Simplified Arabic"/>
          <w:color w:val="000000" w:themeColor="text1"/>
          <w:kern w:val="0"/>
          <w:sz w:val="28"/>
          <w:szCs w:val="28"/>
          <w14:ligatures w14:val="none"/>
        </w:rPr>
        <w:t xml:space="preserve"> Baron and Kenny </w:t>
      </w:r>
      <w:r w:rsidRPr="00981F1F">
        <w:rPr>
          <w:rFonts w:ascii="Simplified Arabic" w:eastAsia="Times New Roman" w:hAnsi="Simplified Arabic" w:cs="Simplified Arabic"/>
          <w:color w:val="000000" w:themeColor="text1"/>
          <w:kern w:val="0"/>
          <w:sz w:val="28"/>
          <w:szCs w:val="28"/>
          <w:rtl/>
          <w14:ligatures w14:val="none"/>
        </w:rPr>
        <w:t>مع أسلوب</w:t>
      </w:r>
      <w:r w:rsidRPr="00981F1F">
        <w:rPr>
          <w:rFonts w:ascii="Simplified Arabic" w:eastAsia="Times New Roman" w:hAnsi="Simplified Arabic" w:cs="Simplified Arabic"/>
          <w:color w:val="000000" w:themeColor="text1"/>
          <w:kern w:val="0"/>
          <w:sz w:val="28"/>
          <w:szCs w:val="28"/>
          <w14:ligatures w14:val="none"/>
        </w:rPr>
        <w:t xml:space="preserve"> Bootstrap </w:t>
      </w:r>
      <w:r w:rsidRPr="00981F1F">
        <w:rPr>
          <w:rFonts w:ascii="Simplified Arabic" w:eastAsia="Times New Roman" w:hAnsi="Simplified Arabic" w:cs="Simplified Arabic"/>
          <w:color w:val="000000" w:themeColor="text1"/>
          <w:kern w:val="0"/>
          <w:sz w:val="28"/>
          <w:szCs w:val="28"/>
          <w:rtl/>
          <w14:ligatures w14:val="none"/>
        </w:rPr>
        <w:t>بـ 5000 عينة. وتكوّنت العينة من 137 عاملًا صحيًا أكملوا القياس القبلي (89</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إناث، 32% أطباء، 31% قابلات، 17% ممرضون) و87 أكملوا القياس البَعدي، مع مطابقة 69 مشاركًا في النقطتين الزمنيتين، وكان التدخل تدريبًا مدته 4 ساعات يتضمن وحدات حول التواصل المغلق الحلقة والإفصاح عن المخاوف ونماذج </w:t>
      </w:r>
      <w:r w:rsidRPr="00981F1F">
        <w:rPr>
          <w:rFonts w:ascii="Simplified Arabic" w:eastAsia="Times New Roman" w:hAnsi="Simplified Arabic" w:cs="Simplified Arabic"/>
          <w:color w:val="000000" w:themeColor="text1"/>
          <w:kern w:val="0"/>
          <w:sz w:val="28"/>
          <w:szCs w:val="28"/>
          <w14:ligatures w14:val="none"/>
        </w:rPr>
        <w:t xml:space="preserve">ISBAR </w:t>
      </w:r>
      <w:r w:rsidRPr="00981F1F">
        <w:rPr>
          <w:rFonts w:ascii="Simplified Arabic" w:eastAsia="Times New Roman" w:hAnsi="Simplified Arabic" w:cs="Simplified Arabic"/>
          <w:color w:val="000000" w:themeColor="text1"/>
          <w:kern w:val="0"/>
          <w:sz w:val="28"/>
          <w:szCs w:val="28"/>
          <w:rtl/>
          <w14:ligatures w14:val="none"/>
        </w:rPr>
        <w:t>والخرائط الذهنية وتمارين</w:t>
      </w:r>
      <w:r w:rsidRPr="00981F1F">
        <w:rPr>
          <w:rFonts w:ascii="Simplified Arabic" w:eastAsia="Times New Roman" w:hAnsi="Simplified Arabic" w:cs="Simplified Arabic"/>
          <w:color w:val="000000" w:themeColor="text1"/>
          <w:kern w:val="0"/>
          <w:sz w:val="28"/>
          <w:szCs w:val="28"/>
          <w14:ligatures w14:val="none"/>
        </w:rPr>
        <w:t xml:space="preserve"> Tangram. </w:t>
      </w:r>
      <w:r w:rsidRPr="00981F1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انخفاض دال إحصائيًا في إدراك مخاطر </w:t>
      </w:r>
      <w:r w:rsidRPr="00981F1F">
        <w:rPr>
          <w:rFonts w:ascii="Simplified Arabic" w:eastAsia="Times New Roman" w:hAnsi="Simplified Arabic" w:cs="Simplified Arabic"/>
          <w:color w:val="000000" w:themeColor="text1"/>
          <w:kern w:val="0"/>
          <w:sz w:val="28"/>
          <w:szCs w:val="28"/>
          <w:rtl/>
          <w14:ligatures w14:val="none"/>
        </w:rPr>
        <w:lastRenderedPageBreak/>
        <w:t>سلامة المرضى بعد التدريب حيث انخفض المتوسط من 3.22 إلى 2.89</w:t>
      </w:r>
      <w:r w:rsidRPr="00981F1F">
        <w:rPr>
          <w:rFonts w:ascii="Simplified Arabic" w:eastAsia="Times New Roman" w:hAnsi="Simplified Arabic" w:cs="Simplified Arabic"/>
          <w:color w:val="000000" w:themeColor="text1"/>
          <w:kern w:val="0"/>
          <w:sz w:val="28"/>
          <w:szCs w:val="28"/>
          <w14:ligatures w14:val="none"/>
        </w:rPr>
        <w:t xml:space="preserve"> (t(67) = 2.760, p = .007, d = 0.335)</w:t>
      </w:r>
      <w:r w:rsidRPr="00981F1F">
        <w:rPr>
          <w:rFonts w:ascii="Simplified Arabic" w:eastAsia="Times New Roman" w:hAnsi="Simplified Arabic" w:cs="Simplified Arabic"/>
          <w:color w:val="000000" w:themeColor="text1"/>
          <w:kern w:val="0"/>
          <w:sz w:val="28"/>
          <w:szCs w:val="28"/>
          <w:rtl/>
          <w14:ligatures w14:val="none"/>
        </w:rPr>
        <w:t>، فيما لم تُظهر مقاييس التواصل والأمان النفسي وأداء الفريق تغيرات دالة إحصائيًا وهو ما عُزي إلى تأثير السقف وارتفاع الدرجات القبلية، وكشف تحليل الوساطة أن التواصل يتوسط بشكل دال العلاقة بين الأمان النفسي ومخاطر السلامة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β</w:t>
      </w:r>
      <w:r w:rsidRPr="00981F1F">
        <w:rPr>
          <w:rFonts w:ascii="Simplified Arabic" w:eastAsia="Times New Roman" w:hAnsi="Simplified Arabic" w:cs="Simplified Arabic"/>
          <w:color w:val="000000" w:themeColor="text1"/>
          <w:kern w:val="0"/>
          <w:sz w:val="28"/>
          <w:szCs w:val="28"/>
          <w14:ligatures w14:val="none"/>
        </w:rPr>
        <w:t xml:space="preserve"> =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0.163, 95% CI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0.310, </w:t>
      </w:r>
      <w:r w:rsidRPr="00981F1F">
        <w:rPr>
          <w:rFonts w:ascii="Times New Roman" w:eastAsia="Times New Roman" w:hAnsi="Times New Roman" w:cs="Times New Roman"/>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14:ligatures w14:val="none"/>
        </w:rPr>
        <w:t xml:space="preserve">0.046]) </w:t>
      </w:r>
      <w:r w:rsidRPr="00981F1F">
        <w:rPr>
          <w:rFonts w:ascii="Simplified Arabic" w:eastAsia="Times New Roman" w:hAnsi="Simplified Arabic" w:cs="Simplified Arabic"/>
          <w:color w:val="000000" w:themeColor="text1"/>
          <w:kern w:val="0"/>
          <w:sz w:val="28"/>
          <w:szCs w:val="28"/>
          <w:rtl/>
          <w14:ligatures w14:val="none"/>
        </w:rPr>
        <w:t>وأداء الفريق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β</w:t>
      </w:r>
      <w:r w:rsidRPr="00981F1F">
        <w:rPr>
          <w:rFonts w:ascii="Simplified Arabic" w:eastAsia="Times New Roman" w:hAnsi="Simplified Arabic" w:cs="Simplified Arabic"/>
          <w:color w:val="000000" w:themeColor="text1"/>
          <w:kern w:val="0"/>
          <w:sz w:val="28"/>
          <w:szCs w:val="28"/>
          <w14:ligatures w14:val="none"/>
        </w:rPr>
        <w:t xml:space="preserve"> = 0.189, 95% CI [0.044, 0.370]) </w:t>
      </w:r>
      <w:r w:rsidRPr="00981F1F">
        <w:rPr>
          <w:rFonts w:ascii="Simplified Arabic" w:eastAsia="Times New Roman" w:hAnsi="Simplified Arabic" w:cs="Simplified Arabic"/>
          <w:color w:val="000000" w:themeColor="text1"/>
          <w:kern w:val="0"/>
          <w:sz w:val="28"/>
          <w:szCs w:val="28"/>
          <w:rtl/>
          <w14:ligatures w14:val="none"/>
        </w:rPr>
        <w:t xml:space="preserve">مفسِّرًا 31.6% و34% من التباين على التوالي. وأوصت الدراسة بإجراء تجارب </w:t>
      </w:r>
      <w:proofErr w:type="spellStart"/>
      <w:r w:rsidRPr="00981F1F">
        <w:rPr>
          <w:rFonts w:ascii="Simplified Arabic" w:eastAsia="Times New Roman" w:hAnsi="Simplified Arabic" w:cs="Simplified Arabic"/>
          <w:color w:val="000000" w:themeColor="text1"/>
          <w:kern w:val="0"/>
          <w:sz w:val="28"/>
          <w:szCs w:val="28"/>
          <w:rtl/>
          <w14:ligatures w14:val="none"/>
        </w:rPr>
        <w:t>معشّاة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ذات شواهد مع مجموعات مقارنة ومتابعات طويلة الأمد لتعميق فهم آليات التغيير عبر الزمن، وتعزيز الأمان النفسي كشرط مسبق لأي تدخل تواصلي، وتصميم تدريبات أطول مدة وأكثر تكرارًا لإحداث تغييرات مستدامة في سلوكيات التواصل</w:t>
      </w:r>
      <w:r w:rsidRPr="00981F1F">
        <w:rPr>
          <w:rFonts w:ascii="Simplified Arabic" w:eastAsia="Times New Roman" w:hAnsi="Simplified Arabic" w:cs="Simplified Arabic"/>
          <w:color w:val="000000" w:themeColor="text1"/>
          <w:kern w:val="0"/>
          <w:sz w:val="28"/>
          <w:szCs w:val="28"/>
          <w14:ligatures w14:val="none"/>
        </w:rPr>
        <w:t>.</w:t>
      </w:r>
    </w:p>
    <w:p w14:paraId="485C5EC0"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Meneses-La-Riva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Fernández-Bedoya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Suyo</w:t>
      </w:r>
      <w:proofErr w:type="spellEnd"/>
      <w:r w:rsidRPr="00981F1F">
        <w:rPr>
          <w:rFonts w:ascii="Simplified Arabic" w:eastAsia="Times New Roman" w:hAnsi="Simplified Arabic" w:cs="Simplified Arabic"/>
          <w:color w:val="000000" w:themeColor="text1"/>
          <w:kern w:val="0"/>
          <w:sz w:val="28"/>
          <w:szCs w:val="28"/>
          <w14:ligatures w14:val="none"/>
        </w:rPr>
        <w:t xml:space="preserve">-Vega (2025)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"Enhancing Healthcare Efficiency: The Relationship Between Effective Communication and Teamwork Among Nurses in Peru".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التواصل الفعال بأبعاده </w:t>
      </w:r>
      <w:r w:rsidRPr="00981F1F">
        <w:rPr>
          <w:rFonts w:ascii="Simplified Arabic" w:eastAsia="Times New Roman" w:hAnsi="Simplified Arabic" w:cs="Simplified Arabic"/>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rtl/>
          <w14:ligatures w14:val="none"/>
        </w:rPr>
        <w:t>وضوح الرسائل، والاستماع الفعال، والتغذية الراجعة، والتعبير اللفظي وغير اللفظي) على مستوى العمل الجماعي لدى الممرضين بأبعاده (التعاون بين الزملاء، والتنسيق في المهام، والدعم المتبادل) في مستشفى حكومي بالعاصمة ليما في بيرو. واستخدمت الدراسة المنهج الكمي الارتباطي بتصميم مقطعي غير تجريبي. وتكوّنت العينة من مجموعة من الممرضين العاملين في المستشفى</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ارتباطية إيجابية قوية جدًا بين التواصل الفعال والعمل الجماعي بمعامل ارتباط بلغ 0.925 وبدلالة إحصائية عالية</w:t>
      </w:r>
      <w:r w:rsidRPr="00981F1F">
        <w:rPr>
          <w:rFonts w:ascii="Simplified Arabic" w:eastAsia="Times New Roman" w:hAnsi="Simplified Arabic" w:cs="Simplified Arabic"/>
          <w:color w:val="000000" w:themeColor="text1"/>
          <w:kern w:val="0"/>
          <w:sz w:val="28"/>
          <w:szCs w:val="28"/>
          <w14:ligatures w14:val="none"/>
        </w:rPr>
        <w:t xml:space="preserve"> (p &lt; 0.01)</w:t>
      </w:r>
      <w:r w:rsidRPr="00981F1F">
        <w:rPr>
          <w:rFonts w:ascii="Simplified Arabic" w:eastAsia="Times New Roman" w:hAnsi="Simplified Arabic" w:cs="Simplified Arabic"/>
          <w:color w:val="000000" w:themeColor="text1"/>
          <w:kern w:val="0"/>
          <w:sz w:val="28"/>
          <w:szCs w:val="28"/>
          <w:rtl/>
          <w14:ligatures w14:val="none"/>
        </w:rPr>
        <w:t>، مما يعني أن تحسين مهارات التواصل لدى الممرضين ينعكس بشكل مباشر وقوي على تعزيز فاعلية العمل الجماعي. وأوصت الدراسة بتبني برامج تدريبية مستمرة ومنهجية لتعزيز مهارات التواصل بين الكوادر التمريضية كأداة استراتيجية لرفع كفاءة العمل الجماعي وجودة الرعاية، وإدراج مهارات التواصل كمعيار في تقييم الأداء الوظيفي للممرضين، وتوفير بيئة عمل داعمة تشجع على الحوار المفتوح وتبادل المعلومات</w:t>
      </w:r>
      <w:r w:rsidRPr="00981F1F">
        <w:rPr>
          <w:rFonts w:ascii="Simplified Arabic" w:eastAsia="Times New Roman" w:hAnsi="Simplified Arabic" w:cs="Simplified Arabic"/>
          <w:color w:val="000000" w:themeColor="text1"/>
          <w:kern w:val="0"/>
          <w:sz w:val="28"/>
          <w:szCs w:val="28"/>
          <w14:ligatures w14:val="none"/>
        </w:rPr>
        <w:t>.</w:t>
      </w:r>
    </w:p>
    <w:p w14:paraId="1AABD70D"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Castillo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Adelman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Pichardo-Lowden (2024)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"Beyond Communication: An Update on Transforming Healthcare Teams".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التدخلات الحديثة التي تتجاوز التدريب التقليدي على التواصل بأبعادها (التدريب الجماعي للفريق </w:t>
      </w:r>
      <w:r w:rsidRPr="00981F1F">
        <w:rPr>
          <w:rFonts w:ascii="Simplified Arabic" w:eastAsia="Times New Roman" w:hAnsi="Simplified Arabic" w:cs="Simplified Arabic"/>
          <w:color w:val="000000" w:themeColor="text1"/>
          <w:kern w:val="0"/>
          <w:sz w:val="28"/>
          <w:szCs w:val="28"/>
          <w14:ligatures w14:val="none"/>
        </w:rPr>
        <w:t>(team coaching)</w:t>
      </w:r>
      <w:r w:rsidRPr="00981F1F">
        <w:rPr>
          <w:rFonts w:ascii="Simplified Arabic" w:eastAsia="Times New Roman" w:hAnsi="Simplified Arabic" w:cs="Simplified Arabic"/>
          <w:color w:val="000000" w:themeColor="text1"/>
          <w:kern w:val="0"/>
          <w:sz w:val="28"/>
          <w:szCs w:val="28"/>
          <w:rtl/>
          <w14:ligatures w14:val="none"/>
        </w:rPr>
        <w:t xml:space="preserve">، والقيادة التشاركية، والثقافة التنظيمية الداعمة، والتعلم المستمر من الأحداث السريرية) على تحويل فرق الرعاية الصحية وتحسين أدائها ونتائجها السريرية. واستخدمت الدراسة منهج </w:t>
      </w:r>
      <w:r w:rsidRPr="00981F1F">
        <w:rPr>
          <w:rFonts w:ascii="Simplified Arabic" w:eastAsia="Times New Roman" w:hAnsi="Simplified Arabic" w:cs="Simplified Arabic"/>
          <w:color w:val="000000" w:themeColor="text1"/>
          <w:kern w:val="0"/>
          <w:sz w:val="28"/>
          <w:szCs w:val="28"/>
          <w:rtl/>
          <w14:ligatures w14:val="none"/>
        </w:rPr>
        <w:lastRenderedPageBreak/>
        <w:t>المراجعة السردية التحليلية للأدبيات الحديثة في مجال تطوير فرق العمل الصحية. وتكوّنت عينة المراجعة من مجموعة واسعة من الدراسات والتقارير المنشورة حديثًا في دوريات محكَّمة تتناول تدخلات تحويل الفرق الصحية. وتوصّلت نتائج الدراسة إلى أن تدخلات التدريب الجماعي في الفرق الجراحية ارتبطت بتحسُّن ملموس في النتائج السريرية وانخفاض في الأحداث الضارة، وأن التحول الحقيقي في أداء الفرق يتطلب معالجة العوامل الهيكلية والثقافية والتنظيمية وليس الاقتصار على تحسين المهارات الفردية في التواصل، كما تبيّن أن القيادة التي تدعم الأمان النفسي وتشجع التعلم من الأخطاء تُسهم بشكل جوهري في بناء فرق عالية الأداء. وأوصت الدراسة بتبني مقاربات متكاملة تجمع بين تطوير مهارات القيادة وبناء ثقافة الأمان النفسي وتدريب الفرق كوحدة واحدة بدلًا من التركيز على الأفراد، وتخصيص موارد مؤسسية لبرامج التدريب الجماعي المستمر، وربط تدخلات تطوير الفرق بمؤشرات أداء سريرية قابلة للقياس</w:t>
      </w:r>
      <w:r w:rsidRPr="00981F1F">
        <w:rPr>
          <w:rFonts w:ascii="Simplified Arabic" w:eastAsia="Times New Roman" w:hAnsi="Simplified Arabic" w:cs="Simplified Arabic"/>
          <w:color w:val="000000" w:themeColor="text1"/>
          <w:kern w:val="0"/>
          <w:sz w:val="28"/>
          <w:szCs w:val="28"/>
          <w14:ligatures w14:val="none"/>
        </w:rPr>
        <w:t>.</w:t>
      </w:r>
    </w:p>
    <w:p w14:paraId="4D65C565" w14:textId="77B2F2A7" w:rsidR="00B413E0" w:rsidRPr="00981F1F" w:rsidRDefault="00B413E0" w:rsidP="00E23B8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p>
    <w:p w14:paraId="54528BF5" w14:textId="77777777" w:rsidR="00B413E0" w:rsidRPr="00981F1F" w:rsidRDefault="00B413E0"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502376"/>
      <w:r w:rsidRPr="00981F1F">
        <w:rPr>
          <w:rFonts w:ascii="Simplified Arabic" w:eastAsia="Times New Roman" w:hAnsi="Simplified Arabic" w:cs="Simplified Arabic"/>
          <w:b/>
          <w:bCs/>
          <w:color w:val="000000" w:themeColor="text1"/>
          <w:kern w:val="0"/>
          <w:sz w:val="32"/>
          <w:szCs w:val="32"/>
          <w:rtl/>
          <w14:ligatures w14:val="none"/>
        </w:rPr>
        <w:t>المحور الثاني: المتغيّر التابع – تقليل الأخطاء وتحسين انسيابية مسار المريض وعلاقته بمتغيرات أخرى</w:t>
      </w:r>
      <w:bookmarkEnd w:id="19"/>
    </w:p>
    <w:p w14:paraId="7DD00ECA"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يُمثّل تقليل الأخطاء الطبية وتحسين انسيابية مسار المريض هدفًا محوريًا لأنظمة الرعاية الصحية عالميًا، حيث تتشابك العوامل التنظيمية والبشرية والتقنية في التأثير على سلامة المرضى وسلاسة تدفقهم عبر مراحل الرعاية المختلفة. وقد تناولت دراسات عديدة هذا المتغير وعلاقته بمتغيرات مثل ثقافة السلامة وإدارة المخاطر وأنظمة الإبلاغ وإدارة الجودة والتعاون بين التخصصات، ويمكن استعراض أبرزها كالآتي</w:t>
      </w:r>
      <w:r w:rsidRPr="00981F1F">
        <w:rPr>
          <w:rFonts w:ascii="Simplified Arabic" w:eastAsia="Times New Roman" w:hAnsi="Simplified Arabic" w:cs="Simplified Arabic"/>
          <w:color w:val="000000" w:themeColor="text1"/>
          <w:kern w:val="0"/>
          <w:sz w:val="28"/>
          <w:szCs w:val="28"/>
          <w14:ligatures w14:val="none"/>
        </w:rPr>
        <w:t>:</w:t>
      </w:r>
    </w:p>
    <w:p w14:paraId="31D464F4"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دراسة بخاري (2019) بعنوان "تحسين سلامة المرضى والحدّ من الأخطاء الطبية في المنظمات الصحية السعودية". هدفت الدراسة إلى التعرف على العوامل المؤثرة في حدوث الأخطاء الطبية بأبعادها </w:t>
      </w:r>
      <w:r w:rsidRPr="00981F1F">
        <w:rPr>
          <w:rFonts w:ascii="Simplified Arabic" w:eastAsia="Times New Roman" w:hAnsi="Simplified Arabic" w:cs="Simplified Arabic"/>
          <w:color w:val="000000" w:themeColor="text1"/>
          <w:kern w:val="0"/>
          <w:sz w:val="28"/>
          <w:szCs w:val="28"/>
          <w14:ligatures w14:val="none"/>
        </w:rPr>
        <w:t>(</w:t>
      </w:r>
      <w:r w:rsidRPr="00981F1F">
        <w:rPr>
          <w:rFonts w:ascii="Simplified Arabic" w:eastAsia="Times New Roman" w:hAnsi="Simplified Arabic" w:cs="Simplified Arabic"/>
          <w:color w:val="000000" w:themeColor="text1"/>
          <w:kern w:val="0"/>
          <w:sz w:val="28"/>
          <w:szCs w:val="28"/>
          <w:rtl/>
          <w14:ligatures w14:val="none"/>
        </w:rPr>
        <w:t xml:space="preserve">ثقافة السلامة المؤسسية، وأنظمة الإبلاغ عن الأخطاء، والمسؤولية الأخلاقية للعاملين، والرعاية المتمحورة حول المريض) على مستوى سلامة المرضى في المنظمات الصحية بالمملكة العربية السعودية. واستخدمت الدراسة منهج المراجعة المنهجية للأدبيات. وتكوّنت عينة المراجعة من 45 دراسة مختارة من أصل أكثر من 4000 مقالة ذات صلة بسلامة المرضى في السياق السعودي. وتوصّلت نتائج الدراسة إلى أن غياب المسؤولية الأخلاقية الواضحة لدى بعض العاملين وضعف ثقافة السلامة على المستوى المؤسسي وقصور أنظمة الإبلاغ عن الأخطاء ومحدودية إشراك المرضى في قرارات الرعاية تُمثّل أبرز العوامل </w:t>
      </w:r>
      <w:proofErr w:type="spellStart"/>
      <w:r w:rsidRPr="00981F1F">
        <w:rPr>
          <w:rFonts w:ascii="Simplified Arabic" w:eastAsia="Times New Roman" w:hAnsi="Simplified Arabic" w:cs="Simplified Arabic"/>
          <w:color w:val="000000" w:themeColor="text1"/>
          <w:kern w:val="0"/>
          <w:sz w:val="28"/>
          <w:szCs w:val="28"/>
          <w:rtl/>
          <w14:ligatures w14:val="none"/>
        </w:rPr>
        <w:t>المسهمة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في استمرار الأخطاء الطبية، كما تبيّن أن المؤسسات التي تتبنى نهج التفكير </w:t>
      </w:r>
      <w:proofErr w:type="spellStart"/>
      <w:r w:rsidRPr="00981F1F">
        <w:rPr>
          <w:rFonts w:ascii="Simplified Arabic" w:eastAsia="Times New Roman" w:hAnsi="Simplified Arabic" w:cs="Simplified Arabic"/>
          <w:color w:val="000000" w:themeColor="text1"/>
          <w:kern w:val="0"/>
          <w:sz w:val="28"/>
          <w:szCs w:val="28"/>
          <w:rtl/>
          <w14:ligatures w14:val="none"/>
        </w:rPr>
        <w:t>المنظومي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تحقق نتائج أفضل في </w:t>
      </w:r>
      <w:r w:rsidRPr="00981F1F">
        <w:rPr>
          <w:rFonts w:ascii="Simplified Arabic" w:eastAsia="Times New Roman" w:hAnsi="Simplified Arabic" w:cs="Simplified Arabic"/>
          <w:color w:val="000000" w:themeColor="text1"/>
          <w:kern w:val="0"/>
          <w:sz w:val="28"/>
          <w:szCs w:val="28"/>
          <w:rtl/>
          <w14:ligatures w14:val="none"/>
        </w:rPr>
        <w:lastRenderedPageBreak/>
        <w:t xml:space="preserve">السلامة مقارنة بتلك التي تركز على محاسبة الأفراد. وأوصت الدراسة بتبني مقاربة التفكير </w:t>
      </w:r>
      <w:proofErr w:type="spellStart"/>
      <w:r w:rsidRPr="00981F1F">
        <w:rPr>
          <w:rFonts w:ascii="Simplified Arabic" w:eastAsia="Times New Roman" w:hAnsi="Simplified Arabic" w:cs="Simplified Arabic"/>
          <w:color w:val="000000" w:themeColor="text1"/>
          <w:kern w:val="0"/>
          <w:sz w:val="28"/>
          <w:szCs w:val="28"/>
          <w:rtl/>
          <w14:ligatures w14:val="none"/>
        </w:rPr>
        <w:t>المنظومي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في تحليل الأخطاء بدلًا من إلقاء اللوم على الأفراد، وتعزيز ثقافة السلامة عبر برامج تدريب مستمرة وأنظمة إبلاغ غير عقابية، وتحسين مشاركة المرضى في قرارات الرعاية الخاصة بهم كاستراتيجية وقائية</w:t>
      </w:r>
      <w:r w:rsidRPr="00981F1F">
        <w:rPr>
          <w:rFonts w:ascii="Simplified Arabic" w:eastAsia="Times New Roman" w:hAnsi="Simplified Arabic" w:cs="Simplified Arabic"/>
          <w:color w:val="000000" w:themeColor="text1"/>
          <w:kern w:val="0"/>
          <w:sz w:val="28"/>
          <w:szCs w:val="28"/>
          <w14:ligatures w14:val="none"/>
        </w:rPr>
        <w:t>.</w:t>
      </w:r>
    </w:p>
    <w:p w14:paraId="3C31AB00"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دراسة الغامدي وآخرين (2024) بعنوان "الأخطاء الطبية وسلامة المرضى كما يدركها الممرضون: العامل البشري وعوامل الخطر الديموغرافية". هدفت الدراسة إلى التعرف على العلاقة بين الخصائص الديموغرافية للممرضين بأبعادها (العمر، والجنس، والمؤهل العلمي، وسنوات الخبرة، وعبء العمل) على عوامل خطر الموارد البشرية المرتبطة بالأخطاء الطبية بأبعادها (بيئة العمل، والضغوط المهنية، ومستوى التأهيل، وكفاية التوظيف) في المستشفيات. واستخدمت الدراسة المنهج الوصفي المسحي المقطعي، واعتُمد الاستبيان أداةً لجمع البيانات مع استخدام تحليل التباين الأحادي </w:t>
      </w:r>
      <w:r w:rsidRPr="00981F1F">
        <w:rPr>
          <w:rFonts w:ascii="Simplified Arabic" w:eastAsia="Times New Roman" w:hAnsi="Simplified Arabic" w:cs="Simplified Arabic"/>
          <w:color w:val="000000" w:themeColor="text1"/>
          <w:kern w:val="0"/>
          <w:sz w:val="28"/>
          <w:szCs w:val="28"/>
          <w14:ligatures w14:val="none"/>
        </w:rPr>
        <w:t xml:space="preserve">(One-Way ANOVA). </w:t>
      </w:r>
      <w:r w:rsidRPr="00981F1F">
        <w:rPr>
          <w:rFonts w:ascii="Simplified Arabic" w:eastAsia="Times New Roman" w:hAnsi="Simplified Arabic" w:cs="Simplified Arabic"/>
          <w:color w:val="000000" w:themeColor="text1"/>
          <w:kern w:val="0"/>
          <w:sz w:val="28"/>
          <w:szCs w:val="28"/>
          <w:rtl/>
          <w14:ligatures w14:val="none"/>
        </w:rPr>
        <w:t>وتكوّنت العينة من مجموعة من الممرضين العاملين في مدينة حائل بالمملكة العربية السعودية. وتوصّلت نتائج الدراسة إلى وجود فروق ذات دلالة إحصائية</w:t>
      </w:r>
      <w:r w:rsidRPr="00981F1F">
        <w:rPr>
          <w:rFonts w:ascii="Simplified Arabic" w:eastAsia="Times New Roman" w:hAnsi="Simplified Arabic" w:cs="Simplified Arabic"/>
          <w:color w:val="000000" w:themeColor="text1"/>
          <w:kern w:val="0"/>
          <w:sz w:val="28"/>
          <w:szCs w:val="28"/>
          <w14:ligatures w14:val="none"/>
        </w:rPr>
        <w:t xml:space="preserve"> (p &lt; 0.05) </w:t>
      </w:r>
      <w:r w:rsidRPr="00981F1F">
        <w:rPr>
          <w:rFonts w:ascii="Simplified Arabic" w:eastAsia="Times New Roman" w:hAnsi="Simplified Arabic" w:cs="Simplified Arabic"/>
          <w:color w:val="000000" w:themeColor="text1"/>
          <w:kern w:val="0"/>
          <w:sz w:val="28"/>
          <w:szCs w:val="28"/>
          <w:rtl/>
          <w14:ligatures w14:val="none"/>
        </w:rPr>
        <w:t>بين الخصائص الديموغرافية المختلفة وعوامل خطر الأخطاء الطبية، حيث تبيّن أن العنصر البشري يُعدّ عامل خطر رئيسيًا في حدوث الأخطاء، وأن الممرضين ذوي الخبرة الأقل وعبء العمل الأعلى يُظهرون معدلات أعلى من عوامل الخطر المرتبطة بالأخطاء. وأوصت الدراسة بتعزيز برامج التأهيل والتوجيه للممرضين الجدد، وتوفير الدعم النفسي والمهني المستمر للعاملين، وتحسين بيئات العمل من خلال توزيع أعباء العمل بشكل متوازن وزيادة أعداد الكوادر التمريضية</w:t>
      </w:r>
      <w:r w:rsidRPr="00981F1F">
        <w:rPr>
          <w:rFonts w:ascii="Simplified Arabic" w:eastAsia="Times New Roman" w:hAnsi="Simplified Arabic" w:cs="Simplified Arabic"/>
          <w:color w:val="000000" w:themeColor="text1"/>
          <w:kern w:val="0"/>
          <w:sz w:val="28"/>
          <w:szCs w:val="28"/>
          <w14:ligatures w14:val="none"/>
        </w:rPr>
        <w:t>.</w:t>
      </w:r>
    </w:p>
    <w:p w14:paraId="5879E7FB"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 البدراني (2022) بعنوان "ممارسات واتجاهات ومعارف الممرضين تجاه الأخطاء الدوائية في مستشفيات مجموعة العربي". هدفت الدراسة إلى التعرف على مستوى المعارف والاتجاهات والممارسات لدى الممرضين بأبعادها (المعرفة بأنواع الأخطاء الدوائية وأسبابها، والاتجاه نحو الإبلاغ عن الأخطاء، والممارسات الوقائية المتبعة) على الحدّ من الأخطاء الدوائية في المستشفيات. واستخدمت الدراسة المنهج الوصفي المقطعي التحليلي، واعتُمد الاستبيان أداةً لجمع البيانات. وتكوّنت العينة من مجموعة من الممرضين العاملين في مستشفيات مجموعة العربي في فلسطين</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مستوى متفاوت في المعارف والممارسات المتعلقة بالأخطاء الدوائية بين الممرضين، مع وجود عوائق ثقافية وتنظيمية تحدّ من الإبلاغ عن الأخطاء أبرزها الخوف من العقوبة والمحاسبة وغياب أنظمة إبلاغ ميسَّرة، كما تبيّن أن الممرضين الذين تلقوا تدريبًا متخصصًا في السلامة الدوائية أبدوا ممارسات وقائية أفضل. وأوصت الدراسة بتكثيف البرامج التدريبية المتخصصة في السلامة الدوائية لجميع الكوادر التمريضية، وإنشاء أنظمة إبلاغ </w:t>
      </w:r>
      <w:r w:rsidRPr="00981F1F">
        <w:rPr>
          <w:rFonts w:ascii="Simplified Arabic" w:eastAsia="Times New Roman" w:hAnsi="Simplified Arabic" w:cs="Simplified Arabic"/>
          <w:color w:val="000000" w:themeColor="text1"/>
          <w:kern w:val="0"/>
          <w:sz w:val="28"/>
          <w:szCs w:val="28"/>
          <w:rtl/>
          <w14:ligatures w14:val="none"/>
        </w:rPr>
        <w:lastRenderedPageBreak/>
        <w:t>إلكترونية سهلة الاستخدام وغير عقابية تشجع على الشفافية، وتعزيز ثقافة التعلم من الأخطاء بدلًا من ثقافة اللوم، وإجراء مراجعات دورية لبروتوكولات صرف الأدوية وإعطائها</w:t>
      </w:r>
      <w:r w:rsidRPr="00981F1F">
        <w:rPr>
          <w:rFonts w:ascii="Simplified Arabic" w:eastAsia="Times New Roman" w:hAnsi="Simplified Arabic" w:cs="Simplified Arabic"/>
          <w:color w:val="000000" w:themeColor="text1"/>
          <w:kern w:val="0"/>
          <w:sz w:val="28"/>
          <w:szCs w:val="28"/>
          <w14:ligatures w14:val="none"/>
        </w:rPr>
        <w:t>.</w:t>
      </w:r>
    </w:p>
    <w:p w14:paraId="57C55EE0"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 العسيري وآخرين (2024) بعنوان "واقع إدارة المخاطر وأثرها على جودة الرعاية الصحية: دراسة تطبيقية على مستشفيات الأحساء". هدفت الدراسة إلى التعرف على أثر ممارسات إدارة المخاطر بأبعادها (تحديد المخاطر، وتحليل المخاطر، ومعالجة المخاطر، ومراقبة المخاطر والمتابعة) على جودة الخدمة الصحية المقدمة في أقسام التغذية بالمستشفيات. واستخدمت الدراسة المنهج الوصفي التحليلي، واعتُمد الاستبيان أداةً لجمع البيانات. وتكوّنت العينة من مجموعة من العاملين في أقسام التغذية بمستشفيات الأحساء بالمملكة العربية السعودية. وتوصّلت نتائج الدراسة إلى وجود أثر إيجابي ذي دلالة إحصائية لممارسات إدارة المخاطر بجميع أبعادها على جودة الخدمة الصحية، وأن بُعد تحديد المخاطر جاء في المرتبة الأولى من حيث قوة التأثير يليه بُعد المراقبة والمتابعة، كما تبيّن أن المؤسسات التي تتبنى نهجًا منهجيًا ومتكاملًا في إدارة المخاطر تُحقق مستويات أعلى من الجودة ورضا المرضى. وأوصت الدراسة بتبني نهج منهجي شامل لإدارة المخاطر في جميع الأقسام وليس أقسام التغذية فحسب، وتدريب العاملين بشكل مستمر على أدوات تحديد المخاطر وتحليلها، وتوفير بنية تحتية تقنية داعمة لرصد المخاطر والإبلاغ عنها بشكل آني</w:t>
      </w:r>
      <w:r w:rsidRPr="00981F1F">
        <w:rPr>
          <w:rFonts w:ascii="Simplified Arabic" w:eastAsia="Times New Roman" w:hAnsi="Simplified Arabic" w:cs="Simplified Arabic"/>
          <w:color w:val="000000" w:themeColor="text1"/>
          <w:kern w:val="0"/>
          <w:sz w:val="28"/>
          <w:szCs w:val="28"/>
          <w14:ligatures w14:val="none"/>
        </w:rPr>
        <w:t>.</w:t>
      </w:r>
    </w:p>
    <w:p w14:paraId="49D59748"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AlAsmari</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Shirah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(2024)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"Patient Safety Culture in a Tertiary Care Hospital in Makkah, Saudi Arabia: A Cross-Sectional Study".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مستوى ثقافة سلامة المرضى بأبعادها (العمل الجماعي، والتواصل المفتوح، والإبلاغ عن أحداث السلامة، ودعم الإدارة، والتعلم التنظيمي والتحسين المستمر، والتواصل حول الأخطاء، والاستجابة للخطأ، وتسليم المرضى وتبادل المعلومات، وبيئة العمل والتوظيف، ودعم المشرفين والقيادة) على سلامة المرضى في مدينة الملك عبدالله الطبية بمكة المكرمة ومقارنتها بالبيانات العالمية لوكالة أبحاث الرعاية الصحية وجودتها الأمريكية</w:t>
      </w:r>
      <w:r w:rsidRPr="00981F1F">
        <w:rPr>
          <w:rFonts w:ascii="Simplified Arabic" w:eastAsia="Times New Roman" w:hAnsi="Simplified Arabic" w:cs="Simplified Arabic"/>
          <w:color w:val="000000" w:themeColor="text1"/>
          <w:kern w:val="0"/>
          <w:sz w:val="28"/>
          <w:szCs w:val="28"/>
          <w14:ligatures w14:val="none"/>
        </w:rPr>
        <w:t xml:space="preserve"> (AHRQ). </w:t>
      </w:r>
      <w:r w:rsidRPr="00981F1F">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المقطعي، واعتُمد استبيان المسح </w:t>
      </w:r>
      <w:proofErr w:type="spellStart"/>
      <w:r w:rsidRPr="00981F1F">
        <w:rPr>
          <w:rFonts w:ascii="Simplified Arabic" w:eastAsia="Times New Roman" w:hAnsi="Simplified Arabic" w:cs="Simplified Arabic"/>
          <w:color w:val="000000" w:themeColor="text1"/>
          <w:kern w:val="0"/>
          <w:sz w:val="28"/>
          <w:szCs w:val="28"/>
          <w:rtl/>
          <w14:ligatures w14:val="none"/>
        </w:rPr>
        <w:t>المستشفوي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لثقافة سلامة المرضى الإصدار 2.0</w:t>
      </w:r>
      <w:r w:rsidRPr="00981F1F">
        <w:rPr>
          <w:rFonts w:ascii="Simplified Arabic" w:eastAsia="Times New Roman" w:hAnsi="Simplified Arabic" w:cs="Simplified Arabic"/>
          <w:color w:val="000000" w:themeColor="text1"/>
          <w:kern w:val="0"/>
          <w:sz w:val="28"/>
          <w:szCs w:val="28"/>
          <w14:ligatures w14:val="none"/>
        </w:rPr>
        <w:t xml:space="preserve"> (HSOPSC v2.0) </w:t>
      </w:r>
      <w:r w:rsidRPr="00981F1F">
        <w:rPr>
          <w:rFonts w:ascii="Simplified Arabic" w:eastAsia="Times New Roman" w:hAnsi="Simplified Arabic" w:cs="Simplified Arabic"/>
          <w:color w:val="000000" w:themeColor="text1"/>
          <w:kern w:val="0"/>
          <w:sz w:val="28"/>
          <w:szCs w:val="28"/>
          <w:rtl/>
          <w14:ligatures w14:val="none"/>
        </w:rPr>
        <w:t xml:space="preserve">أداةً لجمع البيانات مع التحليل الإحصائي باستخدام اختبار مربع كاي واختبار </w:t>
      </w:r>
      <w:r w:rsidRPr="00981F1F">
        <w:rPr>
          <w:rFonts w:ascii="Simplified Arabic" w:eastAsia="Times New Roman" w:hAnsi="Simplified Arabic" w:cs="Simplified Arabic"/>
          <w:color w:val="000000" w:themeColor="text1"/>
          <w:kern w:val="0"/>
          <w:sz w:val="28"/>
          <w:szCs w:val="28"/>
          <w14:ligatures w14:val="none"/>
        </w:rPr>
        <w:t xml:space="preserve">(t) </w:t>
      </w:r>
      <w:r w:rsidRPr="00981F1F">
        <w:rPr>
          <w:rFonts w:ascii="Simplified Arabic" w:eastAsia="Times New Roman" w:hAnsi="Simplified Arabic" w:cs="Simplified Arabic"/>
          <w:color w:val="000000" w:themeColor="text1"/>
          <w:kern w:val="0"/>
          <w:sz w:val="28"/>
          <w:szCs w:val="28"/>
          <w:rtl/>
          <w14:ligatures w14:val="none"/>
        </w:rPr>
        <w:t xml:space="preserve">ومان-ويتني. وتكوّنت العينة من 350 عاملًا صحيًا بنسبة استجابة بلغت </w:t>
      </w:r>
      <w:r w:rsidRPr="00981F1F">
        <w:rPr>
          <w:rFonts w:ascii="Simplified Arabic" w:eastAsia="Times New Roman" w:hAnsi="Simplified Arabic" w:cs="Simplified Arabic"/>
          <w:color w:val="000000" w:themeColor="text1"/>
          <w:kern w:val="0"/>
          <w:sz w:val="28"/>
          <w:szCs w:val="28"/>
          <w14:ligatures w14:val="none"/>
        </w:rPr>
        <w:t>59%</w:t>
      </w:r>
      <w:r w:rsidRPr="00981F1F">
        <w:rPr>
          <w:rFonts w:ascii="Simplified Arabic" w:eastAsia="Times New Roman" w:hAnsi="Simplified Arabic" w:cs="Simplified Arabic"/>
          <w:color w:val="000000" w:themeColor="text1"/>
          <w:kern w:val="0"/>
          <w:sz w:val="28"/>
          <w:szCs w:val="28"/>
          <w:rtl/>
          <w14:ligatures w14:val="none"/>
        </w:rPr>
        <w:t>، منهم 58.6% ممرضون و36.6% يعملون في رعاية مباشرة للمرضى. وتوصّلت نتائج الدراسة إلى أن النسبة الإجمالية للاستجابات الإيجابية في جميع أبعاد ثقافة السلامة بلغت 62% مقابل 70% في البيانات العالمية بفارق دال إحصائيًا</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14:ligatures w14:val="none"/>
        </w:rPr>
        <w:lastRenderedPageBreak/>
        <w:t>(</w:t>
      </w:r>
      <w:r w:rsidRPr="00981F1F">
        <w:rPr>
          <w:rFonts w:ascii="Cambria" w:eastAsia="Times New Roman" w:hAnsi="Cambria" w:cs="Cambria"/>
          <w:color w:val="000000" w:themeColor="text1"/>
          <w:kern w:val="0"/>
          <w:sz w:val="28"/>
          <w:szCs w:val="28"/>
          <w14:ligatures w14:val="none"/>
        </w:rPr>
        <w:t>χ</w:t>
      </w:r>
      <w:r w:rsidRPr="00981F1F">
        <w:rPr>
          <w:rFonts w:ascii="Simplified Arabic" w:eastAsia="Times New Roman" w:hAnsi="Simplified Arabic" w:cs="Simplified Arabic"/>
          <w:color w:val="000000" w:themeColor="text1"/>
          <w:kern w:val="0"/>
          <w:sz w:val="28"/>
          <w:szCs w:val="28"/>
          <w14:ligatures w14:val="none"/>
        </w:rPr>
        <w:t>² = 10.64, p = 0.001)</w:t>
      </w:r>
      <w:r w:rsidRPr="00981F1F">
        <w:rPr>
          <w:rFonts w:ascii="Simplified Arabic" w:eastAsia="Times New Roman" w:hAnsi="Simplified Arabic" w:cs="Simplified Arabic"/>
          <w:color w:val="000000" w:themeColor="text1"/>
          <w:kern w:val="0"/>
          <w:sz w:val="28"/>
          <w:szCs w:val="28"/>
          <w:rtl/>
          <w14:ligatures w14:val="none"/>
        </w:rPr>
        <w:t>، لكن المستشفى تفوّق على المعدل العالمي في بُعدَي "التعلم التنظيمي والتحسين المستمر</w:t>
      </w:r>
      <w:r w:rsidRPr="00981F1F">
        <w:rPr>
          <w:rFonts w:ascii="Simplified Arabic" w:eastAsia="Times New Roman" w:hAnsi="Simplified Arabic" w:cs="Simplified Arabic"/>
          <w:color w:val="000000" w:themeColor="text1"/>
          <w:kern w:val="0"/>
          <w:sz w:val="28"/>
          <w:szCs w:val="28"/>
          <w14:ligatures w14:val="none"/>
        </w:rPr>
        <w:t xml:space="preserve">" (p = 0.002) </w:t>
      </w:r>
      <w:r w:rsidRPr="00981F1F">
        <w:rPr>
          <w:rFonts w:ascii="Simplified Arabic" w:eastAsia="Times New Roman" w:hAnsi="Simplified Arabic" w:cs="Simplified Arabic"/>
          <w:color w:val="000000" w:themeColor="text1"/>
          <w:kern w:val="0"/>
          <w:sz w:val="28"/>
          <w:szCs w:val="28"/>
          <w:rtl/>
          <w14:ligatures w14:val="none"/>
        </w:rPr>
        <w:t>و"التواصل حول الأخطاء</w:t>
      </w:r>
      <w:r w:rsidRPr="00981F1F">
        <w:rPr>
          <w:rFonts w:ascii="Simplified Arabic" w:eastAsia="Times New Roman" w:hAnsi="Simplified Arabic" w:cs="Simplified Arabic"/>
          <w:color w:val="000000" w:themeColor="text1"/>
          <w:kern w:val="0"/>
          <w:sz w:val="28"/>
          <w:szCs w:val="28"/>
          <w14:ligatures w14:val="none"/>
        </w:rPr>
        <w:t>" (p = 0.003)</w:t>
      </w:r>
      <w:r w:rsidRPr="00981F1F">
        <w:rPr>
          <w:rFonts w:ascii="Simplified Arabic" w:eastAsia="Times New Roman" w:hAnsi="Simplified Arabic" w:cs="Simplified Arabic"/>
          <w:color w:val="000000" w:themeColor="text1"/>
          <w:kern w:val="0"/>
          <w:sz w:val="28"/>
          <w:szCs w:val="28"/>
          <w:rtl/>
          <w14:ligatures w14:val="none"/>
        </w:rPr>
        <w:t xml:space="preserve">، في حين سجّل تراجعًا ملحوظًا في أبعاد "بيئة العمل والتوظيف" و"الإبلاغ عن أحداث السلامة" و"دعم المشرفين" بفوارق تراوحت بين </w:t>
      </w:r>
      <w:r w:rsidRPr="00981F1F">
        <w:rPr>
          <w:rFonts w:ascii="Simplified Arabic" w:eastAsia="Times New Roman" w:hAnsi="Simplified Arabic" w:cs="Simplified Arabic"/>
          <w:color w:val="000000" w:themeColor="text1"/>
          <w:kern w:val="0"/>
          <w:sz w:val="28"/>
          <w:szCs w:val="28"/>
          <w14:ligatures w14:val="none"/>
        </w:rPr>
        <w:t xml:space="preserve">14% </w:t>
      </w:r>
      <w:r w:rsidRPr="00981F1F">
        <w:rPr>
          <w:rFonts w:ascii="Simplified Arabic" w:eastAsia="Times New Roman" w:hAnsi="Simplified Arabic" w:cs="Simplified Arabic"/>
          <w:color w:val="000000" w:themeColor="text1"/>
          <w:kern w:val="0"/>
          <w:sz w:val="28"/>
          <w:szCs w:val="28"/>
          <w:rtl/>
          <w14:ligatures w14:val="none"/>
        </w:rPr>
        <w:t>و17%، وقيَّم 72% من العاملين سلامة المرضى في وحداتهم بدرجة "ممتازة أو جيدة جدًا" مقابل 66.7% عالميًا</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Cambria" w:eastAsia="Times New Roman" w:hAnsi="Cambria" w:cs="Cambria"/>
          <w:color w:val="000000" w:themeColor="text1"/>
          <w:kern w:val="0"/>
          <w:sz w:val="28"/>
          <w:szCs w:val="28"/>
          <w14:ligatures w14:val="none"/>
        </w:rPr>
        <w:t>χ</w:t>
      </w:r>
      <w:r w:rsidRPr="00981F1F">
        <w:rPr>
          <w:rFonts w:ascii="Simplified Arabic" w:eastAsia="Times New Roman" w:hAnsi="Simplified Arabic" w:cs="Simplified Arabic"/>
          <w:color w:val="000000" w:themeColor="text1"/>
          <w:kern w:val="0"/>
          <w:sz w:val="28"/>
          <w:szCs w:val="28"/>
          <w14:ligatures w14:val="none"/>
        </w:rPr>
        <w:t xml:space="preserve">² = 4.47, p = 0.034). </w:t>
      </w:r>
      <w:r w:rsidRPr="00981F1F">
        <w:rPr>
          <w:rFonts w:ascii="Simplified Arabic" w:eastAsia="Times New Roman" w:hAnsi="Simplified Arabic" w:cs="Simplified Arabic"/>
          <w:color w:val="000000" w:themeColor="text1"/>
          <w:kern w:val="0"/>
          <w:sz w:val="28"/>
          <w:szCs w:val="28"/>
          <w:rtl/>
          <w14:ligatures w14:val="none"/>
        </w:rPr>
        <w:t>وأوصت الدراسة بتكثيف جهود التوظيف لمعالجة نقص الكوادر وضغط العمل كونهما حصلا على أدنى الدرجات، وتعزيز برامج الإبلاغ عن أحداث السلامة وإزالة العوائق الثقافية والتنظيمية المانعة، والاستفادة من نقاط القوة الحالية في التعلم المؤسسي والتواصل حول الأخطاء لتسريع التحسين في الأبعاد الأضعف</w:t>
      </w:r>
      <w:r w:rsidRPr="00981F1F">
        <w:rPr>
          <w:rFonts w:ascii="Simplified Arabic" w:eastAsia="Times New Roman" w:hAnsi="Simplified Arabic" w:cs="Simplified Arabic"/>
          <w:color w:val="000000" w:themeColor="text1"/>
          <w:kern w:val="0"/>
          <w:sz w:val="28"/>
          <w:szCs w:val="28"/>
          <w14:ligatures w14:val="none"/>
        </w:rPr>
        <w:t>.</w:t>
      </w:r>
    </w:p>
    <w:p w14:paraId="2219922E"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Abu-El-Noor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Hamdan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Abu-El-Noor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Radwan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Alshaer (2024)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"The Effectiveness of Checklists and Error Reporting Systems in Enhancing Patient Safety and Reducing Medical Errors in Hospital Settings: A Narrative Review".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فعالية قوائم التحقق وأنظمة الإبلاغ عن الأخطاء بأبعادها (أنماط الأخطاء الطبية الشائعة، وآليات الكشف والرصد، وتصميم قوائم التحقق ومعايير فعاليتها، وثقافة الإبلاغ والحوافز والعوائق) على تعزيز سلامة المرضى والحدّ من الأخطاء الطبية في بيئات المستشفيات. واستخدمت الدراسة منهج المراجعة السردية التحليلية للأدبيات الحديثة في دوريات محكَّمة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وتكوّنت عينة المراجعة من مجموعة من الدراسات والتقارير المنشورة في قواعد بيانات علمية متخصصة. وتوصّلت نتائج الدراسة إلى أن قوائم التحقق الجراحية أثبتت فعاليتها في خفض معدلات المضاعفات والوفيات بشكل ملحوظ عند تطبيقها بشكل منهجي ومتسق، وأن أنظمة الإبلاغ الإلكترونية تُسهم في تحديد الأنماط المتكررة للأخطاء وتوفير بيانات قيّمة لصانعي القرار، كما تبيّن أن الخوف من العقوبة والمحاسبة يبقى العائق الأبرز أمام الإبلاغ الطوعي عن الأخطاء في كثير من المؤسسات الصحية. وأوصت الدراسة بتبني ثقافة إبلاغ غير عقابية تركز على التعلم والتحسين بدلًا من المحاسبة الفردية، ودمج قوائم التحقق في الإجراءات الروتينية لجميع العمليات السريرية عالية الخطورة، </w:t>
      </w:r>
      <w:proofErr w:type="spellStart"/>
      <w:r w:rsidRPr="00981F1F">
        <w:rPr>
          <w:rFonts w:ascii="Simplified Arabic" w:eastAsia="Times New Roman" w:hAnsi="Simplified Arabic" w:cs="Simplified Arabic"/>
          <w:color w:val="000000" w:themeColor="text1"/>
          <w:kern w:val="0"/>
          <w:sz w:val="28"/>
          <w:szCs w:val="28"/>
          <w:rtl/>
          <w14:ligatures w14:val="none"/>
        </w:rPr>
        <w:t>ورقمنة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أنظمة رصد الأحداث الضارة وربطها بلوحات مؤشرات تفاعلية تُتيح تحليل البيانات في الوقت الفعلي</w:t>
      </w:r>
      <w:r w:rsidRPr="00981F1F">
        <w:rPr>
          <w:rFonts w:ascii="Simplified Arabic" w:eastAsia="Times New Roman" w:hAnsi="Simplified Arabic" w:cs="Simplified Arabic"/>
          <w:color w:val="000000" w:themeColor="text1"/>
          <w:kern w:val="0"/>
          <w:sz w:val="28"/>
          <w:szCs w:val="28"/>
          <w14:ligatures w14:val="none"/>
        </w:rPr>
        <w:t>.</w:t>
      </w:r>
    </w:p>
    <w:p w14:paraId="4A09AD33"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Olsen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Østnor</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Enmarker</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Hellzén</w:t>
      </w:r>
      <w:proofErr w:type="spellEnd"/>
      <w:r w:rsidRPr="00981F1F">
        <w:rPr>
          <w:rFonts w:ascii="Simplified Arabic" w:eastAsia="Times New Roman" w:hAnsi="Simplified Arabic" w:cs="Simplified Arabic"/>
          <w:color w:val="000000" w:themeColor="text1"/>
          <w:kern w:val="0"/>
          <w:sz w:val="28"/>
          <w:szCs w:val="28"/>
          <w14:ligatures w14:val="none"/>
        </w:rPr>
        <w:t xml:space="preserve"> (2023)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"Solutions for Improved Hospital-Wide Patient Flows—A Qualitative Interview Study of Leading Healthcare Providers".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الحلول الفعالة لتحقيق تدفق سلس وسريع </w:t>
      </w:r>
      <w:r w:rsidRPr="00981F1F">
        <w:rPr>
          <w:rFonts w:ascii="Simplified Arabic" w:eastAsia="Times New Roman" w:hAnsi="Simplified Arabic" w:cs="Simplified Arabic"/>
          <w:color w:val="000000" w:themeColor="text1"/>
          <w:kern w:val="0"/>
          <w:sz w:val="28"/>
          <w:szCs w:val="28"/>
          <w:rtl/>
          <w14:ligatures w14:val="none"/>
        </w:rPr>
        <w:lastRenderedPageBreak/>
        <w:t xml:space="preserve">للمرضى عبر المستشفيات بأبعادها (مواءمة أهداف المنظمة نحو التدفق، وبناء هيكل تنسيقي للتحويلات، وضمان الطاقة الاستيعابية المادية، وتطوير المعايير والقوائم والإجراءات الروتينية، والاستثمار في الأدوات الرقمية والتحليلية، وتحسين إدارة العمليات، وتحسين معدلات الإشغال، والبحث عن حلول خارجية وتغييرات في السياسات) على تحسين انسيابية مسار المريض من القبول حتى الخروج. واستخدمت الدراسة المنهج النوعي الاستكشافي الذي يجمع بين العناصر الاستقرائية والاستنباطية، مع مقابلات شبه مُهيكَلة معمّقة. وتكوّنت العينة من 33 مديرًا تنفيذيًا من 18 مستشفى أكاديميًا رائدًا حول العالم وفقًا لتصنيف </w:t>
      </w:r>
      <w:r w:rsidRPr="00981F1F">
        <w:rPr>
          <w:rFonts w:ascii="Simplified Arabic" w:eastAsia="Times New Roman" w:hAnsi="Simplified Arabic" w:cs="Simplified Arabic"/>
          <w:color w:val="000000" w:themeColor="text1"/>
          <w:kern w:val="0"/>
          <w:sz w:val="28"/>
          <w:szCs w:val="28"/>
          <w14:ligatures w14:val="none"/>
        </w:rPr>
        <w:t xml:space="preserve">Newsweek </w:t>
      </w:r>
      <w:r w:rsidRPr="00981F1F">
        <w:rPr>
          <w:rFonts w:ascii="Simplified Arabic" w:eastAsia="Times New Roman" w:hAnsi="Simplified Arabic" w:cs="Simplified Arabic"/>
          <w:color w:val="000000" w:themeColor="text1"/>
          <w:kern w:val="0"/>
          <w:sz w:val="28"/>
          <w:szCs w:val="28"/>
          <w:rtl/>
          <w14:ligatures w14:val="none"/>
        </w:rPr>
        <w:t>الدولي لعام 2020، حيث أُجريت 30 مقابلة تراوحت مدتها بين 60 و90 دقيقة عبر منصة</w:t>
      </w:r>
      <w:r w:rsidRPr="00981F1F">
        <w:rPr>
          <w:rFonts w:ascii="Simplified Arabic" w:eastAsia="Times New Roman" w:hAnsi="Simplified Arabic" w:cs="Simplified Arabic"/>
          <w:color w:val="000000" w:themeColor="text1"/>
          <w:kern w:val="0"/>
          <w:sz w:val="28"/>
          <w:szCs w:val="28"/>
          <w14:ligatures w14:val="none"/>
        </w:rPr>
        <w:t xml:space="preserve"> Zoom </w:t>
      </w:r>
      <w:r w:rsidRPr="00981F1F">
        <w:rPr>
          <w:rFonts w:ascii="Simplified Arabic" w:eastAsia="Times New Roman" w:hAnsi="Simplified Arabic" w:cs="Simplified Arabic"/>
          <w:color w:val="000000" w:themeColor="text1"/>
          <w:kern w:val="0"/>
          <w:sz w:val="28"/>
          <w:szCs w:val="28"/>
          <w:rtl/>
          <w14:ligatures w14:val="none"/>
        </w:rPr>
        <w:t xml:space="preserve">خلال الفترة من يونيو إلى نوفمبر 2021. وتوصّلت نتائج الدراسة إلى تحديد 50 حلًّا عمليًا مُصنَّفة في ثماني فئات رئيسية، مع إضافة أربعة عوائق جديدة لم تُحدَّد في الأدبيات السابقة تشمل: عدم كفاية التركيز المؤسسي على التدفق، والنقص في الطاقة الاستيعابية على مستوى المستشفى بأكمله، وعدم مواءمة النظام الصحي الأوسع، والقصور في طاقة الرعاية اللاحقة والتنسيق معها، كما تبيّن أن المستشفيات الناجحة تتبنى رؤية </w:t>
      </w:r>
      <w:proofErr w:type="spellStart"/>
      <w:r w:rsidRPr="00981F1F">
        <w:rPr>
          <w:rFonts w:ascii="Simplified Arabic" w:eastAsia="Times New Roman" w:hAnsi="Simplified Arabic" w:cs="Simplified Arabic"/>
          <w:color w:val="000000" w:themeColor="text1"/>
          <w:kern w:val="0"/>
          <w:sz w:val="28"/>
          <w:szCs w:val="28"/>
          <w:rtl/>
          <w14:ligatures w14:val="none"/>
        </w:rPr>
        <w:t>منظومية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شاملة تتجاوز حدود الأقسام المنفردة وتعتمد على بيانات مشتركة وشفافية في مؤشرات الأداء. وأوصت الدراسة بتبني نهج منظومي شامل لتدفق المرضى يشمل جميع مراحل الرعاية من القبول حتى ما بعد الخروج، وتعيين قيادات مسؤولة عن التدفق على مستوى المؤسسة بأكملها، واستخدام لوحات مؤشرات رقمية تتيح رؤية آنية لحالة التدفق في جميع الأقسام، وتعزيز التنسيق مع مقدمي الرعاية اللاحقة في المجتمع</w:t>
      </w:r>
      <w:r w:rsidRPr="00981F1F">
        <w:rPr>
          <w:rFonts w:ascii="Simplified Arabic" w:eastAsia="Times New Roman" w:hAnsi="Simplified Arabic" w:cs="Simplified Arabic"/>
          <w:color w:val="000000" w:themeColor="text1"/>
          <w:kern w:val="0"/>
          <w:sz w:val="28"/>
          <w:szCs w:val="28"/>
          <w14:ligatures w14:val="none"/>
        </w:rPr>
        <w:t>.</w:t>
      </w:r>
    </w:p>
    <w:p w14:paraId="70466A19"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Soh </w:t>
      </w:r>
      <w:r w:rsidRPr="00981F1F">
        <w:rPr>
          <w:rFonts w:ascii="Simplified Arabic" w:eastAsia="Times New Roman" w:hAnsi="Simplified Arabic" w:cs="Simplified Arabic"/>
          <w:color w:val="000000" w:themeColor="text1"/>
          <w:kern w:val="0"/>
          <w:sz w:val="28"/>
          <w:szCs w:val="28"/>
          <w:rtl/>
          <w14:ligatures w14:val="none"/>
        </w:rPr>
        <w:t>و</w:t>
      </w:r>
      <w:proofErr w:type="spellStart"/>
      <w:r w:rsidRPr="00981F1F">
        <w:rPr>
          <w:rFonts w:ascii="Simplified Arabic" w:eastAsia="Times New Roman" w:hAnsi="Simplified Arabic" w:cs="Simplified Arabic"/>
          <w:color w:val="000000" w:themeColor="text1"/>
          <w:kern w:val="0"/>
          <w:sz w:val="28"/>
          <w:szCs w:val="28"/>
          <w14:ligatures w14:val="none"/>
        </w:rPr>
        <w:t>Mannakkara</w:t>
      </w:r>
      <w:proofErr w:type="spellEnd"/>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McAleer (2024) </w:t>
      </w:r>
      <w:r w:rsidRPr="00981F1F">
        <w:rPr>
          <w:rFonts w:ascii="Simplified Arabic" w:eastAsia="Times New Roman" w:hAnsi="Simplified Arabic" w:cs="Simplified Arabic"/>
          <w:color w:val="000000" w:themeColor="text1"/>
          <w:kern w:val="0"/>
          <w:sz w:val="28"/>
          <w:szCs w:val="28"/>
          <w:rtl/>
          <w14:ligatures w14:val="none"/>
        </w:rPr>
        <w:t xml:space="preserve">بعنوان </w:t>
      </w:r>
      <w:r w:rsidRPr="00981F1F">
        <w:rPr>
          <w:rFonts w:ascii="Simplified Arabic" w:eastAsia="Times New Roman" w:hAnsi="Simplified Arabic" w:cs="Simplified Arabic"/>
          <w:color w:val="000000" w:themeColor="text1"/>
          <w:kern w:val="0"/>
          <w:sz w:val="28"/>
          <w:szCs w:val="28"/>
          <w14:ligatures w14:val="none"/>
        </w:rPr>
        <w:t xml:space="preserve">"Patient Flow in Emergency Departments: A Comprehensive Umbrella Review of Solutions and Challenges". </w:t>
      </w:r>
      <w:r w:rsidRPr="00981F1F">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والتدخلات عبر النظام الصحي الكامل بأبعادها (المدخلات قبل الوصول إلى الطوارئ، والعمليات الداخلية أثناء التواجد في الطوارئ، والمخرجات بعد مغادرة الطوارئ) على تحسين تدفق المرضى في أقسام الطوارئ، مع ربط النتائج بالأهداف الرباعية للرعاية الصحية (تحسين تجربة المريض، وتحسين صحة السكان، وخفض التكاليف، وتعزيز رضا مقدمي الرعاية). واستخدمت الدراسة منهج المراجعة الشاملة</w:t>
      </w:r>
      <w:r w:rsidRPr="00981F1F">
        <w:rPr>
          <w:rFonts w:ascii="Simplified Arabic" w:eastAsia="Times New Roman" w:hAnsi="Simplified Arabic" w:cs="Simplified Arabic"/>
          <w:color w:val="000000" w:themeColor="text1"/>
          <w:kern w:val="0"/>
          <w:sz w:val="28"/>
          <w:szCs w:val="28"/>
          <w14:ligatures w14:val="none"/>
        </w:rPr>
        <w:t xml:space="preserve"> (umbrella review) </w:t>
      </w:r>
      <w:r w:rsidRPr="00981F1F">
        <w:rPr>
          <w:rFonts w:ascii="Simplified Arabic" w:eastAsia="Times New Roman" w:hAnsi="Simplified Arabic" w:cs="Simplified Arabic"/>
          <w:color w:val="000000" w:themeColor="text1"/>
          <w:kern w:val="0"/>
          <w:sz w:val="28"/>
          <w:szCs w:val="28"/>
          <w:rtl/>
          <w14:ligatures w14:val="none"/>
        </w:rPr>
        <w:t xml:space="preserve">وفقًا لمنهجية معهد جوانا </w:t>
      </w:r>
      <w:proofErr w:type="spellStart"/>
      <w:r w:rsidRPr="00981F1F">
        <w:rPr>
          <w:rFonts w:ascii="Simplified Arabic" w:eastAsia="Times New Roman" w:hAnsi="Simplified Arabic" w:cs="Simplified Arabic"/>
          <w:color w:val="000000" w:themeColor="text1"/>
          <w:kern w:val="0"/>
          <w:sz w:val="28"/>
          <w:szCs w:val="28"/>
          <w:rtl/>
          <w14:ligatures w14:val="none"/>
        </w:rPr>
        <w:t>بريغز</w:t>
      </w:r>
      <w:proofErr w:type="spellEnd"/>
      <w:r w:rsidRPr="00981F1F">
        <w:rPr>
          <w:rFonts w:ascii="Simplified Arabic" w:eastAsia="Times New Roman" w:hAnsi="Simplified Arabic" w:cs="Simplified Arabic"/>
          <w:color w:val="000000" w:themeColor="text1"/>
          <w:kern w:val="0"/>
          <w:sz w:val="28"/>
          <w:szCs w:val="28"/>
          <w14:ligatures w14:val="none"/>
        </w:rPr>
        <w:t xml:space="preserve"> (JBI) </w:t>
      </w:r>
      <w:r w:rsidRPr="00981F1F">
        <w:rPr>
          <w:rFonts w:ascii="Simplified Arabic" w:eastAsia="Times New Roman" w:hAnsi="Simplified Arabic" w:cs="Simplified Arabic"/>
          <w:color w:val="000000" w:themeColor="text1"/>
          <w:kern w:val="0"/>
          <w:sz w:val="28"/>
          <w:szCs w:val="28"/>
          <w:rtl/>
          <w14:ligatures w14:val="none"/>
        </w:rPr>
        <w:t>وقائمة</w:t>
      </w:r>
      <w:r w:rsidRPr="00981F1F">
        <w:rPr>
          <w:rFonts w:ascii="Simplified Arabic" w:eastAsia="Times New Roman" w:hAnsi="Simplified Arabic" w:cs="Simplified Arabic"/>
          <w:color w:val="000000" w:themeColor="text1"/>
          <w:kern w:val="0"/>
          <w:sz w:val="28"/>
          <w:szCs w:val="28"/>
          <w14:ligatures w14:val="none"/>
        </w:rPr>
        <w:t xml:space="preserve"> PRIOR </w:t>
      </w:r>
      <w:r w:rsidRPr="00981F1F">
        <w:rPr>
          <w:rFonts w:ascii="Simplified Arabic" w:eastAsia="Times New Roman" w:hAnsi="Simplified Arabic" w:cs="Simplified Arabic"/>
          <w:color w:val="000000" w:themeColor="text1"/>
          <w:kern w:val="0"/>
          <w:sz w:val="28"/>
          <w:szCs w:val="28"/>
          <w:rtl/>
          <w14:ligatures w14:val="none"/>
        </w:rPr>
        <w:t>للتقييم، مع تجميع سردي للنتائج ومقاربة تجميعية تلوية للتحديات. وتكوّنت عينة المراجعة من 39 مراجعة منهجية مختارة من 1263 سجلًا تم استرجاعها من قواعد بيانات</w:t>
      </w:r>
      <w:r w:rsidRPr="00981F1F">
        <w:rPr>
          <w:rFonts w:ascii="Simplified Arabic" w:eastAsia="Times New Roman" w:hAnsi="Simplified Arabic" w:cs="Simplified Arabic"/>
          <w:color w:val="000000" w:themeColor="text1"/>
          <w:kern w:val="0"/>
          <w:sz w:val="28"/>
          <w:szCs w:val="28"/>
          <w14:ligatures w14:val="none"/>
        </w:rPr>
        <w:t xml:space="preserve"> CINAHL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PubMed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Web of Science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Embase </w:t>
      </w:r>
      <w:r w:rsidRPr="00981F1F">
        <w:rPr>
          <w:rFonts w:ascii="Simplified Arabic" w:eastAsia="Times New Roman" w:hAnsi="Simplified Arabic" w:cs="Simplified Arabic"/>
          <w:color w:val="000000" w:themeColor="text1"/>
          <w:kern w:val="0"/>
          <w:sz w:val="28"/>
          <w:szCs w:val="28"/>
          <w:rtl/>
          <w14:ligatures w14:val="none"/>
        </w:rPr>
        <w:t xml:space="preserve">بالإضافة إلى الأدبيات الرمادية، وغطّت الدراسات المشمولة مجموعة </w:t>
      </w:r>
      <w:r w:rsidRPr="00981F1F">
        <w:rPr>
          <w:rFonts w:ascii="Simplified Arabic" w:eastAsia="Times New Roman" w:hAnsi="Simplified Arabic" w:cs="Simplified Arabic"/>
          <w:color w:val="000000" w:themeColor="text1"/>
          <w:kern w:val="0"/>
          <w:sz w:val="28"/>
          <w:szCs w:val="28"/>
          <w:rtl/>
          <w14:ligatures w14:val="none"/>
        </w:rPr>
        <w:lastRenderedPageBreak/>
        <w:t>واسعة من السياقات الصحية والدول. وتوصّلت نتائج الدراسة إلى أن أكثر التدخلات فعالية في تحسين تدفق المرضى تشمل: الفرز السريع ووحدات التقييم قصيرة الأمد والمسارات السريعة للحالات البسيطة ومسارات الخروج المبكر والتنسيق مع خدمات الرعاية اللاحقة في المجتمع، كما تبيّن أن الاكتظاظ في أقسام الطوارئ ليس مشكلة قسم الطوارئ وحده بل يعكس خللًا في النظام الصحي بأكمله يتطلب تدخلات شاملة عبر مسار الرعاية الكامل. وأوصت الدراسة بتبني منظور شامل يتجاوز حدود قسم الطوارئ ليشمل النظام الصحي ككل عند تصميم تدخلات تحسين التدفق، وتعزيز التكامل بين الرعاية الأولية وأقسام الطوارئ والأجنحة الداخلية وخدمات الرعاية اللاحقة، وقياس نتائج التدخلات وفق الأهداف الرباعية المتوازنة بدلًا من الاقتصار على مؤشرات مدة الإقامة فحسب</w:t>
      </w:r>
      <w:r w:rsidRPr="00981F1F">
        <w:rPr>
          <w:rFonts w:ascii="Simplified Arabic" w:eastAsia="Times New Roman" w:hAnsi="Simplified Arabic" w:cs="Simplified Arabic"/>
          <w:color w:val="000000" w:themeColor="text1"/>
          <w:kern w:val="0"/>
          <w:sz w:val="28"/>
          <w:szCs w:val="28"/>
          <w14:ligatures w14:val="none"/>
        </w:rPr>
        <w:t>.</w:t>
      </w:r>
    </w:p>
    <w:p w14:paraId="5861227D"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Singh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Mustapha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Harun (2023) </w:t>
      </w:r>
      <w:r w:rsidRPr="00981F1F">
        <w:rPr>
          <w:rFonts w:ascii="Simplified Arabic" w:eastAsia="Times New Roman" w:hAnsi="Simplified Arabic" w:cs="Simplified Arabic"/>
          <w:color w:val="000000" w:themeColor="text1"/>
          <w:kern w:val="0"/>
          <w:sz w:val="28"/>
          <w:szCs w:val="28"/>
          <w:rtl/>
          <w14:ligatures w14:val="none"/>
        </w:rPr>
        <w:t xml:space="preserve">بعنوان </w:t>
      </w:r>
      <w:r w:rsidRPr="00981F1F">
        <w:rPr>
          <w:rFonts w:ascii="Simplified Arabic" w:eastAsia="Times New Roman" w:hAnsi="Simplified Arabic" w:cs="Simplified Arabic"/>
          <w:color w:val="000000" w:themeColor="text1"/>
          <w:kern w:val="0"/>
          <w:sz w:val="28"/>
          <w:szCs w:val="28"/>
          <w14:ligatures w14:val="none"/>
        </w:rPr>
        <w:t xml:space="preserve">"Improving Patient Outcomes Through Effective Hospital Administration: A Comprehensive Review".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الإدارة الفعّالة للمستشفيات بأبعادها (القيادة الاستراتيجية، وإدارة الموارد البشرية، وتقنية المعلومات الصحية، والرعاية المتمحورة حول المريض، وإدارة الجودة والسلامة) على تحسين نتائج المرضى وتقليل الأخطاء الطبية وتعزيز الكفاءة التشغيلية في المستشفيات. واستخدمت الدراسة منهج المراجعة السردية الشاملة للأدبيات الحديثة المنشورة في دوريات محكَّمة. وتكوّنت عينة المراجعة من مجموعة واسعة من الدراسات والتقارير التي تتناول ممارسات الإدارة </w:t>
      </w:r>
      <w:proofErr w:type="spellStart"/>
      <w:r w:rsidRPr="00981F1F">
        <w:rPr>
          <w:rFonts w:ascii="Simplified Arabic" w:eastAsia="Times New Roman" w:hAnsi="Simplified Arabic" w:cs="Simplified Arabic"/>
          <w:color w:val="000000" w:themeColor="text1"/>
          <w:kern w:val="0"/>
          <w:sz w:val="28"/>
          <w:szCs w:val="28"/>
          <w:rtl/>
          <w14:ligatures w14:val="none"/>
        </w:rPr>
        <w:t>المستشفوية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وعلاقتها بنتائج المرضى. وتوصّلت نتائج الدراسة إلى أن المستشفيات ذات الإدارة الفعّالة التي تتبنى أساليب قيادية تشاركية وتستثمر في تقنية المعلومات الصحية تُحقق نتائج أفضل بشكل ملحوظ في تقليل مدة الإقامة وتحسين رضا المرضى وخفض معدلات الأخطاء الطبية والأحداث الضارة، كما تبيّن أن الاستثمار في تطوير الكوادر البشرية وبناء ثقافة الجودة المؤسسية يُمثّل عاملًا حاسمًا في استدامة التحسين. وأوصت الدراسة بالاستثمار في تطوير القيادات الصحية عبر برامج تأهيل إداري متخصصة، وتبني أنظمة معلومات صحية متكاملة تدعم اتخاذ القرار المبني على الأدلة وتُتيح المراقبة الآنية للمؤشرات، وتعزيز مشاركة المرضى كشركاء فعليين في قرارات الرعاية</w:t>
      </w:r>
      <w:r w:rsidRPr="00981F1F">
        <w:rPr>
          <w:rFonts w:ascii="Simplified Arabic" w:eastAsia="Times New Roman" w:hAnsi="Simplified Arabic" w:cs="Simplified Arabic"/>
          <w:color w:val="000000" w:themeColor="text1"/>
          <w:kern w:val="0"/>
          <w:sz w:val="28"/>
          <w:szCs w:val="28"/>
          <w14:ligatures w14:val="none"/>
        </w:rPr>
        <w:t>.</w:t>
      </w:r>
    </w:p>
    <w:p w14:paraId="2174F459"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دراسة</w:t>
      </w:r>
      <w:r w:rsidRPr="00981F1F">
        <w:rPr>
          <w:rFonts w:ascii="Simplified Arabic" w:eastAsia="Times New Roman" w:hAnsi="Simplified Arabic" w:cs="Simplified Arabic"/>
          <w:color w:val="000000" w:themeColor="text1"/>
          <w:kern w:val="0"/>
          <w:sz w:val="28"/>
          <w:szCs w:val="28"/>
          <w14:ligatures w14:val="none"/>
        </w:rPr>
        <w:t xml:space="preserve"> Kaiser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Bartz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Neugebauer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Pietsch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Pieper (2022) </w:t>
      </w:r>
      <w:r w:rsidRPr="00981F1F">
        <w:rPr>
          <w:rFonts w:ascii="Simplified Arabic" w:eastAsia="Times New Roman" w:hAnsi="Simplified Arabic" w:cs="Simplified Arabic"/>
          <w:color w:val="000000" w:themeColor="text1"/>
          <w:kern w:val="0"/>
          <w:sz w:val="28"/>
          <w:szCs w:val="28"/>
          <w:rtl/>
          <w14:ligatures w14:val="none"/>
        </w:rPr>
        <w:t>بعنوان</w:t>
      </w:r>
      <w:r w:rsidRPr="00981F1F">
        <w:rPr>
          <w:rFonts w:ascii="Simplified Arabic" w:eastAsia="Times New Roman" w:hAnsi="Simplified Arabic" w:cs="Simplified Arabic"/>
          <w:color w:val="000000" w:themeColor="text1"/>
          <w:kern w:val="0"/>
          <w:sz w:val="28"/>
          <w:szCs w:val="28"/>
          <w14:ligatures w14:val="none"/>
        </w:rPr>
        <w:t xml:space="preserve"> "Interprofessional Collaboration and Patient-Reported Outcomes in Inpatient Care: A Systematic Review". </w:t>
      </w:r>
      <w:r w:rsidRPr="00981F1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التعاون بين التخصصات بأبعاده (التعليم البيني المهني، والممارسة البينية المهنية، والتنظيم البيني المهني) على المخرجات المُبلَّغ عنها من </w:t>
      </w:r>
      <w:r w:rsidRPr="00981F1F">
        <w:rPr>
          <w:rFonts w:ascii="Simplified Arabic" w:eastAsia="Times New Roman" w:hAnsi="Simplified Arabic" w:cs="Simplified Arabic"/>
          <w:color w:val="000000" w:themeColor="text1"/>
          <w:kern w:val="0"/>
          <w:sz w:val="28"/>
          <w:szCs w:val="28"/>
          <w:rtl/>
          <w14:ligatures w14:val="none"/>
        </w:rPr>
        <w:lastRenderedPageBreak/>
        <w:t>قِبَل المرضى بأبعادها (جودة الحياة، واستراتيجيات المواجهة، والرضا عن الرعاية، والقدرة الوظيفية والحالة الصحية، والألم، والاضطرابات النفسية، والعلاقة العلاجية، ونجاح العلاج، وإدارة الرعاية الذاتية) في الرعاية الداخلية بالمستشفيات. واستخدمت الدراسة منهج المراجعة المنهجية وفقًا لبروتوكول</w:t>
      </w:r>
      <w:r w:rsidRPr="00981F1F">
        <w:rPr>
          <w:rFonts w:ascii="Simplified Arabic" w:eastAsia="Times New Roman" w:hAnsi="Simplified Arabic" w:cs="Simplified Arabic"/>
          <w:color w:val="000000" w:themeColor="text1"/>
          <w:kern w:val="0"/>
          <w:sz w:val="28"/>
          <w:szCs w:val="28"/>
          <w14:ligatures w14:val="none"/>
        </w:rPr>
        <w:t xml:space="preserve"> PRISMA </w:t>
      </w:r>
      <w:r w:rsidRPr="00981F1F">
        <w:rPr>
          <w:rFonts w:ascii="Simplified Arabic" w:eastAsia="Times New Roman" w:hAnsi="Simplified Arabic" w:cs="Simplified Arabic"/>
          <w:color w:val="000000" w:themeColor="text1"/>
          <w:kern w:val="0"/>
          <w:sz w:val="28"/>
          <w:szCs w:val="28"/>
          <w:rtl/>
          <w14:ligatures w14:val="none"/>
        </w:rPr>
        <w:t>المسجّل في قاعدة</w:t>
      </w:r>
      <w:r w:rsidRPr="00981F1F">
        <w:rPr>
          <w:rFonts w:ascii="Simplified Arabic" w:eastAsia="Times New Roman" w:hAnsi="Simplified Arabic" w:cs="Simplified Arabic"/>
          <w:color w:val="000000" w:themeColor="text1"/>
          <w:kern w:val="0"/>
          <w:sz w:val="28"/>
          <w:szCs w:val="28"/>
          <w14:ligatures w14:val="none"/>
        </w:rPr>
        <w:t xml:space="preserve"> PROSPERO</w:t>
      </w:r>
      <w:r w:rsidRPr="00981F1F">
        <w:rPr>
          <w:rFonts w:ascii="Simplified Arabic" w:eastAsia="Times New Roman" w:hAnsi="Simplified Arabic" w:cs="Simplified Arabic"/>
          <w:color w:val="000000" w:themeColor="text1"/>
          <w:kern w:val="0"/>
          <w:sz w:val="28"/>
          <w:szCs w:val="28"/>
          <w:rtl/>
          <w14:ligatures w14:val="none"/>
        </w:rPr>
        <w:t>، مع تقييم جودة الدراسات باستخدام أدوات</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RoB</w:t>
      </w:r>
      <w:proofErr w:type="spellEnd"/>
      <w:r w:rsidRPr="00981F1F">
        <w:rPr>
          <w:rFonts w:ascii="Simplified Arabic" w:eastAsia="Times New Roman" w:hAnsi="Simplified Arabic" w:cs="Simplified Arabic"/>
          <w:color w:val="000000" w:themeColor="text1"/>
          <w:kern w:val="0"/>
          <w:sz w:val="28"/>
          <w:szCs w:val="28"/>
          <w14:ligatures w14:val="none"/>
        </w:rPr>
        <w:t xml:space="preserve"> 2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ROBINS-I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EPOC </w:t>
      </w:r>
      <w:r w:rsidRPr="00981F1F">
        <w:rPr>
          <w:rFonts w:ascii="Simplified Arabic" w:eastAsia="Times New Roman" w:hAnsi="Simplified Arabic" w:cs="Simplified Arabic"/>
          <w:color w:val="000000" w:themeColor="text1"/>
          <w:kern w:val="0"/>
          <w:sz w:val="28"/>
          <w:szCs w:val="28"/>
          <w:rtl/>
          <w14:ligatures w14:val="none"/>
        </w:rPr>
        <w:t>وتجميع سردي للنتائج</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وتكوّنت عينة المراجعة من 22 دراسة (16 تجربة عشوائية محكَّمة و5 دراسات غير عشوائية ودراسة قبلية – بَعدية مقارنة) مستخلصة من 10213 سجلًا في ست قواعد بيانات إلكترونية تغطي الفترة من 1997 إلى أبريل 2021، وأُجريت الدراسات المشمولة في عشر دول وتراوحت عيناتها بين 20 و1531 مريضًا</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معظم تقديرات حجم الأثر المُبلَّغ عنها تشير إلى تأثير إيجابي للتعاون بين التخصصات على المخرجات المُبلَّغ عنها من المرضى عبر جميع المؤشرات التسعة المدروسة، وأن التأثيرات الإيجابية الدالة إحصائيًا ظهرت بشكل أوضح في مجالات جودة الحياة والرضا عن الرعاية وإدارة الألم لدى مرضى الرعاية التلطيفية والتصلب المتعدد وداء باركنسون والأمراض النفسية الحادة، غير أن التباين المنهجي الكبير بين الدراسات وارتفاع مخاطر التحيز في معظمها حالا دون إجراء تحليل تلوي كمي أو الوصول إلى استنتاجات حاسمة. وأوصت الدراسة بضرورة إجراء دراسات أكثر صرامة منهجية وخاصة تجارب عشوائية محكَّمة ذات خطر تحيز منخفض، وتوحيد تعريفات التعاون بين التخصصات ومصطلحاته لتسهيل المقارنة بين الدراسات، واستخدام مقاييس مُبلَّغ عنها من المرضى مُوحَّدة وموثوقة مع الإبلاغ عن خصائصها </w:t>
      </w:r>
      <w:proofErr w:type="spellStart"/>
      <w:r w:rsidRPr="00981F1F">
        <w:rPr>
          <w:rFonts w:ascii="Simplified Arabic" w:eastAsia="Times New Roman" w:hAnsi="Simplified Arabic" w:cs="Simplified Arabic"/>
          <w:color w:val="000000" w:themeColor="text1"/>
          <w:kern w:val="0"/>
          <w:sz w:val="28"/>
          <w:szCs w:val="28"/>
          <w:rtl/>
          <w14:ligatures w14:val="none"/>
        </w:rPr>
        <w:t>السيكومترية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والفروق المهمة سريريًا</w:t>
      </w:r>
      <w:r w:rsidRPr="00981F1F">
        <w:rPr>
          <w:rFonts w:ascii="Simplified Arabic" w:eastAsia="Times New Roman" w:hAnsi="Simplified Arabic" w:cs="Simplified Arabic"/>
          <w:color w:val="000000" w:themeColor="text1"/>
          <w:kern w:val="0"/>
          <w:sz w:val="28"/>
          <w:szCs w:val="28"/>
          <w14:ligatures w14:val="none"/>
        </w:rPr>
        <w:t>.</w:t>
      </w:r>
    </w:p>
    <w:p w14:paraId="0335B94D"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4326586"/>
      <w:bookmarkStart w:id="21" w:name="_Toc169790501"/>
      <w:bookmarkEnd w:id="18"/>
      <w:r w:rsidRPr="00981F1F">
        <w:rPr>
          <w:rFonts w:ascii="Simplified Arabic" w:eastAsia="Times New Roman" w:hAnsi="Simplified Arabic" w:cs="Simplified Arabic"/>
          <w:b/>
          <w:bCs/>
          <w:color w:val="000000" w:themeColor="text1"/>
          <w:kern w:val="0"/>
          <w:sz w:val="36"/>
          <w:szCs w:val="36"/>
          <w:rtl/>
          <w14:ligatures w14:val="none"/>
        </w:rPr>
        <w:t>8.1 الفجوة البحثية:</w:t>
      </w:r>
      <w:bookmarkEnd w:id="20"/>
    </w:p>
    <w:p w14:paraId="6BB75D6F" w14:textId="3F127EBD"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أولاً: أوجه الاتفاق</w:t>
      </w:r>
    </w:p>
    <w:p w14:paraId="1BF692B8"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تشمل الهدف العام والمنهج المستخدم وبيئة التطبيق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فمن حيث الهدف، تتقاطع الدراسة الحالية مع دراسة</w:t>
      </w:r>
      <w:r w:rsidRPr="00981F1F">
        <w:rPr>
          <w:rFonts w:ascii="Simplified Arabic" w:eastAsia="Times New Roman" w:hAnsi="Simplified Arabic" w:cs="Simplified Arabic"/>
          <w:color w:val="000000" w:themeColor="text1"/>
          <w:kern w:val="0"/>
          <w:sz w:val="28"/>
          <w:szCs w:val="28"/>
          <w14:ligatures w14:val="none"/>
        </w:rPr>
        <w:t xml:space="preserve"> Meneses</w:t>
      </w:r>
      <w:r w:rsidRPr="00981F1F">
        <w:rPr>
          <w:rFonts w:ascii="Simplified Arabic" w:eastAsia="Times New Roman" w:hAnsi="Simplified Arabic" w:cs="Simplified Arabic"/>
          <w:color w:val="000000" w:themeColor="text1"/>
          <w:kern w:val="0"/>
          <w:sz w:val="28"/>
          <w:szCs w:val="28"/>
          <w14:ligatures w14:val="none"/>
        </w:rPr>
        <w:noBreakHyphen/>
        <w:t>La</w:t>
      </w:r>
      <w:r w:rsidRPr="00981F1F">
        <w:rPr>
          <w:rFonts w:ascii="Simplified Arabic" w:eastAsia="Times New Roman" w:hAnsi="Simplified Arabic" w:cs="Simplified Arabic"/>
          <w:color w:val="000000" w:themeColor="text1"/>
          <w:kern w:val="0"/>
          <w:sz w:val="28"/>
          <w:szCs w:val="28"/>
          <w14:ligatures w14:val="none"/>
        </w:rPr>
        <w:noBreakHyphen/>
        <w:t xml:space="preserve">Riva et al. (2025) </w:t>
      </w:r>
      <w:r w:rsidRPr="00981F1F">
        <w:rPr>
          <w:rFonts w:ascii="Simplified Arabic" w:eastAsia="Times New Roman" w:hAnsi="Simplified Arabic" w:cs="Simplified Arabic"/>
          <w:color w:val="000000" w:themeColor="text1"/>
          <w:kern w:val="0"/>
          <w:sz w:val="28"/>
          <w:szCs w:val="28"/>
          <w:rtl/>
          <w14:ligatures w14:val="none"/>
        </w:rPr>
        <w:t>ودراسة</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ودراسة القندوز (2025) في سعيها إلى الكشف عن العلاقة بين كفاءة التواصل بين أعضاء الفرق الصحية ومخرجات الرعاية السريرية، كما تشترك مع دراسة</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 xml:space="preserve">ودراسة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 xml:space="preserve">في الاهتمام بأبعاد العمل الجماعي والتنسيق بين التخصصات المتعددة بوصفها محددات لفعالية الأداء السريري. ومن حيث المنهج، تتّفق الدراسة الحالية مع دراسة القندوز (2025) ودراسة أقوب (2024) ودراسة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lastRenderedPageBreak/>
        <w:t>ودراسة الغامدي</w:t>
      </w:r>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 xml:space="preserve">في توظيف المنهج الوصفي التحليلي والاعتماد على الاستبانة أداةً رئيسة لجمع البيانات الأولية من العاملين في القطاع الصحي. ومن حيث بيئة التطبيق، تتقاطع الدراسة الحالية مع دراسة الحربي وآخرين (2024) ودراسة العتيبي وآخرين </w:t>
      </w:r>
      <w:r w:rsidRPr="00981F1F">
        <w:rPr>
          <w:rFonts w:ascii="Simplified Arabic" w:eastAsia="Times New Roman" w:hAnsi="Simplified Arabic" w:cs="Simplified Arabic"/>
          <w:color w:val="000000" w:themeColor="text1"/>
          <w:kern w:val="0"/>
          <w:sz w:val="28"/>
          <w:szCs w:val="28"/>
          <w14:ligatures w14:val="none"/>
        </w:rPr>
        <w:t xml:space="preserve">(2024) </w:t>
      </w:r>
      <w:r w:rsidRPr="00981F1F">
        <w:rPr>
          <w:rFonts w:ascii="Simplified Arabic" w:eastAsia="Times New Roman" w:hAnsi="Simplified Arabic" w:cs="Simplified Arabic"/>
          <w:color w:val="000000" w:themeColor="text1"/>
          <w:kern w:val="0"/>
          <w:sz w:val="28"/>
          <w:szCs w:val="28"/>
          <w:rtl/>
          <w14:ligatures w14:val="none"/>
        </w:rPr>
        <w:t>ودراسة</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 xml:space="preserve">في تطبيقها ضمن بيئة المستشفيات في السياق العربي والسعودي تحديدًا، كما تشترك مع دراسة بو عفيف </w:t>
      </w:r>
      <w:proofErr w:type="spellStart"/>
      <w:r w:rsidRPr="00981F1F">
        <w:rPr>
          <w:rFonts w:ascii="Simplified Arabic" w:eastAsia="Times New Roman" w:hAnsi="Simplified Arabic" w:cs="Simplified Arabic"/>
          <w:color w:val="000000" w:themeColor="text1"/>
          <w:kern w:val="0"/>
          <w:sz w:val="28"/>
          <w:szCs w:val="28"/>
          <w:rtl/>
          <w14:ligatures w14:val="none"/>
        </w:rPr>
        <w:t>وقزال</w:t>
      </w:r>
      <w:proofErr w:type="spellEnd"/>
      <w:r w:rsidRPr="00981F1F">
        <w:rPr>
          <w:rFonts w:ascii="Simplified Arabic" w:eastAsia="Times New Roman" w:hAnsi="Simplified Arabic" w:cs="Simplified Arabic"/>
          <w:color w:val="000000" w:themeColor="text1"/>
          <w:kern w:val="0"/>
          <w:sz w:val="28"/>
          <w:szCs w:val="28"/>
          <w14:ligatures w14:val="none"/>
        </w:rPr>
        <w:t xml:space="preserve"> (2024) </w:t>
      </w:r>
      <w:r w:rsidRPr="00981F1F">
        <w:rPr>
          <w:rFonts w:ascii="Simplified Arabic" w:eastAsia="Times New Roman" w:hAnsi="Simplified Arabic" w:cs="Simplified Arabic"/>
          <w:color w:val="000000" w:themeColor="text1"/>
          <w:kern w:val="0"/>
          <w:sz w:val="28"/>
          <w:szCs w:val="28"/>
          <w:rtl/>
          <w14:ligatures w14:val="none"/>
        </w:rPr>
        <w:t>في استهداف الكوادر السريرية متعددة التخصصات بوصفهم وحدة التحليل الأساسية</w:t>
      </w:r>
      <w:r w:rsidRPr="00981F1F">
        <w:rPr>
          <w:rFonts w:ascii="Simplified Arabic" w:eastAsia="Times New Roman" w:hAnsi="Simplified Arabic" w:cs="Simplified Arabic"/>
          <w:color w:val="000000" w:themeColor="text1"/>
          <w:kern w:val="0"/>
          <w:sz w:val="28"/>
          <w:szCs w:val="28"/>
          <w14:ligatures w14:val="none"/>
        </w:rPr>
        <w:t>.</w:t>
      </w:r>
    </w:p>
    <w:p w14:paraId="5D676F30" w14:textId="77777777"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2" w:name="_Toc223502379"/>
      <w:bookmarkStart w:id="23" w:name="_Toc234326587"/>
      <w:r w:rsidRPr="00981F1F">
        <w:rPr>
          <w:rFonts w:ascii="Simplified Arabic" w:eastAsia="Times New Roman" w:hAnsi="Simplified Arabic" w:cs="Simplified Arabic"/>
          <w:b/>
          <w:bCs/>
          <w:color w:val="000000" w:themeColor="text1"/>
          <w:kern w:val="0"/>
          <w:sz w:val="32"/>
          <w:szCs w:val="32"/>
          <w:rtl/>
          <w14:ligatures w14:val="none"/>
        </w:rPr>
        <w:t>ثانياً: أوجه الاختلاف</w:t>
      </w:r>
      <w:bookmarkEnd w:id="22"/>
      <w:bookmarkEnd w:id="23"/>
    </w:p>
    <w:p w14:paraId="6421762D"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تختلف الدراسة الحالية عن الدراسات السابقة في عدة جوانب جوهرية تُبرز إسهامها العلمي المتميّز. فمن حيث الهدف، ركّزت معظم الدراسات السابقة على تناول أحد المتغيرين بمعزل عن الآخر، إذ اهتمت دراسة القندوز (2025) ودراسة أقوب (2024) بالتواصل بين الطبيب والمريض دون ربطه بمؤشرات الأخطاء الطبية وانسيابية المسار، بينما ركّزت دراسة بخاري </w:t>
      </w:r>
      <w:r w:rsidRPr="00981F1F">
        <w:rPr>
          <w:rFonts w:ascii="Simplified Arabic" w:eastAsia="Times New Roman" w:hAnsi="Simplified Arabic" w:cs="Simplified Arabic"/>
          <w:color w:val="000000" w:themeColor="text1"/>
          <w:kern w:val="0"/>
          <w:sz w:val="28"/>
          <w:szCs w:val="28"/>
          <w14:ligatures w14:val="none"/>
        </w:rPr>
        <w:t xml:space="preserve">(2019) </w:t>
      </w:r>
      <w:r w:rsidRPr="00981F1F">
        <w:rPr>
          <w:rFonts w:ascii="Simplified Arabic" w:eastAsia="Times New Roman" w:hAnsi="Simplified Arabic" w:cs="Simplified Arabic"/>
          <w:color w:val="000000" w:themeColor="text1"/>
          <w:kern w:val="0"/>
          <w:sz w:val="28"/>
          <w:szCs w:val="28"/>
          <w:rtl/>
          <w14:ligatures w14:val="none"/>
        </w:rPr>
        <w:t>ودراسة الغامدي</w:t>
      </w:r>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على الأخطاء الطبية من منظور ثقافة السلامة وعوامل الخطر دون التعمّق في البُعد التواصلي والتنسيقي، في حين تتميّز الدراسة الحالية بالربط المباشر والمنهجي بين كفاءة التواصل والتنسيق بأبعاده الأربعة وتقليل الأخطاء وتحسين انسيابية مسار المريض في نموذج تكاملي واحد. ومن حيث المنهج، اعتمدت بعض الدراسات على مناهج مغايرة كالمراجعات المنهجية في دراسة</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ودراسة</w:t>
      </w:r>
      <w:r w:rsidRPr="00981F1F">
        <w:rPr>
          <w:rFonts w:ascii="Simplified Arabic" w:eastAsia="Times New Roman" w:hAnsi="Simplified Arabic" w:cs="Simplified Arabic"/>
          <w:color w:val="000000" w:themeColor="text1"/>
          <w:kern w:val="0"/>
          <w:sz w:val="28"/>
          <w:szCs w:val="28"/>
          <w14:ligatures w14:val="none"/>
        </w:rPr>
        <w:t xml:space="preserve"> Soh et al. (2024)</w:t>
      </w:r>
      <w:r w:rsidRPr="00981F1F">
        <w:rPr>
          <w:rFonts w:ascii="Simplified Arabic" w:eastAsia="Times New Roman" w:hAnsi="Simplified Arabic" w:cs="Simplified Arabic"/>
          <w:color w:val="000000" w:themeColor="text1"/>
          <w:kern w:val="0"/>
          <w:sz w:val="28"/>
          <w:szCs w:val="28"/>
          <w:rtl/>
          <w14:ligatures w14:val="none"/>
        </w:rPr>
        <w:t>، والمنهج شبه التجريبي في دراسة</w:t>
      </w:r>
      <w:r w:rsidRPr="00981F1F">
        <w:rPr>
          <w:rFonts w:ascii="Simplified Arabic" w:eastAsia="Times New Roman" w:hAnsi="Simplified Arabic" w:cs="Simplified Arabic"/>
          <w:color w:val="000000" w:themeColor="text1"/>
          <w:kern w:val="0"/>
          <w:sz w:val="28"/>
          <w:szCs w:val="28"/>
          <w14:ligatures w14:val="none"/>
        </w:rPr>
        <w:t xml:space="preserve"> Derksen et al. (2023)</w:t>
      </w:r>
      <w:r w:rsidRPr="00981F1F">
        <w:rPr>
          <w:rFonts w:ascii="Simplified Arabic" w:eastAsia="Times New Roman" w:hAnsi="Simplified Arabic" w:cs="Simplified Arabic"/>
          <w:color w:val="000000" w:themeColor="text1"/>
          <w:kern w:val="0"/>
          <w:sz w:val="28"/>
          <w:szCs w:val="28"/>
          <w:rtl/>
          <w14:ligatures w14:val="none"/>
        </w:rPr>
        <w:t>، والمنهج النوعي في دراسة</w:t>
      </w:r>
      <w:r w:rsidRPr="00981F1F">
        <w:rPr>
          <w:rFonts w:ascii="Simplified Arabic" w:eastAsia="Times New Roman" w:hAnsi="Simplified Arabic" w:cs="Simplified Arabic"/>
          <w:color w:val="000000" w:themeColor="text1"/>
          <w:kern w:val="0"/>
          <w:sz w:val="28"/>
          <w:szCs w:val="28"/>
          <w14:ligatures w14:val="none"/>
        </w:rPr>
        <w:t xml:space="preserve"> Olsen et al. (2023)</w:t>
      </w:r>
      <w:r w:rsidRPr="00981F1F">
        <w:rPr>
          <w:rFonts w:ascii="Simplified Arabic" w:eastAsia="Times New Roman" w:hAnsi="Simplified Arabic" w:cs="Simplified Arabic"/>
          <w:color w:val="000000" w:themeColor="text1"/>
          <w:kern w:val="0"/>
          <w:sz w:val="28"/>
          <w:szCs w:val="28"/>
          <w:rtl/>
          <w14:ligatures w14:val="none"/>
        </w:rPr>
        <w:t>، بينما تعتمد الدراسة الحالية على المنهج الوصفي التحليلي بأسلوب المسح الميداني مع استخدام تحليل الانحدار المتعدد لاختبار الأثر وهو ما لم تتبنّاه أغلب الدراسات العربية المشابهة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ومن حيث بيئة التطبيق، طُبّقت عدة دراسات في سياقات غير عربية كدراسة </w:t>
      </w:r>
      <w:r w:rsidRPr="00981F1F">
        <w:rPr>
          <w:rFonts w:ascii="Simplified Arabic" w:eastAsia="Times New Roman" w:hAnsi="Simplified Arabic" w:cs="Simplified Arabic"/>
          <w:color w:val="000000" w:themeColor="text1"/>
          <w:kern w:val="0"/>
          <w:sz w:val="28"/>
          <w:szCs w:val="28"/>
          <w14:ligatures w14:val="none"/>
        </w:rPr>
        <w:t xml:space="preserve">Derksen et al. (2023) </w:t>
      </w:r>
      <w:r w:rsidRPr="00981F1F">
        <w:rPr>
          <w:rFonts w:ascii="Simplified Arabic" w:eastAsia="Times New Roman" w:hAnsi="Simplified Arabic" w:cs="Simplified Arabic"/>
          <w:color w:val="000000" w:themeColor="text1"/>
          <w:kern w:val="0"/>
          <w:sz w:val="28"/>
          <w:szCs w:val="28"/>
          <w:rtl/>
          <w14:ligatures w14:val="none"/>
        </w:rPr>
        <w:t>في ألمانيا ودراسة</w:t>
      </w:r>
      <w:r w:rsidRPr="00981F1F">
        <w:rPr>
          <w:rFonts w:ascii="Simplified Arabic" w:eastAsia="Times New Roman" w:hAnsi="Simplified Arabic" w:cs="Simplified Arabic"/>
          <w:color w:val="000000" w:themeColor="text1"/>
          <w:kern w:val="0"/>
          <w:sz w:val="28"/>
          <w:szCs w:val="28"/>
          <w14:ligatures w14:val="none"/>
        </w:rPr>
        <w:t xml:space="preserve"> Meneses</w:t>
      </w:r>
      <w:r w:rsidRPr="00981F1F">
        <w:rPr>
          <w:rFonts w:ascii="Simplified Arabic" w:eastAsia="Times New Roman" w:hAnsi="Simplified Arabic" w:cs="Simplified Arabic"/>
          <w:color w:val="000000" w:themeColor="text1"/>
          <w:kern w:val="0"/>
          <w:sz w:val="28"/>
          <w:szCs w:val="28"/>
          <w14:ligatures w14:val="none"/>
        </w:rPr>
        <w:noBreakHyphen/>
        <w:t>La</w:t>
      </w:r>
      <w:r w:rsidRPr="00981F1F">
        <w:rPr>
          <w:rFonts w:ascii="Simplified Arabic" w:eastAsia="Times New Roman" w:hAnsi="Simplified Arabic" w:cs="Simplified Arabic"/>
          <w:color w:val="000000" w:themeColor="text1"/>
          <w:kern w:val="0"/>
          <w:sz w:val="28"/>
          <w:szCs w:val="28"/>
          <w14:ligatures w14:val="none"/>
        </w:rPr>
        <w:noBreakHyphen/>
        <w:t xml:space="preserve">Riva et al. (2025) </w:t>
      </w:r>
      <w:r w:rsidRPr="00981F1F">
        <w:rPr>
          <w:rFonts w:ascii="Simplified Arabic" w:eastAsia="Times New Roman" w:hAnsi="Simplified Arabic" w:cs="Simplified Arabic"/>
          <w:color w:val="000000" w:themeColor="text1"/>
          <w:kern w:val="0"/>
          <w:sz w:val="28"/>
          <w:szCs w:val="28"/>
          <w:rtl/>
          <w14:ligatures w14:val="none"/>
        </w:rPr>
        <w:t>في بيرو ودراسة</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في كندا، كما اقتصرت بعض الدراسات العربية على تخصص واحد أو قسم محدد كدراسة العسيري</w:t>
      </w:r>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على أقسام التغذية، بينما تستهدف الدراسة الحالية الفرق السريرية متعددة التخصصات بجميع فئاتها في المستشفيات مما يُوفّر رؤية أشمل وأكثر تمثيلاً للواقع التنظيمي الصحي</w:t>
      </w:r>
      <w:r w:rsidRPr="00981F1F">
        <w:rPr>
          <w:rFonts w:ascii="Simplified Arabic" w:eastAsia="Times New Roman" w:hAnsi="Simplified Arabic" w:cs="Simplified Arabic"/>
          <w:color w:val="000000" w:themeColor="text1"/>
          <w:kern w:val="0"/>
          <w:sz w:val="28"/>
          <w:szCs w:val="28"/>
          <w14:ligatures w14:val="none"/>
        </w:rPr>
        <w:t>.</w:t>
      </w:r>
    </w:p>
    <w:p w14:paraId="5EB8D32D" w14:textId="77777777"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4" w:name="_Toc234326588"/>
      <w:bookmarkStart w:id="25" w:name="_Toc169790502"/>
      <w:bookmarkEnd w:id="21"/>
      <w:r w:rsidRPr="00981F1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4"/>
    </w:p>
    <w:p w14:paraId="571A5EAB" w14:textId="738A591C"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lastRenderedPageBreak/>
        <w:t>كفاءة التواصل والتنسيق بين الفرق السريرية</w:t>
      </w:r>
    </w:p>
    <w:p w14:paraId="323914AC"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يُمثّل التواصل في السياق الصحي عملية ديناميكية مستمرة تتضمّن تبادل المعلومات والأفكار والمشاعر بين مقدّمي الرعاية الصحية بهدف تحقيق فهم مشترك يُفضي إلى قرارات سريرية سليمة وممارسات علاجية آمنة. ولا يقتصر هذا التواصل على البُعد اللفظي المتمثّل في الحوار المباشر والتقارير الشفهية والاجتماعات السريرية، بل يمتد ليشمل البُعد غير اللفظي الذي يتجلّى في لغة الجسد ونبرة الصوت والإشارات البصرية التي تُعزّز الرسالة المنطوقة أو تُناقضها أحيانًا. وقد تطوّر مفهوم التواصل السريري عبر العقود الأخيرة من كونه مهارة فردية يمتلكها الطبيب في علاقته بالمريض إلى كونه كفاءة مؤسسية جماعية تتطلب بنية تنظيمية داعمة وبروتوكولات موحّدة وثقافة مؤسسية تُشجّع على الانفتاح والشفافية في تبادل المعلومات بين جميع أعضاء الفريق العلاجي بصرف النظر عن تدرّجهم الوظيفي أو تخصصهم المهني</w:t>
      </w:r>
      <w:r w:rsidRPr="00981F1F">
        <w:rPr>
          <w:rFonts w:ascii="Simplified Arabic" w:eastAsia="Times New Roman" w:hAnsi="Simplified Arabic" w:cs="Simplified Arabic"/>
          <w:color w:val="000000" w:themeColor="text1"/>
          <w:kern w:val="0"/>
          <w:sz w:val="28"/>
          <w:szCs w:val="28"/>
          <w14:ligatures w14:val="none"/>
        </w:rPr>
        <w:t>.</w:t>
      </w:r>
    </w:p>
    <w:p w14:paraId="52DAC766"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وتتجاوز كفاءة التنسيق مجرد التواصل لتشمل المواءمة المنهجية بين أنشطة الأفراد والوحدات المختلفة داخل المنظومة الصحية بما يضمن تكامل الجهود وتزامنها في خدمة المريض. ويرتبط هذا المفهوم ارتباطًا وثيقًا بنظرية النظم التي تنظر إلى المستشفى بوصفه نظامًا مفتوحًا تتفاعل مكوّناته الفرعية فيما بينها، حيث يؤثر أداء كل وحدة في أداء الوحدات الأخرى وفي المخرجات الكلية للنظام. كما يستند مفهوم التنسيق السريري إلى نظرية الفريق التي تُؤكد أن فعالية الفرق الصحية لا تتحدّد بمجموع كفاءات أعضائها الفردية فحسب، بل بقدرتهم على العمل التشاركي والتكيّف الجماعي مع المتغيرات السريرية المتسارعة. ويتطلب التنسيق الفعّال وضوحًا في توزيع الأدوار والمسؤوليات بحيث يعرف كل عضو حدود صلاحياته ونطاق مهامه دون تداخل أو ازدواجية، فضلاً عن آليات منظّمة لاتخاذ القرارات السريرية المشتركة تضمن مشاركة جميع التخصصات ذات الصلة في صياغة الخطة العلاجية وتنفيذها ومتابعتها</w:t>
      </w:r>
      <w:r w:rsidRPr="00981F1F">
        <w:rPr>
          <w:rFonts w:ascii="Simplified Arabic" w:eastAsia="Times New Roman" w:hAnsi="Simplified Arabic" w:cs="Simplified Arabic"/>
          <w:color w:val="000000" w:themeColor="text1"/>
          <w:kern w:val="0"/>
          <w:sz w:val="28"/>
          <w:szCs w:val="28"/>
          <w14:ligatures w14:val="none"/>
        </w:rPr>
        <w:t>.</w:t>
      </w:r>
    </w:p>
    <w:p w14:paraId="2E2087BF"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ويُضاف إلى ما سبق بُعد المشاركة الفعّالة للمعلومات الطبية الذي أصبح يحتل مكانة محورية في ظل التحوّل الرقمي المتسارع في القطاع الصحي، إذ تُتيح نظم المعلومات الصحية الإلكترونية والسجلات الطبية الموحّدة إمكانية تبادل البيانات السريرية بشكل فوري ودقيق بين مختلف الأقسام والتخصصات، مما يُقلّص فجوات المعرفة ويُسرّع عملية اتخاذ القرار. غير أن مجرد توافر التقنية لا يكفي ما لم تُصاحبه ثقافة تنظيمية تُحفّز على المشاركة الاستباقية للمعلومات وتُرسي معايير واضحة لتوثيقها وتحديثها عند كل مرحلة من مراحل مسار المريض</w:t>
      </w:r>
      <w:r w:rsidRPr="00981F1F">
        <w:rPr>
          <w:rFonts w:ascii="Simplified Arabic" w:eastAsia="Times New Roman" w:hAnsi="Simplified Arabic" w:cs="Simplified Arabic"/>
          <w:color w:val="000000" w:themeColor="text1"/>
          <w:kern w:val="0"/>
          <w:sz w:val="28"/>
          <w:szCs w:val="28"/>
          <w14:ligatures w14:val="none"/>
        </w:rPr>
        <w:t>.</w:t>
      </w:r>
    </w:p>
    <w:p w14:paraId="31046F3F" w14:textId="77777777" w:rsidR="00B413E0" w:rsidRPr="00981F1F" w:rsidRDefault="00B413E0" w:rsidP="00E23B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23502382"/>
      <w:bookmarkStart w:id="27" w:name="_Toc234326589"/>
      <w:r w:rsidRPr="00981F1F">
        <w:rPr>
          <w:rFonts w:ascii="Simplified Arabic" w:eastAsia="Times New Roman" w:hAnsi="Simplified Arabic" w:cs="Simplified Arabic"/>
          <w:b/>
          <w:bCs/>
          <w:color w:val="000000" w:themeColor="text1"/>
          <w:kern w:val="0"/>
          <w:sz w:val="32"/>
          <w:szCs w:val="32"/>
          <w:rtl/>
          <w14:ligatures w14:val="none"/>
        </w:rPr>
        <w:t>تقليل الأخطاء الطبية وتحسين انسيابية مسار المريض</w:t>
      </w:r>
      <w:bookmarkEnd w:id="26"/>
      <w:bookmarkEnd w:id="27"/>
    </w:p>
    <w:p w14:paraId="122C9AF5"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 xml:space="preserve">يُعرَّف الخطأ الطبي بأنه إخفاق في إتمام إجراء مخطط له على النحو المقصود أو استخدام خطة غير صحيحة لتحقيق هدف علاجي، وقد يتّخذ أشكالاً متعددة تتراوح بين الأخطاء الدوائية المتعلقة بالوصف أو الصرف أو الإعطاء، والأخطاء التشخيصية الناجمة عن التأخّر أو عدم الدقة في تحديد الحالة المرضية، والأخطاء الإجرائية المرتبطة بتنفيذ التدخلات الجراحية أو العلاجية. ولا يُنظر إلى الخطأ الطبي في الفكر الإداري المعاصر بوصفه نتاجًا لقصور فردي في كفاءة الممارس الصحي، بل بوصفه محصّلة لتفاعل عوامل نظامية متعددة تشمل التصميم التنظيمي وبيئة العمل وثقافة السلامة وآليات التواصل والتنسيق بين مقدّمي الرعاية. ويتّسق هذا المنظور مع نموذج الجبنة السويسرية الذي طرحه جيمس </w:t>
      </w:r>
      <w:proofErr w:type="spellStart"/>
      <w:r w:rsidRPr="00981F1F">
        <w:rPr>
          <w:rFonts w:ascii="Simplified Arabic" w:eastAsia="Times New Roman" w:hAnsi="Simplified Arabic" w:cs="Simplified Arabic"/>
          <w:color w:val="000000" w:themeColor="text1"/>
          <w:kern w:val="0"/>
          <w:sz w:val="28"/>
          <w:szCs w:val="28"/>
          <w:rtl/>
          <w14:ligatures w14:val="none"/>
        </w:rPr>
        <w:t>ريزون</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والذي يُفسّر وقوع الأحداث السلبية بتراكم ثغرات متعددة في طبقات الحماية المؤسسية المتتالية، بحيث لا يكون الخطأ النهائي سوى نتيجة لاصطفاف هذه الثغرات في لحظة واحدة</w:t>
      </w:r>
      <w:r w:rsidRPr="00981F1F">
        <w:rPr>
          <w:rFonts w:ascii="Simplified Arabic" w:eastAsia="Times New Roman" w:hAnsi="Simplified Arabic" w:cs="Simplified Arabic"/>
          <w:color w:val="000000" w:themeColor="text1"/>
          <w:kern w:val="0"/>
          <w:sz w:val="28"/>
          <w:szCs w:val="28"/>
          <w14:ligatures w14:val="none"/>
        </w:rPr>
        <w:t>.</w:t>
      </w:r>
    </w:p>
    <w:p w14:paraId="54415F07"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أما انسيابية مسار المريض فتُشير إلى السلاسة والكفاءة التي ينتقل بها المريض عبر مراحل الرعاية المختلفة منذ لحظة دخوله إلى المنشأة الصحية وحتى خروجه ومتابعته اللاحقة، وتُقاس من خلال مؤشرات كمية ونوعية تشمل مدة الإقامة وزمن الانتظار في أقسام الطوارئ ومعدل دوران الأسرّة وزمن دورة التخريج ومعدل إعادة الدخول خلال ثلاثين يومًا ومستوى رضا المرضى عن تجربتهم العلاجية الكلية. ويرتكز مفهوم انسيابية مسار المريض على مبادئ الإدارة الرشيقة التي تسعى إلى التخلّص من الهدر في الوقت والموارد والجهد في كل حلقة من حلقات سلسلة القيمة الصحية، وتحقيق التدفق المستمر الذي يُلبّي احتياجات المريض في الوقت المناسب وبالجودة المطلوبة</w:t>
      </w:r>
      <w:r w:rsidRPr="00981F1F">
        <w:rPr>
          <w:rFonts w:ascii="Simplified Arabic" w:eastAsia="Times New Roman" w:hAnsi="Simplified Arabic" w:cs="Simplified Arabic"/>
          <w:color w:val="000000" w:themeColor="text1"/>
          <w:kern w:val="0"/>
          <w:sz w:val="28"/>
          <w:szCs w:val="28"/>
          <w14:ligatures w14:val="none"/>
        </w:rPr>
        <w:t>.</w:t>
      </w:r>
    </w:p>
    <w:p w14:paraId="6AE767F5"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ويتقاطع المتغيران في نقطة جوهرية مفادها أن كل خلل في التواصل أو التنسيق بين أعضاء الفريق السريري يُمثّل ثغرة محتملة في منظومة الحماية قد تُفضي إلى خطأ طبي أو تعطّل في مسار المريض، في حين أن كل تحسين في كفاءة التواصل والتنسيق يُعزّز طبقات الأمان ويُسهم في تدفق أكثر سلاسة وأقل مخاطرة</w:t>
      </w:r>
      <w:r w:rsidRPr="00981F1F">
        <w:rPr>
          <w:rFonts w:ascii="Simplified Arabic" w:eastAsia="Times New Roman" w:hAnsi="Simplified Arabic" w:cs="Simplified Arabic"/>
          <w:color w:val="000000" w:themeColor="text1"/>
          <w:kern w:val="0"/>
          <w:sz w:val="28"/>
          <w:szCs w:val="28"/>
          <w14:ligatures w14:val="none"/>
        </w:rPr>
        <w:t>.</w:t>
      </w:r>
    </w:p>
    <w:p w14:paraId="7937C8F8" w14:textId="61607B35"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8" w:name="_Toc223502383"/>
      <w:bookmarkStart w:id="29" w:name="_Toc234326590"/>
      <w:r w:rsidRPr="00981F1F">
        <w:rPr>
          <w:rFonts w:ascii="Simplified Arabic" w:eastAsia="Times New Roman" w:hAnsi="Simplified Arabic" w:cs="Simplified Arabic"/>
          <w:b/>
          <w:bCs/>
          <w:color w:val="000000" w:themeColor="text1"/>
          <w:kern w:val="0"/>
          <w:sz w:val="32"/>
          <w:szCs w:val="32"/>
          <w:rtl/>
          <w14:ligatures w14:val="none"/>
        </w:rPr>
        <w:t>مصطلحات الدراسة</w:t>
      </w:r>
      <w:bookmarkEnd w:id="28"/>
      <w:bookmarkEnd w:id="29"/>
    </w:p>
    <w:p w14:paraId="6C25C688"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كفاءة التواصل والتنسيق بين الفرق السريرية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تُعرَّف إجرائيًا بأنها الدرجة التي يتمكّن عندها أعضاء الفريق السريري متعدد التخصصات من تبادل المعلومات والأفكار الطبية بوضوح ودقة لفظيًا وغير لفظي، مع توزيع واضح للأدوار والمسؤوليات، واتخاذ قرارات سريرية مشتركة بشكل تشاركي، ومشاركة فعّالة وفورية </w:t>
      </w:r>
      <w:r w:rsidRPr="00981F1F">
        <w:rPr>
          <w:rFonts w:ascii="Simplified Arabic" w:eastAsia="Times New Roman" w:hAnsi="Simplified Arabic" w:cs="Simplified Arabic"/>
          <w:color w:val="000000" w:themeColor="text1"/>
          <w:kern w:val="0"/>
          <w:sz w:val="28"/>
          <w:szCs w:val="28"/>
          <w:rtl/>
          <w14:ligatures w14:val="none"/>
        </w:rPr>
        <w:lastRenderedPageBreak/>
        <w:t>للبيانات الطبية عبر مراحل الرعاية المختلفة، وتُقاس بالدرجة التي يحصل عليها المستجيب على فقرات القسم الثاني من الاستبانة المُعدّة لهذه الدراسة والمكوّنة من ستة عشرة فقرة موزّعة على أربعة أبعاد</w:t>
      </w:r>
      <w:r w:rsidRPr="00981F1F">
        <w:rPr>
          <w:rFonts w:ascii="Simplified Arabic" w:eastAsia="Times New Roman" w:hAnsi="Simplified Arabic" w:cs="Simplified Arabic"/>
          <w:color w:val="000000" w:themeColor="text1"/>
          <w:kern w:val="0"/>
          <w:sz w:val="28"/>
          <w:szCs w:val="28"/>
          <w14:ligatures w14:val="none"/>
        </w:rPr>
        <w:t>.</w:t>
      </w:r>
    </w:p>
    <w:p w14:paraId="003E33BD"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التواصل اللفظي وغير اللفظي بين أعضاء الفريق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يُعرَّف إجرائيًا بأنه مستوى جودة الحوار المباشر والتقارير الشفهية والإشارات الجسدية والبصرية المتبادلة بين أعضاء الفريق السريري أثناء تقديم الرعاية، بما يشمل وضوح الرسائل المنطوقة وفعالية الإصغاء والتغذية الراجعة، ويُقاس بالدرجة المتحصّلة على فقرات البُعد الأول من الاستبانة</w:t>
      </w:r>
      <w:r w:rsidRPr="00981F1F">
        <w:rPr>
          <w:rFonts w:ascii="Simplified Arabic" w:eastAsia="Times New Roman" w:hAnsi="Simplified Arabic" w:cs="Simplified Arabic"/>
          <w:color w:val="000000" w:themeColor="text1"/>
          <w:kern w:val="0"/>
          <w:sz w:val="28"/>
          <w:szCs w:val="28"/>
          <w14:ligatures w14:val="none"/>
        </w:rPr>
        <w:t>.</w:t>
      </w:r>
    </w:p>
    <w:p w14:paraId="6D539587"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وضوح توزيع الأدوار والمسؤوليات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يُعرَّف إجرائيًا بأنه الدرجة التي يُدرك عندها كل عضو في الفريق السريري حدود مهامه وصلاحياته ونطاق مسؤوليته بشكل لا يتداخل مع مهام الآخرين ولا يُفضي إلى ازدواجية أو إغفال في الإجراءات، ويُقاس بالدرجة المتحصّلة على فقرات البُعد الثاني من الاستبانة</w:t>
      </w:r>
      <w:r w:rsidRPr="00981F1F">
        <w:rPr>
          <w:rFonts w:ascii="Simplified Arabic" w:eastAsia="Times New Roman" w:hAnsi="Simplified Arabic" w:cs="Simplified Arabic"/>
          <w:color w:val="000000" w:themeColor="text1"/>
          <w:kern w:val="0"/>
          <w:sz w:val="28"/>
          <w:szCs w:val="28"/>
          <w14:ligatures w14:val="none"/>
        </w:rPr>
        <w:t>.</w:t>
      </w:r>
    </w:p>
    <w:p w14:paraId="3A9C3AE8"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التنسيق في اتخاذ القرارات السريرية المشتركة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يُعرَّف إجرائيًا بأنه مدى مشاركة جميع التخصصات المهنية ذات الصلة في صياغة القرارات العلاجية وتنفيذها عبر آليات تنسيقية منتظمة وبروتوكولات موحّدة تضمن تكامل الخبرات وسرعة الاستجابة، ويُقاس بالدرجة المتحصّلة على فقرات البُعد الثالث من الاستبانة</w:t>
      </w:r>
      <w:r w:rsidRPr="00981F1F">
        <w:rPr>
          <w:rFonts w:ascii="Simplified Arabic" w:eastAsia="Times New Roman" w:hAnsi="Simplified Arabic" w:cs="Simplified Arabic"/>
          <w:color w:val="000000" w:themeColor="text1"/>
          <w:kern w:val="0"/>
          <w:sz w:val="28"/>
          <w:szCs w:val="28"/>
          <w14:ligatures w14:val="none"/>
        </w:rPr>
        <w:t>.</w:t>
      </w:r>
    </w:p>
    <w:p w14:paraId="168C967F"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المشاركة الفعّالة للمعلومات الطبية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تُعرَّف إجرائيًا بأنها مدى توافر قنوات ونظم تُتيح تبادل البيانات السريرية والتقارير والفحوصات بين أعضاء الفريق بشكل فوري ودقيق وشامل عبر جميع مراحل مسار المريض، وتُقاس بالدرجة المتحصّلة على فقرات البُعد الرابع من الاستبانة</w:t>
      </w:r>
      <w:r w:rsidRPr="00981F1F">
        <w:rPr>
          <w:rFonts w:ascii="Simplified Arabic" w:eastAsia="Times New Roman" w:hAnsi="Simplified Arabic" w:cs="Simplified Arabic"/>
          <w:color w:val="000000" w:themeColor="text1"/>
          <w:kern w:val="0"/>
          <w:sz w:val="28"/>
          <w:szCs w:val="28"/>
          <w14:ligatures w14:val="none"/>
        </w:rPr>
        <w:t>.</w:t>
      </w:r>
    </w:p>
    <w:p w14:paraId="2A76532A"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تقليل الأخطاء الطبية وتحسين انسيابية مسار المريض</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يُعرَّف إجرائيًا بأنه الدرجة التي تنجح عندها المنشأة الصحية في خفض معدلات الأخطاء الدوائية والتشخيصية والإجرائية، وتحقيق تدفق سلس وفعّال للمريض عبر مراحل الرعاية المتتالية منذ دخوله وحتى خروجه ومتابعته، ويُقاس بمؤشرات تشمل معدل الأحداث السلبية ومدة الإقامة وزمن الانتظار ومعدل إعادة الدخول ورضا المرضى، وذلك من خلال الدرجة التي يحصل عليها المستجيب على فقرات القسم الثالث من الاستبانة المكوّنة من عشر فقرات</w:t>
      </w:r>
      <w:r w:rsidRPr="00981F1F">
        <w:rPr>
          <w:rFonts w:ascii="Simplified Arabic" w:eastAsia="Times New Roman" w:hAnsi="Simplified Arabic" w:cs="Simplified Arabic"/>
          <w:color w:val="000000" w:themeColor="text1"/>
          <w:kern w:val="0"/>
          <w:sz w:val="28"/>
          <w:szCs w:val="28"/>
          <w14:ligatures w14:val="none"/>
        </w:rPr>
        <w:t>.</w:t>
      </w:r>
    </w:p>
    <w:p w14:paraId="1861419C"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الفريق السريري متعدد التخصصات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يُعرَّف إجرائيًا بأنه مجموعة من المهنيين الصحيين ينتمون إلى تخصصات مختلفة كالطب والتمريض والصيدلة والتخصصات المساندة يعملون بشكل تشاركي ومنسّق لتقديم رعاية متكاملة للمريض ضمن بيئة مؤسسية واحدة</w:t>
      </w:r>
      <w:r w:rsidRPr="00981F1F">
        <w:rPr>
          <w:rFonts w:ascii="Simplified Arabic" w:eastAsia="Times New Roman" w:hAnsi="Simplified Arabic" w:cs="Simplified Arabic"/>
          <w:color w:val="000000" w:themeColor="text1"/>
          <w:kern w:val="0"/>
          <w:sz w:val="28"/>
          <w:szCs w:val="28"/>
          <w14:ligatures w14:val="none"/>
        </w:rPr>
        <w:t>.</w:t>
      </w:r>
    </w:p>
    <w:p w14:paraId="1D5AA1A3" w14:textId="6F9D31B8" w:rsidR="009D603B" w:rsidRPr="00981F1F" w:rsidRDefault="009D603B" w:rsidP="009D60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0" w:name="_Toc234326591"/>
      <w:bookmarkStart w:id="31" w:name="_Toc169790506"/>
      <w:bookmarkEnd w:id="25"/>
      <w:r w:rsidRPr="00981F1F">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30"/>
    </w:p>
    <w:p w14:paraId="343BE528" w14:textId="38F7AE53" w:rsidR="009D603B" w:rsidRPr="00981F1F" w:rsidRDefault="009D603B" w:rsidP="009D60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81F1F">
        <w:rPr>
          <w:rFonts w:ascii="Simplified Arabic" w:eastAsia="Times New Roman" w:hAnsi="Simplified Arabic" w:cs="Simplified Arabic"/>
          <w:b/>
          <w:bCs/>
          <w:color w:val="000000" w:themeColor="text1"/>
          <w:kern w:val="0"/>
          <w:sz w:val="32"/>
          <w:szCs w:val="32"/>
          <w:rtl/>
          <w14:ligatures w14:val="none"/>
        </w:rPr>
        <w:t>منهجية الدراسة</w:t>
      </w:r>
    </w:p>
    <w:p w14:paraId="741F3E83"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الأنسب لطبيعة الدراسة وأهدافها، إذ يُتيح وصف الظاهرة المدروسة كما هي في الواقع وصفًا دقيقًا، ثم تحليلها تحليلاً كميًّا للكشف عن العلاقات والأثر بين متغيراتها. وسيتم توظيف هذا المنهج في رصد مستوى كفاءة التواصل والتنسيق بين الفرق السريرية بأبعاده الأربعة، وقياس مستوى الأخطاء الطبية وانسيابية مسار المريض، ثم تحليل أثر المتغير المستقل على المتغير التابع باستخدام الأساليب الإحصائية المناسبة</w:t>
      </w:r>
      <w:r w:rsidRPr="00981F1F">
        <w:rPr>
          <w:rFonts w:ascii="Simplified Arabic" w:eastAsia="Times New Roman" w:hAnsi="Simplified Arabic" w:cs="Simplified Arabic"/>
          <w:color w:val="000000" w:themeColor="text1"/>
          <w:kern w:val="0"/>
          <w:sz w:val="28"/>
          <w:szCs w:val="28"/>
          <w14:ligatures w14:val="none"/>
        </w:rPr>
        <w:t>.</w:t>
      </w:r>
    </w:p>
    <w:p w14:paraId="6DAE0FD0"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وسيُوظَّف هذا المنهج من خلال أسلوب المسح الميداني بالاعتماد على استبانة مُصمَّمة لهذا الغرض ستُوزَّع على العاملين في الفرق السريرية بالمستشفيات محل الدراسة. وقد تم اختيار هذا الأسلوب لقدرته على جمع بيانات أولية من عينة كبيرة نسبيًّا في وقت محدود، ولملاءمته لاختبار الفروض الإحصائية المتعلقة بالأثر والفروق، مما يُمكّن الباحث من الوصول إلى نتائج قابلة للتعميم على مجتمع الدراسة ضمن حدود الثقة الإحصائية المقبولة</w:t>
      </w:r>
      <w:r w:rsidRPr="00981F1F">
        <w:rPr>
          <w:rFonts w:ascii="Simplified Arabic" w:eastAsia="Times New Roman" w:hAnsi="Simplified Arabic" w:cs="Simplified Arabic"/>
          <w:color w:val="000000" w:themeColor="text1"/>
          <w:kern w:val="0"/>
          <w:sz w:val="28"/>
          <w:szCs w:val="28"/>
          <w14:ligatures w14:val="none"/>
        </w:rPr>
        <w:t>.</w:t>
      </w:r>
    </w:p>
    <w:p w14:paraId="56662D31" w14:textId="4E6950D5"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2" w:name="_Toc223502386"/>
      <w:bookmarkStart w:id="33" w:name="_Toc234326592"/>
      <w:r w:rsidRPr="00981F1F">
        <w:rPr>
          <w:rFonts w:ascii="Simplified Arabic" w:eastAsia="Times New Roman" w:hAnsi="Simplified Arabic" w:cs="Simplified Arabic"/>
          <w:b/>
          <w:bCs/>
          <w:color w:val="000000" w:themeColor="text1"/>
          <w:kern w:val="0"/>
          <w:sz w:val="32"/>
          <w:szCs w:val="32"/>
          <w:rtl/>
          <w14:ligatures w14:val="none"/>
        </w:rPr>
        <w:t>مجتمع وعينة الدراسة</w:t>
      </w:r>
      <w:bookmarkEnd w:id="32"/>
      <w:bookmarkEnd w:id="33"/>
    </w:p>
    <w:p w14:paraId="28E0A371"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الفرق السريرية متعددة التخصصات بالمستشفيات محل الدراسة، ويشمل ذلك الأطباء بمختلف تخصصاتهم، وطاقم التمريض، والصيادلة، </w:t>
      </w:r>
      <w:proofErr w:type="spellStart"/>
      <w:r w:rsidRPr="00981F1F">
        <w:rPr>
          <w:rFonts w:ascii="Simplified Arabic" w:eastAsia="Times New Roman" w:hAnsi="Simplified Arabic" w:cs="Simplified Arabic"/>
          <w:color w:val="000000" w:themeColor="text1"/>
          <w:kern w:val="0"/>
          <w:sz w:val="28"/>
          <w:szCs w:val="28"/>
          <w:rtl/>
          <w14:ligatures w14:val="none"/>
        </w:rPr>
        <w:t>وأخصائيي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العلاج الطبيعي، </w:t>
      </w:r>
      <w:proofErr w:type="spellStart"/>
      <w:r w:rsidRPr="00981F1F">
        <w:rPr>
          <w:rFonts w:ascii="Simplified Arabic" w:eastAsia="Times New Roman" w:hAnsi="Simplified Arabic" w:cs="Simplified Arabic"/>
          <w:color w:val="000000" w:themeColor="text1"/>
          <w:kern w:val="0"/>
          <w:sz w:val="28"/>
          <w:szCs w:val="28"/>
          <w:rtl/>
          <w14:ligatures w14:val="none"/>
        </w:rPr>
        <w:t>وأخصائيي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التغذية العلاجية، وفنيي المختبرات والأشعة، ومنسقي إدارة الحالات. ووفقًا للبيانات الرسمية المتاحة من إدارات الموارد البشرية في المستشفيات المستهدفة، يُقدَّر إجمالي مجتمع الدراسة بنحو </w:t>
      </w:r>
      <w:r w:rsidRPr="00981F1F">
        <w:rPr>
          <w:rFonts w:ascii="Simplified Arabic" w:eastAsia="Times New Roman" w:hAnsi="Simplified Arabic" w:cs="Simplified Arabic"/>
          <w:color w:val="000000" w:themeColor="text1"/>
          <w:kern w:val="0"/>
          <w:sz w:val="28"/>
          <w:szCs w:val="28"/>
          <w14:ligatures w14:val="none"/>
        </w:rPr>
        <w:t xml:space="preserve">(1200) </w:t>
      </w:r>
      <w:r w:rsidRPr="00981F1F">
        <w:rPr>
          <w:rFonts w:ascii="Simplified Arabic" w:eastAsia="Times New Roman" w:hAnsi="Simplified Arabic" w:cs="Simplified Arabic"/>
          <w:color w:val="000000" w:themeColor="text1"/>
          <w:kern w:val="0"/>
          <w:sz w:val="28"/>
          <w:szCs w:val="28"/>
          <w:rtl/>
          <w14:ligatures w14:val="none"/>
        </w:rPr>
        <w:t>عامل وعاملة من الكوادر السريرية</w:t>
      </w:r>
      <w:r w:rsidRPr="00981F1F">
        <w:rPr>
          <w:rFonts w:ascii="Simplified Arabic" w:eastAsia="Times New Roman" w:hAnsi="Simplified Arabic" w:cs="Simplified Arabic"/>
          <w:color w:val="000000" w:themeColor="text1"/>
          <w:kern w:val="0"/>
          <w:sz w:val="28"/>
          <w:szCs w:val="28"/>
          <w14:ligatures w14:val="none"/>
        </w:rPr>
        <w:t>.</w:t>
      </w:r>
    </w:p>
    <w:p w14:paraId="4CEAFC71"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وسيتم اختيار عينة الدراسة باستخدام أسلوب العينة العشوائية الطبقية التناسبية، حيث سيُقسَّم مجتمع الدراسة إلى طبقات وفقًا للتخصص المهني (أطباء، تمريض، صيادلة، تخصصات مساندة) لضمان تمثيل متوازن لجميع الفئات. واستنادًا إلى جداول تحديد حجم العينة عند مستوى ثقة 95% وهامش خطأ 5%، سيبلغ الحد الأدنى المطلوب للعينة </w:t>
      </w:r>
      <w:r w:rsidRPr="00981F1F">
        <w:rPr>
          <w:rFonts w:ascii="Simplified Arabic" w:eastAsia="Times New Roman" w:hAnsi="Simplified Arabic" w:cs="Simplified Arabic"/>
          <w:color w:val="000000" w:themeColor="text1"/>
          <w:kern w:val="0"/>
          <w:sz w:val="28"/>
          <w:szCs w:val="28"/>
          <w14:ligatures w14:val="none"/>
        </w:rPr>
        <w:t xml:space="preserve">(291) </w:t>
      </w:r>
      <w:r w:rsidRPr="00981F1F">
        <w:rPr>
          <w:rFonts w:ascii="Simplified Arabic" w:eastAsia="Times New Roman" w:hAnsi="Simplified Arabic" w:cs="Simplified Arabic"/>
          <w:color w:val="000000" w:themeColor="text1"/>
          <w:kern w:val="0"/>
          <w:sz w:val="28"/>
          <w:szCs w:val="28"/>
          <w:rtl/>
          <w14:ligatures w14:val="none"/>
        </w:rPr>
        <w:t xml:space="preserve">مفردة. وسيُوزَّع عدد </w:t>
      </w:r>
      <w:r w:rsidRPr="00981F1F">
        <w:rPr>
          <w:rFonts w:ascii="Simplified Arabic" w:eastAsia="Times New Roman" w:hAnsi="Simplified Arabic" w:cs="Simplified Arabic"/>
          <w:color w:val="000000" w:themeColor="text1"/>
          <w:kern w:val="0"/>
          <w:sz w:val="28"/>
          <w:szCs w:val="28"/>
          <w14:ligatures w14:val="none"/>
        </w:rPr>
        <w:t xml:space="preserve">(350) </w:t>
      </w:r>
      <w:r w:rsidRPr="00981F1F">
        <w:rPr>
          <w:rFonts w:ascii="Simplified Arabic" w:eastAsia="Times New Roman" w:hAnsi="Simplified Arabic" w:cs="Simplified Arabic"/>
          <w:color w:val="000000" w:themeColor="text1"/>
          <w:kern w:val="0"/>
          <w:sz w:val="28"/>
          <w:szCs w:val="28"/>
          <w:rtl/>
          <w14:ligatures w14:val="none"/>
        </w:rPr>
        <w:t xml:space="preserve">استبانة لتعويض الفاقد المتوقع من </w:t>
      </w:r>
      <w:r w:rsidRPr="00981F1F">
        <w:rPr>
          <w:rFonts w:ascii="Simplified Arabic" w:eastAsia="Times New Roman" w:hAnsi="Simplified Arabic" w:cs="Simplified Arabic"/>
          <w:color w:val="000000" w:themeColor="text1"/>
          <w:kern w:val="0"/>
          <w:sz w:val="28"/>
          <w:szCs w:val="28"/>
          <w:rtl/>
          <w14:ligatures w14:val="none"/>
        </w:rPr>
        <w:lastRenderedPageBreak/>
        <w:t>الاستبانات غير المكتملة أو غير المستردة، بحيث تُوزَّع تناسبيًّا على الطبقات المختلفة بما يعكس نسبة كل فئة مهنية في مجتمع الدراسة الكلي</w:t>
      </w:r>
      <w:r w:rsidRPr="00981F1F">
        <w:rPr>
          <w:rFonts w:ascii="Simplified Arabic" w:eastAsia="Times New Roman" w:hAnsi="Simplified Arabic" w:cs="Simplified Arabic"/>
          <w:color w:val="000000" w:themeColor="text1"/>
          <w:kern w:val="0"/>
          <w:sz w:val="28"/>
          <w:szCs w:val="28"/>
          <w14:ligatures w14:val="none"/>
        </w:rPr>
        <w:t>.</w:t>
      </w:r>
    </w:p>
    <w:p w14:paraId="47B7C3EB" w14:textId="7F13ABEC"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4" w:name="_Toc223502387"/>
      <w:bookmarkStart w:id="35" w:name="_Toc234326593"/>
      <w:r w:rsidRPr="00981F1F">
        <w:rPr>
          <w:rFonts w:ascii="Simplified Arabic" w:eastAsia="Times New Roman" w:hAnsi="Simplified Arabic" w:cs="Simplified Arabic"/>
          <w:b/>
          <w:bCs/>
          <w:color w:val="000000" w:themeColor="text1"/>
          <w:kern w:val="0"/>
          <w:sz w:val="32"/>
          <w:szCs w:val="32"/>
          <w:rtl/>
          <w14:ligatures w14:val="none"/>
        </w:rPr>
        <w:t>مصادر جمع البيانات</w:t>
      </w:r>
      <w:bookmarkEnd w:id="34"/>
      <w:bookmarkEnd w:id="35"/>
    </w:p>
    <w:p w14:paraId="6FE3F1CC" w14:textId="77777777" w:rsidR="00B413E0" w:rsidRPr="00981F1F" w:rsidRDefault="00B413E0" w:rsidP="009D603B">
      <w:pPr>
        <w:pStyle w:val="a6"/>
        <w:numPr>
          <w:ilvl w:val="0"/>
          <w:numId w:val="12"/>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6" w:name="_Toc223502388"/>
      <w:bookmarkStart w:id="37" w:name="_Toc234326594"/>
      <w:r w:rsidRPr="00981F1F">
        <w:rPr>
          <w:rFonts w:ascii="Simplified Arabic" w:eastAsia="Times New Roman" w:hAnsi="Simplified Arabic" w:cs="Simplified Arabic"/>
          <w:b/>
          <w:bCs/>
          <w:color w:val="000000" w:themeColor="text1"/>
          <w:kern w:val="0"/>
          <w:sz w:val="28"/>
          <w:szCs w:val="28"/>
          <w:rtl/>
          <w14:ligatures w14:val="none"/>
        </w:rPr>
        <w:t>المصادر الثانوية</w:t>
      </w:r>
      <w:bookmarkEnd w:id="36"/>
      <w:bookmarkEnd w:id="37"/>
    </w:p>
    <w:p w14:paraId="16C020BD"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ستعتمد الدراسة في بناء إطارها النظري ومراجعة الأدبيات السابقة على المصادر الثانوية المتمثلة في الكتب والمراجع العلمية المتخصصة في إدارة الخدمات الصحية وسلامة المرضى، والدوريات والمجلات العلمية المحكّمة العربية والدولية، والرسائل الجامعية (ماجستير ودكتوراه)، والتقارير الصادرة عن المنظمات الصحية الدولية مثل منظمة الصحة العالمية واللجنة الدولية المشتركة لاعتماد المستشفيات، فضلاً عن قواعد البيانات الإلكترونية مثل</w:t>
      </w:r>
      <w:r w:rsidRPr="00981F1F">
        <w:rPr>
          <w:rFonts w:ascii="Simplified Arabic" w:eastAsia="Times New Roman" w:hAnsi="Simplified Arabic" w:cs="Simplified Arabic"/>
          <w:color w:val="000000" w:themeColor="text1"/>
          <w:kern w:val="0"/>
          <w:sz w:val="28"/>
          <w:szCs w:val="28"/>
          <w14:ligatures w14:val="none"/>
        </w:rPr>
        <w:t xml:space="preserve"> PubMed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Scopus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Web of Science </w:t>
      </w:r>
      <w:r w:rsidRPr="00981F1F">
        <w:rPr>
          <w:rFonts w:ascii="Simplified Arabic" w:eastAsia="Times New Roman" w:hAnsi="Simplified Arabic" w:cs="Simplified Arabic"/>
          <w:color w:val="000000" w:themeColor="text1"/>
          <w:kern w:val="0"/>
          <w:sz w:val="28"/>
          <w:szCs w:val="28"/>
          <w:rtl/>
          <w14:ligatures w14:val="none"/>
        </w:rPr>
        <w:t>ودار المنظومة</w:t>
      </w:r>
      <w:r w:rsidRPr="00981F1F">
        <w:rPr>
          <w:rFonts w:ascii="Simplified Arabic" w:eastAsia="Times New Roman" w:hAnsi="Simplified Arabic" w:cs="Simplified Arabic"/>
          <w:color w:val="000000" w:themeColor="text1"/>
          <w:kern w:val="0"/>
          <w:sz w:val="28"/>
          <w:szCs w:val="28"/>
          <w14:ligatures w14:val="none"/>
        </w:rPr>
        <w:t>.</w:t>
      </w:r>
    </w:p>
    <w:p w14:paraId="63B4AF6D" w14:textId="77777777" w:rsidR="00B413E0" w:rsidRPr="00981F1F" w:rsidRDefault="00B413E0" w:rsidP="009D603B">
      <w:pPr>
        <w:pStyle w:val="a6"/>
        <w:numPr>
          <w:ilvl w:val="0"/>
          <w:numId w:val="12"/>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8" w:name="_Toc223502389"/>
      <w:bookmarkStart w:id="39" w:name="_Toc234326595"/>
      <w:r w:rsidRPr="00981F1F">
        <w:rPr>
          <w:rFonts w:ascii="Simplified Arabic" w:eastAsia="Times New Roman" w:hAnsi="Simplified Arabic" w:cs="Simplified Arabic"/>
          <w:b/>
          <w:bCs/>
          <w:color w:val="000000" w:themeColor="text1"/>
          <w:kern w:val="0"/>
          <w:sz w:val="28"/>
          <w:szCs w:val="28"/>
          <w:rtl/>
          <w14:ligatures w14:val="none"/>
        </w:rPr>
        <w:t>المصادر الأولية</w:t>
      </w:r>
      <w:bookmarkEnd w:id="38"/>
      <w:bookmarkEnd w:id="39"/>
    </w:p>
    <w:p w14:paraId="25BACE5A"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ستُجمع البيانات الأولية من خلال استبانة مُصمَّمة خصيصًا لأغراض هذه الدراسة، ستُوزَّع على أفراد العينة إلكترونيًا وورقيًا لضمان أعلى معدل استجابة ممكن. وستخضع الاستبانة لإجراءات التحقّق من الصدق والثبات قبل تطبيقها الميداني على النحو الذي سيُبيَّن في قسم أداة الدراسة</w:t>
      </w:r>
      <w:r w:rsidRPr="00981F1F">
        <w:rPr>
          <w:rFonts w:ascii="Simplified Arabic" w:eastAsia="Times New Roman" w:hAnsi="Simplified Arabic" w:cs="Simplified Arabic"/>
          <w:color w:val="000000" w:themeColor="text1"/>
          <w:kern w:val="0"/>
          <w:sz w:val="28"/>
          <w:szCs w:val="28"/>
          <w14:ligatures w14:val="none"/>
        </w:rPr>
        <w:t>.</w:t>
      </w:r>
    </w:p>
    <w:p w14:paraId="164FAB6E" w14:textId="14F466AD"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40" w:name="_Toc223502390"/>
      <w:bookmarkStart w:id="41" w:name="_Toc234326596"/>
      <w:r w:rsidRPr="00981F1F">
        <w:rPr>
          <w:rFonts w:ascii="Simplified Arabic" w:eastAsia="Times New Roman" w:hAnsi="Simplified Arabic" w:cs="Simplified Arabic"/>
          <w:b/>
          <w:bCs/>
          <w:color w:val="000000" w:themeColor="text1"/>
          <w:kern w:val="0"/>
          <w:sz w:val="32"/>
          <w:szCs w:val="32"/>
          <w:rtl/>
          <w14:ligatures w14:val="none"/>
        </w:rPr>
        <w:t>أداة الدراسة (الاستبانة)</w:t>
      </w:r>
      <w:bookmarkEnd w:id="40"/>
      <w:bookmarkEnd w:id="41"/>
    </w:p>
    <w:p w14:paraId="09705808" w14:textId="77777777" w:rsidR="00B413E0" w:rsidRPr="00981F1F" w:rsidRDefault="00B413E0" w:rsidP="00E23B8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81F1F">
        <w:rPr>
          <w:rFonts w:ascii="Simplified Arabic" w:eastAsia="Times New Roman" w:hAnsi="Simplified Arabic" w:cs="Simplified Arabic"/>
          <w:b/>
          <w:bCs/>
          <w:color w:val="000000" w:themeColor="text1"/>
          <w:kern w:val="0"/>
          <w:sz w:val="28"/>
          <w:szCs w:val="28"/>
          <w:rtl/>
          <w14:ligatures w14:val="none"/>
        </w:rPr>
        <w:t>ستتكوّن أداة الدراسة (الاستبانة) من ثلاثة أقسام رئيسة على النحو التالي</w:t>
      </w:r>
      <w:r w:rsidRPr="00981F1F">
        <w:rPr>
          <w:rFonts w:ascii="Simplified Arabic" w:eastAsia="Times New Roman" w:hAnsi="Simplified Arabic" w:cs="Simplified Arabic"/>
          <w:b/>
          <w:bCs/>
          <w:color w:val="000000" w:themeColor="text1"/>
          <w:kern w:val="0"/>
          <w:sz w:val="28"/>
          <w:szCs w:val="28"/>
          <w14:ligatures w14:val="none"/>
        </w:rPr>
        <w:t>:</w:t>
      </w:r>
    </w:p>
    <w:p w14:paraId="01AFC4D2" w14:textId="59F8DA34" w:rsidR="00B413E0" w:rsidRPr="00981F1F" w:rsidRDefault="00B413E0" w:rsidP="009D603B">
      <w:pPr>
        <w:spacing w:before="100" w:beforeAutospacing="1" w:after="100" w:afterAutospacing="1" w:line="276" w:lineRule="auto"/>
        <w:ind w:firstLine="424"/>
        <w:jc w:val="both"/>
        <w:outlineLvl w:val="2"/>
        <w:rPr>
          <w:rFonts w:ascii="Simplified Arabic" w:eastAsia="Times New Roman" w:hAnsi="Simplified Arabic" w:cs="Simplified Arabic"/>
          <w:b/>
          <w:bCs/>
          <w:color w:val="000000" w:themeColor="text1"/>
          <w:kern w:val="0"/>
          <w:sz w:val="28"/>
          <w:szCs w:val="28"/>
          <w14:ligatures w14:val="none"/>
        </w:rPr>
      </w:pPr>
      <w:bookmarkStart w:id="42" w:name="_Toc223502391"/>
      <w:bookmarkStart w:id="43" w:name="_Toc234326597"/>
      <w:r w:rsidRPr="00981F1F">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 والوظيفية</w:t>
      </w:r>
      <w:bookmarkEnd w:id="42"/>
      <w:r w:rsidR="009D603B" w:rsidRPr="00981F1F">
        <w:rPr>
          <w:rFonts w:ascii="Simplified Arabic" w:eastAsia="Times New Roman" w:hAnsi="Simplified Arabic" w:cs="Simplified Arabic" w:hint="cs"/>
          <w:b/>
          <w:bCs/>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العينة، وتشمل: الجنس، الفئة العمرية، المؤهل العلمي، التخصص المهني، سنوات الخبرة، والمستشفى الذي يعمل فيه المستجيب</w:t>
      </w:r>
      <w:r w:rsidRPr="00981F1F">
        <w:rPr>
          <w:rFonts w:ascii="Simplified Arabic" w:eastAsia="Times New Roman" w:hAnsi="Simplified Arabic" w:cs="Simplified Arabic"/>
          <w:color w:val="000000" w:themeColor="text1"/>
          <w:kern w:val="0"/>
          <w:sz w:val="28"/>
          <w:szCs w:val="28"/>
          <w14:ligatures w14:val="none"/>
        </w:rPr>
        <w:t>.</w:t>
      </w:r>
      <w:bookmarkEnd w:id="43"/>
    </w:p>
    <w:p w14:paraId="5AFF175E" w14:textId="0469E037" w:rsidR="00B413E0" w:rsidRPr="00981F1F" w:rsidRDefault="00B413E0" w:rsidP="009D603B">
      <w:pPr>
        <w:spacing w:before="100" w:beforeAutospacing="1" w:after="100" w:afterAutospacing="1" w:line="276" w:lineRule="auto"/>
        <w:ind w:firstLine="424"/>
        <w:jc w:val="both"/>
        <w:outlineLvl w:val="2"/>
        <w:rPr>
          <w:rFonts w:ascii="Simplified Arabic" w:eastAsia="Times New Roman" w:hAnsi="Simplified Arabic" w:cs="Simplified Arabic"/>
          <w:b/>
          <w:bCs/>
          <w:color w:val="000000" w:themeColor="text1"/>
          <w:kern w:val="0"/>
          <w:sz w:val="28"/>
          <w:szCs w:val="28"/>
          <w14:ligatures w14:val="none"/>
        </w:rPr>
      </w:pPr>
      <w:bookmarkStart w:id="44" w:name="_Toc223502392"/>
      <w:bookmarkStart w:id="45" w:name="_Toc234326598"/>
      <w:r w:rsidRPr="00981F1F">
        <w:rPr>
          <w:rFonts w:ascii="Simplified Arabic" w:eastAsia="Times New Roman" w:hAnsi="Simplified Arabic" w:cs="Simplified Arabic"/>
          <w:b/>
          <w:bCs/>
          <w:color w:val="000000" w:themeColor="text1"/>
          <w:kern w:val="0"/>
          <w:sz w:val="28"/>
          <w:szCs w:val="28"/>
          <w:rtl/>
          <w14:ligatures w14:val="none"/>
        </w:rPr>
        <w:t>القسم الثاني: المتغير المستقل – كفاءة التواصل والتنسيق بين الفرق السريرية (16 فقرة)</w:t>
      </w:r>
      <w:bookmarkEnd w:id="44"/>
      <w:r w:rsidR="009D603B" w:rsidRPr="00981F1F">
        <w:rPr>
          <w:rFonts w:ascii="Simplified Arabic" w:eastAsia="Times New Roman" w:hAnsi="Simplified Arabic" w:cs="Simplified Arabic" w:hint="cs"/>
          <w:b/>
          <w:bCs/>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هذا المتغير من خلال أربعة أبعاد، يتضمّن كل بُعد منها </w:t>
      </w:r>
      <w:r w:rsidRPr="00981F1F">
        <w:rPr>
          <w:rFonts w:ascii="Simplified Arabic" w:eastAsia="Times New Roman" w:hAnsi="Simplified Arabic" w:cs="Simplified Arabic"/>
          <w:color w:val="000000" w:themeColor="text1"/>
          <w:kern w:val="0"/>
          <w:sz w:val="28"/>
          <w:szCs w:val="28"/>
          <w14:ligatures w14:val="none"/>
        </w:rPr>
        <w:t xml:space="preserve">(4) </w:t>
      </w:r>
      <w:r w:rsidRPr="00981F1F">
        <w:rPr>
          <w:rFonts w:ascii="Simplified Arabic" w:eastAsia="Times New Roman" w:hAnsi="Simplified Arabic" w:cs="Simplified Arabic"/>
          <w:color w:val="000000" w:themeColor="text1"/>
          <w:kern w:val="0"/>
          <w:sz w:val="28"/>
          <w:szCs w:val="28"/>
          <w:rtl/>
          <w14:ligatures w14:val="none"/>
        </w:rPr>
        <w:t>فقرات، وذلك على النحو التالي</w:t>
      </w:r>
      <w:r w:rsidRPr="00981F1F">
        <w:rPr>
          <w:rFonts w:ascii="Simplified Arabic" w:eastAsia="Times New Roman" w:hAnsi="Simplified Arabic" w:cs="Simplified Arabic"/>
          <w:color w:val="000000" w:themeColor="text1"/>
          <w:kern w:val="0"/>
          <w:sz w:val="28"/>
          <w:szCs w:val="28"/>
          <w14:ligatures w14:val="none"/>
        </w:rPr>
        <w:t>:</w:t>
      </w:r>
      <w:bookmarkEnd w:id="45"/>
    </w:p>
    <w:p w14:paraId="07305DB9" w14:textId="77777777" w:rsidR="00B413E0" w:rsidRPr="00981F1F" w:rsidRDefault="00B413E0" w:rsidP="009D603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البُعد الأول – التواصل اللفظي وغير اللفظي بين أعضاء الفريق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من خلال </w:t>
      </w:r>
      <w:r w:rsidRPr="00981F1F">
        <w:rPr>
          <w:rFonts w:ascii="Simplified Arabic" w:eastAsia="Times New Roman" w:hAnsi="Simplified Arabic" w:cs="Simplified Arabic"/>
          <w:color w:val="000000" w:themeColor="text1"/>
          <w:kern w:val="0"/>
          <w:sz w:val="28"/>
          <w:szCs w:val="28"/>
          <w14:ligatures w14:val="none"/>
        </w:rPr>
        <w:t xml:space="preserve">(4) </w:t>
      </w:r>
      <w:r w:rsidRPr="00981F1F">
        <w:rPr>
          <w:rFonts w:ascii="Simplified Arabic" w:eastAsia="Times New Roman" w:hAnsi="Simplified Arabic" w:cs="Simplified Arabic"/>
          <w:color w:val="000000" w:themeColor="text1"/>
          <w:kern w:val="0"/>
          <w:sz w:val="28"/>
          <w:szCs w:val="28"/>
          <w:rtl/>
          <w14:ligatures w14:val="none"/>
        </w:rPr>
        <w:t>فقرات تتناول جودة الحوار المباشر بين أعضاء الفريق السريري، ووضوح الرسائل المنطوقة أثناء التسليم والاستلام، واستخدام لغة الجسد والإشارات غير اللفظية الداعمة للتفاهم، ومدى الإصغاء الفعّال والتغذية الراجعة أثناء الاجتماعات السريرية</w:t>
      </w:r>
      <w:r w:rsidRPr="00981F1F">
        <w:rPr>
          <w:rFonts w:ascii="Simplified Arabic" w:eastAsia="Times New Roman" w:hAnsi="Simplified Arabic" w:cs="Simplified Arabic"/>
          <w:color w:val="000000" w:themeColor="text1"/>
          <w:kern w:val="0"/>
          <w:sz w:val="28"/>
          <w:szCs w:val="28"/>
          <w14:ligatures w14:val="none"/>
        </w:rPr>
        <w:t>.</w:t>
      </w:r>
    </w:p>
    <w:p w14:paraId="65883D40" w14:textId="77777777" w:rsidR="00B413E0" w:rsidRPr="00981F1F" w:rsidRDefault="00B413E0" w:rsidP="009D603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الثاني – وضوح توزيع الأدوار والمسؤوليات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من خلال </w:t>
      </w:r>
      <w:r w:rsidRPr="00981F1F">
        <w:rPr>
          <w:rFonts w:ascii="Simplified Arabic" w:eastAsia="Times New Roman" w:hAnsi="Simplified Arabic" w:cs="Simplified Arabic"/>
          <w:color w:val="000000" w:themeColor="text1"/>
          <w:kern w:val="0"/>
          <w:sz w:val="28"/>
          <w:szCs w:val="28"/>
          <w14:ligatures w14:val="none"/>
        </w:rPr>
        <w:t xml:space="preserve">(4) </w:t>
      </w:r>
      <w:r w:rsidRPr="00981F1F">
        <w:rPr>
          <w:rFonts w:ascii="Simplified Arabic" w:eastAsia="Times New Roman" w:hAnsi="Simplified Arabic" w:cs="Simplified Arabic"/>
          <w:color w:val="000000" w:themeColor="text1"/>
          <w:kern w:val="0"/>
          <w:sz w:val="28"/>
          <w:szCs w:val="28"/>
          <w:rtl/>
          <w14:ligatures w14:val="none"/>
        </w:rPr>
        <w:t>فقرات ترصد مدى وضوح المهام المُسندة لكل عضو في الفريق السريري، ومعرفة كل فرد بحدود صلاحياته ونطاق مسؤولياته، ومدى وجود وصف وظيفي محدّث ومعتمد، ودرجة التكامل بين الأدوار دون تداخل أو ازدواجية</w:t>
      </w:r>
      <w:r w:rsidRPr="00981F1F">
        <w:rPr>
          <w:rFonts w:ascii="Simplified Arabic" w:eastAsia="Times New Roman" w:hAnsi="Simplified Arabic" w:cs="Simplified Arabic"/>
          <w:color w:val="000000" w:themeColor="text1"/>
          <w:kern w:val="0"/>
          <w:sz w:val="28"/>
          <w:szCs w:val="28"/>
          <w14:ligatures w14:val="none"/>
        </w:rPr>
        <w:t>.</w:t>
      </w:r>
    </w:p>
    <w:p w14:paraId="36A29F2F" w14:textId="77777777" w:rsidR="00B413E0" w:rsidRPr="00981F1F" w:rsidRDefault="00B413E0" w:rsidP="009D603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الثالث – التنسيق في اتخاذ القرارات السريرية المشتركة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من خلال </w:t>
      </w:r>
      <w:r w:rsidRPr="00981F1F">
        <w:rPr>
          <w:rFonts w:ascii="Simplified Arabic" w:eastAsia="Times New Roman" w:hAnsi="Simplified Arabic" w:cs="Simplified Arabic"/>
          <w:color w:val="000000" w:themeColor="text1"/>
          <w:kern w:val="0"/>
          <w:sz w:val="28"/>
          <w:szCs w:val="28"/>
          <w14:ligatures w14:val="none"/>
        </w:rPr>
        <w:t xml:space="preserve">(4) </w:t>
      </w:r>
      <w:r w:rsidRPr="00981F1F">
        <w:rPr>
          <w:rFonts w:ascii="Simplified Arabic" w:eastAsia="Times New Roman" w:hAnsi="Simplified Arabic" w:cs="Simplified Arabic"/>
          <w:color w:val="000000" w:themeColor="text1"/>
          <w:kern w:val="0"/>
          <w:sz w:val="28"/>
          <w:szCs w:val="28"/>
          <w:rtl/>
          <w14:ligatures w14:val="none"/>
        </w:rPr>
        <w:t>فقرات تقيس مدى مشاركة جميع التخصصات في القرارات العلاجية، وانتظام عقد الاجتماعات التنسيقية متعددة التخصصات، ووجود بروتوكولات موحّدة لاتخاذ القرار السريري، ومدى مراعاة آراء جميع أعضاء الفريق بصرف النظر عن التدرّج الوظيفي</w:t>
      </w:r>
      <w:r w:rsidRPr="00981F1F">
        <w:rPr>
          <w:rFonts w:ascii="Simplified Arabic" w:eastAsia="Times New Roman" w:hAnsi="Simplified Arabic" w:cs="Simplified Arabic"/>
          <w:color w:val="000000" w:themeColor="text1"/>
          <w:kern w:val="0"/>
          <w:sz w:val="28"/>
          <w:szCs w:val="28"/>
          <w14:ligatures w14:val="none"/>
        </w:rPr>
        <w:t>.</w:t>
      </w:r>
    </w:p>
    <w:p w14:paraId="17C1AD3C" w14:textId="77777777" w:rsidR="00B413E0" w:rsidRPr="00981F1F" w:rsidRDefault="00B413E0" w:rsidP="009D603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الرابع – المشاركة الفعّالة للمعلومات الطبية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من خلال </w:t>
      </w:r>
      <w:r w:rsidRPr="00981F1F">
        <w:rPr>
          <w:rFonts w:ascii="Simplified Arabic" w:eastAsia="Times New Roman" w:hAnsi="Simplified Arabic" w:cs="Simplified Arabic"/>
          <w:color w:val="000000" w:themeColor="text1"/>
          <w:kern w:val="0"/>
          <w:sz w:val="28"/>
          <w:szCs w:val="28"/>
          <w14:ligatures w14:val="none"/>
        </w:rPr>
        <w:t xml:space="preserve">(4) </w:t>
      </w:r>
      <w:r w:rsidRPr="00981F1F">
        <w:rPr>
          <w:rFonts w:ascii="Simplified Arabic" w:eastAsia="Times New Roman" w:hAnsi="Simplified Arabic" w:cs="Simplified Arabic"/>
          <w:color w:val="000000" w:themeColor="text1"/>
          <w:kern w:val="0"/>
          <w:sz w:val="28"/>
          <w:szCs w:val="28"/>
          <w:rtl/>
          <w14:ligatures w14:val="none"/>
        </w:rPr>
        <w:t>فقرات تتناول مدى توافر أنظمة معلومات صحية إلكترونية مشتركة بين أعضاء الفريق، وسرعة تبادل نتائج الفحوصات والتقارير الطبية، وسهولة الوصول إلى السجل الطبي الموحّد للمريض، ومدى تحديث المعلومات الطبية بشكل فوري ودقيق عند كل مرحلة من مراحل الرعاية</w:t>
      </w:r>
      <w:r w:rsidRPr="00981F1F">
        <w:rPr>
          <w:rFonts w:ascii="Simplified Arabic" w:eastAsia="Times New Roman" w:hAnsi="Simplified Arabic" w:cs="Simplified Arabic"/>
          <w:color w:val="000000" w:themeColor="text1"/>
          <w:kern w:val="0"/>
          <w:sz w:val="28"/>
          <w:szCs w:val="28"/>
          <w14:ligatures w14:val="none"/>
        </w:rPr>
        <w:t>.</w:t>
      </w:r>
    </w:p>
    <w:p w14:paraId="64F683D6" w14:textId="66CD0DC3" w:rsidR="00B413E0" w:rsidRPr="00981F1F" w:rsidRDefault="00B413E0" w:rsidP="009D603B">
      <w:pPr>
        <w:spacing w:before="100" w:beforeAutospacing="1" w:after="100" w:afterAutospacing="1" w:line="276" w:lineRule="auto"/>
        <w:ind w:firstLine="424"/>
        <w:jc w:val="both"/>
        <w:outlineLvl w:val="2"/>
        <w:rPr>
          <w:rFonts w:ascii="Simplified Arabic" w:eastAsia="Times New Roman" w:hAnsi="Simplified Arabic" w:cs="Simplified Arabic"/>
          <w:b/>
          <w:bCs/>
          <w:color w:val="000000" w:themeColor="text1"/>
          <w:kern w:val="0"/>
          <w:sz w:val="28"/>
          <w:szCs w:val="28"/>
          <w14:ligatures w14:val="none"/>
        </w:rPr>
      </w:pPr>
      <w:bookmarkStart w:id="46" w:name="_Toc223502393"/>
      <w:bookmarkStart w:id="47" w:name="_Toc234326599"/>
      <w:r w:rsidRPr="00981F1F">
        <w:rPr>
          <w:rFonts w:ascii="Simplified Arabic" w:eastAsia="Times New Roman" w:hAnsi="Simplified Arabic" w:cs="Simplified Arabic"/>
          <w:b/>
          <w:bCs/>
          <w:color w:val="000000" w:themeColor="text1"/>
          <w:kern w:val="0"/>
          <w:sz w:val="28"/>
          <w:szCs w:val="28"/>
          <w:rtl/>
          <w14:ligatures w14:val="none"/>
        </w:rPr>
        <w:t>القسم الثالث: المتغير التابع – تقليل الأخطاء الطبية وتحسين انسيابية مسار المريض (10 فقرات)</w:t>
      </w:r>
      <w:bookmarkEnd w:id="46"/>
      <w:r w:rsidR="009D603B" w:rsidRPr="00981F1F">
        <w:rPr>
          <w:rFonts w:ascii="Simplified Arabic" w:eastAsia="Times New Roman" w:hAnsi="Simplified Arabic" w:cs="Simplified Arabic" w:hint="cs"/>
          <w:b/>
          <w:bCs/>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سيُقاس هذا المتغير كمحور أحادي من خلال </w:t>
      </w:r>
      <w:r w:rsidRPr="00981F1F">
        <w:rPr>
          <w:rFonts w:ascii="Simplified Arabic" w:eastAsia="Times New Roman" w:hAnsi="Simplified Arabic" w:cs="Simplified Arabic"/>
          <w:color w:val="000000" w:themeColor="text1"/>
          <w:kern w:val="0"/>
          <w:sz w:val="28"/>
          <w:szCs w:val="28"/>
          <w14:ligatures w14:val="none"/>
        </w:rPr>
        <w:t xml:space="preserve">(10) </w:t>
      </w:r>
      <w:r w:rsidRPr="00981F1F">
        <w:rPr>
          <w:rFonts w:ascii="Simplified Arabic" w:eastAsia="Times New Roman" w:hAnsi="Simplified Arabic" w:cs="Simplified Arabic"/>
          <w:color w:val="000000" w:themeColor="text1"/>
          <w:kern w:val="0"/>
          <w:sz w:val="28"/>
          <w:szCs w:val="28"/>
          <w:rtl/>
          <w14:ligatures w14:val="none"/>
        </w:rPr>
        <w:t>فقرات تتناول مؤشرات مرتبطة بمعدل الأخطاء الدوائية والتشخيصية، ومدى الالتزام ببروتوكولات السلامة وقوائم التحقق، ومعدل الأحداث السلبية المُبلَّغ عنها، ومدة إقامة المريض في المستشفى، وزمن الانتظار في أقسام الطوارئ والتنويم، ومعدل إعادة الدخول خلال ثلاثين يومًا، وسلاسة انتقال المريض بين الأقسام والخدمات، وسرعة تنفيذ الخطة العلاجية، وفعالية عملية التخريج والمتابعة، ورضا المريض عن مسار رعايته الكلي</w:t>
      </w:r>
      <w:r w:rsidRPr="00981F1F">
        <w:rPr>
          <w:rFonts w:ascii="Simplified Arabic" w:eastAsia="Times New Roman" w:hAnsi="Simplified Arabic" w:cs="Simplified Arabic"/>
          <w:color w:val="000000" w:themeColor="text1"/>
          <w:kern w:val="0"/>
          <w:sz w:val="28"/>
          <w:szCs w:val="28"/>
          <w14:ligatures w14:val="none"/>
        </w:rPr>
        <w:t>.</w:t>
      </w:r>
      <w:bookmarkEnd w:id="47"/>
    </w:p>
    <w:p w14:paraId="602C9191"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وسيُستخدم مقياس </w:t>
      </w:r>
      <w:proofErr w:type="spellStart"/>
      <w:r w:rsidRPr="00981F1F">
        <w:rPr>
          <w:rFonts w:ascii="Simplified Arabic" w:eastAsia="Times New Roman" w:hAnsi="Simplified Arabic" w:cs="Simplified Arabic"/>
          <w:color w:val="000000" w:themeColor="text1"/>
          <w:kern w:val="0"/>
          <w:sz w:val="28"/>
          <w:szCs w:val="28"/>
          <w:rtl/>
          <w14:ligatures w14:val="none"/>
        </w:rPr>
        <w:t>ليكرت</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الخماسي في جميع فقرات الاستبانة (موافق بشدة = 5، موافق = 4، محايد = 3، غير موافق = 2، غير موافق بشدة = 1)، وبذلك يبلغ إجمالي فقرات الاستبانة </w:t>
      </w:r>
      <w:r w:rsidRPr="00981F1F">
        <w:rPr>
          <w:rFonts w:ascii="Simplified Arabic" w:eastAsia="Times New Roman" w:hAnsi="Simplified Arabic" w:cs="Simplified Arabic"/>
          <w:color w:val="000000" w:themeColor="text1"/>
          <w:kern w:val="0"/>
          <w:sz w:val="28"/>
          <w:szCs w:val="28"/>
          <w14:ligatures w14:val="none"/>
        </w:rPr>
        <w:t xml:space="preserve">(26) </w:t>
      </w:r>
      <w:r w:rsidRPr="00981F1F">
        <w:rPr>
          <w:rFonts w:ascii="Simplified Arabic" w:eastAsia="Times New Roman" w:hAnsi="Simplified Arabic" w:cs="Simplified Arabic"/>
          <w:color w:val="000000" w:themeColor="text1"/>
          <w:kern w:val="0"/>
          <w:sz w:val="28"/>
          <w:szCs w:val="28"/>
          <w:rtl/>
          <w14:ligatures w14:val="none"/>
        </w:rPr>
        <w:t>فقرة موزّعة على المحاور المذكورة</w:t>
      </w:r>
      <w:r w:rsidRPr="00981F1F">
        <w:rPr>
          <w:rFonts w:ascii="Simplified Arabic" w:eastAsia="Times New Roman" w:hAnsi="Simplified Arabic" w:cs="Simplified Arabic"/>
          <w:color w:val="000000" w:themeColor="text1"/>
          <w:kern w:val="0"/>
          <w:sz w:val="28"/>
          <w:szCs w:val="28"/>
          <w14:ligatures w14:val="none"/>
        </w:rPr>
        <w:t>.</w:t>
      </w:r>
    </w:p>
    <w:p w14:paraId="325CCEFF" w14:textId="790020BA"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48" w:name="_Toc223502394"/>
      <w:bookmarkStart w:id="49" w:name="_Toc234326600"/>
      <w:r w:rsidRPr="00981F1F">
        <w:rPr>
          <w:rFonts w:ascii="Simplified Arabic" w:eastAsia="Times New Roman" w:hAnsi="Simplified Arabic" w:cs="Simplified Arabic"/>
          <w:b/>
          <w:bCs/>
          <w:color w:val="000000" w:themeColor="text1"/>
          <w:kern w:val="0"/>
          <w:sz w:val="32"/>
          <w:szCs w:val="32"/>
          <w:rtl/>
          <w14:ligatures w14:val="none"/>
        </w:rPr>
        <w:t>الأساليب الإحصائية المستخدمة</w:t>
      </w:r>
      <w:bookmarkEnd w:id="48"/>
      <w:bookmarkEnd w:id="49"/>
    </w:p>
    <w:p w14:paraId="2D7DD911" w14:textId="77777777" w:rsidR="00B413E0" w:rsidRPr="00981F1F" w:rsidRDefault="00B413E0" w:rsidP="009D60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 xml:space="preserve">سيتم تحليل بيانات الدراسة باستخدام برنامج الحزمة الإحصائية للعلوم الاجتماعية </w:t>
      </w:r>
      <w:r w:rsidRPr="00981F1F">
        <w:rPr>
          <w:rFonts w:ascii="Simplified Arabic" w:eastAsia="Times New Roman" w:hAnsi="Simplified Arabic" w:cs="Simplified Arabic"/>
          <w:color w:val="000000" w:themeColor="text1"/>
          <w:kern w:val="0"/>
          <w:sz w:val="28"/>
          <w:szCs w:val="28"/>
          <w14:ligatures w14:val="none"/>
        </w:rPr>
        <w:t xml:space="preserve">(SPSS) </w:t>
      </w:r>
      <w:r w:rsidRPr="00981F1F">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981F1F">
        <w:rPr>
          <w:rFonts w:ascii="Simplified Arabic" w:eastAsia="Times New Roman" w:hAnsi="Simplified Arabic" w:cs="Simplified Arabic"/>
          <w:color w:val="000000" w:themeColor="text1"/>
          <w:kern w:val="0"/>
          <w:sz w:val="28"/>
          <w:szCs w:val="28"/>
          <w14:ligatures w14:val="none"/>
        </w:rPr>
        <w:t>:</w:t>
      </w:r>
    </w:p>
    <w:p w14:paraId="4FFD1F24" w14:textId="77777777" w:rsidR="00B413E0" w:rsidRPr="00981F1F" w:rsidRDefault="00B413E0" w:rsidP="009D603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سيُستخدم معامل ألفا </w:t>
      </w:r>
      <w:proofErr w:type="spellStart"/>
      <w:r w:rsidRPr="00981F1F">
        <w:rPr>
          <w:rFonts w:ascii="Simplified Arabic" w:eastAsia="Times New Roman" w:hAnsi="Simplified Arabic" w:cs="Simplified Arabic"/>
          <w:color w:val="000000" w:themeColor="text1"/>
          <w:kern w:val="0"/>
          <w:sz w:val="28"/>
          <w:szCs w:val="28"/>
          <w:rtl/>
          <w14:ligatures w14:val="none"/>
        </w:rPr>
        <w:t>كرونباخ</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14:ligatures w14:val="none"/>
        </w:rPr>
        <w:t xml:space="preserve">(Cronbach's Alpha) </w:t>
      </w:r>
      <w:r w:rsidRPr="00981F1F">
        <w:rPr>
          <w:rFonts w:ascii="Simplified Arabic" w:eastAsia="Times New Roman" w:hAnsi="Simplified Arabic" w:cs="Simplified Arabic"/>
          <w:color w:val="000000" w:themeColor="text1"/>
          <w:kern w:val="0"/>
          <w:sz w:val="28"/>
          <w:szCs w:val="28"/>
          <w:rtl/>
          <w14:ligatures w14:val="none"/>
        </w:rPr>
        <w:t>للتحقّق من ثبات الاستبانة ومحاورها الفرعية، ومعامل ارتباط بيرسون للتحقّق من صدق الاتساق الداخلي لفقرات كل بُعد مع الدرجة الكلية للمحور الذي تنتمي إليه</w:t>
      </w:r>
      <w:r w:rsidRPr="00981F1F">
        <w:rPr>
          <w:rFonts w:ascii="Simplified Arabic" w:eastAsia="Times New Roman" w:hAnsi="Simplified Arabic" w:cs="Simplified Arabic"/>
          <w:color w:val="000000" w:themeColor="text1"/>
          <w:kern w:val="0"/>
          <w:sz w:val="28"/>
          <w:szCs w:val="28"/>
          <w14:ligatures w14:val="none"/>
        </w:rPr>
        <w:t>.</w:t>
      </w:r>
    </w:p>
    <w:p w14:paraId="3CA08A3C" w14:textId="77777777" w:rsidR="00B413E0" w:rsidRPr="00981F1F" w:rsidRDefault="00B413E0" w:rsidP="009D603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أساليب الإحصاء الوصفي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ستُستخدم التكرارات والنسب المئوية لوصف خصائص العينة، والمتوسطات الحسابية والانحرافات المعيارية لتحديد مستوى استجابات أفراد العينة على كل فقرة وبُعد ومحور، والأهمية النسبية لترتيب الأبعاد والفقرات وفقًا لأهميتها</w:t>
      </w:r>
      <w:r w:rsidRPr="00981F1F">
        <w:rPr>
          <w:rFonts w:ascii="Simplified Arabic" w:eastAsia="Times New Roman" w:hAnsi="Simplified Arabic" w:cs="Simplified Arabic"/>
          <w:color w:val="000000" w:themeColor="text1"/>
          <w:kern w:val="0"/>
          <w:sz w:val="28"/>
          <w:szCs w:val="28"/>
          <w14:ligatures w14:val="none"/>
        </w:rPr>
        <w:t>.</w:t>
      </w:r>
    </w:p>
    <w:p w14:paraId="75E3F7AF" w14:textId="0EDAED70" w:rsidR="00B413E0" w:rsidRPr="00981F1F" w:rsidRDefault="00B413E0" w:rsidP="009D603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سيُستخدم تحليل الانحدار المتعدد </w:t>
      </w:r>
      <w:r w:rsidRPr="00981F1F">
        <w:rPr>
          <w:rFonts w:ascii="Simplified Arabic" w:eastAsia="Times New Roman" w:hAnsi="Simplified Arabic" w:cs="Simplified Arabic"/>
          <w:color w:val="000000" w:themeColor="text1"/>
          <w:kern w:val="0"/>
          <w:sz w:val="28"/>
          <w:szCs w:val="28"/>
          <w14:ligatures w14:val="none"/>
        </w:rPr>
        <w:t xml:space="preserve">(Multiple Regression Analysis) </w:t>
      </w:r>
      <w:r w:rsidRPr="00981F1F">
        <w:rPr>
          <w:rFonts w:ascii="Simplified Arabic" w:eastAsia="Times New Roman" w:hAnsi="Simplified Arabic" w:cs="Simplified Arabic"/>
          <w:color w:val="000000" w:themeColor="text1"/>
          <w:kern w:val="0"/>
          <w:sz w:val="28"/>
          <w:szCs w:val="28"/>
          <w:rtl/>
          <w14:ligatures w14:val="none"/>
        </w:rPr>
        <w:t xml:space="preserve">لاختبار أثر أبعاد المتغير المستقل مجتمعة ومنفردة على المتغير التابع، وتحليل الانحدار البسيط </w:t>
      </w:r>
      <w:r w:rsidRPr="00981F1F">
        <w:rPr>
          <w:rFonts w:ascii="Simplified Arabic" w:eastAsia="Times New Roman" w:hAnsi="Simplified Arabic" w:cs="Simplified Arabic"/>
          <w:color w:val="000000" w:themeColor="text1"/>
          <w:kern w:val="0"/>
          <w:sz w:val="28"/>
          <w:szCs w:val="28"/>
          <w14:ligatures w14:val="none"/>
        </w:rPr>
        <w:t xml:space="preserve">(Simple Regression Analysis) </w:t>
      </w:r>
      <w:r w:rsidRPr="00981F1F">
        <w:rPr>
          <w:rFonts w:ascii="Simplified Arabic" w:eastAsia="Times New Roman" w:hAnsi="Simplified Arabic" w:cs="Simplified Arabic"/>
          <w:color w:val="000000" w:themeColor="text1"/>
          <w:kern w:val="0"/>
          <w:sz w:val="28"/>
          <w:szCs w:val="28"/>
          <w:rtl/>
          <w14:ligatures w14:val="none"/>
        </w:rPr>
        <w:t>لاختبار أثر كل بُعد على حدة</w:t>
      </w:r>
      <w:r w:rsidR="00E6487F" w:rsidRPr="00981F1F">
        <w:rPr>
          <w:rFonts w:ascii="Simplified Arabic" w:eastAsia="Times New Roman" w:hAnsi="Simplified Arabic" w:cs="Simplified Arabic"/>
          <w:color w:val="000000" w:themeColor="text1"/>
          <w:kern w:val="0"/>
          <w:sz w:val="28"/>
          <w:szCs w:val="28"/>
          <w:rtl/>
          <w14:ligatures w14:val="none"/>
        </w:rPr>
        <w:t>.</w:t>
      </w:r>
    </w:p>
    <w:p w14:paraId="719723B2" w14:textId="29FBCFAD" w:rsidR="00B413E0" w:rsidRPr="00981F1F" w:rsidRDefault="00B413E0" w:rsidP="00E23B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50" w:name="_Toc223502395"/>
      <w:bookmarkStart w:id="51" w:name="_Toc234326601"/>
      <w:r w:rsidRPr="00981F1F">
        <w:rPr>
          <w:rFonts w:ascii="Simplified Arabic" w:eastAsia="Times New Roman" w:hAnsi="Simplified Arabic" w:cs="Simplified Arabic"/>
          <w:b/>
          <w:bCs/>
          <w:color w:val="000000" w:themeColor="text1"/>
          <w:kern w:val="0"/>
          <w:sz w:val="32"/>
          <w:szCs w:val="32"/>
          <w:rtl/>
          <w14:ligatures w14:val="none"/>
        </w:rPr>
        <w:t>حدود الدراسة</w:t>
      </w:r>
      <w:bookmarkEnd w:id="50"/>
      <w:bookmarkEnd w:id="51"/>
    </w:p>
    <w:p w14:paraId="4E414E83" w14:textId="77777777" w:rsidR="00B413E0" w:rsidRPr="00981F1F" w:rsidRDefault="00B413E0" w:rsidP="009D603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الحدود الموضوعية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ستقتصر الدراسة على دراسة أثر كفاءة التواصل والتنسيق بين الفرق السريرية بأبعاده الأربعة (التواصل اللفظي وغير اللفظي، وضوح توزيع الأدوار والمسؤوليات، التنسيق في اتخاذ القرارات السريرية المشتركة، المشاركة الفعّالة للمعلومات الطبية) على تقليل الأخطاء الطبية وتحسين انسيابية مسار المريض</w:t>
      </w:r>
      <w:r w:rsidRPr="00981F1F">
        <w:rPr>
          <w:rFonts w:ascii="Simplified Arabic" w:eastAsia="Times New Roman" w:hAnsi="Simplified Arabic" w:cs="Simplified Arabic"/>
          <w:color w:val="000000" w:themeColor="text1"/>
          <w:kern w:val="0"/>
          <w:sz w:val="28"/>
          <w:szCs w:val="28"/>
          <w14:ligatures w14:val="none"/>
        </w:rPr>
        <w:t>.</w:t>
      </w:r>
    </w:p>
    <w:p w14:paraId="3A6DD254" w14:textId="77777777" w:rsidR="00B413E0" w:rsidRPr="00981F1F" w:rsidRDefault="00B413E0" w:rsidP="009D603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الحدود البشرية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ستُطبَّق الدراسة على العاملين في الفرق السريرية متعددة التخصصات بالمستشفيات محل الدراسة، ويشمل ذلك الأطباء وطاقم التمريض والصيادلة والتخصصات الصحية المساندة</w:t>
      </w:r>
      <w:r w:rsidRPr="00981F1F">
        <w:rPr>
          <w:rFonts w:ascii="Simplified Arabic" w:eastAsia="Times New Roman" w:hAnsi="Simplified Arabic" w:cs="Simplified Arabic"/>
          <w:color w:val="000000" w:themeColor="text1"/>
          <w:kern w:val="0"/>
          <w:sz w:val="28"/>
          <w:szCs w:val="28"/>
          <w14:ligatures w14:val="none"/>
        </w:rPr>
        <w:t>.</w:t>
      </w:r>
    </w:p>
    <w:p w14:paraId="222AB915" w14:textId="72F07D23" w:rsidR="00B413E0" w:rsidRPr="00981F1F" w:rsidRDefault="00B413E0" w:rsidP="009D603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الحدود المكانية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ستُجرى الدراسة في المستشفيات الحكومية والخاصة في </w:t>
      </w:r>
      <w:r w:rsidR="00E6487F" w:rsidRPr="00981F1F">
        <w:rPr>
          <w:rFonts w:ascii="Simplified Arabic" w:eastAsia="Times New Roman" w:hAnsi="Simplified Arabic" w:cs="Simplified Arabic"/>
          <w:color w:val="000000" w:themeColor="text1"/>
          <w:kern w:val="0"/>
          <w:sz w:val="28"/>
          <w:szCs w:val="28"/>
          <w:rtl/>
          <w14:ligatures w14:val="none"/>
        </w:rPr>
        <w:t>الرياض.</w:t>
      </w:r>
    </w:p>
    <w:p w14:paraId="5C0B28ED" w14:textId="615F5168" w:rsidR="00B413E0" w:rsidRPr="00981F1F" w:rsidRDefault="00B413E0" w:rsidP="009D603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الحدود الزمانية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ستُنفَّذ الدراسة الميدانية خلال الفصل الدراسي الثاني من العام الجامعي 2026م</w:t>
      </w:r>
      <w:r w:rsidR="00E6487F" w:rsidRPr="00981F1F">
        <w:rPr>
          <w:rFonts w:ascii="Simplified Arabic" w:eastAsia="Times New Roman" w:hAnsi="Simplified Arabic" w:cs="Simplified Arabic"/>
          <w:color w:val="000000" w:themeColor="text1"/>
          <w:kern w:val="0"/>
          <w:sz w:val="28"/>
          <w:szCs w:val="28"/>
          <w:rtl/>
          <w14:ligatures w14:val="none"/>
        </w:rPr>
        <w:t>.</w:t>
      </w:r>
    </w:p>
    <w:p w14:paraId="594CA9E9" w14:textId="47412E83" w:rsidR="00670102" w:rsidRPr="00981F1F" w:rsidRDefault="00E23B8F" w:rsidP="00D069FE">
      <w:pPr>
        <w:jc w:val="center"/>
        <w:outlineLvl w:val="0"/>
        <w:rPr>
          <w:rFonts w:ascii="Simplified Arabic" w:eastAsia="Times New Roman" w:hAnsi="Simplified Arabic" w:cs="Simplified Arabic"/>
          <w:b/>
          <w:bCs/>
          <w:color w:val="000000" w:themeColor="text1"/>
          <w:kern w:val="0"/>
          <w:sz w:val="40"/>
          <w:szCs w:val="40"/>
          <w14:ligatures w14:val="none"/>
        </w:rPr>
      </w:pPr>
      <w:r w:rsidRPr="00981F1F">
        <w:rPr>
          <w:rFonts w:ascii="Simplified Arabic" w:eastAsia="Times New Roman" w:hAnsi="Simplified Arabic" w:cs="Simplified Arabic"/>
          <w:b/>
          <w:bCs/>
          <w:color w:val="000000" w:themeColor="text1"/>
          <w:kern w:val="0"/>
          <w:sz w:val="40"/>
          <w:szCs w:val="40"/>
          <w:rtl/>
          <w14:ligatures w14:val="none"/>
        </w:rPr>
        <w:br w:type="page"/>
      </w:r>
      <w:bookmarkStart w:id="52" w:name="_Toc234326602"/>
      <w:r w:rsidR="00D069FE" w:rsidRPr="00981F1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670102" w:rsidRPr="00981F1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52"/>
    </w:p>
    <w:p w14:paraId="6D1F2788" w14:textId="77777777" w:rsidR="00670102" w:rsidRPr="00981F1F" w:rsidRDefault="00670102" w:rsidP="00D069FE">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53" w:name="_Toc234326603"/>
      <w:r w:rsidRPr="00981F1F">
        <w:rPr>
          <w:rFonts w:ascii="Simplified Arabic" w:eastAsia="Times New Roman" w:hAnsi="Simplified Arabic" w:cs="Simplified Arabic"/>
          <w:b/>
          <w:bCs/>
          <w:color w:val="000000" w:themeColor="text1"/>
          <w:kern w:val="0"/>
          <w:sz w:val="36"/>
          <w:szCs w:val="36"/>
          <w:rtl/>
          <w14:ligatures w14:val="none"/>
        </w:rPr>
        <w:t>المبحث الأول: كفاءة التواصل والتنسيق بين الفرق السريرية</w:t>
      </w:r>
      <w:bookmarkEnd w:id="53"/>
    </w:p>
    <w:p w14:paraId="5F3C8F14" w14:textId="14B4C8CB"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326604"/>
      <w:r w:rsidRPr="00981F1F">
        <w:rPr>
          <w:rFonts w:ascii="Simplified Arabic" w:eastAsia="Times New Roman" w:hAnsi="Simplified Arabic" w:cs="Simplified Arabic" w:hint="cs"/>
          <w:b/>
          <w:bCs/>
          <w:color w:val="000000" w:themeColor="text1"/>
          <w:kern w:val="0"/>
          <w:sz w:val="32"/>
          <w:szCs w:val="32"/>
          <w:rtl/>
          <w14:ligatures w14:val="none"/>
        </w:rPr>
        <w:t xml:space="preserve">1.1.2 </w:t>
      </w:r>
      <w:r w:rsidR="00670102" w:rsidRPr="00981F1F">
        <w:rPr>
          <w:rFonts w:ascii="Simplified Arabic" w:eastAsia="Times New Roman" w:hAnsi="Simplified Arabic" w:cs="Simplified Arabic"/>
          <w:b/>
          <w:bCs/>
          <w:color w:val="000000" w:themeColor="text1"/>
          <w:kern w:val="0"/>
          <w:sz w:val="32"/>
          <w:szCs w:val="32"/>
          <w:rtl/>
          <w14:ligatures w14:val="none"/>
        </w:rPr>
        <w:t>تمهيد</w:t>
      </w:r>
      <w:bookmarkEnd w:id="54"/>
    </w:p>
    <w:p w14:paraId="3149EA14"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تُمثّل كفاءة التواصل والتنسيق بين الفرق السريرية أحد الركائز الجوهرية التي تقوم عليها المنظومة الصحية الحديثة، إذ لم تعُد الرعاية الصحية عملًا فرديًا يقوم به الطبيب أو الممرض بمعزل عن باقي الكوادر، بل غدت منظومة تشاركية متعددة التخصصات تتشابك فيها المهام وتتقاطع فيها المسؤوليات على نحوٍ يستلزم انسيابًا محكمًا للمعلومات وتناغمًا دقيقًا في اتخاذ القرار. ومع تصاعد التعقيد الذي يميّز البيئة الاستشفائية المعاصرة، وتزايد الاعتماد على التقنيات التشخيصية والعلاجية المتقدمة، أصبح الأداء السريري رهينًا بقدرة الفرق الطبية على تبادل المعطيات وتنسيق التدخلات في الوقت المناسب وبالشكل الملائم. وفي هذا السياق يبرز التواصل الفعّال بوصفه أداةً استراتيجية تُترجم الكفاءة الفردية إلى أداءٍ جماعي منتج، كما يبرز التنسيق بوصفه الآلية التي تضبط إيقاع العمل وتُحكم الروابط بين الوحدات التنظيمية المختلفة داخل المستشفى</w:t>
      </w:r>
      <w:r w:rsidRPr="00981F1F">
        <w:rPr>
          <w:rFonts w:ascii="Simplified Arabic" w:eastAsia="Times New Roman" w:hAnsi="Simplified Arabic" w:cs="Simplified Arabic"/>
          <w:color w:val="000000" w:themeColor="text1"/>
          <w:kern w:val="0"/>
          <w:sz w:val="28"/>
          <w:szCs w:val="28"/>
          <w14:ligatures w14:val="none"/>
        </w:rPr>
        <w:t>.</w:t>
      </w:r>
    </w:p>
    <w:p w14:paraId="7BA5C5B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وقد استقطب هذا المتغير اهتمام الباحثين في حقل إدارة الأعمال الصحية باعتباره متغيرًا وسيطًا بين الموارد المُدخلة والمخرجات المتحققة، ومحوريًا في تفسير كثير من التباينات التي تظهر في مستوى الجودة والسلامة بين المؤسسات الصحية. ويسعى المبحث الحالي إلى تفكيك هذا المتغير مفاهيميًا، والوقوف على أهميته وأهدافه وأبعاده، ثم مقاربة استراتيجياته وتحدياته وواقعه التطبيقي، بما يُهيّئ أرضية نظرية متينة للدراسة الميدانية</w:t>
      </w:r>
      <w:r w:rsidRPr="00981F1F">
        <w:rPr>
          <w:rFonts w:ascii="Simplified Arabic" w:eastAsia="Times New Roman" w:hAnsi="Simplified Arabic" w:cs="Simplified Arabic"/>
          <w:color w:val="000000" w:themeColor="text1"/>
          <w:kern w:val="0"/>
          <w:sz w:val="28"/>
          <w:szCs w:val="28"/>
          <w14:ligatures w14:val="none"/>
        </w:rPr>
        <w:t>.</w:t>
      </w:r>
    </w:p>
    <w:p w14:paraId="21A03157" w14:textId="769E90D1"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4326605"/>
      <w:r w:rsidRPr="00981F1F">
        <w:rPr>
          <w:rFonts w:ascii="Simplified Arabic" w:eastAsia="Times New Roman" w:hAnsi="Simplified Arabic" w:cs="Simplified Arabic" w:hint="cs"/>
          <w:b/>
          <w:bCs/>
          <w:color w:val="000000" w:themeColor="text1"/>
          <w:kern w:val="0"/>
          <w:sz w:val="32"/>
          <w:szCs w:val="32"/>
          <w:rtl/>
          <w14:ligatures w14:val="none"/>
        </w:rPr>
        <w:t xml:space="preserve">2.1.2 </w:t>
      </w:r>
      <w:r w:rsidR="00670102" w:rsidRPr="00981F1F">
        <w:rPr>
          <w:rFonts w:ascii="Simplified Arabic" w:eastAsia="Times New Roman" w:hAnsi="Simplified Arabic" w:cs="Simplified Arabic"/>
          <w:b/>
          <w:bCs/>
          <w:color w:val="000000" w:themeColor="text1"/>
          <w:kern w:val="0"/>
          <w:sz w:val="32"/>
          <w:szCs w:val="32"/>
          <w:rtl/>
          <w14:ligatures w14:val="none"/>
        </w:rPr>
        <w:t>مفهوم كفاءة التواصل والتنسيق بين الفرق السريرية</w:t>
      </w:r>
      <w:bookmarkEnd w:id="55"/>
    </w:p>
    <w:p w14:paraId="1991A150"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يُشكّل ضبط المفهوم مدخلًا لا غنى عنه لأي معالجة علمية جادة، ذلك أن التواصل والتنسيق مصطلحان يتقاطعان مع حقول معرفية متعددة تمتد من علم النفس التنظيمي إلى إدارة العمليات، ولكل حقلٍ زاويته في تعريفهما. وقد قدّم الباحثون تعريفات متعددة سعت إلى الإحاطة بجوهر المفهوم من زوايا مختلفة. فقد عرّفته أقوب (2024) بوصفه العملية التي تُنقل بموجبها الرسائل الطبية بين الكوادر السريرية بأسلوب يضمن الدقة والوضوح وسرعة الاستجابة، بحيث تتحول المعلومة من كونها معطى فرديًا إلى رصيد جماعي </w:t>
      </w:r>
      <w:r w:rsidRPr="00981F1F">
        <w:rPr>
          <w:rFonts w:ascii="Simplified Arabic" w:eastAsia="Times New Roman" w:hAnsi="Simplified Arabic" w:cs="Simplified Arabic"/>
          <w:color w:val="000000" w:themeColor="text1"/>
          <w:kern w:val="0"/>
          <w:sz w:val="28"/>
          <w:szCs w:val="28"/>
          <w:rtl/>
          <w14:ligatures w14:val="none"/>
        </w:rPr>
        <w:lastRenderedPageBreak/>
        <w:t>يوظَّف في خدمة المريض. وتنطلق هذه الرؤية من منظور وظيفي يربط التواصل بمخرجات الخدمة الصحية مباشرةً، ويجعل من الكفاءة معيارًا لقياس أثره</w:t>
      </w:r>
      <w:r w:rsidRPr="00981F1F">
        <w:rPr>
          <w:rFonts w:ascii="Simplified Arabic" w:eastAsia="Times New Roman" w:hAnsi="Simplified Arabic" w:cs="Simplified Arabic"/>
          <w:color w:val="000000" w:themeColor="text1"/>
          <w:kern w:val="0"/>
          <w:sz w:val="28"/>
          <w:szCs w:val="28"/>
          <w14:ligatures w14:val="none"/>
        </w:rPr>
        <w:t>.</w:t>
      </w:r>
    </w:p>
    <w:p w14:paraId="02E63137"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وفي سياق أعمق ينظر إليه القندوز (2025) باعتباره علاقة تفاعلية ذات طابع إنساني ومهني في آنٍ واحد، تقوم على تبادل الرسائل اللفظية وغير اللفظية بين الأطراف المعنيين بالرعاية، وتتشكّل في ضوئها الثقة وتُبنى الروابط المهنية داخل المؤسسة الصحية. ويُبرز هذا التعريف البُعد العلائقي للمفهوم، ويجعله متجاوزًا لحدود نقل المعلومة إلى فضاء أرحب يشمل الإدراك المتبادل والاستعداد للتفاعل. أما قطان والمالكي (2021) فيقاربانه من زاوية المهارة، إذ يُعرّفانه بوصفه مجموعة من القدرات اللفظية التي يمتلكها العاملون في الحقل الصحي، ويستخدمونها لإيصال المضامين الطبية للمرضى ولزملائهم داخل الفريق، بما يُيسّر التفاهم ويُعزّز جودة القرار السريري</w:t>
      </w:r>
      <w:r w:rsidRPr="00981F1F">
        <w:rPr>
          <w:rFonts w:ascii="Simplified Arabic" w:eastAsia="Times New Roman" w:hAnsi="Simplified Arabic" w:cs="Simplified Arabic"/>
          <w:color w:val="000000" w:themeColor="text1"/>
          <w:kern w:val="0"/>
          <w:sz w:val="28"/>
          <w:szCs w:val="28"/>
          <w14:ligatures w14:val="none"/>
        </w:rPr>
        <w:t>.</w:t>
      </w:r>
    </w:p>
    <w:p w14:paraId="53FAB277"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وعلى صعيد التنسيق، يُعرّفه </w:t>
      </w:r>
      <w:proofErr w:type="spellStart"/>
      <w:r w:rsidRPr="00981F1F">
        <w:rPr>
          <w:rFonts w:ascii="Simplified Arabic" w:eastAsia="Times New Roman" w:hAnsi="Simplified Arabic" w:cs="Simplified Arabic"/>
          <w:color w:val="000000" w:themeColor="text1"/>
          <w:kern w:val="0"/>
          <w:sz w:val="28"/>
          <w:szCs w:val="28"/>
          <w:rtl/>
          <w14:ligatures w14:val="none"/>
        </w:rPr>
        <w:t>المعبداوي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(2024) بوصفه العملية الإدارية التي تُنظّم تفاعل الفرق الطبية المختلفة داخل المستشفى، وتضبط إيقاع تدخلاتها في اللحظات الحرجة، بما يمنع التداخل ويُعظّم الاستفادة من الموارد المتاحة. ويضيف عبدالعظيم وآخرون (2022) بُعدًا معرفيًا لهذا التعريف حين يعتبران التنسيق مهارة من مهارات التفكير الإبداعي التي تُوظَّف في تحسين العمليات المؤسسية، إذ لا يقتصر التنسيق على الترتيب الآلي للمهام، بل يمتد إلى ابتكار صيغ جديدة للتكامل بين الوحدات. وفي إطار أوسع يُقدّم</w:t>
      </w:r>
      <w:r w:rsidRPr="00981F1F">
        <w:rPr>
          <w:rFonts w:ascii="Simplified Arabic" w:eastAsia="Times New Roman" w:hAnsi="Simplified Arabic" w:cs="Simplified Arabic"/>
          <w:color w:val="000000" w:themeColor="text1"/>
          <w:kern w:val="0"/>
          <w:sz w:val="28"/>
          <w:szCs w:val="28"/>
          <w14:ligatures w14:val="none"/>
        </w:rPr>
        <w:t xml:space="preserve"> Mohammed (2024) </w:t>
      </w:r>
      <w:r w:rsidRPr="00981F1F">
        <w:rPr>
          <w:rFonts w:ascii="Simplified Arabic" w:eastAsia="Times New Roman" w:hAnsi="Simplified Arabic" w:cs="Simplified Arabic"/>
          <w:color w:val="000000" w:themeColor="text1"/>
          <w:kern w:val="0"/>
          <w:sz w:val="28"/>
          <w:szCs w:val="28"/>
          <w:rtl/>
          <w14:ligatures w14:val="none"/>
        </w:rPr>
        <w:t>التنسيق باعتباره الآلية التي تُوحّد الجهود المُشتّتة داخل المنظمة وتوجّهها نحو الأهداف الاستراتيجية، بما يُحوّل الأفعال الفردية إلى منظومة متسقة ذات أثر تراكمي</w:t>
      </w:r>
      <w:r w:rsidRPr="00981F1F">
        <w:rPr>
          <w:rFonts w:ascii="Simplified Arabic" w:eastAsia="Times New Roman" w:hAnsi="Simplified Arabic" w:cs="Simplified Arabic"/>
          <w:color w:val="000000" w:themeColor="text1"/>
          <w:kern w:val="0"/>
          <w:sz w:val="28"/>
          <w:szCs w:val="28"/>
          <w14:ligatures w14:val="none"/>
        </w:rPr>
        <w:t>.</w:t>
      </w:r>
    </w:p>
    <w:p w14:paraId="539D74D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ويقارب</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المفهوم من زاوية فاعلية الفريق، فيعتبران التواصل والتنسيق مكونين متلازمين في إطار عملٍ متكاملٍ يضبط تفاعلات الأعضاء ويحدد أنماط انسياب المعلومات بينهم في البيئات الصحية عالية المخاطر. ويُكمل</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هذه المقاربة بربط المفهوم بالسلامة النفسية داخل الفريق، إذ يُعدّان التواصل الفعّال شرطًا لتحقيق مناخٍ يسمح للأعضاء بالإفصاح عن مخاوفهم دون خشية، وهو ما يُشكّل ركيزة للتنسيق البنّاء. أما</w:t>
      </w:r>
      <w:r w:rsidRPr="00981F1F">
        <w:rPr>
          <w:rFonts w:ascii="Simplified Arabic" w:eastAsia="Times New Roman" w:hAnsi="Simplified Arabic" w:cs="Simplified Arabic"/>
          <w:color w:val="000000" w:themeColor="text1"/>
          <w:kern w:val="0"/>
          <w:sz w:val="28"/>
          <w:szCs w:val="28"/>
          <w14:ligatures w14:val="none"/>
        </w:rPr>
        <w:t xml:space="preserve"> Meneses-La-Riva et al. (2025) </w:t>
      </w:r>
      <w:r w:rsidRPr="00981F1F">
        <w:rPr>
          <w:rFonts w:ascii="Simplified Arabic" w:eastAsia="Times New Roman" w:hAnsi="Simplified Arabic" w:cs="Simplified Arabic"/>
          <w:color w:val="000000" w:themeColor="text1"/>
          <w:kern w:val="0"/>
          <w:sz w:val="28"/>
          <w:szCs w:val="28"/>
          <w:rtl/>
          <w14:ligatures w14:val="none"/>
        </w:rPr>
        <w:t>فيُقدّمان تعريفًا يُبرز الطابع التشغيلي للمفهوم، إذ يُعرّفان التواصل الفعّال بوصفه العنصر الذي يُحدّد جودة العمل الجماعي بين الممرضين، ويُترجم إلى كفاءةٍ تشغيلية في تقديم الخدمة الصحية</w:t>
      </w:r>
      <w:r w:rsidRPr="00981F1F">
        <w:rPr>
          <w:rFonts w:ascii="Simplified Arabic" w:eastAsia="Times New Roman" w:hAnsi="Simplified Arabic" w:cs="Simplified Arabic"/>
          <w:color w:val="000000" w:themeColor="text1"/>
          <w:kern w:val="0"/>
          <w:sz w:val="28"/>
          <w:szCs w:val="28"/>
          <w14:ligatures w14:val="none"/>
        </w:rPr>
        <w:t>.</w:t>
      </w:r>
    </w:p>
    <w:p w14:paraId="5A99603C"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ويستخلص الباحث من مجمل هذه التعريفات أن كفاءة التواصل والتنسيق بين الفرق السريرية تُمثّل منظومة متكاملة من العمليات التفاعلية والإدارية والمعرفية، تنهض على تبادل دقيق للمعلومات الطبية، </w:t>
      </w:r>
      <w:r w:rsidRPr="00981F1F">
        <w:rPr>
          <w:rFonts w:ascii="Simplified Arabic" w:eastAsia="Times New Roman" w:hAnsi="Simplified Arabic" w:cs="Simplified Arabic"/>
          <w:color w:val="000000" w:themeColor="text1"/>
          <w:kern w:val="0"/>
          <w:sz w:val="28"/>
          <w:szCs w:val="28"/>
          <w:rtl/>
          <w14:ligatures w14:val="none"/>
        </w:rPr>
        <w:lastRenderedPageBreak/>
        <w:t>وتوزيع واضح للأدوار، ومشاركة فعلية في اتخاذ القرار، وتناغم مقصود بين وحدات العمل الصحي المختلفة، بحيث تتحول جهود الأفراد إلى أداءٍ مؤسسي متماسك ينعكس على سلامة المريض وجودة رعايته. وهذا التعريف يُوائم بين الأبعاد الإجرائية والعلائقية والاستراتيجية للمفهوم، ويُتيح توظيفه أداةً تحليلية في الدراسة الحالية</w:t>
      </w:r>
      <w:r w:rsidRPr="00981F1F">
        <w:rPr>
          <w:rFonts w:ascii="Simplified Arabic" w:eastAsia="Times New Roman" w:hAnsi="Simplified Arabic" w:cs="Simplified Arabic"/>
          <w:color w:val="000000" w:themeColor="text1"/>
          <w:kern w:val="0"/>
          <w:sz w:val="28"/>
          <w:szCs w:val="28"/>
          <w14:ligatures w14:val="none"/>
        </w:rPr>
        <w:t>.</w:t>
      </w:r>
    </w:p>
    <w:p w14:paraId="490DB3BD" w14:textId="1C939C15"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4326606"/>
      <w:r w:rsidRPr="00981F1F">
        <w:rPr>
          <w:rFonts w:ascii="Simplified Arabic" w:eastAsia="Times New Roman" w:hAnsi="Simplified Arabic" w:cs="Simplified Arabic" w:hint="cs"/>
          <w:b/>
          <w:bCs/>
          <w:color w:val="000000" w:themeColor="text1"/>
          <w:kern w:val="0"/>
          <w:sz w:val="32"/>
          <w:szCs w:val="32"/>
          <w:rtl/>
          <w14:ligatures w14:val="none"/>
        </w:rPr>
        <w:t xml:space="preserve">3.1.2 </w:t>
      </w:r>
      <w:r w:rsidR="00670102" w:rsidRPr="00981F1F">
        <w:rPr>
          <w:rFonts w:ascii="Simplified Arabic" w:eastAsia="Times New Roman" w:hAnsi="Simplified Arabic" w:cs="Simplified Arabic"/>
          <w:b/>
          <w:bCs/>
          <w:color w:val="000000" w:themeColor="text1"/>
          <w:kern w:val="0"/>
          <w:sz w:val="32"/>
          <w:szCs w:val="32"/>
          <w:rtl/>
          <w14:ligatures w14:val="none"/>
        </w:rPr>
        <w:t>أهمية كفاءة التواصل والتنسيق بين الفرق السريرية</w:t>
      </w:r>
      <w:bookmarkEnd w:id="56"/>
    </w:p>
    <w:p w14:paraId="2DB5409D"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تنبع أهمية كفاءة التواصل والتنسيق بين الفرق السريرية من موقعها المحوري في تشكيل السلوك المؤسسي داخل المستشفيات، ومن انعكاساتها المتشعّبة على مستويات الأداء التنظيمي والمهني والإنساني. فالمستشفى بيئةٌ تعدّدت فيها التخصصات وتشابكت فيها التدخلات، وأصبح أي إخلال في انسياب المعلومة أو التنسيق بين الأطراف قادرًا على إحداث آثار سلبية متراكمة تمس المريض والعاملين والمؤسسة معًا. ومن ثمّ فإن الاهتمام بهذا المتغير لم يعد ترفًا معرفيًا، بل ضرورة إدارية تفرضها متغيرات البيئة الصحية المعاصرة</w:t>
      </w:r>
      <w:r w:rsidRPr="00981F1F">
        <w:rPr>
          <w:rFonts w:ascii="Simplified Arabic" w:eastAsia="Times New Roman" w:hAnsi="Simplified Arabic" w:cs="Simplified Arabic"/>
          <w:color w:val="000000" w:themeColor="text1"/>
          <w:kern w:val="0"/>
          <w:sz w:val="28"/>
          <w:szCs w:val="28"/>
          <w14:ligatures w14:val="none"/>
        </w:rPr>
        <w:t>.</w:t>
      </w:r>
    </w:p>
    <w:p w14:paraId="1D7C908B"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w:t>
      </w:r>
      <w:r w:rsidRPr="00981F1F">
        <w:rPr>
          <w:rFonts w:ascii="Simplified Arabic" w:eastAsia="Times New Roman" w:hAnsi="Simplified Arabic" w:cs="Simplified Arabic"/>
          <w:color w:val="000000" w:themeColor="text1"/>
          <w:kern w:val="0"/>
          <w:sz w:val="28"/>
          <w:szCs w:val="28"/>
          <w14:ligatures w14:val="none"/>
        </w:rPr>
        <w:t xml:space="preserve"> Castillo et al. (2024) </w:t>
      </w:r>
      <w:r w:rsidRPr="00981F1F">
        <w:rPr>
          <w:rFonts w:ascii="Simplified Arabic" w:eastAsia="Times New Roman" w:hAnsi="Simplified Arabic" w:cs="Simplified Arabic"/>
          <w:color w:val="000000" w:themeColor="text1"/>
          <w:kern w:val="0"/>
          <w:sz w:val="28"/>
          <w:szCs w:val="28"/>
          <w:rtl/>
          <w14:ligatures w14:val="none"/>
        </w:rPr>
        <w:t>إلى أن أهمية التواصل والتنسيق داخل الفرق الصحية تتمثل في: أولًا، توفير إطارٍ متكامل لتحويل الفرق التقليدية إلى فرق ذكية قادرة على التعامل مع البيئات الصحية المتغيرة؛ وثانيًا، بناء منظومة معرفية تُتيح تدفق الخبرات بين الأعضاء بما يُثري القرار السريري ويرفع من دقته؛ وثالثًا، تعزيز القدرة على استيعاب التقنيات الجديدة وتوظيفها ضمن مسار الرعاية دون إحداث اضطراب في العمليات القائمة؛ ورابعًا، تشكيل ثقافة تنظيمية داعمة تُقلّل من الفجوات بين التخصصات وتُذيب الحواجز التراتبية التي تُعيق تدفق المعلومات؛ وخامسًا، إتاحة الفرصة أمام القيادات الصحية لصياغة سياسات مبنية على تفاعل حقيقي بين وحدات العمل</w:t>
      </w:r>
      <w:r w:rsidRPr="00981F1F">
        <w:rPr>
          <w:rFonts w:ascii="Simplified Arabic" w:eastAsia="Times New Roman" w:hAnsi="Simplified Arabic" w:cs="Simplified Arabic"/>
          <w:color w:val="000000" w:themeColor="text1"/>
          <w:kern w:val="0"/>
          <w:sz w:val="28"/>
          <w:szCs w:val="28"/>
          <w14:ligatures w14:val="none"/>
        </w:rPr>
        <w:t>.</w:t>
      </w:r>
    </w:p>
    <w:p w14:paraId="4EC1DF3D"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ويرى</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أن أهمية التواصل والتعاون بين المهنيين الصحيين تتجلى في كونها مدخلًا للارتقاء بمخرجات الرعاية داخل أقسام التنويم، إذ يُسهم التعاون في تحسين تجربة المريض، ورفع مستوى الالتزام بالخطة العلاجية، وتقليل التباين في الممارسات بين مقدّمي الخدمة، فضلًا عن دعم استمرارية الرعاية بين مراحلها المختلفة. كما 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أن قيمة التواصل والتنسيق تتضح من خلال دورها في بناء إطارٍ للتعاون بين المهن الصحية داخل المستشفى، بحيث تُحدَّد آليات التفاعل ومحاور الاشتراك في اتخاذ القرار، ويُصان الاحترام المتبادل بين التخصصات، وتُصاغ آليات لحل الخلافات المهنية بأسلوبٍ بنّاء</w:t>
      </w:r>
      <w:r w:rsidRPr="00981F1F">
        <w:rPr>
          <w:rFonts w:ascii="Simplified Arabic" w:eastAsia="Times New Roman" w:hAnsi="Simplified Arabic" w:cs="Simplified Arabic"/>
          <w:color w:val="000000" w:themeColor="text1"/>
          <w:kern w:val="0"/>
          <w:sz w:val="28"/>
          <w:szCs w:val="28"/>
          <w14:ligatures w14:val="none"/>
        </w:rPr>
        <w:t>.</w:t>
      </w:r>
    </w:p>
    <w:p w14:paraId="7E9E1095"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وفي السياق ذاته يوضح</w:t>
      </w:r>
      <w:r w:rsidRPr="00981F1F">
        <w:rPr>
          <w:rFonts w:ascii="Simplified Arabic" w:eastAsia="Times New Roman" w:hAnsi="Simplified Arabic" w:cs="Simplified Arabic"/>
          <w:color w:val="000000" w:themeColor="text1"/>
          <w:kern w:val="0"/>
          <w:sz w:val="28"/>
          <w:szCs w:val="28"/>
          <w14:ligatures w14:val="none"/>
        </w:rPr>
        <w:t xml:space="preserve"> Singh et al. (2023) </w:t>
      </w:r>
      <w:r w:rsidRPr="00981F1F">
        <w:rPr>
          <w:rFonts w:ascii="Simplified Arabic" w:eastAsia="Times New Roman" w:hAnsi="Simplified Arabic" w:cs="Simplified Arabic"/>
          <w:color w:val="000000" w:themeColor="text1"/>
          <w:kern w:val="0"/>
          <w:sz w:val="28"/>
          <w:szCs w:val="28"/>
          <w:rtl/>
          <w14:ligatures w14:val="none"/>
        </w:rPr>
        <w:t>أن أهمية التواصل الإداري داخل المستشفى تنعكس في تعزيز قدرة الإدارة على متابعة الأداء، وضبط الموارد، وتحقيق المواءمة بين الأهداف الاستراتيجية والممارسات اليومية، مما يجعل من التواصل أداةً تنفيذية لسياسات الجودة الشاملة. ويُضيف الحربي وآخرون (2024) أن التنسيق بين وحدات الرعاية يُشكّل عاملًا محوريًا في تبسيط مسارات المرضى داخل المستشفى، وتقليل الازدواجية في الخدمات المقدمة، وتحسين استغلال الطاقة الاستيعابية للأسرّة، بما يخدم الكفاءة التشغيلية للمنظمة الصحية بمجملها</w:t>
      </w:r>
      <w:r w:rsidRPr="00981F1F">
        <w:rPr>
          <w:rFonts w:ascii="Simplified Arabic" w:eastAsia="Times New Roman" w:hAnsi="Simplified Arabic" w:cs="Simplified Arabic"/>
          <w:color w:val="000000" w:themeColor="text1"/>
          <w:kern w:val="0"/>
          <w:sz w:val="28"/>
          <w:szCs w:val="28"/>
          <w14:ligatures w14:val="none"/>
        </w:rPr>
        <w:t>.</w:t>
      </w:r>
    </w:p>
    <w:p w14:paraId="10EF13C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ويربط رضوان (2021) أهمية مهارات التواصل والتعامل مع المريض بجودة الخدمة الصحية، مؤكدًا أن هذه المهارات تُشكّل واجهةً للمؤسسة أمام المستفيدين، وتُسهم في بناء صورةٍ ذهنية إيجابية تعزّز الثقة في مقدّمي الخدمة، وتنعكس على ولاء المرضى وانتظامهم في المتابعة. أما</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Rambe</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فيُبرزان أهمية التنسيق بوصفه محددًا لأداء العاملين من خلال قناة التواصل، إذ يُشكّل الوسيط الذي يُترجم التوجيهات الإدارية إلى ممارسات ميدانية متسقة، ويضبط تدفق المهام بين الأقسام. وفي البُعد التقني يُشير</w:t>
      </w:r>
      <w:r w:rsidRPr="00981F1F">
        <w:rPr>
          <w:rFonts w:ascii="Simplified Arabic" w:eastAsia="Times New Roman" w:hAnsi="Simplified Arabic" w:cs="Simplified Arabic"/>
          <w:color w:val="000000" w:themeColor="text1"/>
          <w:kern w:val="0"/>
          <w:sz w:val="28"/>
          <w:szCs w:val="28"/>
          <w14:ligatures w14:val="none"/>
        </w:rPr>
        <w:t xml:space="preserve"> Liu et al. (2022) </w:t>
      </w:r>
      <w:r w:rsidRPr="00981F1F">
        <w:rPr>
          <w:rFonts w:ascii="Simplified Arabic" w:eastAsia="Times New Roman" w:hAnsi="Simplified Arabic" w:cs="Simplified Arabic"/>
          <w:color w:val="000000" w:themeColor="text1"/>
          <w:kern w:val="0"/>
          <w:sz w:val="28"/>
          <w:szCs w:val="28"/>
          <w:rtl/>
          <w14:ligatures w14:val="none"/>
        </w:rPr>
        <w:t>إلى أن كفاءة التواصل باتت شرطًا لتفعيل أُطر التعلم التعاوني في البيئات الموزعة، بما يعكس أهميتها في مواكبة التحولات الرقمية داخل المنظمات الصحية</w:t>
      </w:r>
      <w:r w:rsidRPr="00981F1F">
        <w:rPr>
          <w:rFonts w:ascii="Simplified Arabic" w:eastAsia="Times New Roman" w:hAnsi="Simplified Arabic" w:cs="Simplified Arabic"/>
          <w:color w:val="000000" w:themeColor="text1"/>
          <w:kern w:val="0"/>
          <w:sz w:val="28"/>
          <w:szCs w:val="28"/>
          <w14:ligatures w14:val="none"/>
        </w:rPr>
        <w:t>.</w:t>
      </w:r>
    </w:p>
    <w:p w14:paraId="3ED65F48" w14:textId="450B778F"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4326607"/>
      <w:r w:rsidRPr="00981F1F">
        <w:rPr>
          <w:rFonts w:ascii="Simplified Arabic" w:eastAsia="Times New Roman" w:hAnsi="Simplified Arabic" w:cs="Simplified Arabic" w:hint="cs"/>
          <w:b/>
          <w:bCs/>
          <w:color w:val="000000" w:themeColor="text1"/>
          <w:kern w:val="0"/>
          <w:sz w:val="32"/>
          <w:szCs w:val="32"/>
          <w:rtl/>
          <w14:ligatures w14:val="none"/>
        </w:rPr>
        <w:t xml:space="preserve">4.1.2 </w:t>
      </w:r>
      <w:r w:rsidR="00670102" w:rsidRPr="00981F1F">
        <w:rPr>
          <w:rFonts w:ascii="Simplified Arabic" w:eastAsia="Times New Roman" w:hAnsi="Simplified Arabic" w:cs="Simplified Arabic"/>
          <w:b/>
          <w:bCs/>
          <w:color w:val="000000" w:themeColor="text1"/>
          <w:kern w:val="0"/>
          <w:sz w:val="32"/>
          <w:szCs w:val="32"/>
          <w:rtl/>
          <w14:ligatures w14:val="none"/>
        </w:rPr>
        <w:t>أهداف كفاءة التواصل والتنسيق بين الفرق السريرية</w:t>
      </w:r>
      <w:bookmarkEnd w:id="57"/>
    </w:p>
    <w:p w14:paraId="41122A84"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تتشكّل أهداف كفاءة التواصل والتنسيق بين الفرق السريرية في ضوء الوظائف التي يؤديها هذا المتغير داخل المنظومة الصحية، وقد تباينت رؤى الباحثين في تحديد هذه الأهداف تبعًا للزاوية التي قاربوا منها المفهوم</w:t>
      </w:r>
      <w:r w:rsidRPr="00981F1F">
        <w:rPr>
          <w:rFonts w:ascii="Simplified Arabic" w:eastAsia="Times New Roman" w:hAnsi="Simplified Arabic" w:cs="Simplified Arabic"/>
          <w:color w:val="000000" w:themeColor="text1"/>
          <w:kern w:val="0"/>
          <w:sz w:val="28"/>
          <w:szCs w:val="28"/>
          <w14:ligatures w14:val="none"/>
        </w:rPr>
        <w:t>.</w:t>
      </w:r>
    </w:p>
    <w:p w14:paraId="70F5F03A" w14:textId="281BCABF"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يرى</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 xml:space="preserve">أن أهداف التواصل بين المهنيين الصحيين تتمحور حول جملة من المقاصد، أبرزها: ترسيخ السلامة النفسية داخل الفريق بوصفها شرطًا لأي تفاعل مثمر بين الأعضاء؛ تمكين الأعضاء من الإفصاح عن الملاحظات السريرية دون تحفظات؛ خلق بيئة يُقبَل فيها الاختلاف المهني ويُدار بأسلوبٍ </w:t>
      </w:r>
      <w:proofErr w:type="gramStart"/>
      <w:r w:rsidRPr="00981F1F">
        <w:rPr>
          <w:rFonts w:ascii="Simplified Arabic" w:eastAsia="Times New Roman" w:hAnsi="Simplified Arabic" w:cs="Simplified Arabic"/>
          <w:color w:val="000000" w:themeColor="text1"/>
          <w:kern w:val="0"/>
          <w:sz w:val="28"/>
          <w:szCs w:val="28"/>
          <w:rtl/>
          <w14:ligatures w14:val="none"/>
        </w:rPr>
        <w:t>علمي؛  دعم</w:t>
      </w:r>
      <w:proofErr w:type="gramEnd"/>
      <w:r w:rsidRPr="00981F1F">
        <w:rPr>
          <w:rFonts w:ascii="Simplified Arabic" w:eastAsia="Times New Roman" w:hAnsi="Simplified Arabic" w:cs="Simplified Arabic"/>
          <w:color w:val="000000" w:themeColor="text1"/>
          <w:kern w:val="0"/>
          <w:sz w:val="28"/>
          <w:szCs w:val="28"/>
          <w:rtl/>
          <w14:ligatures w14:val="none"/>
        </w:rPr>
        <w:t xml:space="preserve"> قدرة الفريق على التعلم من الأحداث السريرية اليومية؛ تعزيز حس المسؤولية المشتركة تجاه سلامة المريض</w:t>
      </w:r>
      <w:r w:rsidRPr="00981F1F">
        <w:rPr>
          <w:rFonts w:ascii="Simplified Arabic" w:eastAsia="Times New Roman" w:hAnsi="Simplified Arabic" w:cs="Simplified Arabic"/>
          <w:color w:val="000000" w:themeColor="text1"/>
          <w:kern w:val="0"/>
          <w:sz w:val="28"/>
          <w:szCs w:val="28"/>
          <w14:ligatures w14:val="none"/>
        </w:rPr>
        <w:t>.</w:t>
      </w:r>
    </w:p>
    <w:p w14:paraId="260DDEF4" w14:textId="61A93F2E"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ويُحدّد</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 xml:space="preserve">أهدافًا أخرى تتمثل في: بناء نموذج ذهني مشترك بين أعضاء الفريق </w:t>
      </w:r>
      <w:r w:rsidR="00D069FE" w:rsidRPr="00981F1F">
        <w:rPr>
          <w:rFonts w:ascii="Simplified Arabic" w:eastAsia="Times New Roman" w:hAnsi="Simplified Arabic" w:cs="Simplified Arabic"/>
          <w:color w:val="000000" w:themeColor="text1"/>
          <w:kern w:val="0"/>
          <w:sz w:val="28"/>
          <w:szCs w:val="28"/>
          <w:rtl/>
          <w14:ligatures w14:val="none"/>
        </w:rPr>
        <w:t>يُوحّد إدراكهم للحالة السريرية؛</w:t>
      </w:r>
      <w:r w:rsidRPr="00981F1F">
        <w:rPr>
          <w:rFonts w:ascii="Simplified Arabic" w:eastAsia="Times New Roman" w:hAnsi="Simplified Arabic" w:cs="Simplified Arabic"/>
          <w:color w:val="000000" w:themeColor="text1"/>
          <w:kern w:val="0"/>
          <w:sz w:val="28"/>
          <w:szCs w:val="28"/>
          <w:rtl/>
          <w14:ligatures w14:val="none"/>
        </w:rPr>
        <w:t xml:space="preserve"> تنسيق الأدوار في المواقف عالية المخاطر بحيث لا</w:t>
      </w:r>
      <w:r w:rsidR="00D069FE" w:rsidRPr="00981F1F">
        <w:rPr>
          <w:rFonts w:ascii="Simplified Arabic" w:eastAsia="Times New Roman" w:hAnsi="Simplified Arabic" w:cs="Simplified Arabic"/>
          <w:color w:val="000000" w:themeColor="text1"/>
          <w:kern w:val="0"/>
          <w:sz w:val="28"/>
          <w:szCs w:val="28"/>
          <w:rtl/>
          <w14:ligatures w14:val="none"/>
        </w:rPr>
        <w:t xml:space="preserve"> يقع تعارض أو فراغ في </w:t>
      </w:r>
      <w:r w:rsidR="00D069FE" w:rsidRPr="00981F1F">
        <w:rPr>
          <w:rFonts w:ascii="Simplified Arabic" w:eastAsia="Times New Roman" w:hAnsi="Simplified Arabic" w:cs="Simplified Arabic"/>
          <w:color w:val="000000" w:themeColor="text1"/>
          <w:kern w:val="0"/>
          <w:sz w:val="28"/>
          <w:szCs w:val="28"/>
          <w:rtl/>
          <w14:ligatures w14:val="none"/>
        </w:rPr>
        <w:lastRenderedPageBreak/>
        <w:t xml:space="preserve">التغطية؛ </w:t>
      </w:r>
      <w:r w:rsidRPr="00981F1F">
        <w:rPr>
          <w:rFonts w:ascii="Simplified Arabic" w:eastAsia="Times New Roman" w:hAnsi="Simplified Arabic" w:cs="Simplified Arabic"/>
          <w:color w:val="000000" w:themeColor="text1"/>
          <w:kern w:val="0"/>
          <w:sz w:val="28"/>
          <w:szCs w:val="28"/>
          <w:rtl/>
          <w14:ligatures w14:val="none"/>
        </w:rPr>
        <w:t>آليات التغذية الراجعة بين الأعضاء بصرف النظر عن التدرّج الوظيفي؛ دعم الجاهز</w:t>
      </w:r>
      <w:r w:rsidR="00D069FE" w:rsidRPr="00981F1F">
        <w:rPr>
          <w:rFonts w:ascii="Simplified Arabic" w:eastAsia="Times New Roman" w:hAnsi="Simplified Arabic" w:cs="Simplified Arabic"/>
          <w:color w:val="000000" w:themeColor="text1"/>
          <w:kern w:val="0"/>
          <w:sz w:val="28"/>
          <w:szCs w:val="28"/>
          <w:rtl/>
          <w14:ligatures w14:val="none"/>
        </w:rPr>
        <w:t>ية الجماعية للتعامل مع الطوارئ؛</w:t>
      </w:r>
      <w:r w:rsidRPr="00981F1F">
        <w:rPr>
          <w:rFonts w:ascii="Simplified Arabic" w:eastAsia="Times New Roman" w:hAnsi="Simplified Arabic" w:cs="Simplified Arabic"/>
          <w:color w:val="000000" w:themeColor="text1"/>
          <w:kern w:val="0"/>
          <w:sz w:val="28"/>
          <w:szCs w:val="28"/>
          <w:rtl/>
          <w14:ligatures w14:val="none"/>
        </w:rPr>
        <w:t xml:space="preserve"> صيانة استمرارية الأداء رغم تغيّر تركيبة الفريق</w:t>
      </w:r>
      <w:r w:rsidRPr="00981F1F">
        <w:rPr>
          <w:rFonts w:ascii="Simplified Arabic" w:eastAsia="Times New Roman" w:hAnsi="Simplified Arabic" w:cs="Simplified Arabic"/>
          <w:color w:val="000000" w:themeColor="text1"/>
          <w:kern w:val="0"/>
          <w:sz w:val="28"/>
          <w:szCs w:val="28"/>
          <w14:ligatures w14:val="none"/>
        </w:rPr>
        <w:t>.</w:t>
      </w:r>
    </w:p>
    <w:p w14:paraId="7D2EF01B" w14:textId="41C5A6F4"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981F1F">
        <w:rPr>
          <w:rFonts w:ascii="Simplified Arabic" w:eastAsia="Times New Roman" w:hAnsi="Simplified Arabic" w:cs="Simplified Arabic"/>
          <w:color w:val="000000" w:themeColor="text1"/>
          <w:kern w:val="0"/>
          <w:sz w:val="28"/>
          <w:szCs w:val="28"/>
          <w:rtl/>
          <w14:ligatures w14:val="none"/>
        </w:rPr>
        <w:t>المعبداوي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(2024) إلى أن أهداف التنسيق بين الفرق الطبية في المستشفيات تشمل: ضبط التفاعل بين الوحدات في أوقات الأزمات؛  توحيد المرجعية المعلوماتية التي يستند إليها الفريق في اتخاذ القرار؛ تسريع الاستجابة للحالات</w:t>
      </w:r>
      <w:r w:rsidR="00D069FE" w:rsidRPr="00981F1F">
        <w:rPr>
          <w:rFonts w:ascii="Simplified Arabic" w:eastAsia="Times New Roman" w:hAnsi="Simplified Arabic" w:cs="Simplified Arabic"/>
          <w:color w:val="000000" w:themeColor="text1"/>
          <w:kern w:val="0"/>
          <w:sz w:val="28"/>
          <w:szCs w:val="28"/>
          <w:rtl/>
          <w14:ligatures w14:val="none"/>
        </w:rPr>
        <w:t xml:space="preserve"> الحرجة عبر قنوات اتصالٍ محددة؛</w:t>
      </w:r>
      <w:r w:rsidRPr="00981F1F">
        <w:rPr>
          <w:rFonts w:ascii="Simplified Arabic" w:eastAsia="Times New Roman" w:hAnsi="Simplified Arabic" w:cs="Simplified Arabic"/>
          <w:color w:val="000000" w:themeColor="text1"/>
          <w:kern w:val="0"/>
          <w:sz w:val="28"/>
          <w:szCs w:val="28"/>
          <w:rtl/>
          <w14:ligatures w14:val="none"/>
        </w:rPr>
        <w:t xml:space="preserve"> تقليل الفاق</w:t>
      </w:r>
      <w:r w:rsidR="00D069FE" w:rsidRPr="00981F1F">
        <w:rPr>
          <w:rFonts w:ascii="Simplified Arabic" w:eastAsia="Times New Roman" w:hAnsi="Simplified Arabic" w:cs="Simplified Arabic"/>
          <w:color w:val="000000" w:themeColor="text1"/>
          <w:kern w:val="0"/>
          <w:sz w:val="28"/>
          <w:szCs w:val="28"/>
          <w:rtl/>
          <w14:ligatures w14:val="none"/>
        </w:rPr>
        <w:t>د الزمني الناجم عن سوء التنسيق؛</w:t>
      </w:r>
      <w:r w:rsidRPr="00981F1F">
        <w:rPr>
          <w:rFonts w:ascii="Simplified Arabic" w:eastAsia="Times New Roman" w:hAnsi="Simplified Arabic" w:cs="Simplified Arabic"/>
          <w:color w:val="000000" w:themeColor="text1"/>
          <w:kern w:val="0"/>
          <w:sz w:val="28"/>
          <w:szCs w:val="28"/>
          <w:rtl/>
          <w14:ligatures w14:val="none"/>
        </w:rPr>
        <w:t xml:space="preserve"> تعزيز صلابة المنظومة الصحية أمام الضغوط المفاجئة</w:t>
      </w:r>
      <w:r w:rsidRPr="00981F1F">
        <w:rPr>
          <w:rFonts w:ascii="Simplified Arabic" w:eastAsia="Times New Roman" w:hAnsi="Simplified Arabic" w:cs="Simplified Arabic"/>
          <w:color w:val="000000" w:themeColor="text1"/>
          <w:kern w:val="0"/>
          <w:sz w:val="28"/>
          <w:szCs w:val="28"/>
          <w14:ligatures w14:val="none"/>
        </w:rPr>
        <w:t>.</w:t>
      </w:r>
    </w:p>
    <w:p w14:paraId="0CBE483A" w14:textId="32BC4BA0"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ويُضيف</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أهدافًا مرتبطة بالبيئة الاستشفائية، من أبرزها: إرساء ثقافة تعاونية بين المهن الصحية داخل المستشفى؛ تحديد آليات صنع القرار المشترك بين التخصصات؛ تعزيز الاحترام المتبادل بين أعضاء الفريق؛ وضع أُطر لحل</w:t>
      </w:r>
      <w:r w:rsidR="00D069FE" w:rsidRPr="00981F1F">
        <w:rPr>
          <w:rFonts w:ascii="Simplified Arabic" w:eastAsia="Times New Roman" w:hAnsi="Simplified Arabic" w:cs="Simplified Arabic"/>
          <w:color w:val="000000" w:themeColor="text1"/>
          <w:kern w:val="0"/>
          <w:sz w:val="28"/>
          <w:szCs w:val="28"/>
          <w:rtl/>
          <w14:ligatures w14:val="none"/>
        </w:rPr>
        <w:t xml:space="preserve"> النزاعات المهنية بأسلوب مؤسسي؛</w:t>
      </w:r>
      <w:r w:rsidRPr="00981F1F">
        <w:rPr>
          <w:rFonts w:ascii="Simplified Arabic" w:eastAsia="Times New Roman" w:hAnsi="Simplified Arabic" w:cs="Simplified Arabic"/>
          <w:color w:val="000000" w:themeColor="text1"/>
          <w:kern w:val="0"/>
          <w:sz w:val="28"/>
          <w:szCs w:val="28"/>
          <w:rtl/>
          <w14:ligatures w14:val="none"/>
        </w:rPr>
        <w:t xml:space="preserve"> دعم التعلم البيني بين المهن الصحية</w:t>
      </w:r>
      <w:r w:rsidRPr="00981F1F">
        <w:rPr>
          <w:rFonts w:ascii="Simplified Arabic" w:eastAsia="Times New Roman" w:hAnsi="Simplified Arabic" w:cs="Simplified Arabic"/>
          <w:color w:val="000000" w:themeColor="text1"/>
          <w:kern w:val="0"/>
          <w:sz w:val="28"/>
          <w:szCs w:val="28"/>
          <w14:ligatures w14:val="none"/>
        </w:rPr>
        <w:t>.</w:t>
      </w:r>
    </w:p>
    <w:p w14:paraId="7AE59BD4" w14:textId="179222BE"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 عبدالعظيم وآخرون (2022) أن للتنسيق والتواصل أهدافًا تنظيمية أخرى، منها: تحسين جودة العمليات المؤسسية عبر ربط الوحدات المختلفة؛ تعزيز التفكير الإبداعي في مواجهة المشكلات؛ تقليل الأخطاء الناتجة عن انفصال المعلومة عن مصدرها؛  تسريع دورة اتخاذ القرار الإداري. ويُكمل</w:t>
      </w:r>
      <w:r w:rsidRPr="00981F1F">
        <w:rPr>
          <w:rFonts w:ascii="Simplified Arabic" w:eastAsia="Times New Roman" w:hAnsi="Simplified Arabic" w:cs="Simplified Arabic"/>
          <w:color w:val="000000" w:themeColor="text1"/>
          <w:kern w:val="0"/>
          <w:sz w:val="28"/>
          <w:szCs w:val="28"/>
          <w14:ligatures w14:val="none"/>
        </w:rPr>
        <w:t xml:space="preserve"> Mohammed (2024) </w:t>
      </w:r>
      <w:r w:rsidRPr="00981F1F">
        <w:rPr>
          <w:rFonts w:ascii="Simplified Arabic" w:eastAsia="Times New Roman" w:hAnsi="Simplified Arabic" w:cs="Simplified Arabic"/>
          <w:color w:val="000000" w:themeColor="text1"/>
          <w:kern w:val="0"/>
          <w:sz w:val="28"/>
          <w:szCs w:val="28"/>
          <w:rtl/>
          <w14:ligatures w14:val="none"/>
        </w:rPr>
        <w:t>هذه الأهداف بالإشارة إلى: توحيد الجهود المُشتّتة داخل المنظمة؛ توجيه ال</w:t>
      </w:r>
      <w:r w:rsidR="00D069FE" w:rsidRPr="00981F1F">
        <w:rPr>
          <w:rFonts w:ascii="Simplified Arabic" w:eastAsia="Times New Roman" w:hAnsi="Simplified Arabic" w:cs="Simplified Arabic"/>
          <w:color w:val="000000" w:themeColor="text1"/>
          <w:kern w:val="0"/>
          <w:sz w:val="28"/>
          <w:szCs w:val="28"/>
          <w:rtl/>
          <w14:ligatures w14:val="none"/>
        </w:rPr>
        <w:t>أنشطة نحو الأهداف الاستراتيجية؛</w:t>
      </w:r>
      <w:r w:rsidRPr="00981F1F">
        <w:rPr>
          <w:rFonts w:ascii="Simplified Arabic" w:eastAsia="Times New Roman" w:hAnsi="Simplified Arabic" w:cs="Simplified Arabic"/>
          <w:color w:val="000000" w:themeColor="text1"/>
          <w:kern w:val="0"/>
          <w:sz w:val="28"/>
          <w:szCs w:val="28"/>
          <w:rtl/>
          <w14:ligatures w14:val="none"/>
        </w:rPr>
        <w:t xml:space="preserve"> رفع مستوى الأداء العام للمنظمة؛ تحسين استخدام الموارد المتاحة</w:t>
      </w:r>
      <w:r w:rsidRPr="00981F1F">
        <w:rPr>
          <w:rFonts w:ascii="Simplified Arabic" w:eastAsia="Times New Roman" w:hAnsi="Simplified Arabic" w:cs="Simplified Arabic"/>
          <w:color w:val="000000" w:themeColor="text1"/>
          <w:kern w:val="0"/>
          <w:sz w:val="28"/>
          <w:szCs w:val="28"/>
          <w14:ligatures w14:val="none"/>
        </w:rPr>
        <w:t>.</w:t>
      </w:r>
    </w:p>
    <w:p w14:paraId="55980E26" w14:textId="38299CA3"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4326608"/>
      <w:r w:rsidRPr="00981F1F">
        <w:rPr>
          <w:rFonts w:ascii="Simplified Arabic" w:eastAsia="Times New Roman" w:hAnsi="Simplified Arabic" w:cs="Simplified Arabic" w:hint="cs"/>
          <w:b/>
          <w:bCs/>
          <w:color w:val="000000" w:themeColor="text1"/>
          <w:kern w:val="0"/>
          <w:sz w:val="32"/>
          <w:szCs w:val="32"/>
          <w:rtl/>
          <w14:ligatures w14:val="none"/>
        </w:rPr>
        <w:t xml:space="preserve">5.1.2 </w:t>
      </w:r>
      <w:r w:rsidR="00670102" w:rsidRPr="00981F1F">
        <w:rPr>
          <w:rFonts w:ascii="Simplified Arabic" w:eastAsia="Times New Roman" w:hAnsi="Simplified Arabic" w:cs="Simplified Arabic"/>
          <w:b/>
          <w:bCs/>
          <w:color w:val="000000" w:themeColor="text1"/>
          <w:kern w:val="0"/>
          <w:sz w:val="32"/>
          <w:szCs w:val="32"/>
          <w:rtl/>
          <w14:ligatures w14:val="none"/>
        </w:rPr>
        <w:t>أبعاد كفاءة التواصل والتنسيق بين الفرق السريرية</w:t>
      </w:r>
      <w:bookmarkEnd w:id="58"/>
    </w:p>
    <w:p w14:paraId="4563A4A4"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تم تحديد أبعاد كفاءة التواصل والتنسيق بين الفرق السريرية في هذه الدراسة بناءً على ما ورد في دراسات</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 xml:space="preserve">و </w:t>
      </w:r>
      <w:proofErr w:type="spellStart"/>
      <w:r w:rsidRPr="00981F1F">
        <w:rPr>
          <w:rFonts w:ascii="Simplified Arabic" w:eastAsia="Times New Roman" w:hAnsi="Simplified Arabic" w:cs="Simplified Arabic"/>
          <w:color w:val="000000" w:themeColor="text1"/>
          <w:kern w:val="0"/>
          <w:sz w:val="28"/>
          <w:szCs w:val="28"/>
          <w:rtl/>
          <w14:ligatures w14:val="none"/>
        </w:rPr>
        <w:t>المعبداوي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(2024)، حيث اتفقت هذه الدراسات على أن المتغير يشتمل على أربعة أبعاد رئيسة، هي: التواصل اللفظي وغير اللفظي بين أعضاء الفريق، ووضوح توزيع الأدوار والمسؤوليات، والتنسيق في اتخاذ القرارات السريرية المشتركة، والمشاركة الفعّالة للمعلومات الطبية</w:t>
      </w:r>
      <w:r w:rsidRPr="00981F1F">
        <w:rPr>
          <w:rFonts w:ascii="Simplified Arabic" w:eastAsia="Times New Roman" w:hAnsi="Simplified Arabic" w:cs="Simplified Arabic"/>
          <w:color w:val="000000" w:themeColor="text1"/>
          <w:kern w:val="0"/>
          <w:sz w:val="28"/>
          <w:szCs w:val="28"/>
          <w14:ligatures w14:val="none"/>
        </w:rPr>
        <w:t>.</w:t>
      </w:r>
    </w:p>
    <w:p w14:paraId="1AB00371"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الأول: التواصل اللفظي وغير اللفظي بين أعضاء الفريق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البُعد الركيزة الأولى في تفاعل الفريق السريري، إذ ينطوي على تبادل الرسائل المنطوقة والمكتوبة بين الأعضاء، فضلًا عن الإشارات والإيماءات ولغة الجسد التي تُصاحب الحوار داخل بيئة العمل. ويُشير</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 xml:space="preserve">إلى </w:t>
      </w:r>
      <w:r w:rsidRPr="00981F1F">
        <w:rPr>
          <w:rFonts w:ascii="Simplified Arabic" w:eastAsia="Times New Roman" w:hAnsi="Simplified Arabic" w:cs="Simplified Arabic"/>
          <w:color w:val="000000" w:themeColor="text1"/>
          <w:kern w:val="0"/>
          <w:sz w:val="28"/>
          <w:szCs w:val="28"/>
          <w:rtl/>
          <w14:ligatures w14:val="none"/>
        </w:rPr>
        <w:lastRenderedPageBreak/>
        <w:t>أن جودة الحوار المباشر بين أعضاء الفريق ترتبط بمستوى السلامة النفسية السائدة داخله، فحين يشعر العضو بالأمان يُقبل على التعبير الواضح، ويُصغي بفاعلية إلى زملائه، ويُقدّم التغذية الراجعة دون خشية. وتُبرز أقوب (2024) أن وضوح الرسائل المنطوقة أثناء عمليات التسليم والاستلام بين المناوبات يُشكّل عاملًا حاسمًا في استمرارية الرعاية، إذ إن أي غموض في هذه المرحلة قد يُترجم لاحقًا إلى انقطاع في مسار العلاج. ويُضيف قطان والمالكي (2021) أن المهارات اللفظية للأطباء تمتد إلى تفاعلهم مع بقية أعضاء الفريق، فتنعكس على قدرة الفريق على التنسيق وتحقيق الانسجام المهني. أما الإصغاء الفعّال فيُعدّ الوجه المكمّل للتواصل، إذ يُتيح استقبال الرسائل بدقة وتفسيرها في سياقها الصحيح، ويُهيّئ للتغذية الراجعة البنّاءة داخل الاجتماعات السريرية</w:t>
      </w:r>
      <w:r w:rsidRPr="00981F1F">
        <w:rPr>
          <w:rFonts w:ascii="Simplified Arabic" w:eastAsia="Times New Roman" w:hAnsi="Simplified Arabic" w:cs="Simplified Arabic"/>
          <w:color w:val="000000" w:themeColor="text1"/>
          <w:kern w:val="0"/>
          <w:sz w:val="28"/>
          <w:szCs w:val="28"/>
          <w14:ligatures w14:val="none"/>
        </w:rPr>
        <w:t>.</w:t>
      </w:r>
    </w:p>
    <w:p w14:paraId="6D80D40C"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الثاني: وضوح توزيع الأدوار والمسؤوليات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ينصرف هذا البُعد إلى المدى الذي تكون فيه المهام مُسندة إلى أعضاء الفريق بأسلوب واضح ومحدد، بحيث يعرف كل عضو حدود صلاحياته ونطاق مسؤولياته دون التباس. 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أن وضوح الأدوار يُشكّل حجر الزاوية في أي إطار للتعاون بين المهن الصحية، إذ يمنع التداخل في المهام ويُقلّل من احتمالات الفراغ في التغطية. ويُشير</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إلى أن الفرق التي تفتقر إلى وضوح الأدوار تواجه صعوبات في تنسيق تدخلاتها، لا سيما في المواقف عالية المخاطر التي تستلزم استجابة سريعة ومحددة. ويرتبط بهذا البُعد وجود وصف وظيفي محدّث ومعتمد يُوثّق المهام والصلاحيات، ويُشكّل مرجعية موضوعية للأعضاء في حال نشوء التباس. كما تُشير أدبيات الإدارة الصحية إلى أن التكامل بين الأدوار دون تداخل أو ازدواجية يعتمد على ثقافة تنظيمية تُقدّر التخصص، وتُرسّخ مبدأ الاحترام المتبادل بين المستويات المهنية المختلفة. ويُضيف</w:t>
      </w:r>
      <w:r w:rsidRPr="00981F1F">
        <w:rPr>
          <w:rFonts w:ascii="Simplified Arabic" w:eastAsia="Times New Roman" w:hAnsi="Simplified Arabic" w:cs="Simplified Arabic"/>
          <w:color w:val="000000" w:themeColor="text1"/>
          <w:kern w:val="0"/>
          <w:sz w:val="28"/>
          <w:szCs w:val="28"/>
          <w14:ligatures w14:val="none"/>
        </w:rPr>
        <w:t xml:space="preserve"> Mohammed (2024) </w:t>
      </w:r>
      <w:r w:rsidRPr="00981F1F">
        <w:rPr>
          <w:rFonts w:ascii="Simplified Arabic" w:eastAsia="Times New Roman" w:hAnsi="Simplified Arabic" w:cs="Simplified Arabic"/>
          <w:color w:val="000000" w:themeColor="text1"/>
          <w:kern w:val="0"/>
          <w:sz w:val="28"/>
          <w:szCs w:val="28"/>
          <w:rtl/>
          <w14:ligatures w14:val="none"/>
        </w:rPr>
        <w:t>أن التنسيق المؤسسي يستلزم بنية تنظيمية تُحدد نطاق كل وحدة بوضوح، بما يمنع الصراع على الصلاحيات ويُوجّه الجهود نحو الأهداف المشتركة</w:t>
      </w:r>
      <w:r w:rsidRPr="00981F1F">
        <w:rPr>
          <w:rFonts w:ascii="Simplified Arabic" w:eastAsia="Times New Roman" w:hAnsi="Simplified Arabic" w:cs="Simplified Arabic"/>
          <w:color w:val="000000" w:themeColor="text1"/>
          <w:kern w:val="0"/>
          <w:sz w:val="28"/>
          <w:szCs w:val="28"/>
          <w14:ligatures w14:val="none"/>
        </w:rPr>
        <w:t>.</w:t>
      </w:r>
    </w:p>
    <w:p w14:paraId="0253D3F0"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الثالث: التنسيق في اتخاذ القرارات السريرية المشتركة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يُمثّل هذا البُعد جوهر التفاعل التخصصي داخل الفريق السريري، ويرصد مدى مشاركة جميع التخصصات في القرارات العلاجية المتعلقة بالمريض. ويُشير</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 xml:space="preserve">إلى أن التعاون بين المهنيين الصحيين في اتخاذ القرار يُثري الرؤية السريرية ويُدخل زوايا متعددة إلى عملية التحليل. ويُبرز الحربي وآخرون (2024) أن انتظام الاجتماعات التنسيقية متعددة التخصصات يُشكّل آلية عملية لتفعيل هذا البُعد، إذ تُوفّر هذه الاجتماعات فضاءً منظمًا لتبادل المعطيات ومناقشة الخيارات العلاجية. ويرتبط بذلك وجود بروتوكولات موحّدة لاتخاذ القرار السريري تُقلّل من التباين بين الممارسات، وتُرسّخ نمطًا مؤسسيًا يتجاوز الاجتهادات الفردية. ومن الأبعاد الحرجة في </w:t>
      </w:r>
      <w:r w:rsidRPr="00981F1F">
        <w:rPr>
          <w:rFonts w:ascii="Simplified Arabic" w:eastAsia="Times New Roman" w:hAnsi="Simplified Arabic" w:cs="Simplified Arabic"/>
          <w:color w:val="000000" w:themeColor="text1"/>
          <w:kern w:val="0"/>
          <w:sz w:val="28"/>
          <w:szCs w:val="28"/>
          <w:rtl/>
          <w14:ligatures w14:val="none"/>
        </w:rPr>
        <w:lastRenderedPageBreak/>
        <w:t>هذا السياق مراعاة آراء جميع أعضاء الفريق بصرف النظر عن التدرّج الوظيفي، وهو ما يُؤكد عليه</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حين يربطان جودة القرار بمستوى السلامة النفسية التي تُتيح للأعضاء الأصغر خبرةً الإسهام دون تحفظ. ويُضيف</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أن القرار المشترك يستلزم تشكيل نموذج ذهني موحّد بين الأعضاء يُوحّد إدراكهم للحالة السريرية ويُوجّه استجابتهم الجماعية</w:t>
      </w:r>
      <w:r w:rsidRPr="00981F1F">
        <w:rPr>
          <w:rFonts w:ascii="Simplified Arabic" w:eastAsia="Times New Roman" w:hAnsi="Simplified Arabic" w:cs="Simplified Arabic"/>
          <w:color w:val="000000" w:themeColor="text1"/>
          <w:kern w:val="0"/>
          <w:sz w:val="28"/>
          <w:szCs w:val="28"/>
          <w14:ligatures w14:val="none"/>
        </w:rPr>
        <w:t>.</w:t>
      </w:r>
    </w:p>
    <w:p w14:paraId="64F6502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البُعد الرابع: المشاركة الفعّالة للمعلومات الطبية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يُشير هذا البُعد إلى مدى توافر أنظمة معلومات صحية إلكترونية مشتركة بين أعضاء الفريق، وسرعة تبادل نتائج الفحوصات والتقارير الطبية بينهم. ويُبرز </w:t>
      </w:r>
      <w:proofErr w:type="spellStart"/>
      <w:r w:rsidRPr="00981F1F">
        <w:rPr>
          <w:rFonts w:ascii="Simplified Arabic" w:eastAsia="Times New Roman" w:hAnsi="Simplified Arabic" w:cs="Simplified Arabic"/>
          <w:color w:val="000000" w:themeColor="text1"/>
          <w:kern w:val="0"/>
          <w:sz w:val="28"/>
          <w:szCs w:val="28"/>
          <w:rtl/>
          <w14:ligatures w14:val="none"/>
        </w:rPr>
        <w:t>الفرطوسي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(2025) أن التطبيقات الإلكترونية المتقدمة تُسهم في تحسين دقة التقارير وتقليل الأخطاء الناتجة عن التسجيل اليدوي، بما ينعكس على جودة المعلومة المتداولة. وتُشكّل سهولة الوصول إلى السجل الطبي الموحّد للمريض عاملًا محوريًا في هذا البُعد، إذ تُتيح لكل عضو في الفريق الاطلاع على كامل المعطيات دون فقدٍ للمعلومات أو تأخّر في استرجاعها. ويُشير</w:t>
      </w:r>
      <w:r w:rsidRPr="00981F1F">
        <w:rPr>
          <w:rFonts w:ascii="Simplified Arabic" w:eastAsia="Times New Roman" w:hAnsi="Simplified Arabic" w:cs="Simplified Arabic"/>
          <w:color w:val="000000" w:themeColor="text1"/>
          <w:kern w:val="0"/>
          <w:sz w:val="28"/>
          <w:szCs w:val="28"/>
          <w14:ligatures w14:val="none"/>
        </w:rPr>
        <w:t xml:space="preserve"> Liu et al. (2022) </w:t>
      </w:r>
      <w:r w:rsidRPr="00981F1F">
        <w:rPr>
          <w:rFonts w:ascii="Simplified Arabic" w:eastAsia="Times New Roman" w:hAnsi="Simplified Arabic" w:cs="Simplified Arabic"/>
          <w:color w:val="000000" w:themeColor="text1"/>
          <w:kern w:val="0"/>
          <w:sz w:val="28"/>
          <w:szCs w:val="28"/>
          <w:rtl/>
          <w14:ligatures w14:val="none"/>
        </w:rPr>
        <w:t>إلى أن كفاءة الأُطر التقنية للتعاون بين المستخدمين الموزعين ترتبط بجودة قنوات تبادل المعلومات، وهو ما ينطبق على البيئة الاستشفائية التي تعتمد على نظم معلومات مترابطة. كما يرتبط بهذا البُعد تحديث المعلومات الطبية بشكل فوري ودقيق عند كل مرحلة من مراحل الرعاية، بحيث لا يعمل أعضاء الفريق على بيانات متقادمة قد تُضلّل قراراتهم. ويُضيف</w:t>
      </w:r>
      <w:r w:rsidRPr="00981F1F">
        <w:rPr>
          <w:rFonts w:ascii="Simplified Arabic" w:eastAsia="Times New Roman" w:hAnsi="Simplified Arabic" w:cs="Simplified Arabic"/>
          <w:color w:val="000000" w:themeColor="text1"/>
          <w:kern w:val="0"/>
          <w:sz w:val="28"/>
          <w:szCs w:val="28"/>
          <w14:ligatures w14:val="none"/>
        </w:rPr>
        <w:t xml:space="preserve"> Castillo et al. (2024) </w:t>
      </w:r>
      <w:r w:rsidRPr="00981F1F">
        <w:rPr>
          <w:rFonts w:ascii="Simplified Arabic" w:eastAsia="Times New Roman" w:hAnsi="Simplified Arabic" w:cs="Simplified Arabic"/>
          <w:color w:val="000000" w:themeColor="text1"/>
          <w:kern w:val="0"/>
          <w:sz w:val="28"/>
          <w:szCs w:val="28"/>
          <w:rtl/>
          <w14:ligatures w14:val="none"/>
        </w:rPr>
        <w:t>أن تحول الفرق الصحية إلى فرقٍ ذكية يستلزم اندماجًا عميقًا مع النظم المعلوماتية، بما يجعل من المشاركة الرقمية للمعلومة ركنًا لا يتجزأ من كفاءة الفريق</w:t>
      </w:r>
      <w:r w:rsidRPr="00981F1F">
        <w:rPr>
          <w:rFonts w:ascii="Simplified Arabic" w:eastAsia="Times New Roman" w:hAnsi="Simplified Arabic" w:cs="Simplified Arabic"/>
          <w:color w:val="000000" w:themeColor="text1"/>
          <w:kern w:val="0"/>
          <w:sz w:val="28"/>
          <w:szCs w:val="28"/>
          <w14:ligatures w14:val="none"/>
        </w:rPr>
        <w:t>.</w:t>
      </w:r>
    </w:p>
    <w:p w14:paraId="586E3B04" w14:textId="0690C1EA"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4326609"/>
      <w:r w:rsidRPr="00981F1F">
        <w:rPr>
          <w:rFonts w:ascii="Simplified Arabic" w:eastAsia="Times New Roman" w:hAnsi="Simplified Arabic" w:cs="Simplified Arabic" w:hint="cs"/>
          <w:b/>
          <w:bCs/>
          <w:color w:val="000000" w:themeColor="text1"/>
          <w:kern w:val="0"/>
          <w:sz w:val="32"/>
          <w:szCs w:val="32"/>
          <w:rtl/>
          <w14:ligatures w14:val="none"/>
        </w:rPr>
        <w:t xml:space="preserve">6.1.2 </w:t>
      </w:r>
      <w:r w:rsidR="00670102" w:rsidRPr="00981F1F">
        <w:rPr>
          <w:rFonts w:ascii="Simplified Arabic" w:eastAsia="Times New Roman" w:hAnsi="Simplified Arabic" w:cs="Simplified Arabic"/>
          <w:b/>
          <w:bCs/>
          <w:color w:val="000000" w:themeColor="text1"/>
          <w:kern w:val="0"/>
          <w:sz w:val="32"/>
          <w:szCs w:val="32"/>
          <w:rtl/>
          <w14:ligatures w14:val="none"/>
        </w:rPr>
        <w:t>استراتيجيات تعزيز كفاءة التواصل والتنسيق بين الفرق السريرية</w:t>
      </w:r>
      <w:bookmarkEnd w:id="59"/>
    </w:p>
    <w:p w14:paraId="17DAFE8B"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تتنوّع الاستراتيجيات التي تعتمدها المستشفيات لتعزيز كفاءة التواصل والتنسيق بين فرقها السريرية، وتتوزّع بين استراتيجيات هيكلية تُعنى بإعادة تصميم بنية العمل، وأخرى سلوكية تستهدف تعديل أنماط التفاعل بين الأعضاء، وثالثة تقنية تعتمد على توظيف النظم الرقمية. ويُقدّم</w:t>
      </w:r>
      <w:r w:rsidRPr="00981F1F">
        <w:rPr>
          <w:rFonts w:ascii="Simplified Arabic" w:eastAsia="Times New Roman" w:hAnsi="Simplified Arabic" w:cs="Simplified Arabic"/>
          <w:color w:val="000000" w:themeColor="text1"/>
          <w:kern w:val="0"/>
          <w:sz w:val="28"/>
          <w:szCs w:val="28"/>
          <w14:ligatures w14:val="none"/>
        </w:rPr>
        <w:t xml:space="preserve"> Castillo et al. (2024) </w:t>
      </w:r>
      <w:r w:rsidRPr="00981F1F">
        <w:rPr>
          <w:rFonts w:ascii="Simplified Arabic" w:eastAsia="Times New Roman" w:hAnsi="Simplified Arabic" w:cs="Simplified Arabic"/>
          <w:color w:val="000000" w:themeColor="text1"/>
          <w:kern w:val="0"/>
          <w:sz w:val="28"/>
          <w:szCs w:val="28"/>
          <w:rtl/>
          <w14:ligatures w14:val="none"/>
        </w:rPr>
        <w:t>رؤية تحديثية للاستراتيجيات المتّبعة في هذا المجال، إذ يُشيران إلى ضرورة تحويل الفرق الصحية إلى فرق ذكية قادرة على استيعاب المستجدات المعرفية والتقنية، عبر تدريبٍ مستمر وإعادة تأهيلٍ منتظمة، وبناء منظومة قيادية داعمة للتفاعل بين الأعضاء</w:t>
      </w:r>
      <w:r w:rsidRPr="00981F1F">
        <w:rPr>
          <w:rFonts w:ascii="Simplified Arabic" w:eastAsia="Times New Roman" w:hAnsi="Simplified Arabic" w:cs="Simplified Arabic"/>
          <w:color w:val="000000" w:themeColor="text1"/>
          <w:kern w:val="0"/>
          <w:sz w:val="28"/>
          <w:szCs w:val="28"/>
          <w14:ligatures w14:val="none"/>
        </w:rPr>
        <w:t>.</w:t>
      </w:r>
    </w:p>
    <w:p w14:paraId="4763D829"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أبرز الاستراتيجيات المعتمدة تصميم برامج تدريبية بينية تجمع أعضاء الفرق من تخصصاتٍ مختلفة، بحيث يتفاعلون في سياقات محاكاة سريرية تُهيّئهم للتعاون الفعلي داخل بيئة العمل. 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lastRenderedPageBreak/>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أن اعتماد إطار مؤسسي واضح للتعاون بين المهن الصحية يُسهم في إرساء ممارسات مستدامة تتجاوز الجهود الفردية، ويُوفّر مرجعية موحّدة تُنظّم التفاعل بين الأعضاء وتضبط أنماط اتخاذ القرار</w:t>
      </w:r>
      <w:r w:rsidRPr="00981F1F">
        <w:rPr>
          <w:rFonts w:ascii="Simplified Arabic" w:eastAsia="Times New Roman" w:hAnsi="Simplified Arabic" w:cs="Simplified Arabic"/>
          <w:color w:val="000000" w:themeColor="text1"/>
          <w:kern w:val="0"/>
          <w:sz w:val="28"/>
          <w:szCs w:val="28"/>
          <w14:ligatures w14:val="none"/>
        </w:rPr>
        <w:t>.</w:t>
      </w:r>
    </w:p>
    <w:p w14:paraId="5C68898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وتتضمّن الاستراتيجيات كذلك تفعيل قوائم التحقق كأداة تنسيقية تُوحّد الممارسات وتُقلّل من الاجتهادات الفردية، وقد أشار</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إلى دور هذه القوائم إلى جانب نظم الإبلاغ عن الأخطاء في تشكيل ثقافة سلامة تستند إلى شفافية التواصل واستمرارية التغذية الراجعة. ويُضيف الحربي وآخرون (2024) أن تطبيق إدارة الحالات يُشكّل استراتيجية عملية لتنسيق تدخلات الفرق حول المريض الواحد، إذ يتولى مدير الحالة الربط بين التخصصات المختلفة وضمان انسياب المعلومات بينها</w:t>
      </w:r>
      <w:r w:rsidRPr="00981F1F">
        <w:rPr>
          <w:rFonts w:ascii="Simplified Arabic" w:eastAsia="Times New Roman" w:hAnsi="Simplified Arabic" w:cs="Simplified Arabic"/>
          <w:color w:val="000000" w:themeColor="text1"/>
          <w:kern w:val="0"/>
          <w:sz w:val="28"/>
          <w:szCs w:val="28"/>
          <w14:ligatures w14:val="none"/>
        </w:rPr>
        <w:t>.</w:t>
      </w:r>
    </w:p>
    <w:p w14:paraId="31715B8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الاستراتيجيات السلوكية بناء ثقافة الحوار المفتوح داخل الفريق، بحيث يشعر كل عضو بأن صوته مسموع وأن آراءه تحظى بالاعتبار. ويُبرز</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أن التدخلات التي تستهدف تعزيز السلامة النفسية داخل الفريق تُشكّل استراتيجية فاعلة لتحسين التواصل بين المهنيين الصحيين، إذ تُقلّل من التحفظات التي تحول دون الإفصاح عن الملاحظات الحرجة. ويُضيف</w:t>
      </w:r>
      <w:r w:rsidRPr="00981F1F">
        <w:rPr>
          <w:rFonts w:ascii="Simplified Arabic" w:eastAsia="Times New Roman" w:hAnsi="Simplified Arabic" w:cs="Simplified Arabic"/>
          <w:color w:val="000000" w:themeColor="text1"/>
          <w:kern w:val="0"/>
          <w:sz w:val="28"/>
          <w:szCs w:val="28"/>
          <w14:ligatures w14:val="none"/>
        </w:rPr>
        <w:t xml:space="preserve"> Meneses-La-Riva et al. (2025) </w:t>
      </w:r>
      <w:r w:rsidRPr="00981F1F">
        <w:rPr>
          <w:rFonts w:ascii="Simplified Arabic" w:eastAsia="Times New Roman" w:hAnsi="Simplified Arabic" w:cs="Simplified Arabic"/>
          <w:color w:val="000000" w:themeColor="text1"/>
          <w:kern w:val="0"/>
          <w:sz w:val="28"/>
          <w:szCs w:val="28"/>
          <w:rtl/>
          <w14:ligatures w14:val="none"/>
        </w:rPr>
        <w:t>أن تعزيز التواصل الفعّال بين الممرضين يُشكّل استراتيجية محورية لدعم العمل الجماعي، إذ إن هذه الفئة تُشكّل حلقة الوصل الأساسية بين مختلف مقدّمي الخدمة الصحية</w:t>
      </w:r>
      <w:r w:rsidRPr="00981F1F">
        <w:rPr>
          <w:rFonts w:ascii="Simplified Arabic" w:eastAsia="Times New Roman" w:hAnsi="Simplified Arabic" w:cs="Simplified Arabic"/>
          <w:color w:val="000000" w:themeColor="text1"/>
          <w:kern w:val="0"/>
          <w:sz w:val="28"/>
          <w:szCs w:val="28"/>
          <w14:ligatures w14:val="none"/>
        </w:rPr>
        <w:t>.</w:t>
      </w:r>
    </w:p>
    <w:p w14:paraId="64D0650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وعلى الصعيد التقني تعتمد المستشفيات على استراتيجية تكامل النظم المعلوماتية، بحيث تتصل السجلات الطبية الإلكترونية بأنظمة المختبرات والصيدلية والأشعة، ويتاح لكل عضو في الفريق الاطلاع على المعطيات في وقتها. ويُشير</w:t>
      </w:r>
      <w:r w:rsidRPr="00981F1F">
        <w:rPr>
          <w:rFonts w:ascii="Simplified Arabic" w:eastAsia="Times New Roman" w:hAnsi="Simplified Arabic" w:cs="Simplified Arabic"/>
          <w:color w:val="000000" w:themeColor="text1"/>
          <w:kern w:val="0"/>
          <w:sz w:val="28"/>
          <w:szCs w:val="28"/>
          <w14:ligatures w14:val="none"/>
        </w:rPr>
        <w:t xml:space="preserve"> Liu et al. (2022) </w:t>
      </w:r>
      <w:r w:rsidRPr="00981F1F">
        <w:rPr>
          <w:rFonts w:ascii="Simplified Arabic" w:eastAsia="Times New Roman" w:hAnsi="Simplified Arabic" w:cs="Simplified Arabic"/>
          <w:color w:val="000000" w:themeColor="text1"/>
          <w:kern w:val="0"/>
          <w:sz w:val="28"/>
          <w:szCs w:val="28"/>
          <w:rtl/>
          <w14:ligatures w14:val="none"/>
        </w:rPr>
        <w:t>إلى أن الأطر التعاونية القائمة على البنى الموزعة تستلزم استراتيجيات اتصالٍ عالية الكفاءة تُقلّل من الفاقد المعلوماتي وتضمن دقة التبادل. كما تعتمد المستشفيات استراتيجيات لضبط الاجتماعات التنسيقية بحيث تُعقد بصورة منتظمة، وتُوثَّق قراراتها، ويُتابَع تنفيذ ما يصدر عنها ضمن دورة إدارية مغلقة</w:t>
      </w:r>
      <w:r w:rsidRPr="00981F1F">
        <w:rPr>
          <w:rFonts w:ascii="Simplified Arabic" w:eastAsia="Times New Roman" w:hAnsi="Simplified Arabic" w:cs="Simplified Arabic"/>
          <w:color w:val="000000" w:themeColor="text1"/>
          <w:kern w:val="0"/>
          <w:sz w:val="28"/>
          <w:szCs w:val="28"/>
          <w14:ligatures w14:val="none"/>
        </w:rPr>
        <w:t>.</w:t>
      </w:r>
    </w:p>
    <w:p w14:paraId="29C1102B" w14:textId="5DA8D11C"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4326610"/>
      <w:r w:rsidRPr="00981F1F">
        <w:rPr>
          <w:rFonts w:ascii="Simplified Arabic" w:eastAsia="Times New Roman" w:hAnsi="Simplified Arabic" w:cs="Simplified Arabic" w:hint="cs"/>
          <w:b/>
          <w:bCs/>
          <w:color w:val="000000" w:themeColor="text1"/>
          <w:kern w:val="0"/>
          <w:sz w:val="32"/>
          <w:szCs w:val="32"/>
          <w:rtl/>
          <w14:ligatures w14:val="none"/>
        </w:rPr>
        <w:t xml:space="preserve">7.1.2 </w:t>
      </w:r>
      <w:r w:rsidR="00670102" w:rsidRPr="00981F1F">
        <w:rPr>
          <w:rFonts w:ascii="Simplified Arabic" w:eastAsia="Times New Roman" w:hAnsi="Simplified Arabic" w:cs="Simplified Arabic"/>
          <w:b/>
          <w:bCs/>
          <w:color w:val="000000" w:themeColor="text1"/>
          <w:kern w:val="0"/>
          <w:sz w:val="32"/>
          <w:szCs w:val="32"/>
          <w:rtl/>
          <w14:ligatures w14:val="none"/>
        </w:rPr>
        <w:t>تحديات كفاءة التواصل والتنسيق بين الفرق السريرية</w:t>
      </w:r>
      <w:bookmarkEnd w:id="60"/>
    </w:p>
    <w:p w14:paraId="6E960BCC"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على الرغم من الاهتمام المتزايد بتعزيز التواصل والتنسيق بين الفرق السريرية، تظل هذه الجهود مُحاطة بجملة من التحديات التي تُقيّد فاعليتها وتحول دون تحقيق أهدافها الكاملة. ويرصد</w:t>
      </w:r>
      <w:r w:rsidRPr="00981F1F">
        <w:rPr>
          <w:rFonts w:ascii="Simplified Arabic" w:eastAsia="Times New Roman" w:hAnsi="Simplified Arabic" w:cs="Simplified Arabic"/>
          <w:color w:val="000000" w:themeColor="text1"/>
          <w:kern w:val="0"/>
          <w:sz w:val="28"/>
          <w:szCs w:val="28"/>
          <w14:ligatures w14:val="none"/>
        </w:rPr>
        <w:t xml:space="preserve"> Zajac et al. (2021) </w:t>
      </w:r>
      <w:r w:rsidRPr="00981F1F">
        <w:rPr>
          <w:rFonts w:ascii="Simplified Arabic" w:eastAsia="Times New Roman" w:hAnsi="Simplified Arabic" w:cs="Simplified Arabic"/>
          <w:color w:val="000000" w:themeColor="text1"/>
          <w:kern w:val="0"/>
          <w:sz w:val="28"/>
          <w:szCs w:val="28"/>
          <w:rtl/>
          <w14:ligatures w14:val="none"/>
        </w:rPr>
        <w:t xml:space="preserve">عددًا من التحديات التي تواجه العمل الجماعي في القطاع الصحي، من أبرزها تعدّد التخصصات وتباين </w:t>
      </w:r>
      <w:r w:rsidRPr="00981F1F">
        <w:rPr>
          <w:rFonts w:ascii="Simplified Arabic" w:eastAsia="Times New Roman" w:hAnsi="Simplified Arabic" w:cs="Simplified Arabic"/>
          <w:color w:val="000000" w:themeColor="text1"/>
          <w:kern w:val="0"/>
          <w:sz w:val="28"/>
          <w:szCs w:val="28"/>
          <w:rtl/>
          <w14:ligatures w14:val="none"/>
        </w:rPr>
        <w:lastRenderedPageBreak/>
        <w:t>ثقافاتها المهنية، وتراتبية العلاقات التي قد تُثبّط مبادرات الأعضاء الأصغر خبرةً، فضلًا عن ضغط العمل الذي يُقلّص المساحة المتاحة للحوار المتأنّي بين أعضاء الفريق</w:t>
      </w:r>
      <w:r w:rsidRPr="00981F1F">
        <w:rPr>
          <w:rFonts w:ascii="Simplified Arabic" w:eastAsia="Times New Roman" w:hAnsi="Simplified Arabic" w:cs="Simplified Arabic"/>
          <w:color w:val="000000" w:themeColor="text1"/>
          <w:kern w:val="0"/>
          <w:sz w:val="28"/>
          <w:szCs w:val="28"/>
          <w14:ligatures w14:val="none"/>
        </w:rPr>
        <w:t>.</w:t>
      </w:r>
    </w:p>
    <w:p w14:paraId="0D4F8A9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التحديات البارزة التداخل بين الصلاحيات وعدم وضوح حدود المسؤوليات، وهو ما يُبرزه</w:t>
      </w:r>
      <w:r w:rsidRPr="00981F1F">
        <w:rPr>
          <w:rFonts w:ascii="Simplified Arabic" w:eastAsia="Times New Roman" w:hAnsi="Simplified Arabic" w:cs="Simplified Arabic"/>
          <w:color w:val="000000" w:themeColor="text1"/>
          <w:kern w:val="0"/>
          <w:sz w:val="28"/>
          <w:szCs w:val="28"/>
          <w14:ligatures w14:val="none"/>
        </w:rPr>
        <w:t xml:space="preserve"> Mohammed (2024) </w:t>
      </w:r>
      <w:r w:rsidRPr="00981F1F">
        <w:rPr>
          <w:rFonts w:ascii="Simplified Arabic" w:eastAsia="Times New Roman" w:hAnsi="Simplified Arabic" w:cs="Simplified Arabic"/>
          <w:color w:val="000000" w:themeColor="text1"/>
          <w:kern w:val="0"/>
          <w:sz w:val="28"/>
          <w:szCs w:val="28"/>
          <w:rtl/>
          <w14:ligatures w14:val="none"/>
        </w:rPr>
        <w:t xml:space="preserve">بوصفه معوّقًا للتنسيق داخل المنظمات، إذ يُنتج صراعات صامتة تُنهك الطاقة التنظيمية دون أن تُترجم إلى نتائج ملموسة. كما يُشكّل قصور نظم المعلومات تحديًا بنيويًا، إذ إن اعتماد بعض المستشفيات على أنظمة غير متكاملة يُعيق تدفق المعطيات ويُنتج جزرًا معلوماتية معزولة عن بعضها. ويُشير </w:t>
      </w:r>
      <w:proofErr w:type="spellStart"/>
      <w:r w:rsidRPr="00981F1F">
        <w:rPr>
          <w:rFonts w:ascii="Simplified Arabic" w:eastAsia="Times New Roman" w:hAnsi="Simplified Arabic" w:cs="Simplified Arabic"/>
          <w:color w:val="000000" w:themeColor="text1"/>
          <w:kern w:val="0"/>
          <w:sz w:val="28"/>
          <w:szCs w:val="28"/>
          <w:rtl/>
          <w14:ligatures w14:val="none"/>
        </w:rPr>
        <w:t>الفرطوسي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(2025) إلى أن تبني التطبيقات المحاسبية السحابية يواجه تحديات تتعلق بجاهزية البنية التحتية والكفاءات البشرية، وهو ما ينطبق كذلك على النظم المعلوماتية الصحية في كثير من البيئات</w:t>
      </w:r>
      <w:r w:rsidRPr="00981F1F">
        <w:rPr>
          <w:rFonts w:ascii="Simplified Arabic" w:eastAsia="Times New Roman" w:hAnsi="Simplified Arabic" w:cs="Simplified Arabic"/>
          <w:color w:val="000000" w:themeColor="text1"/>
          <w:kern w:val="0"/>
          <w:sz w:val="28"/>
          <w:szCs w:val="28"/>
          <w14:ligatures w14:val="none"/>
        </w:rPr>
        <w:t>.</w:t>
      </w:r>
    </w:p>
    <w:p w14:paraId="3F83C773"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التحديات ذات الطابع السلوكي غياب السلامة النفسية داخل بعض الفرق، وهو ما يُبرزه</w:t>
      </w:r>
      <w:r w:rsidRPr="00981F1F">
        <w:rPr>
          <w:rFonts w:ascii="Simplified Arabic" w:eastAsia="Times New Roman" w:hAnsi="Simplified Arabic" w:cs="Simplified Arabic"/>
          <w:color w:val="000000" w:themeColor="text1"/>
          <w:kern w:val="0"/>
          <w:sz w:val="28"/>
          <w:szCs w:val="28"/>
          <w14:ligatures w14:val="none"/>
        </w:rPr>
        <w:t xml:space="preserve"> Derksen et al. (2023) </w:t>
      </w:r>
      <w:r w:rsidRPr="00981F1F">
        <w:rPr>
          <w:rFonts w:ascii="Simplified Arabic" w:eastAsia="Times New Roman" w:hAnsi="Simplified Arabic" w:cs="Simplified Arabic"/>
          <w:color w:val="000000" w:themeColor="text1"/>
          <w:kern w:val="0"/>
          <w:sz w:val="28"/>
          <w:szCs w:val="28"/>
          <w:rtl/>
          <w14:ligatures w14:val="none"/>
        </w:rPr>
        <w:t>بوصفه عائقًا يمنع الأعضاء من الإفصاح عن مخاوفهم أو الاعتراض على قرارات قد تنطوي على مخاطر. ويُضيف رضوان (2021) أن تباين مهارات التعامل بين الكوادر الصحية يُشكّل تحديًا يُؤثر على انسياب التفاعل داخل الفريق ومع المريض في آنٍ واحد. ويُبرز</w:t>
      </w:r>
      <w:r w:rsidRPr="00981F1F">
        <w:rPr>
          <w:rFonts w:ascii="Simplified Arabic" w:eastAsia="Times New Roman" w:hAnsi="Simplified Arabic" w:cs="Simplified Arabic"/>
          <w:color w:val="000000" w:themeColor="text1"/>
          <w:kern w:val="0"/>
          <w:sz w:val="28"/>
          <w:szCs w:val="28"/>
          <w14:ligatures w14:val="none"/>
        </w:rPr>
        <w:t xml:space="preserve"> Singh et al. (2023) </w:t>
      </w:r>
      <w:r w:rsidRPr="00981F1F">
        <w:rPr>
          <w:rFonts w:ascii="Simplified Arabic" w:eastAsia="Times New Roman" w:hAnsi="Simplified Arabic" w:cs="Simplified Arabic"/>
          <w:color w:val="000000" w:themeColor="text1"/>
          <w:kern w:val="0"/>
          <w:sz w:val="28"/>
          <w:szCs w:val="28"/>
          <w:rtl/>
          <w14:ligatures w14:val="none"/>
        </w:rPr>
        <w:t>تحديًا مرتبطًا بالبيئة الإدارية، إذ إن ضعف الدعم القيادي وعدم توفّر آليات واضحة لمتابعة التنفيذ يُقلّلان من فاعلية أي مبادرة لتحسين التواصل داخل المستشفى</w:t>
      </w:r>
      <w:r w:rsidRPr="00981F1F">
        <w:rPr>
          <w:rFonts w:ascii="Simplified Arabic" w:eastAsia="Times New Roman" w:hAnsi="Simplified Arabic" w:cs="Simplified Arabic"/>
          <w:color w:val="000000" w:themeColor="text1"/>
          <w:kern w:val="0"/>
          <w:sz w:val="28"/>
          <w:szCs w:val="28"/>
          <w14:ligatures w14:val="none"/>
        </w:rPr>
        <w:t>.</w:t>
      </w:r>
    </w:p>
    <w:p w14:paraId="3D875A6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كما تُشكّل الأزمات الصحية تحديًا استثنائيًا، إذ تُظهر هشاشة بعض قنوات التنسيق وتكشف عن ثغراتٍ لا تظهر في الأوقات العادية. ويُشير </w:t>
      </w:r>
      <w:proofErr w:type="spellStart"/>
      <w:r w:rsidRPr="00981F1F">
        <w:rPr>
          <w:rFonts w:ascii="Simplified Arabic" w:eastAsia="Times New Roman" w:hAnsi="Simplified Arabic" w:cs="Simplified Arabic"/>
          <w:color w:val="000000" w:themeColor="text1"/>
          <w:kern w:val="0"/>
          <w:sz w:val="28"/>
          <w:szCs w:val="28"/>
          <w:rtl/>
          <w14:ligatures w14:val="none"/>
        </w:rPr>
        <w:t>المعبداوي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(2024) إلى أن التنسيق أثناء الأزمات يستلزم جاهزية تنظيمية عالية وقنوات اتصالٍ محددة سلفًا، وهو ما لا يتحقق دائمًا في البيئات الاستشفائية التي تفتقر إلى خطط طوارئ محكمة. ويُضيف</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أن التعاون بين المهنيين الصحيين يواجه تحديات مرتبطة باختلاف أولويات كل تخصص وتباين مقاييس نجاحه، مما يستلزم جهدًا تنسيقيًا مضاعفًا لبناء توافق حول الأهداف المشتركة</w:t>
      </w:r>
      <w:r w:rsidRPr="00981F1F">
        <w:rPr>
          <w:rFonts w:ascii="Simplified Arabic" w:eastAsia="Times New Roman" w:hAnsi="Simplified Arabic" w:cs="Simplified Arabic"/>
          <w:color w:val="000000" w:themeColor="text1"/>
          <w:kern w:val="0"/>
          <w:sz w:val="28"/>
          <w:szCs w:val="28"/>
          <w14:ligatures w14:val="none"/>
        </w:rPr>
        <w:t>.</w:t>
      </w:r>
    </w:p>
    <w:p w14:paraId="0CA3C9CF" w14:textId="51CAF6E5"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4326611"/>
      <w:r w:rsidRPr="00981F1F">
        <w:rPr>
          <w:rFonts w:ascii="Simplified Arabic" w:eastAsia="Times New Roman" w:hAnsi="Simplified Arabic" w:cs="Simplified Arabic" w:hint="cs"/>
          <w:b/>
          <w:bCs/>
          <w:color w:val="000000" w:themeColor="text1"/>
          <w:kern w:val="0"/>
          <w:sz w:val="32"/>
          <w:szCs w:val="32"/>
          <w:rtl/>
          <w14:ligatures w14:val="none"/>
        </w:rPr>
        <w:t>8.1.2</w:t>
      </w:r>
      <w:r w:rsidR="00670102" w:rsidRPr="00981F1F">
        <w:rPr>
          <w:rFonts w:ascii="Simplified Arabic" w:eastAsia="Times New Roman" w:hAnsi="Simplified Arabic" w:cs="Simplified Arabic"/>
          <w:b/>
          <w:bCs/>
          <w:color w:val="000000" w:themeColor="text1"/>
          <w:kern w:val="0"/>
          <w:sz w:val="32"/>
          <w:szCs w:val="32"/>
          <w:rtl/>
          <w14:ligatures w14:val="none"/>
        </w:rPr>
        <w:t xml:space="preserve"> واقع كفاءة التواصل والتنسيق بين الفرق السريرية</w:t>
      </w:r>
      <w:bookmarkEnd w:id="61"/>
    </w:p>
    <w:p w14:paraId="0281BA0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يعكس واقع كفاءة التواصل والتنسيق بين الفرق السريرية في البيئات الصحية المعاصرة صورة متباينة تتراوح بين ممارساتٍ متقدمة في المؤسسات الرائدة، وممارساتٍ تقليدية في مؤسساتٍ أخرى ما زالت تعتمد </w:t>
      </w:r>
      <w:r w:rsidRPr="00981F1F">
        <w:rPr>
          <w:rFonts w:ascii="Simplified Arabic" w:eastAsia="Times New Roman" w:hAnsi="Simplified Arabic" w:cs="Simplified Arabic"/>
          <w:color w:val="000000" w:themeColor="text1"/>
          <w:kern w:val="0"/>
          <w:sz w:val="28"/>
          <w:szCs w:val="28"/>
          <w:rtl/>
          <w14:ligatures w14:val="none"/>
        </w:rPr>
        <w:lastRenderedPageBreak/>
        <w:t>أساليب اتصالٍ مجزّأة. وتُبرز أقوب (2024) أن الكوادر الطبية في المستشفيات المرجعية بدأت تُولي اهتمامًا متناميًا بتنمية مهارات الاتصال الفعّال، إدراكًا لدورها في رفع فاعلية الخدمة الصحية. ويُشير القندوز (2025) إلى أن العلاقة التواصلية بين الأطباء والمرضى شهدت تطورًا ملحوظًا في بعض المراكز الطبية، وهو ما ينسحب بدوره على العلاقة داخل الفرق السريرية ذاتها</w:t>
      </w:r>
      <w:r w:rsidRPr="00981F1F">
        <w:rPr>
          <w:rFonts w:ascii="Simplified Arabic" w:eastAsia="Times New Roman" w:hAnsi="Simplified Arabic" w:cs="Simplified Arabic"/>
          <w:color w:val="000000" w:themeColor="text1"/>
          <w:kern w:val="0"/>
          <w:sz w:val="28"/>
          <w:szCs w:val="28"/>
          <w14:ligatures w14:val="none"/>
        </w:rPr>
        <w:t>.</w:t>
      </w:r>
    </w:p>
    <w:p w14:paraId="45C98DDB"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إلى أن ثقافة سلامة المريض في بعض المستشفيات المرجعية تنطوي على ممارسات تواصلية متطورة، إذ يُعتمد الإبلاغ عن الأخطاء منهجيةً للتعلم المؤسسي، وتُوظَّف أدوات التغذية الراجعة في تحسين الأداء المستمر. ويُضيف</w:t>
      </w:r>
      <w:r w:rsidRPr="00981F1F">
        <w:rPr>
          <w:rFonts w:ascii="Simplified Arabic" w:eastAsia="Times New Roman" w:hAnsi="Simplified Arabic" w:cs="Simplified Arabic"/>
          <w:color w:val="000000" w:themeColor="text1"/>
          <w:kern w:val="0"/>
          <w:sz w:val="28"/>
          <w:szCs w:val="28"/>
          <w14:ligatures w14:val="none"/>
        </w:rPr>
        <w:t xml:space="preserve"> Meneses-La-Riva et al. (2025) </w:t>
      </w:r>
      <w:r w:rsidRPr="00981F1F">
        <w:rPr>
          <w:rFonts w:ascii="Simplified Arabic" w:eastAsia="Times New Roman" w:hAnsi="Simplified Arabic" w:cs="Simplified Arabic"/>
          <w:color w:val="000000" w:themeColor="text1"/>
          <w:kern w:val="0"/>
          <w:sz w:val="28"/>
          <w:szCs w:val="28"/>
          <w:rtl/>
          <w14:ligatures w14:val="none"/>
        </w:rPr>
        <w:t>أن الممرضين في بعض السياقات باتوا يعتمدون على ممارسات تواصلية منظمة تدعم عملهم الجماعي وتُيسّر تنسيق تدخلاتهم، وإن ظلّ الأمر متفاوتًا بين المؤسسات</w:t>
      </w:r>
      <w:r w:rsidRPr="00981F1F">
        <w:rPr>
          <w:rFonts w:ascii="Simplified Arabic" w:eastAsia="Times New Roman" w:hAnsi="Simplified Arabic" w:cs="Simplified Arabic"/>
          <w:color w:val="000000" w:themeColor="text1"/>
          <w:kern w:val="0"/>
          <w:sz w:val="28"/>
          <w:szCs w:val="28"/>
          <w14:ligatures w14:val="none"/>
        </w:rPr>
        <w:t>.</w:t>
      </w:r>
    </w:p>
    <w:p w14:paraId="6053EE10"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وعلى الصعيد التقني يشهد الواقع تحولات متسارعة نحو </w:t>
      </w:r>
      <w:proofErr w:type="spellStart"/>
      <w:r w:rsidRPr="00981F1F">
        <w:rPr>
          <w:rFonts w:ascii="Simplified Arabic" w:eastAsia="Times New Roman" w:hAnsi="Simplified Arabic" w:cs="Simplified Arabic"/>
          <w:color w:val="000000" w:themeColor="text1"/>
          <w:kern w:val="0"/>
          <w:sz w:val="28"/>
          <w:szCs w:val="28"/>
          <w:rtl/>
          <w14:ligatures w14:val="none"/>
        </w:rPr>
        <w:t>رقمنة</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قنوات التواصل، إذ تعتمد المستشفيات المتقدمة على السجلات الطبية الإلكترونية الموحّدة، وأنظمة الرسائل الفورية المهنية، ومنصات التنسيق بين الأقسام. ويُبرز </w:t>
      </w:r>
      <w:proofErr w:type="spellStart"/>
      <w:r w:rsidRPr="00981F1F">
        <w:rPr>
          <w:rFonts w:ascii="Simplified Arabic" w:eastAsia="Times New Roman" w:hAnsi="Simplified Arabic" w:cs="Simplified Arabic"/>
          <w:color w:val="000000" w:themeColor="text1"/>
          <w:kern w:val="0"/>
          <w:sz w:val="28"/>
          <w:szCs w:val="28"/>
          <w:rtl/>
          <w14:ligatures w14:val="none"/>
        </w:rPr>
        <w:t>الفرطوسي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(2025) أن التطبيقات السحابية بدأت تجد طريقها إلى البيئات المهنية بوصفها أدواتٍ لتحسين دقة المعطيات وتقليل الأخطاء. غير أن هذا الواقع لا يخلو من فجوات، إذ ما زالت كثير من المستشفيات في بيئاتٍ متعددة تعتمد على نظمٍ متجزّأة، وتُعاني من ضعف الترابط بين وحداتها المعلوماتية، وهو ما يُشير إليه الحربي وآخرون (2024) عند الحديث عن جهود تبسيط مسار المريض وتعزيز الكفاءة التشغيلية</w:t>
      </w:r>
      <w:r w:rsidRPr="00981F1F">
        <w:rPr>
          <w:rFonts w:ascii="Simplified Arabic" w:eastAsia="Times New Roman" w:hAnsi="Simplified Arabic" w:cs="Simplified Arabic"/>
          <w:color w:val="000000" w:themeColor="text1"/>
          <w:kern w:val="0"/>
          <w:sz w:val="28"/>
          <w:szCs w:val="28"/>
          <w14:ligatures w14:val="none"/>
        </w:rPr>
        <w:t>.</w:t>
      </w:r>
    </w:p>
    <w:p w14:paraId="0EE0D50D"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Morassaei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(2022) </w:t>
      </w:r>
      <w:r w:rsidRPr="00981F1F">
        <w:rPr>
          <w:rFonts w:ascii="Simplified Arabic" w:eastAsia="Times New Roman" w:hAnsi="Simplified Arabic" w:cs="Simplified Arabic"/>
          <w:color w:val="000000" w:themeColor="text1"/>
          <w:kern w:val="0"/>
          <w:sz w:val="28"/>
          <w:szCs w:val="28"/>
          <w:rtl/>
          <w14:ligatures w14:val="none"/>
        </w:rPr>
        <w:t>أن اعتماد أُطر مؤسسية للتعاون بين المهن الصحية بات سمة متزايدة في المستشفيات الرائدة، وإن ظلّ التطبيق متفاوتًا في عمقه وشموله. ويُشير المطيري (2023) إلى أن ممارسات إدارة المخاطر في القطاع الصحي شهدت تطورًا ملحوظًا في بعض السياقات، وهو ما يستلزم بالضرورة تنسيقًا متقدمًا بين الفرق السريرية. ويُلاحظ الباحث من مجمل هذا العرض أن واقع التواصل والتنسيق بين الفرق السريرية يمر بمرحلة تحوّل، تتشكّل فيها ملامح ممارسةٍ أكثر نضجًا، غير أنها ما زالت بحاجة إلى جهودٍ مؤسسية منظمة لتعميم أفضل الممارسات وتقليص الفجوات بين المستشفيات</w:t>
      </w:r>
      <w:r w:rsidRPr="00981F1F">
        <w:rPr>
          <w:rFonts w:ascii="Simplified Arabic" w:eastAsia="Times New Roman" w:hAnsi="Simplified Arabic" w:cs="Simplified Arabic"/>
          <w:color w:val="000000" w:themeColor="text1"/>
          <w:kern w:val="0"/>
          <w:sz w:val="28"/>
          <w:szCs w:val="28"/>
          <w14:ligatures w14:val="none"/>
        </w:rPr>
        <w:t>.</w:t>
      </w:r>
    </w:p>
    <w:p w14:paraId="387F4CA6" w14:textId="7D2046B4" w:rsidR="00670102" w:rsidRPr="00981F1F" w:rsidRDefault="00D069FE" w:rsidP="00D069FE">
      <w:pPr>
        <w:jc w:val="center"/>
        <w:outlineLvl w:val="1"/>
        <w:rPr>
          <w:rFonts w:ascii="Simplified Arabic" w:eastAsia="Times New Roman" w:hAnsi="Simplified Arabic" w:cs="Simplified Arabic"/>
          <w:b/>
          <w:bCs/>
          <w:color w:val="000000" w:themeColor="text1"/>
          <w:kern w:val="0"/>
          <w:sz w:val="36"/>
          <w:szCs w:val="36"/>
          <w14:ligatures w14:val="none"/>
        </w:rPr>
      </w:pPr>
      <w:r w:rsidRPr="00981F1F">
        <w:rPr>
          <w:rFonts w:ascii="Simplified Arabic" w:eastAsia="Times New Roman" w:hAnsi="Simplified Arabic" w:cs="Simplified Arabic"/>
          <w:b/>
          <w:bCs/>
          <w:color w:val="000000" w:themeColor="text1"/>
          <w:kern w:val="0"/>
          <w:sz w:val="36"/>
          <w:szCs w:val="36"/>
          <w14:ligatures w14:val="none"/>
        </w:rPr>
        <w:br w:type="page"/>
      </w:r>
      <w:bookmarkStart w:id="62" w:name="_Toc234326612"/>
      <w:r w:rsidR="00670102" w:rsidRPr="00981F1F">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الأخطاء الطبية وتحسين انسيابية مسار المريض</w:t>
      </w:r>
      <w:bookmarkEnd w:id="62"/>
    </w:p>
    <w:p w14:paraId="06AC466A" w14:textId="6FFB1C8C"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4326613"/>
      <w:r w:rsidRPr="00981F1F">
        <w:rPr>
          <w:rFonts w:ascii="Simplified Arabic" w:eastAsia="Times New Roman" w:hAnsi="Simplified Arabic" w:cs="Simplified Arabic" w:hint="cs"/>
          <w:b/>
          <w:bCs/>
          <w:color w:val="000000" w:themeColor="text1"/>
          <w:kern w:val="0"/>
          <w:sz w:val="32"/>
          <w:szCs w:val="32"/>
          <w:rtl/>
          <w14:ligatures w14:val="none"/>
        </w:rPr>
        <w:t xml:space="preserve">1.2.2 </w:t>
      </w:r>
      <w:r w:rsidR="00670102" w:rsidRPr="00981F1F">
        <w:rPr>
          <w:rFonts w:ascii="Simplified Arabic" w:eastAsia="Times New Roman" w:hAnsi="Simplified Arabic" w:cs="Simplified Arabic"/>
          <w:b/>
          <w:bCs/>
          <w:color w:val="000000" w:themeColor="text1"/>
          <w:kern w:val="0"/>
          <w:sz w:val="32"/>
          <w:szCs w:val="32"/>
          <w:rtl/>
          <w14:ligatures w14:val="none"/>
        </w:rPr>
        <w:t>تمهيد</w:t>
      </w:r>
      <w:bookmarkEnd w:id="63"/>
    </w:p>
    <w:p w14:paraId="1A15F64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يُشكّل تقليل الأخطاء الطبية وتحسين انسيابية مسار المريض هدفًا استراتيجيًا مركزيًا في منظومة الرعاية الصحية المعاصرة، إذ يجمع بين البُعد الإنساني المتمثل في صون سلامة المريض وحقّه في رعاية آمنة، والبُعد الإداري المتمثل في تحقيق الكفاءة التشغيلية والاستخدام الأمثل للموارد. وقد أصبح هذا الهدف مقياسًا لنضج المؤسسة الصحية ومؤشرًا لجودة نظامها الإداري، لا سيما في ظل تعاظم التوقعات المجتمعية تجاه الخدمات الصحية، وتنامي الوعي بحقوق المرضى، وتزايد التدقيق الرقابي على أداء المستشفيات</w:t>
      </w:r>
      <w:r w:rsidRPr="00981F1F">
        <w:rPr>
          <w:rFonts w:ascii="Simplified Arabic" w:eastAsia="Times New Roman" w:hAnsi="Simplified Arabic" w:cs="Simplified Arabic"/>
          <w:color w:val="000000" w:themeColor="text1"/>
          <w:kern w:val="0"/>
          <w:sz w:val="28"/>
          <w:szCs w:val="28"/>
          <w14:ligatures w14:val="none"/>
        </w:rPr>
        <w:t>.</w:t>
      </w:r>
    </w:p>
    <w:p w14:paraId="5795A3E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وتتضافر عوامل متعددة في تشكيل هذا المتغير، تمتد من الممارسات السريرية الفردية إلى البنية التنظيمية للمستشفى، ومن ثقافة السلامة السائدة إلى النظم التقنية المُوظَّفة، ومن مهارات الكوادر إلى سياسات القيادة الصحية. ويسعى هذا المبحث إلى تفكيك هذا المتغير المركّب، من خلال معالجة مفهومه وأهميته وأهدافه، وتحليل مؤشراته الفرعية، ثم مقاربة استراتيجيات تفعيله والتحديات التي تواجهه وواقعه التطبيقي، بما يُوفّر خلفية نظرية تُهيّئ للتحليل الميداني اللاحق</w:t>
      </w:r>
      <w:r w:rsidRPr="00981F1F">
        <w:rPr>
          <w:rFonts w:ascii="Simplified Arabic" w:eastAsia="Times New Roman" w:hAnsi="Simplified Arabic" w:cs="Simplified Arabic"/>
          <w:color w:val="000000" w:themeColor="text1"/>
          <w:kern w:val="0"/>
          <w:sz w:val="28"/>
          <w:szCs w:val="28"/>
          <w14:ligatures w14:val="none"/>
        </w:rPr>
        <w:t>.</w:t>
      </w:r>
    </w:p>
    <w:p w14:paraId="22BD07BE" w14:textId="7F681C54"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4326614"/>
      <w:r w:rsidRPr="00981F1F">
        <w:rPr>
          <w:rFonts w:ascii="Simplified Arabic" w:eastAsia="Times New Roman" w:hAnsi="Simplified Arabic" w:cs="Simplified Arabic" w:hint="cs"/>
          <w:b/>
          <w:bCs/>
          <w:color w:val="000000" w:themeColor="text1"/>
          <w:kern w:val="0"/>
          <w:sz w:val="32"/>
          <w:szCs w:val="32"/>
          <w:rtl/>
          <w14:ligatures w14:val="none"/>
        </w:rPr>
        <w:t xml:space="preserve">2.2.2 </w:t>
      </w:r>
      <w:r w:rsidR="00670102" w:rsidRPr="00981F1F">
        <w:rPr>
          <w:rFonts w:ascii="Simplified Arabic" w:eastAsia="Times New Roman" w:hAnsi="Simplified Arabic" w:cs="Simplified Arabic"/>
          <w:b/>
          <w:bCs/>
          <w:color w:val="000000" w:themeColor="text1"/>
          <w:kern w:val="0"/>
          <w:sz w:val="32"/>
          <w:szCs w:val="32"/>
          <w:rtl/>
          <w14:ligatures w14:val="none"/>
        </w:rPr>
        <w:t>مفهوم تقليل الأخطاء الطبية وتحسين انسيابية مسار المريض</w:t>
      </w:r>
      <w:bookmarkEnd w:id="64"/>
    </w:p>
    <w:p w14:paraId="48DEDA6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يجمع هذا المتغير بين مفهومين متكاملين يُشكّلان معًا محورًا مركزيًا في إدارة الخدمات الصحية: الأول هو تقليل الأخطاء الطبية بوصفه غايةً تتعلق بسلامة المريض، والثاني هو تحسين انسيابية مسار المريض بوصفه غايةً تتعلق بكفاءة العمليات. وقد قدّم الباحثون تعريفات متعددة تُحيط بجوانبه المختلفة</w:t>
      </w:r>
      <w:r w:rsidRPr="00981F1F">
        <w:rPr>
          <w:rFonts w:ascii="Simplified Arabic" w:eastAsia="Times New Roman" w:hAnsi="Simplified Arabic" w:cs="Simplified Arabic"/>
          <w:color w:val="000000" w:themeColor="text1"/>
          <w:kern w:val="0"/>
          <w:sz w:val="28"/>
          <w:szCs w:val="28"/>
          <w14:ligatures w14:val="none"/>
        </w:rPr>
        <w:t>.</w:t>
      </w:r>
    </w:p>
    <w:p w14:paraId="286DFEE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تُعرّف بخاري (2019) الأخطاء الطبية بوصفها الأفعال أو </w:t>
      </w:r>
      <w:proofErr w:type="spellStart"/>
      <w:r w:rsidRPr="00981F1F">
        <w:rPr>
          <w:rFonts w:ascii="Simplified Arabic" w:eastAsia="Times New Roman" w:hAnsi="Simplified Arabic" w:cs="Simplified Arabic"/>
          <w:color w:val="000000" w:themeColor="text1"/>
          <w:kern w:val="0"/>
          <w:sz w:val="28"/>
          <w:szCs w:val="28"/>
          <w:rtl/>
          <w14:ligatures w14:val="none"/>
        </w:rPr>
        <w:t>الإغفالات</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التي تصدر عن مقدّمي الخدمة الصحية وتُفضي إلى ضررٍ فعلي أو محتمل للمريض، سواء كان مصدرها تشخيصيًا أم علاجيًا أم إجرائيًا. ويُقدّم هذا التعريف رؤيةً تُوسّع نطاق المفهوم ليشمل الفعل والامتناع عن الفعل، ويربطه بالنتيجة الفعلية أو المحتملة على المريض. وتُقارب البدراني (2022) المفهوم من زاوية الأخطاء الدوائية تحديدًا، فتراها انحرافًا عن المعايير المعتمدة في وصف الدواء أو صرفه أو تناوله، بما يُنتج تأثيرًا سلبيًا يمكن تجنّبه. ويُبرز هذا التعريف الطابع القابل للتفادي في الأخطاء، وهو ما يُشكّل مدخلًا للتدخل الإداري</w:t>
      </w:r>
      <w:r w:rsidRPr="00981F1F">
        <w:rPr>
          <w:rFonts w:ascii="Simplified Arabic" w:eastAsia="Times New Roman" w:hAnsi="Simplified Arabic" w:cs="Simplified Arabic"/>
          <w:color w:val="000000" w:themeColor="text1"/>
          <w:kern w:val="0"/>
          <w:sz w:val="28"/>
          <w:szCs w:val="28"/>
          <w14:ligatures w14:val="none"/>
        </w:rPr>
        <w:t>.</w:t>
      </w:r>
    </w:p>
    <w:p w14:paraId="1ED8E16D"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ويُعرّفها الغامدي وآخرون (2024) بوصفها الأحداث التي يُدركها الممرضون في ممارستهم اليومية وتتضمّن انحرافًا عن الممارسة المُثلى، سواء أدّت إلى ضررٍ فعلي أم انتهت دون أثر. ويُبرز هذا التعريف الطابع الإدراكي للأخطاء بوصفها مسألة يُتعامل معها في ضوء وعي الكوادر بها والإبلاغ عنها. ويُقدّم</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رؤية تكاملية تربط الأخطاء الطبية بمنظومة السلامة، فيعتبرانها الأحداث التي تستوجب اعتماد أدواتٍ منظمة مثل قوائم التحقق ونظم الإبلاغ للحدّ منها في السياق الاستشفائي. وعلى الصعيد الثقافي التنظيمي يُعرّف</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ثقافة السلامة بوصفها المنظومة القيمية والسلوكية التي تُوجّه ممارسات العاملين في المستشفى نحو الوقاية من الأخطاء وتعزيز الإفصاح عنها</w:t>
      </w:r>
      <w:r w:rsidRPr="00981F1F">
        <w:rPr>
          <w:rFonts w:ascii="Simplified Arabic" w:eastAsia="Times New Roman" w:hAnsi="Simplified Arabic" w:cs="Simplified Arabic"/>
          <w:color w:val="000000" w:themeColor="text1"/>
          <w:kern w:val="0"/>
          <w:sz w:val="28"/>
          <w:szCs w:val="28"/>
          <w14:ligatures w14:val="none"/>
        </w:rPr>
        <w:t>.</w:t>
      </w:r>
    </w:p>
    <w:p w14:paraId="014CCF9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أما انسيابية مسار المريض فيُعرّفها</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بأنها قدرة المنظومة الصحية على نقل المريض بسلاسة عبر مراحل الرعاية المتعاقبة، دون تعثّرات أو تأخيرات غير مبررة، بما يُحافظ على استمرارية الخدمة وجودتها. ويُقدّم</w:t>
      </w:r>
      <w:r w:rsidRPr="00981F1F">
        <w:rPr>
          <w:rFonts w:ascii="Simplified Arabic" w:eastAsia="Times New Roman" w:hAnsi="Simplified Arabic" w:cs="Simplified Arabic"/>
          <w:color w:val="000000" w:themeColor="text1"/>
          <w:kern w:val="0"/>
          <w:sz w:val="28"/>
          <w:szCs w:val="28"/>
          <w14:ligatures w14:val="none"/>
        </w:rPr>
        <w:t xml:space="preserve"> Olsen et al. (2023) </w:t>
      </w:r>
      <w:r w:rsidRPr="00981F1F">
        <w:rPr>
          <w:rFonts w:ascii="Simplified Arabic" w:eastAsia="Times New Roman" w:hAnsi="Simplified Arabic" w:cs="Simplified Arabic"/>
          <w:color w:val="000000" w:themeColor="text1"/>
          <w:kern w:val="0"/>
          <w:sz w:val="28"/>
          <w:szCs w:val="28"/>
          <w:rtl/>
          <w14:ligatures w14:val="none"/>
        </w:rPr>
        <w:t>تعريفًا يُبرز البُعد المؤسسي، إذ يعدّان انسيابية المسار انعكاسًا لجودة التصميم التنظيمي داخل المستشفى، وقدرة وحداته على العمل بتناغم يُقلّل من زمن الانتظار ويُحسّن تجربة المريض. 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t>إلى أن انسيابية المسار تُشكّل مفهومًا يمتد على مستوى المستشفى ككل، وليس داخل قسمٍ بعينه، بحيث يتحقق التنسيق بين جميع الوحدات المعنية بمسار المريض من الاستقبال إلى التخريج</w:t>
      </w:r>
      <w:r w:rsidRPr="00981F1F">
        <w:rPr>
          <w:rFonts w:ascii="Simplified Arabic" w:eastAsia="Times New Roman" w:hAnsi="Simplified Arabic" w:cs="Simplified Arabic"/>
          <w:color w:val="000000" w:themeColor="text1"/>
          <w:kern w:val="0"/>
          <w:sz w:val="28"/>
          <w:szCs w:val="28"/>
          <w14:ligatures w14:val="none"/>
        </w:rPr>
        <w:t>.</w:t>
      </w:r>
    </w:p>
    <w:p w14:paraId="7AC4A82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ويُقدّم</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رؤية معاصرة تربط تحسين مسار المريض بالتنسيق بين الأقسام وأنظمة التتبع الرقمية، فتُعرّفه بوصفه منظومة متكاملة تستند إلى التقنية لضبط انتقال المريض بين مراحل الرعاية. ويُضيف</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 xml:space="preserve">بُعدًا مهمًا حين يعتبران انسيابية المسار انعكاسًا لمدى مواءمة الخدمات المُقدَّمة لاحتياجات السكان الفعلية، إذ يُنتج الخلل في هذه المواءمة اختناقات </w:t>
      </w:r>
      <w:proofErr w:type="spellStart"/>
      <w:r w:rsidRPr="00981F1F">
        <w:rPr>
          <w:rFonts w:ascii="Simplified Arabic" w:eastAsia="Times New Roman" w:hAnsi="Simplified Arabic" w:cs="Simplified Arabic"/>
          <w:color w:val="000000" w:themeColor="text1"/>
          <w:kern w:val="0"/>
          <w:sz w:val="28"/>
          <w:szCs w:val="28"/>
          <w:rtl/>
          <w14:ligatures w14:val="none"/>
        </w:rPr>
        <w:t>وتأخّرات</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في المسار</w:t>
      </w:r>
      <w:r w:rsidRPr="00981F1F">
        <w:rPr>
          <w:rFonts w:ascii="Simplified Arabic" w:eastAsia="Times New Roman" w:hAnsi="Simplified Arabic" w:cs="Simplified Arabic"/>
          <w:color w:val="000000" w:themeColor="text1"/>
          <w:kern w:val="0"/>
          <w:sz w:val="28"/>
          <w:szCs w:val="28"/>
          <w14:ligatures w14:val="none"/>
        </w:rPr>
        <w:t>.</w:t>
      </w:r>
    </w:p>
    <w:p w14:paraId="6573A0E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ويستخلص الباحث من مجمل هذه التعريفات أن تقليل الأخطاء الطبية وتحسين انسيابية مسار المريض يُشكّلان مركبًا مفاهيميًا يجمع بين سلامة المريض ككيان أخلاقي ومهني، وكفاءة العمليات الاستشفائية ككيان إداري وتشغيلي، بحيث تنعكس الأولى في ضبط جودة الممارسات السريرية وتقليل الانحرافات عن المعايير، وتنعكس الثانية في انسياب المريض بسلاسة عبر مراحل الرعاية دون تعثّرات، ويلتقيان معًا في تحقيق رعاية صحية آمنة وفعّالة</w:t>
      </w:r>
      <w:r w:rsidRPr="00981F1F">
        <w:rPr>
          <w:rFonts w:ascii="Simplified Arabic" w:eastAsia="Times New Roman" w:hAnsi="Simplified Arabic" w:cs="Simplified Arabic"/>
          <w:color w:val="000000" w:themeColor="text1"/>
          <w:kern w:val="0"/>
          <w:sz w:val="28"/>
          <w:szCs w:val="28"/>
          <w14:ligatures w14:val="none"/>
        </w:rPr>
        <w:t>.</w:t>
      </w:r>
    </w:p>
    <w:p w14:paraId="1FF0C744" w14:textId="5FEEAA62"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4326615"/>
      <w:r w:rsidRPr="00981F1F">
        <w:rPr>
          <w:rFonts w:ascii="Simplified Arabic" w:eastAsia="Times New Roman" w:hAnsi="Simplified Arabic" w:cs="Simplified Arabic" w:hint="cs"/>
          <w:b/>
          <w:bCs/>
          <w:color w:val="000000" w:themeColor="text1"/>
          <w:kern w:val="0"/>
          <w:sz w:val="32"/>
          <w:szCs w:val="32"/>
          <w:rtl/>
          <w14:ligatures w14:val="none"/>
        </w:rPr>
        <w:lastRenderedPageBreak/>
        <w:t xml:space="preserve">3.2.2 </w:t>
      </w:r>
      <w:r w:rsidR="00670102" w:rsidRPr="00981F1F">
        <w:rPr>
          <w:rFonts w:ascii="Simplified Arabic" w:eastAsia="Times New Roman" w:hAnsi="Simplified Arabic" w:cs="Simplified Arabic"/>
          <w:b/>
          <w:bCs/>
          <w:color w:val="000000" w:themeColor="text1"/>
          <w:kern w:val="0"/>
          <w:sz w:val="32"/>
          <w:szCs w:val="32"/>
          <w:rtl/>
          <w14:ligatures w14:val="none"/>
        </w:rPr>
        <w:t>أهمية تقليل الأخطاء الطبية وتحسين انسيابية مسار المريض</w:t>
      </w:r>
      <w:bookmarkEnd w:id="65"/>
    </w:p>
    <w:p w14:paraId="73192D27"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تنبع أهمية هذا المتغير من موقعه المركزي في تحديد جودة الخدمة الصحية ومصداقية المؤسسة الاستشفائية، ومن كونه محلّ اهتمام مشترك بين المرضى والكوادر والإدارة والجهات الرقابية على حدٍّ سواء. فالأخطاء الطبية تُشكّل تهديدًا مباشرًا لسلامة المريض وسمعة المستشفى، فيما يُشكّل تعثّر المسار عبئًا تشغيليًا يُهدر الموارد ويُقلّل من رضا المستفيدين</w:t>
      </w:r>
      <w:r w:rsidRPr="00981F1F">
        <w:rPr>
          <w:rFonts w:ascii="Simplified Arabic" w:eastAsia="Times New Roman" w:hAnsi="Simplified Arabic" w:cs="Simplified Arabic"/>
          <w:color w:val="000000" w:themeColor="text1"/>
          <w:kern w:val="0"/>
          <w:sz w:val="28"/>
          <w:szCs w:val="28"/>
          <w14:ligatures w14:val="none"/>
        </w:rPr>
        <w:t>.</w:t>
      </w:r>
    </w:p>
    <w:p w14:paraId="27E62CE0" w14:textId="2C0F2DD2"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إلى أن أهمية تقليل الأخطاء الطبية تتمثل في: صون سلامة المريض بوصفها القيمة العليا في الممارسة الصحية؛ تعزيز الثقة في المنظومة الصحية من خلال التزامها بمعايير الجودة؛ بناء ثقافة تعلمٍ تُحوّل الأخطاء إلى فرص للتحسين المؤسسي؛ تقليل الأعباء المالية المترتبة على الأحداث السلبية؛ توفير قاعدة معلومات موثوقة تُوجّه القرار الإداري في المستشفى</w:t>
      </w:r>
      <w:r w:rsidRPr="00981F1F">
        <w:rPr>
          <w:rFonts w:ascii="Simplified Arabic" w:eastAsia="Times New Roman" w:hAnsi="Simplified Arabic" w:cs="Simplified Arabic"/>
          <w:color w:val="000000" w:themeColor="text1"/>
          <w:kern w:val="0"/>
          <w:sz w:val="28"/>
          <w:szCs w:val="28"/>
          <w14:ligatures w14:val="none"/>
        </w:rPr>
        <w:t>.</w:t>
      </w:r>
    </w:p>
    <w:p w14:paraId="44546305" w14:textId="3CBCD585"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ويرى</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 xml:space="preserve">أن أهمية ثقافة السلامة التي تُشكّل الحاضنة الطبيعية لتقليل الأخطاء تكمن في: ترسيخ منظومة قيمية تُوجّه سلوك العاملين نحو </w:t>
      </w:r>
      <w:proofErr w:type="gramStart"/>
      <w:r w:rsidRPr="00981F1F">
        <w:rPr>
          <w:rFonts w:ascii="Simplified Arabic" w:eastAsia="Times New Roman" w:hAnsi="Simplified Arabic" w:cs="Simplified Arabic"/>
          <w:color w:val="000000" w:themeColor="text1"/>
          <w:kern w:val="0"/>
          <w:sz w:val="28"/>
          <w:szCs w:val="28"/>
          <w:rtl/>
          <w14:ligatures w14:val="none"/>
        </w:rPr>
        <w:t>الوقاية؛  تشجيع</w:t>
      </w:r>
      <w:proofErr w:type="gramEnd"/>
      <w:r w:rsidRPr="00981F1F">
        <w:rPr>
          <w:rFonts w:ascii="Simplified Arabic" w:eastAsia="Times New Roman" w:hAnsi="Simplified Arabic" w:cs="Simplified Arabic"/>
          <w:color w:val="000000" w:themeColor="text1"/>
          <w:kern w:val="0"/>
          <w:sz w:val="28"/>
          <w:szCs w:val="28"/>
          <w:rtl/>
          <w14:ligatures w14:val="none"/>
        </w:rPr>
        <w:t xml:space="preserve"> الإفصاح عن الأخطاء دون الخوف من العقوبة؛ دعم التعلم المؤسسي المستند إلى تحليل الحوادث؛ رفع مستوى المساءلة الجماعية عن جودة الرعاية؛ بناء صورةٍ إيجابية للمستشفى أمام مجتمعه</w:t>
      </w:r>
      <w:r w:rsidRPr="00981F1F">
        <w:rPr>
          <w:rFonts w:ascii="Simplified Arabic" w:eastAsia="Times New Roman" w:hAnsi="Simplified Arabic" w:cs="Simplified Arabic"/>
          <w:color w:val="000000" w:themeColor="text1"/>
          <w:kern w:val="0"/>
          <w:sz w:val="28"/>
          <w:szCs w:val="28"/>
          <w14:ligatures w14:val="none"/>
        </w:rPr>
        <w:t>.</w:t>
      </w:r>
    </w:p>
    <w:p w14:paraId="746781E4" w14:textId="7FCC40CD"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 المطيري (2023) إلى أن أهمية إدارة المخاطر في القطاع الصحي تتجلى في: الحدّ من الخسائر البشرية والمادية المرتبطة بالأ</w:t>
      </w:r>
      <w:r w:rsidR="00D069FE" w:rsidRPr="00981F1F">
        <w:rPr>
          <w:rFonts w:ascii="Simplified Arabic" w:eastAsia="Times New Roman" w:hAnsi="Simplified Arabic" w:cs="Simplified Arabic"/>
          <w:color w:val="000000" w:themeColor="text1"/>
          <w:kern w:val="0"/>
          <w:sz w:val="28"/>
          <w:szCs w:val="28"/>
          <w:rtl/>
          <w14:ligatures w14:val="none"/>
        </w:rPr>
        <w:t>حداث السلبية؛</w:t>
      </w:r>
      <w:r w:rsidR="00D069FE" w:rsidRPr="00981F1F">
        <w:rPr>
          <w:rFonts w:ascii="Simplified Arabic" w:eastAsia="Times New Roman" w:hAnsi="Simplified Arabic" w:cs="Simplified Arabic" w:hint="cs"/>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رفع مستوى جودة الرعاية الصحية المُقدَّمة؛ دعم الاستقرار التشغيلي للمنظومة الصحية؛ تعزيز قدرة المستشفى على الاستجابة للمتغيرات المفاجئة؛ بناء منظومة استباقية تُقلّل من الاعتماد على ردود الفعل بعد وقوع الحوادث</w:t>
      </w:r>
      <w:r w:rsidRPr="00981F1F">
        <w:rPr>
          <w:rFonts w:ascii="Simplified Arabic" w:eastAsia="Times New Roman" w:hAnsi="Simplified Arabic" w:cs="Simplified Arabic"/>
          <w:color w:val="000000" w:themeColor="text1"/>
          <w:kern w:val="0"/>
          <w:sz w:val="28"/>
          <w:szCs w:val="28"/>
          <w14:ligatures w14:val="none"/>
        </w:rPr>
        <w:t>.</w:t>
      </w:r>
    </w:p>
    <w:p w14:paraId="41EF082E" w14:textId="7FAC610F"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أن أهمية تحسين انسيابية مسار المريض تظهر في: تقليص أوقات الانتظار في أقسام الطوارئ التي تُشكّل نقطة اختناقٍ حرجة؛ رفع الطاقة الاستيعابية الفعلية للمستش</w:t>
      </w:r>
      <w:r w:rsidR="00D069FE" w:rsidRPr="00981F1F">
        <w:rPr>
          <w:rFonts w:ascii="Simplified Arabic" w:eastAsia="Times New Roman" w:hAnsi="Simplified Arabic" w:cs="Simplified Arabic"/>
          <w:color w:val="000000" w:themeColor="text1"/>
          <w:kern w:val="0"/>
          <w:sz w:val="28"/>
          <w:szCs w:val="28"/>
          <w:rtl/>
          <w14:ligatures w14:val="none"/>
        </w:rPr>
        <w:t>فى دون توسّع في البنية التحتية؛</w:t>
      </w:r>
      <w:r w:rsidRPr="00981F1F">
        <w:rPr>
          <w:rFonts w:ascii="Simplified Arabic" w:eastAsia="Times New Roman" w:hAnsi="Simplified Arabic" w:cs="Simplified Arabic"/>
          <w:color w:val="000000" w:themeColor="text1"/>
          <w:kern w:val="0"/>
          <w:sz w:val="28"/>
          <w:szCs w:val="28"/>
          <w:rtl/>
          <w14:ligatures w14:val="none"/>
        </w:rPr>
        <w:t xml:space="preserve"> تحسين تجربة المريض عبر مراحل </w:t>
      </w:r>
      <w:proofErr w:type="spellStart"/>
      <w:r w:rsidRPr="00981F1F">
        <w:rPr>
          <w:rFonts w:ascii="Simplified Arabic" w:eastAsia="Times New Roman" w:hAnsi="Simplified Arabic" w:cs="Simplified Arabic"/>
          <w:color w:val="000000" w:themeColor="text1"/>
          <w:kern w:val="0"/>
          <w:sz w:val="28"/>
          <w:szCs w:val="28"/>
          <w:rtl/>
          <w14:ligatures w14:val="none"/>
        </w:rPr>
        <w:t>الرعاية؛تقليل</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الأعباء على الكوادر الناتجة عن تراكم الحالات؛ توفير أساس بياني لتحديد الاختناقات ومعالجتها. ويُضيف</w:t>
      </w:r>
      <w:r w:rsidRPr="00981F1F">
        <w:rPr>
          <w:rFonts w:ascii="Simplified Arabic" w:eastAsia="Times New Roman" w:hAnsi="Simplified Arabic" w:cs="Simplified Arabic"/>
          <w:color w:val="000000" w:themeColor="text1"/>
          <w:kern w:val="0"/>
          <w:sz w:val="28"/>
          <w:szCs w:val="28"/>
          <w14:ligatures w14:val="none"/>
        </w:rPr>
        <w:t xml:space="preserve"> Olsen et al. (2023) </w:t>
      </w:r>
      <w:r w:rsidRPr="00981F1F">
        <w:rPr>
          <w:rFonts w:ascii="Simplified Arabic" w:eastAsia="Times New Roman" w:hAnsi="Simplified Arabic" w:cs="Simplified Arabic"/>
          <w:color w:val="000000" w:themeColor="text1"/>
          <w:kern w:val="0"/>
          <w:sz w:val="28"/>
          <w:szCs w:val="28"/>
          <w:rtl/>
          <w14:ligatures w14:val="none"/>
        </w:rPr>
        <w:t>أن تحسين المسار على مستوى المستشفى ككل يُشكّل مدخلًا لرفع الكفاءة التنظيمية الشاملة، وليس فقط أداء وحداتٍ بعينها</w:t>
      </w:r>
      <w:r w:rsidRPr="00981F1F">
        <w:rPr>
          <w:rFonts w:ascii="Simplified Arabic" w:eastAsia="Times New Roman" w:hAnsi="Simplified Arabic" w:cs="Simplified Arabic"/>
          <w:color w:val="000000" w:themeColor="text1"/>
          <w:kern w:val="0"/>
          <w:sz w:val="28"/>
          <w:szCs w:val="28"/>
          <w14:ligatures w14:val="none"/>
        </w:rPr>
        <w:t>.</w:t>
      </w:r>
    </w:p>
    <w:p w14:paraId="0A19AC6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إلى أن أهمية النموذج القائم على التنسيق بين الأقسام والتتبع الرقمي تتمثل في تحسين كفاءة تدفق المرضى، وتوفير رؤية إدارية شاملة، وتمكين اتخاذ قرارات مستندة إلى بياناتٍ آنية. ويُبرز الحربي وآخرون (2024) أن إدارة الحالات تُسهم في تبسيط مسار المريض وتحسين الكفاءة التشغيلية، بما يعزز من قدرة المستشفى على استيعاب أعداد أكبر من المرضى دون تراجعٍ في الجودة</w:t>
      </w:r>
      <w:r w:rsidRPr="00981F1F">
        <w:rPr>
          <w:rFonts w:ascii="Simplified Arabic" w:eastAsia="Times New Roman" w:hAnsi="Simplified Arabic" w:cs="Simplified Arabic"/>
          <w:color w:val="000000" w:themeColor="text1"/>
          <w:kern w:val="0"/>
          <w:sz w:val="28"/>
          <w:szCs w:val="28"/>
          <w14:ligatures w14:val="none"/>
        </w:rPr>
        <w:t>.</w:t>
      </w:r>
    </w:p>
    <w:p w14:paraId="15F776C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ويُضيف</w:t>
      </w:r>
      <w:r w:rsidRPr="00981F1F">
        <w:rPr>
          <w:rFonts w:ascii="Simplified Arabic" w:eastAsia="Times New Roman" w:hAnsi="Simplified Arabic" w:cs="Simplified Arabic"/>
          <w:color w:val="000000" w:themeColor="text1"/>
          <w:kern w:val="0"/>
          <w:sz w:val="28"/>
          <w:szCs w:val="28"/>
          <w14:ligatures w14:val="none"/>
        </w:rPr>
        <w:t xml:space="preserve"> Singh et al. (2023) </w:t>
      </w:r>
      <w:r w:rsidRPr="00981F1F">
        <w:rPr>
          <w:rFonts w:ascii="Simplified Arabic" w:eastAsia="Times New Roman" w:hAnsi="Simplified Arabic" w:cs="Simplified Arabic"/>
          <w:color w:val="000000" w:themeColor="text1"/>
          <w:kern w:val="0"/>
          <w:sz w:val="28"/>
          <w:szCs w:val="28"/>
          <w:rtl/>
          <w14:ligatures w14:val="none"/>
        </w:rPr>
        <w:t>أن الإدارة الفعّالة للمستشفى تُشكّل مظلة تُتيح تحقيق نتائج أفضل للمرضى عبر تحسين العمليات وتقليل الأخطاء، مما يُبرز أهمية هذا المتغير بوصفه محصلة لنضج الإدارة الاستشفائية. أما بخاري (2019) فتُشير إلى أن أهمية تحسين سلامة المرضى في المنظومة الصحية تكمن في حماية حقوق المستفيدين وترسيخ الثقة في مقدّمي الخدمة، وهو ما يُشكّل ركيزةً لاستدامة العلاقة بين المجتمع والمؤسسة الصحية</w:t>
      </w:r>
      <w:r w:rsidRPr="00981F1F">
        <w:rPr>
          <w:rFonts w:ascii="Simplified Arabic" w:eastAsia="Times New Roman" w:hAnsi="Simplified Arabic" w:cs="Simplified Arabic"/>
          <w:color w:val="000000" w:themeColor="text1"/>
          <w:kern w:val="0"/>
          <w:sz w:val="28"/>
          <w:szCs w:val="28"/>
          <w14:ligatures w14:val="none"/>
        </w:rPr>
        <w:t>.</w:t>
      </w:r>
    </w:p>
    <w:p w14:paraId="5195AE0D" w14:textId="440F8683"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6" w:name="_Toc234326616"/>
      <w:r w:rsidRPr="00981F1F">
        <w:rPr>
          <w:rFonts w:ascii="Simplified Arabic" w:eastAsia="Times New Roman" w:hAnsi="Simplified Arabic" w:cs="Simplified Arabic" w:hint="cs"/>
          <w:b/>
          <w:bCs/>
          <w:color w:val="000000" w:themeColor="text1"/>
          <w:kern w:val="0"/>
          <w:sz w:val="32"/>
          <w:szCs w:val="32"/>
          <w:rtl/>
          <w14:ligatures w14:val="none"/>
        </w:rPr>
        <w:t xml:space="preserve">4.1.2 </w:t>
      </w:r>
      <w:r w:rsidR="00670102" w:rsidRPr="00981F1F">
        <w:rPr>
          <w:rFonts w:ascii="Simplified Arabic" w:eastAsia="Times New Roman" w:hAnsi="Simplified Arabic" w:cs="Simplified Arabic"/>
          <w:b/>
          <w:bCs/>
          <w:color w:val="000000" w:themeColor="text1"/>
          <w:kern w:val="0"/>
          <w:sz w:val="32"/>
          <w:szCs w:val="32"/>
          <w:rtl/>
          <w14:ligatures w14:val="none"/>
        </w:rPr>
        <w:t>أهداف تقليل الأخطاء الطبية وتحسين انسيابية مسار المريض</w:t>
      </w:r>
      <w:bookmarkEnd w:id="66"/>
    </w:p>
    <w:p w14:paraId="7643142B"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تتباين أهداف هذا المتغير بحسب الزاوية التي يُقارب منها، وقد قدّم الباحثون رؤى متعددة تُحيط بها</w:t>
      </w:r>
      <w:r w:rsidRPr="00981F1F">
        <w:rPr>
          <w:rFonts w:ascii="Simplified Arabic" w:eastAsia="Times New Roman" w:hAnsi="Simplified Arabic" w:cs="Simplified Arabic"/>
          <w:color w:val="000000" w:themeColor="text1"/>
          <w:kern w:val="0"/>
          <w:sz w:val="28"/>
          <w:szCs w:val="28"/>
          <w14:ligatures w14:val="none"/>
        </w:rPr>
        <w:t>.</w:t>
      </w:r>
    </w:p>
    <w:p w14:paraId="0669A199" w14:textId="5AADBECB"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يُحدّد</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أهدافًا مرتبطة بالأدوات المنظمة لتحسين السلامة، من أبرزها: تفعيل قوائم التحقق بوصفها آلية عملية لضبط الممارسات الحرجة؛ إرساء نظم إبلاغٍ فعّالة عن الأخطاء تدعم التعلم المؤسسي؛ خفض معدل الأحداث</w:t>
      </w:r>
      <w:r w:rsidR="00D069FE" w:rsidRPr="00981F1F">
        <w:rPr>
          <w:rFonts w:ascii="Simplified Arabic" w:eastAsia="Times New Roman" w:hAnsi="Simplified Arabic" w:cs="Simplified Arabic"/>
          <w:color w:val="000000" w:themeColor="text1"/>
          <w:kern w:val="0"/>
          <w:sz w:val="28"/>
          <w:szCs w:val="28"/>
          <w:rtl/>
          <w14:ligatures w14:val="none"/>
        </w:rPr>
        <w:t xml:space="preserve"> السلبية عبر التدخلات الوقائية؛</w:t>
      </w:r>
      <w:r w:rsidRPr="00981F1F">
        <w:rPr>
          <w:rFonts w:ascii="Simplified Arabic" w:eastAsia="Times New Roman" w:hAnsi="Simplified Arabic" w:cs="Simplified Arabic"/>
          <w:color w:val="000000" w:themeColor="text1"/>
          <w:kern w:val="0"/>
          <w:sz w:val="28"/>
          <w:szCs w:val="28"/>
          <w:rtl/>
          <w14:ligatures w14:val="none"/>
        </w:rPr>
        <w:t xml:space="preserve"> بناء قاعدة بيانات تحليلية </w:t>
      </w:r>
      <w:r w:rsidR="00D069FE" w:rsidRPr="00981F1F">
        <w:rPr>
          <w:rFonts w:ascii="Simplified Arabic" w:eastAsia="Times New Roman" w:hAnsi="Simplified Arabic" w:cs="Simplified Arabic"/>
          <w:color w:val="000000" w:themeColor="text1"/>
          <w:kern w:val="0"/>
          <w:sz w:val="28"/>
          <w:szCs w:val="28"/>
          <w:rtl/>
          <w14:ligatures w14:val="none"/>
        </w:rPr>
        <w:t>تُوجّه القرار السريري والإداري؛</w:t>
      </w:r>
      <w:r w:rsidRPr="00981F1F">
        <w:rPr>
          <w:rFonts w:ascii="Simplified Arabic" w:eastAsia="Times New Roman" w:hAnsi="Simplified Arabic" w:cs="Simplified Arabic"/>
          <w:color w:val="000000" w:themeColor="text1"/>
          <w:kern w:val="0"/>
          <w:sz w:val="28"/>
          <w:szCs w:val="28"/>
          <w:rtl/>
          <w14:ligatures w14:val="none"/>
        </w:rPr>
        <w:t xml:space="preserve"> نشر ثقافة الالتزام بالبروتوكولات بين الكوادر</w:t>
      </w:r>
      <w:r w:rsidRPr="00981F1F">
        <w:rPr>
          <w:rFonts w:ascii="Simplified Arabic" w:eastAsia="Times New Roman" w:hAnsi="Simplified Arabic" w:cs="Simplified Arabic"/>
          <w:color w:val="000000" w:themeColor="text1"/>
          <w:kern w:val="0"/>
          <w:sz w:val="28"/>
          <w:szCs w:val="28"/>
          <w14:ligatures w14:val="none"/>
        </w:rPr>
        <w:t>.</w:t>
      </w:r>
    </w:p>
    <w:p w14:paraId="1D691452" w14:textId="7DA9D5C8"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إلى أهداف مرتبطة بثقافة السلامة، تشمل: تعزيز إدراك ا</w:t>
      </w:r>
      <w:r w:rsidR="00D069FE" w:rsidRPr="00981F1F">
        <w:rPr>
          <w:rFonts w:ascii="Simplified Arabic" w:eastAsia="Times New Roman" w:hAnsi="Simplified Arabic" w:cs="Simplified Arabic"/>
          <w:color w:val="000000" w:themeColor="text1"/>
          <w:kern w:val="0"/>
          <w:sz w:val="28"/>
          <w:szCs w:val="28"/>
          <w:rtl/>
          <w14:ligatures w14:val="none"/>
        </w:rPr>
        <w:t>لعاملين لمخاطر الممارسة الصحية؛</w:t>
      </w:r>
      <w:r w:rsidRPr="00981F1F">
        <w:rPr>
          <w:rFonts w:ascii="Simplified Arabic" w:eastAsia="Times New Roman" w:hAnsi="Simplified Arabic" w:cs="Simplified Arabic"/>
          <w:color w:val="000000" w:themeColor="text1"/>
          <w:kern w:val="0"/>
          <w:sz w:val="28"/>
          <w:szCs w:val="28"/>
          <w:rtl/>
          <w14:ligatures w14:val="none"/>
        </w:rPr>
        <w:t xml:space="preserve"> تشجيع الإفصاح عن الأخطاء والحوادث الوشيكة؛ دعم آليات المساءلة العادلة التي تُميّز بين الخطأ الفردي والإخفاق النظامي؛ إرساء مم</w:t>
      </w:r>
      <w:r w:rsidR="00D069FE" w:rsidRPr="00981F1F">
        <w:rPr>
          <w:rFonts w:ascii="Simplified Arabic" w:eastAsia="Times New Roman" w:hAnsi="Simplified Arabic" w:cs="Simplified Arabic"/>
          <w:color w:val="000000" w:themeColor="text1"/>
          <w:kern w:val="0"/>
          <w:sz w:val="28"/>
          <w:szCs w:val="28"/>
          <w:rtl/>
          <w14:ligatures w14:val="none"/>
        </w:rPr>
        <w:t>ارسات مستمرة للتعلم من الأحداث؛</w:t>
      </w:r>
      <w:r w:rsidRPr="00981F1F">
        <w:rPr>
          <w:rFonts w:ascii="Simplified Arabic" w:eastAsia="Times New Roman" w:hAnsi="Simplified Arabic" w:cs="Simplified Arabic"/>
          <w:color w:val="000000" w:themeColor="text1"/>
          <w:kern w:val="0"/>
          <w:sz w:val="28"/>
          <w:szCs w:val="28"/>
          <w:rtl/>
          <w14:ligatures w14:val="none"/>
        </w:rPr>
        <w:t xml:space="preserve"> بناء بيئة عمل داعمة لسلامة المريض</w:t>
      </w:r>
      <w:r w:rsidRPr="00981F1F">
        <w:rPr>
          <w:rFonts w:ascii="Simplified Arabic" w:eastAsia="Times New Roman" w:hAnsi="Simplified Arabic" w:cs="Simplified Arabic"/>
          <w:color w:val="000000" w:themeColor="text1"/>
          <w:kern w:val="0"/>
          <w:sz w:val="28"/>
          <w:szCs w:val="28"/>
          <w14:ligatures w14:val="none"/>
        </w:rPr>
        <w:t>.</w:t>
      </w:r>
    </w:p>
    <w:p w14:paraId="633D47EE" w14:textId="05A04FA9"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 xml:space="preserve">أن لتحسين انسيابية المسار أهدافًا محددة، منها: تقليل زمن الانتظار في أقسام الطوارئ؛ رفع </w:t>
      </w:r>
      <w:r w:rsidR="00D069FE" w:rsidRPr="00981F1F">
        <w:rPr>
          <w:rFonts w:ascii="Simplified Arabic" w:eastAsia="Times New Roman" w:hAnsi="Simplified Arabic" w:cs="Simplified Arabic"/>
          <w:color w:val="000000" w:themeColor="text1"/>
          <w:kern w:val="0"/>
          <w:sz w:val="28"/>
          <w:szCs w:val="28"/>
          <w:rtl/>
          <w14:ligatures w14:val="none"/>
        </w:rPr>
        <w:t>كفاءة توزيع المرضى بين الأقسام؛</w:t>
      </w:r>
      <w:r w:rsidRPr="00981F1F">
        <w:rPr>
          <w:rFonts w:ascii="Simplified Arabic" w:eastAsia="Times New Roman" w:hAnsi="Simplified Arabic" w:cs="Simplified Arabic"/>
          <w:color w:val="000000" w:themeColor="text1"/>
          <w:kern w:val="0"/>
          <w:sz w:val="28"/>
          <w:szCs w:val="28"/>
          <w:rtl/>
          <w14:ligatures w14:val="none"/>
        </w:rPr>
        <w:t xml:space="preserve"> تحسين استخ</w:t>
      </w:r>
      <w:r w:rsidR="00D069FE" w:rsidRPr="00981F1F">
        <w:rPr>
          <w:rFonts w:ascii="Simplified Arabic" w:eastAsia="Times New Roman" w:hAnsi="Simplified Arabic" w:cs="Simplified Arabic"/>
          <w:color w:val="000000" w:themeColor="text1"/>
          <w:kern w:val="0"/>
          <w:sz w:val="28"/>
          <w:szCs w:val="28"/>
          <w:rtl/>
          <w14:ligatures w14:val="none"/>
        </w:rPr>
        <w:t>دام الطاقة الاستيعابية للأسرّة؛ تقليل حالات الاختناق التشغيلي؛</w:t>
      </w:r>
      <w:r w:rsidRPr="00981F1F">
        <w:rPr>
          <w:rFonts w:ascii="Simplified Arabic" w:eastAsia="Times New Roman" w:hAnsi="Simplified Arabic" w:cs="Simplified Arabic"/>
          <w:color w:val="000000" w:themeColor="text1"/>
          <w:kern w:val="0"/>
          <w:sz w:val="28"/>
          <w:szCs w:val="28"/>
          <w:rtl/>
          <w14:ligatures w14:val="none"/>
        </w:rPr>
        <w:t xml:space="preserve"> دعم استمرارية الرعاية بين المراحل. ويُضيف</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lastRenderedPageBreak/>
        <w:t>أهدافًا على مستوى المستشفى ككل، تشمل: بناء نظرةٍ شمولية للمسار تتجاوز حدود الأقسام؛ تفعيل التنسيق بين وحدات العمل المختلفة؛ توظيف المؤشرات التشغيلية لضبط الأداء؛ تحسين تجربة المريض بمجملها</w:t>
      </w:r>
      <w:r w:rsidRPr="00981F1F">
        <w:rPr>
          <w:rFonts w:ascii="Simplified Arabic" w:eastAsia="Times New Roman" w:hAnsi="Simplified Arabic" w:cs="Simplified Arabic"/>
          <w:color w:val="000000" w:themeColor="text1"/>
          <w:kern w:val="0"/>
          <w:sz w:val="28"/>
          <w:szCs w:val="28"/>
          <w14:ligatures w14:val="none"/>
        </w:rPr>
        <w:t>.</w:t>
      </w:r>
    </w:p>
    <w:p w14:paraId="40FD73DD" w14:textId="46BA6CEE"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ويُقدّم</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أهدافًا مرتبطة بالنموذج المقترح، تشمل: تعزيز التنسيق بين</w:t>
      </w:r>
      <w:r w:rsidR="00D069FE" w:rsidRPr="00981F1F">
        <w:rPr>
          <w:rFonts w:ascii="Simplified Arabic" w:eastAsia="Times New Roman" w:hAnsi="Simplified Arabic" w:cs="Simplified Arabic"/>
          <w:color w:val="000000" w:themeColor="text1"/>
          <w:kern w:val="0"/>
          <w:sz w:val="28"/>
          <w:szCs w:val="28"/>
          <w:rtl/>
          <w14:ligatures w14:val="none"/>
        </w:rPr>
        <w:t xml:space="preserve"> الأقسام في مراحل مسار </w:t>
      </w:r>
      <w:proofErr w:type="gramStart"/>
      <w:r w:rsidR="00D069FE" w:rsidRPr="00981F1F">
        <w:rPr>
          <w:rFonts w:ascii="Simplified Arabic" w:eastAsia="Times New Roman" w:hAnsi="Simplified Arabic" w:cs="Simplified Arabic"/>
          <w:color w:val="000000" w:themeColor="text1"/>
          <w:kern w:val="0"/>
          <w:sz w:val="28"/>
          <w:szCs w:val="28"/>
          <w:rtl/>
          <w14:ligatures w14:val="none"/>
        </w:rPr>
        <w:t xml:space="preserve">المريض؛ </w:t>
      </w:r>
      <w:r w:rsidR="00D069FE" w:rsidRPr="00981F1F">
        <w:rPr>
          <w:rFonts w:ascii="Simplified Arabic" w:eastAsia="Times New Roman" w:hAnsi="Simplified Arabic" w:cs="Simplified Arabic" w:hint="cs"/>
          <w:color w:val="000000" w:themeColor="text1"/>
          <w:kern w:val="0"/>
          <w:sz w:val="28"/>
          <w:szCs w:val="28"/>
          <w:rtl/>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اعتماد</w:t>
      </w:r>
      <w:proofErr w:type="gramEnd"/>
      <w:r w:rsidRPr="00981F1F">
        <w:rPr>
          <w:rFonts w:ascii="Simplified Arabic" w:eastAsia="Times New Roman" w:hAnsi="Simplified Arabic" w:cs="Simplified Arabic"/>
          <w:color w:val="000000" w:themeColor="text1"/>
          <w:kern w:val="0"/>
          <w:sz w:val="28"/>
          <w:szCs w:val="28"/>
          <w:rtl/>
          <w14:ligatures w14:val="none"/>
        </w:rPr>
        <w:t xml:space="preserve"> نظم التتبع الرقمي لضبط حركة المرضى؛ توفير ب</w:t>
      </w:r>
      <w:r w:rsidR="00D069FE" w:rsidRPr="00981F1F">
        <w:rPr>
          <w:rFonts w:ascii="Simplified Arabic" w:eastAsia="Times New Roman" w:hAnsi="Simplified Arabic" w:cs="Simplified Arabic"/>
          <w:color w:val="000000" w:themeColor="text1"/>
          <w:kern w:val="0"/>
          <w:sz w:val="28"/>
          <w:szCs w:val="28"/>
          <w:rtl/>
          <w14:ligatures w14:val="none"/>
        </w:rPr>
        <w:t>يانات آنية لدعم القرار الإداري؛</w:t>
      </w:r>
      <w:r w:rsidRPr="00981F1F">
        <w:rPr>
          <w:rFonts w:ascii="Simplified Arabic" w:eastAsia="Times New Roman" w:hAnsi="Simplified Arabic" w:cs="Simplified Arabic"/>
          <w:color w:val="000000" w:themeColor="text1"/>
          <w:kern w:val="0"/>
          <w:sz w:val="28"/>
          <w:szCs w:val="28"/>
          <w:rtl/>
          <w14:ligatures w14:val="none"/>
        </w:rPr>
        <w:t xml:space="preserve"> تقليل </w:t>
      </w:r>
      <w:proofErr w:type="spellStart"/>
      <w:r w:rsidRPr="00981F1F">
        <w:rPr>
          <w:rFonts w:ascii="Simplified Arabic" w:eastAsia="Times New Roman" w:hAnsi="Simplified Arabic" w:cs="Simplified Arabic"/>
          <w:color w:val="000000" w:themeColor="text1"/>
          <w:kern w:val="0"/>
          <w:sz w:val="28"/>
          <w:szCs w:val="28"/>
          <w:rtl/>
          <w14:ligatures w14:val="none"/>
        </w:rPr>
        <w:t>التأخّرات</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الناجمة عن ضعف التواصل بين الوحدات؛ رفع الكفاءة الإجمالية للمنظومة الاستشفائية</w:t>
      </w:r>
      <w:r w:rsidRPr="00981F1F">
        <w:rPr>
          <w:rFonts w:ascii="Simplified Arabic" w:eastAsia="Times New Roman" w:hAnsi="Simplified Arabic" w:cs="Simplified Arabic"/>
          <w:color w:val="000000" w:themeColor="text1"/>
          <w:kern w:val="0"/>
          <w:sz w:val="28"/>
          <w:szCs w:val="28"/>
          <w14:ligatures w14:val="none"/>
        </w:rPr>
        <w:t>.</w:t>
      </w:r>
    </w:p>
    <w:p w14:paraId="5652CF88" w14:textId="69AA6726" w:rsidR="00670102" w:rsidRPr="00981F1F" w:rsidRDefault="00670102" w:rsidP="00D069F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ويُبرز الحربي وآخرون (2024) أهدافًا مرتبطة بإدارة الحالات، من أبرزها: تنسيق تدخلات الفرق حول المريض الواحد؛ تبسيط انتقاله بين مراحل الرعاية؛  تعزيز الكفاءة التشغيلية للمستشفى؛ </w:t>
      </w:r>
      <w:r w:rsidR="00D069FE" w:rsidRPr="00981F1F">
        <w:rPr>
          <w:rFonts w:ascii="Simplified Arabic" w:eastAsia="Times New Roman" w:hAnsi="Simplified Arabic" w:cs="Simplified Arabic"/>
          <w:color w:val="000000" w:themeColor="text1"/>
          <w:kern w:val="0"/>
          <w:sz w:val="28"/>
          <w:szCs w:val="28"/>
          <w:rtl/>
          <w14:ligatures w14:val="none"/>
        </w:rPr>
        <w:t xml:space="preserve"> تقليل ازدواجية الخدمات؛</w:t>
      </w:r>
      <w:r w:rsidRPr="00981F1F">
        <w:rPr>
          <w:rFonts w:ascii="Simplified Arabic" w:eastAsia="Times New Roman" w:hAnsi="Simplified Arabic" w:cs="Simplified Arabic"/>
          <w:color w:val="000000" w:themeColor="text1"/>
          <w:kern w:val="0"/>
          <w:sz w:val="28"/>
          <w:szCs w:val="28"/>
          <w:rtl/>
          <w14:ligatures w14:val="none"/>
        </w:rPr>
        <w:t xml:space="preserve"> تحسين مؤشرات مدة الإقامة. ويُضيف</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أهدافًا مرتبطة بمواءمة الخدمات لاحتياجات السكان، تشمل: تحليل الفجوات بين العرض والطلب الصحي؛ إعادة تصميم المسارات لتُلائم الأنماط الفعلية للاستفادة؛ تقليل الاخ</w:t>
      </w:r>
      <w:r w:rsidR="00D069FE" w:rsidRPr="00981F1F">
        <w:rPr>
          <w:rFonts w:ascii="Simplified Arabic" w:eastAsia="Times New Roman" w:hAnsi="Simplified Arabic" w:cs="Simplified Arabic"/>
          <w:color w:val="000000" w:themeColor="text1"/>
          <w:kern w:val="0"/>
          <w:sz w:val="28"/>
          <w:szCs w:val="28"/>
          <w:rtl/>
          <w14:ligatures w14:val="none"/>
        </w:rPr>
        <w:t>تناقات الناجمة عن سوء المواءمة؛</w:t>
      </w:r>
      <w:r w:rsidRPr="00981F1F">
        <w:rPr>
          <w:rFonts w:ascii="Simplified Arabic" w:eastAsia="Times New Roman" w:hAnsi="Simplified Arabic" w:cs="Simplified Arabic"/>
          <w:color w:val="000000" w:themeColor="text1"/>
          <w:kern w:val="0"/>
          <w:sz w:val="28"/>
          <w:szCs w:val="28"/>
          <w:rtl/>
          <w14:ligatures w14:val="none"/>
        </w:rPr>
        <w:t xml:space="preserve"> دعم صنّاع القرار في تخصيص الموارد</w:t>
      </w:r>
      <w:r w:rsidRPr="00981F1F">
        <w:rPr>
          <w:rFonts w:ascii="Simplified Arabic" w:eastAsia="Times New Roman" w:hAnsi="Simplified Arabic" w:cs="Simplified Arabic"/>
          <w:color w:val="000000" w:themeColor="text1"/>
          <w:kern w:val="0"/>
          <w:sz w:val="28"/>
          <w:szCs w:val="28"/>
          <w14:ligatures w14:val="none"/>
        </w:rPr>
        <w:t>.</w:t>
      </w:r>
    </w:p>
    <w:p w14:paraId="41F083FA" w14:textId="459321CB"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7" w:name="_Toc234326617"/>
      <w:r w:rsidRPr="00981F1F">
        <w:rPr>
          <w:rFonts w:ascii="Simplified Arabic" w:eastAsia="Times New Roman" w:hAnsi="Simplified Arabic" w:cs="Simplified Arabic" w:hint="cs"/>
          <w:b/>
          <w:bCs/>
          <w:color w:val="000000" w:themeColor="text1"/>
          <w:kern w:val="0"/>
          <w:sz w:val="32"/>
          <w:szCs w:val="32"/>
          <w:rtl/>
          <w14:ligatures w14:val="none"/>
        </w:rPr>
        <w:t xml:space="preserve">5.1.2 </w:t>
      </w:r>
      <w:r w:rsidR="00670102" w:rsidRPr="00981F1F">
        <w:rPr>
          <w:rFonts w:ascii="Simplified Arabic" w:eastAsia="Times New Roman" w:hAnsi="Simplified Arabic" w:cs="Simplified Arabic"/>
          <w:b/>
          <w:bCs/>
          <w:color w:val="000000" w:themeColor="text1"/>
          <w:kern w:val="0"/>
          <w:sz w:val="32"/>
          <w:szCs w:val="32"/>
          <w:rtl/>
          <w14:ligatures w14:val="none"/>
        </w:rPr>
        <w:t>مؤشرات قياس تقليل الأخطاء الطبية وتحسين انسيابية مسار المريض</w:t>
      </w:r>
      <w:bookmarkEnd w:id="67"/>
    </w:p>
    <w:p w14:paraId="4303D30E"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يُقاس هذا المتغير بوصفه محورًا أحاديًا من خلال جملة من المؤشرات التي حددتها الدراسات المرجعية، وتتوزّع هذه المؤشرات على أبعادٍ فرعية تجمع بين البُعد السلامي والبُعد التشغيلي، وقد تم اشتقاقها من دراسات</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و</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t>و الحربي وآخرون (2024) و الغامدي وآخرون</w:t>
      </w:r>
      <w:r w:rsidRPr="00981F1F">
        <w:rPr>
          <w:rFonts w:ascii="Simplified Arabic" w:eastAsia="Times New Roman" w:hAnsi="Simplified Arabic" w:cs="Simplified Arabic"/>
          <w:color w:val="000000" w:themeColor="text1"/>
          <w:kern w:val="0"/>
          <w:sz w:val="28"/>
          <w:szCs w:val="28"/>
          <w14:ligatures w14:val="none"/>
        </w:rPr>
        <w:t xml:space="preserve"> (2024).</w:t>
      </w:r>
    </w:p>
    <w:p w14:paraId="04C493A3"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معدل الأخطاء الدوائية والتشخيصية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المؤشر ركيزة أولى في قياس السلامة، إذ يعكس مدى قدرة المستشفى على ضبط دورتَي الدواء والتشخيص. وتُبرز البدراني (2022) أن الأخطاء الدوائية تُشكّل فئةً ذات طابع خاص تستلزم تتبعًا منظمًا عبر مراحل وصف الدواء وصرفه وتناوله، وتُشير إلى ممارسات ومعارف الممرضين في التعامل معها بوصفها متغيراتٍ مركزية في هذا المؤشر. ويُبرز الغامدي وآخرون (2024) أن إدراك الممرضين للأخطاء يُشكّل مدخلًا لقياسها، إذ إن ما لا يُدرَك لا يُبلَّغ، وما لا يُبلَّغ لا يُدار</w:t>
      </w:r>
      <w:r w:rsidRPr="00981F1F">
        <w:rPr>
          <w:rFonts w:ascii="Simplified Arabic" w:eastAsia="Times New Roman" w:hAnsi="Simplified Arabic" w:cs="Simplified Arabic"/>
          <w:color w:val="000000" w:themeColor="text1"/>
          <w:kern w:val="0"/>
          <w:sz w:val="28"/>
          <w:szCs w:val="28"/>
          <w14:ligatures w14:val="none"/>
        </w:rPr>
        <w:t>.</w:t>
      </w:r>
    </w:p>
    <w:p w14:paraId="046075A3"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مدى الالتزام ببروتوكولات السلامة وقوائم التحقق</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يُشير هذا المؤشر إلى مستوى الانضباط المؤسسي في تطبيق الأدوات المنظمة للسلامة. ويُبرز</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أن قوائم التحقق تُشكّل أداة فاعلة لضبط الممارسات الحرجة، وأن الالتزام بها ينعكس مباشرة على تقليل الأحداث السلبية. ويرتبط بهذا المؤشر مدى تدريب الكوادر على البروتوكولات ومتابعة تطبيقها في الميدان</w:t>
      </w:r>
      <w:r w:rsidRPr="00981F1F">
        <w:rPr>
          <w:rFonts w:ascii="Simplified Arabic" w:eastAsia="Times New Roman" w:hAnsi="Simplified Arabic" w:cs="Simplified Arabic"/>
          <w:color w:val="000000" w:themeColor="text1"/>
          <w:kern w:val="0"/>
          <w:sz w:val="28"/>
          <w:szCs w:val="28"/>
          <w14:ligatures w14:val="none"/>
        </w:rPr>
        <w:t>.</w:t>
      </w:r>
    </w:p>
    <w:p w14:paraId="038DA225"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معدل الأحداث السلبية المُبلَّغ عنها</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المؤشر عاكسًا لثقافة السلامة أكثر من كونه عاكسًا لمعدل الحدوث الفعلي، إذ إن ارتفاع الإبلاغ قد يعكس نضجًا في الثقافة لا تفاقمًا في الأخطاء. 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أن ثقافة السلامة تُشجّع الإفصاح وتُوفّر بيئة داعمة للإبلاغ دون خشية من العقوبة، وهو ما يُوفّر بيانات موثوقة للتحليل والتحسين. وتُشير بخاري (2019) إلى أن تحسين سلامة المرضى يستلزم منظومة إبلاغٍ فعّالة تُغذّي دورة التحسين المستمر</w:t>
      </w:r>
      <w:r w:rsidRPr="00981F1F">
        <w:rPr>
          <w:rFonts w:ascii="Simplified Arabic" w:eastAsia="Times New Roman" w:hAnsi="Simplified Arabic" w:cs="Simplified Arabic"/>
          <w:color w:val="000000" w:themeColor="text1"/>
          <w:kern w:val="0"/>
          <w:sz w:val="28"/>
          <w:szCs w:val="28"/>
          <w14:ligatures w14:val="none"/>
        </w:rPr>
        <w:t>.</w:t>
      </w:r>
    </w:p>
    <w:p w14:paraId="6B92143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مدة إقامة المريض في المستشفى</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المؤشر معيارًا مركبًا يعكس كفاءة العمليات وسلاسة المسار في آنٍ واحد. 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t>أن تقليل مدة الإقامة دون المساس بجودة الرعاية يُشكّل هدفًا محوريًا لتحسين المسار على مستوى المستشفى ككل، إذ يُتيح استيعاب أعداد أكبر من المرضى ويُقلّل من الأعباء التشغيلية. ويرتبط هذا المؤشر بجودة التخطيط للتخريج وتنسيق المتابعة اللاحقة</w:t>
      </w:r>
      <w:r w:rsidRPr="00981F1F">
        <w:rPr>
          <w:rFonts w:ascii="Simplified Arabic" w:eastAsia="Times New Roman" w:hAnsi="Simplified Arabic" w:cs="Simplified Arabic"/>
          <w:color w:val="000000" w:themeColor="text1"/>
          <w:kern w:val="0"/>
          <w:sz w:val="28"/>
          <w:szCs w:val="28"/>
          <w14:ligatures w14:val="none"/>
        </w:rPr>
        <w:t>.</w:t>
      </w:r>
    </w:p>
    <w:p w14:paraId="5E1DA930"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زمن الانتظار في أقسام الطوارئ والتنويم</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يُمثّل هذا المؤشر نقطةً حساسة في قياس انسيابية المسار، إذ تُشكّل أقسام الطوارئ بوابةً حرجة تُحدد سلامة الدخول إلى المنظومة الاستشفائية. ويُبرز</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أن تدفق المرضى في أقسام الطوارئ يُشكّل تحديًا شاملًا تستلزم معالجته حلولًا متعددة الأبعاد. 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إلى أن أنظمة التتبع الرقمي تُسهم في ضبط زمن الانتظار عبر توفير رؤيةٍ آنية لحركة المرضى</w:t>
      </w:r>
      <w:r w:rsidRPr="00981F1F">
        <w:rPr>
          <w:rFonts w:ascii="Simplified Arabic" w:eastAsia="Times New Roman" w:hAnsi="Simplified Arabic" w:cs="Simplified Arabic"/>
          <w:color w:val="000000" w:themeColor="text1"/>
          <w:kern w:val="0"/>
          <w:sz w:val="28"/>
          <w:szCs w:val="28"/>
          <w14:ligatures w14:val="none"/>
        </w:rPr>
        <w:t>.</w:t>
      </w:r>
    </w:p>
    <w:p w14:paraId="32F08D5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معدل إعادة الدخول خلال ثلاثين يومًا</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المؤشر عاكسًا لجودة الرعاية المُقدّمة أثناء الإقامة وفاعلية عملية التخريج والمتابعة، إذ إن ارتفاعه يعكس قصورًا في هذه المراحل. ويُبرز</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أن التعاون بين المهنيين الصحيين ينعكس على مخرجات الرعاية داخل التنويم، ومن ضمنها استمرارية الحالة بعد التخريج</w:t>
      </w:r>
      <w:r w:rsidRPr="00981F1F">
        <w:rPr>
          <w:rFonts w:ascii="Simplified Arabic" w:eastAsia="Times New Roman" w:hAnsi="Simplified Arabic" w:cs="Simplified Arabic"/>
          <w:color w:val="000000" w:themeColor="text1"/>
          <w:kern w:val="0"/>
          <w:sz w:val="28"/>
          <w:szCs w:val="28"/>
          <w14:ligatures w14:val="none"/>
        </w:rPr>
        <w:t>.</w:t>
      </w:r>
    </w:p>
    <w:p w14:paraId="516B7349"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سلاسة انتقال المريض بين الأقسام والخدمات</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 xml:space="preserve">يُشير هذا المؤشر إلى مدى التنسيق بين وحدات المستشفى في تسليم المريض واستلامه بين مراحل الرعاية. ويُبرز الحربي وآخرون (2024) أن إدارة </w:t>
      </w:r>
      <w:r w:rsidRPr="00981F1F">
        <w:rPr>
          <w:rFonts w:ascii="Simplified Arabic" w:eastAsia="Times New Roman" w:hAnsi="Simplified Arabic" w:cs="Simplified Arabic"/>
          <w:color w:val="000000" w:themeColor="text1"/>
          <w:kern w:val="0"/>
          <w:sz w:val="28"/>
          <w:szCs w:val="28"/>
          <w:rtl/>
          <w14:ligatures w14:val="none"/>
        </w:rPr>
        <w:lastRenderedPageBreak/>
        <w:t>الحالات تُشكّل آليةً فاعلة لتحقيق هذه السلاسة، إذ تُوفّر جهة مركزية تُنسّق التدخلات وتضمن استمرارية المعلومات. ويُضيف</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أن الانتقال السلس يستلزم مواءمة بين الخدمات المُقدَّمة واحتياجات المرضى الفعلية</w:t>
      </w:r>
      <w:r w:rsidRPr="00981F1F">
        <w:rPr>
          <w:rFonts w:ascii="Simplified Arabic" w:eastAsia="Times New Roman" w:hAnsi="Simplified Arabic" w:cs="Simplified Arabic"/>
          <w:color w:val="000000" w:themeColor="text1"/>
          <w:kern w:val="0"/>
          <w:sz w:val="28"/>
          <w:szCs w:val="28"/>
          <w14:ligatures w14:val="none"/>
        </w:rPr>
        <w:t>.</w:t>
      </w:r>
    </w:p>
    <w:p w14:paraId="22329D33"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سرعة تنفيذ الخطة العلاجية وفعالية عملية التخريج والمتابعة</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يعكس هذا المؤشر كفاءة التحويل من التخطيط إلى التنفيذ، ومن الإقامة إلى مرحلة ما بعد التخريج. ويُبرز</w:t>
      </w:r>
      <w:r w:rsidRPr="00981F1F">
        <w:rPr>
          <w:rFonts w:ascii="Simplified Arabic" w:eastAsia="Times New Roman" w:hAnsi="Simplified Arabic" w:cs="Simplified Arabic"/>
          <w:color w:val="000000" w:themeColor="text1"/>
          <w:kern w:val="0"/>
          <w:sz w:val="28"/>
          <w:szCs w:val="28"/>
          <w14:ligatures w14:val="none"/>
        </w:rPr>
        <w:t xml:space="preserve"> Olsen et al. (2023) </w:t>
      </w:r>
      <w:r w:rsidRPr="00981F1F">
        <w:rPr>
          <w:rFonts w:ascii="Simplified Arabic" w:eastAsia="Times New Roman" w:hAnsi="Simplified Arabic" w:cs="Simplified Arabic"/>
          <w:color w:val="000000" w:themeColor="text1"/>
          <w:kern w:val="0"/>
          <w:sz w:val="28"/>
          <w:szCs w:val="28"/>
          <w:rtl/>
          <w14:ligatures w14:val="none"/>
        </w:rPr>
        <w:t>أن الحلول المؤسسية لتحسين المسار على مستوى المستشفى تشمل ضبط دورة التخريج بوصفها مرحلةً حرجة تُؤثر على معدل الإشغال ومسار المرضى اللاحقين</w:t>
      </w:r>
      <w:r w:rsidRPr="00981F1F">
        <w:rPr>
          <w:rFonts w:ascii="Simplified Arabic" w:eastAsia="Times New Roman" w:hAnsi="Simplified Arabic" w:cs="Simplified Arabic"/>
          <w:color w:val="000000" w:themeColor="text1"/>
          <w:kern w:val="0"/>
          <w:sz w:val="28"/>
          <w:szCs w:val="28"/>
          <w14:ligatures w14:val="none"/>
        </w:rPr>
        <w:t>.</w:t>
      </w:r>
    </w:p>
    <w:p w14:paraId="0AC573AA"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رضا المريض عن مسار رعايته الكلي</w:t>
      </w:r>
      <w:r w:rsidRPr="00981F1F">
        <w:rPr>
          <w:rFonts w:ascii="Simplified Arabic" w:eastAsia="Times New Roman" w:hAnsi="Simplified Arabic" w:cs="Simplified Arabic"/>
          <w:color w:val="000000" w:themeColor="text1"/>
          <w:kern w:val="0"/>
          <w:sz w:val="28"/>
          <w:szCs w:val="28"/>
          <w14:ligatures w14:val="none"/>
        </w:rPr>
        <w:t xml:space="preserve">: </w:t>
      </w:r>
      <w:r w:rsidRPr="00981F1F">
        <w:rPr>
          <w:rFonts w:ascii="Simplified Arabic" w:eastAsia="Times New Roman" w:hAnsi="Simplified Arabic" w:cs="Simplified Arabic"/>
          <w:color w:val="000000" w:themeColor="text1"/>
          <w:kern w:val="0"/>
          <w:sz w:val="28"/>
          <w:szCs w:val="28"/>
          <w:rtl/>
          <w14:ligatures w14:val="none"/>
        </w:rPr>
        <w:t>يُشكّل هذا المؤشر خلاصةً ذاتية تعكس تجربة المريض في المنظومة، ويُقاس عادةً عبر استبانات مخصصة. ويُبرز رضوان (2021) أن مهارات التعامل مع المريض تنعكس على مستوى رضاه، فيما تُشير قطان والمالكي (2021) إلى أن مهارات التواصل اللفظي للأطباء تُشكّل عاملًا رئيسًا في تشكيل هذا الرضا. ويُوفّر هذا المؤشر رؤيةً تكامل الرؤى الموضوعية للمنظومة برؤية المستفيد النهائي منها</w:t>
      </w:r>
      <w:r w:rsidRPr="00981F1F">
        <w:rPr>
          <w:rFonts w:ascii="Simplified Arabic" w:eastAsia="Times New Roman" w:hAnsi="Simplified Arabic" w:cs="Simplified Arabic"/>
          <w:color w:val="000000" w:themeColor="text1"/>
          <w:kern w:val="0"/>
          <w:sz w:val="28"/>
          <w:szCs w:val="28"/>
          <w14:ligatures w14:val="none"/>
        </w:rPr>
        <w:t>.</w:t>
      </w:r>
    </w:p>
    <w:p w14:paraId="53F2F4D5" w14:textId="6474C69F"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8" w:name="_Toc234326618"/>
      <w:r w:rsidRPr="00981F1F">
        <w:rPr>
          <w:rFonts w:ascii="Simplified Arabic" w:eastAsia="Times New Roman" w:hAnsi="Simplified Arabic" w:cs="Simplified Arabic" w:hint="cs"/>
          <w:b/>
          <w:bCs/>
          <w:color w:val="000000" w:themeColor="text1"/>
          <w:kern w:val="0"/>
          <w:sz w:val="32"/>
          <w:szCs w:val="32"/>
          <w:rtl/>
          <w14:ligatures w14:val="none"/>
        </w:rPr>
        <w:t xml:space="preserve">6.1.2 </w:t>
      </w:r>
      <w:r w:rsidR="00670102" w:rsidRPr="00981F1F">
        <w:rPr>
          <w:rFonts w:ascii="Simplified Arabic" w:eastAsia="Times New Roman" w:hAnsi="Simplified Arabic" w:cs="Simplified Arabic"/>
          <w:b/>
          <w:bCs/>
          <w:color w:val="000000" w:themeColor="text1"/>
          <w:kern w:val="0"/>
          <w:sz w:val="32"/>
          <w:szCs w:val="32"/>
          <w:rtl/>
          <w14:ligatures w14:val="none"/>
        </w:rPr>
        <w:t>استراتيجيات تقليل الأخطاء الطبية وتحسين انسيابية مسار المريض</w:t>
      </w:r>
      <w:bookmarkEnd w:id="68"/>
    </w:p>
    <w:p w14:paraId="2AA77270"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تعتمد المستشفيات على منظومةٍ من الاستراتيجيات المتكاملة لتقليل الأخطاء وتحسين المسار، تجمع بين البُعد التنظيمي والتقني والسلوكي. ومن أبرز هذه الاستراتيجيات تفعيل قوائم التحقق ونظم الإبلاغ عن الأخطاء، إذ يُشير</w:t>
      </w:r>
      <w:r w:rsidRPr="00981F1F">
        <w:rPr>
          <w:rFonts w:ascii="Simplified Arabic" w:eastAsia="Times New Roman" w:hAnsi="Simplified Arabic" w:cs="Simplified Arabic"/>
          <w:color w:val="000000" w:themeColor="text1"/>
          <w:kern w:val="0"/>
          <w:sz w:val="28"/>
          <w:szCs w:val="28"/>
          <w14:ligatures w14:val="none"/>
        </w:rPr>
        <w:t xml:space="preserve"> Abu-El-Noor et al. (2024) </w:t>
      </w:r>
      <w:r w:rsidRPr="00981F1F">
        <w:rPr>
          <w:rFonts w:ascii="Simplified Arabic" w:eastAsia="Times New Roman" w:hAnsi="Simplified Arabic" w:cs="Simplified Arabic"/>
          <w:color w:val="000000" w:themeColor="text1"/>
          <w:kern w:val="0"/>
          <w:sz w:val="28"/>
          <w:szCs w:val="28"/>
          <w:rtl/>
          <w14:ligatures w14:val="none"/>
        </w:rPr>
        <w:t>إلى أن هذه الأدوات تُشكّل ركيزة لتعزيز سلامة المريض في المستشفيات عبر ضبط الممارسات الحرجة وتغذية دورة التحسين المستمر</w:t>
      </w:r>
      <w:r w:rsidRPr="00981F1F">
        <w:rPr>
          <w:rFonts w:ascii="Simplified Arabic" w:eastAsia="Times New Roman" w:hAnsi="Simplified Arabic" w:cs="Simplified Arabic"/>
          <w:color w:val="000000" w:themeColor="text1"/>
          <w:kern w:val="0"/>
          <w:sz w:val="28"/>
          <w:szCs w:val="28"/>
          <w14:ligatures w14:val="none"/>
        </w:rPr>
        <w:t>.</w:t>
      </w:r>
    </w:p>
    <w:p w14:paraId="74DDEB1B"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وتتضمّن الاستراتيجيات إرساء ثقافة السلامة بوصفها بيئةً حاضنة لكل الجهود الأخرى، إذ 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أن ثقافة السلامة تُشكّل الأساس القيمي الذي يُترجم السياسات إلى ممارسات فعلية داخل المستشفى. ويرتبط بذلك تصميم برامج تدريبية للكوادر تستهدف تعميق وعيها بالسلامة وتزويدها بالأدوات اللازمة لتطبيقها، وهو ما تُبرز أهميته البدراني (2022) عند الحديث عن ممارسات الممرضين ومعارفهم في التعامل مع الأخطاء الدوائية</w:t>
      </w:r>
      <w:r w:rsidRPr="00981F1F">
        <w:rPr>
          <w:rFonts w:ascii="Simplified Arabic" w:eastAsia="Times New Roman" w:hAnsi="Simplified Arabic" w:cs="Simplified Arabic"/>
          <w:color w:val="000000" w:themeColor="text1"/>
          <w:kern w:val="0"/>
          <w:sz w:val="28"/>
          <w:szCs w:val="28"/>
          <w14:ligatures w14:val="none"/>
        </w:rPr>
        <w:t>.</w:t>
      </w:r>
    </w:p>
    <w:p w14:paraId="00916266"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وعلى صعيد إدارة المخاطر يُشير المطيري (2023) إلى أن اعتماد ممارساتٍ منظمة لإدارة المخاطر يُشكّل استراتيجيةً محورية للحدّ من الأحداث السلبية ورفع جودة الرعاية، وذلك عبر التحديد الاستباقي </w:t>
      </w:r>
      <w:r w:rsidRPr="00981F1F">
        <w:rPr>
          <w:rFonts w:ascii="Simplified Arabic" w:eastAsia="Times New Roman" w:hAnsi="Simplified Arabic" w:cs="Simplified Arabic"/>
          <w:color w:val="000000" w:themeColor="text1"/>
          <w:kern w:val="0"/>
          <w:sz w:val="28"/>
          <w:szCs w:val="28"/>
          <w:rtl/>
          <w14:ligatures w14:val="none"/>
        </w:rPr>
        <w:lastRenderedPageBreak/>
        <w:t>للمخاطر وتحليلها ووضع خططٍ لمعالجتها. وتُضيف بخاري (2019) أن تحسين سلامة المرضى يستلزم استراتيجياتٍ متعددة تشمل تطوير النظم واعتماد أفضل الممارسات وبناء منظومة إبلاغٍ فعّالة</w:t>
      </w:r>
      <w:r w:rsidRPr="00981F1F">
        <w:rPr>
          <w:rFonts w:ascii="Simplified Arabic" w:eastAsia="Times New Roman" w:hAnsi="Simplified Arabic" w:cs="Simplified Arabic"/>
          <w:color w:val="000000" w:themeColor="text1"/>
          <w:kern w:val="0"/>
          <w:sz w:val="28"/>
          <w:szCs w:val="28"/>
          <w14:ligatures w14:val="none"/>
        </w:rPr>
        <w:t>.</w:t>
      </w:r>
    </w:p>
    <w:p w14:paraId="647892A2"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الاستراتيجيات المحورية لتحسين المسار تطبيق إدارة الحالات، إذ يُبرز الحربي وآخرون (2024) أن هذا الأسلوب يُسهم في تبسيط تدفق المرضى وتعزيز الكفاءة التشغيلية عبر توفير جهةٍ مركزية تُنسّق تدخلات الفرق حول المريض. ويُقدّم</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نموذجًا مقترحًا لتحسين تدفق المرضى يستند إلى التنسيق بين الأقسام واعتماد نظم التتبع الرقمي، بما يُوفّر رؤيةً آنية لحركة المرضى وموقعهم في المسار</w:t>
      </w:r>
      <w:r w:rsidRPr="00981F1F">
        <w:rPr>
          <w:rFonts w:ascii="Simplified Arabic" w:eastAsia="Times New Roman" w:hAnsi="Simplified Arabic" w:cs="Simplified Arabic"/>
          <w:color w:val="000000" w:themeColor="text1"/>
          <w:kern w:val="0"/>
          <w:sz w:val="28"/>
          <w:szCs w:val="28"/>
          <w14:ligatures w14:val="none"/>
        </w:rPr>
        <w:t>.</w:t>
      </w:r>
    </w:p>
    <w:p w14:paraId="009E37C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t>إلى أن الحلول لتحسين المسار على مستوى المستشفى ككل تستلزم رؤيةً شمولية تتجاوز حدود الأقسام، وتفعّل التنسيق بين وحدات العمل المختلفة. ويُضيف</w:t>
      </w:r>
      <w:r w:rsidRPr="00981F1F">
        <w:rPr>
          <w:rFonts w:ascii="Simplified Arabic" w:eastAsia="Times New Roman" w:hAnsi="Simplified Arabic" w:cs="Simplified Arabic"/>
          <w:color w:val="000000" w:themeColor="text1"/>
          <w:kern w:val="0"/>
          <w:sz w:val="28"/>
          <w:szCs w:val="28"/>
          <w14:ligatures w14:val="none"/>
        </w:rPr>
        <w:t xml:space="preserve"> Olsen et al. (2023) </w:t>
      </w:r>
      <w:r w:rsidRPr="00981F1F">
        <w:rPr>
          <w:rFonts w:ascii="Simplified Arabic" w:eastAsia="Times New Roman" w:hAnsi="Simplified Arabic" w:cs="Simplified Arabic"/>
          <w:color w:val="000000" w:themeColor="text1"/>
          <w:kern w:val="0"/>
          <w:sz w:val="28"/>
          <w:szCs w:val="28"/>
          <w:rtl/>
          <w14:ligatures w14:val="none"/>
        </w:rPr>
        <w:t>أن هذه الحلول تشمل إعادة تصميم العمليات، وضبط دورة التخريج، وتفعيل التواصل بين الوحدات، بحيث تعمل المنظومة بتناغم يُقلّل من الاختناقات. ويُبرز</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أن معالجة تدفق المرضى في أقسام الطوارئ تستلزم مقاربة شاملة تُعالج الجذور البنيوية للمشكلة، ولا تكتفي بالتدخلات الجزئية</w:t>
      </w:r>
      <w:r w:rsidRPr="00981F1F">
        <w:rPr>
          <w:rFonts w:ascii="Simplified Arabic" w:eastAsia="Times New Roman" w:hAnsi="Simplified Arabic" w:cs="Simplified Arabic"/>
          <w:color w:val="000000" w:themeColor="text1"/>
          <w:kern w:val="0"/>
          <w:sz w:val="28"/>
          <w:szCs w:val="28"/>
          <w14:ligatures w14:val="none"/>
        </w:rPr>
        <w:t>.</w:t>
      </w:r>
    </w:p>
    <w:p w14:paraId="50CFAECE"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ويرى</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أن الاستراتيجيات الفاعلة تستلزم مواءمة الخدمات المُقدَّمة مع الاحتياجات الفعلية للسكان، بحيث تُصمَّم المسارات على أساس أنماط الاستفادة الحقيقية وليس على أساس افتراضات مسبقة. ويُضيف</w:t>
      </w:r>
      <w:r w:rsidRPr="00981F1F">
        <w:rPr>
          <w:rFonts w:ascii="Simplified Arabic" w:eastAsia="Times New Roman" w:hAnsi="Simplified Arabic" w:cs="Simplified Arabic"/>
          <w:color w:val="000000" w:themeColor="text1"/>
          <w:kern w:val="0"/>
          <w:sz w:val="28"/>
          <w:szCs w:val="28"/>
          <w14:ligatures w14:val="none"/>
        </w:rPr>
        <w:t xml:space="preserve"> Singh et al. (2023) </w:t>
      </w:r>
      <w:r w:rsidRPr="00981F1F">
        <w:rPr>
          <w:rFonts w:ascii="Simplified Arabic" w:eastAsia="Times New Roman" w:hAnsi="Simplified Arabic" w:cs="Simplified Arabic"/>
          <w:color w:val="000000" w:themeColor="text1"/>
          <w:kern w:val="0"/>
          <w:sz w:val="28"/>
          <w:szCs w:val="28"/>
          <w:rtl/>
          <w14:ligatures w14:val="none"/>
        </w:rPr>
        <w:t>أن الإدارة الفعّالة للمستشفى تستلزم استراتيجياتٍ متكاملة للتخطيط والمتابعة وضبط الجودة، بما يُشكّل مظلة عامة لكل الجهود المبذولة في تحسين المسار وتقليل الأخطاء. أما القندوز (2025) فتُبرز أن تعزيز الثقة بين الطبيب والمريض عبر التواصل الفعّال يُشكّل استراتيجيةً تُعزّز التزام المريض بالخطة العلاجية، وهو ما ينعكس على تقليل الأخطاء الناجمة عن ضعف الالتزام</w:t>
      </w:r>
      <w:r w:rsidRPr="00981F1F">
        <w:rPr>
          <w:rFonts w:ascii="Simplified Arabic" w:eastAsia="Times New Roman" w:hAnsi="Simplified Arabic" w:cs="Simplified Arabic"/>
          <w:color w:val="000000" w:themeColor="text1"/>
          <w:kern w:val="0"/>
          <w:sz w:val="28"/>
          <w:szCs w:val="28"/>
          <w14:ligatures w14:val="none"/>
        </w:rPr>
        <w:t>.</w:t>
      </w:r>
    </w:p>
    <w:p w14:paraId="4A71EDED" w14:textId="6F38A982"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9" w:name="_Toc234326619"/>
      <w:r w:rsidRPr="00981F1F">
        <w:rPr>
          <w:rFonts w:ascii="Simplified Arabic" w:eastAsia="Times New Roman" w:hAnsi="Simplified Arabic" w:cs="Simplified Arabic" w:hint="cs"/>
          <w:b/>
          <w:bCs/>
          <w:color w:val="000000" w:themeColor="text1"/>
          <w:kern w:val="0"/>
          <w:sz w:val="32"/>
          <w:szCs w:val="32"/>
          <w:rtl/>
          <w14:ligatures w14:val="none"/>
        </w:rPr>
        <w:t xml:space="preserve">7.1.2 </w:t>
      </w:r>
      <w:r w:rsidR="00670102" w:rsidRPr="00981F1F">
        <w:rPr>
          <w:rFonts w:ascii="Simplified Arabic" w:eastAsia="Times New Roman" w:hAnsi="Simplified Arabic" w:cs="Simplified Arabic"/>
          <w:b/>
          <w:bCs/>
          <w:color w:val="000000" w:themeColor="text1"/>
          <w:kern w:val="0"/>
          <w:sz w:val="32"/>
          <w:szCs w:val="32"/>
          <w:rtl/>
          <w14:ligatures w14:val="none"/>
        </w:rPr>
        <w:t>تحديات تقليل الأخطاء الطبية وتحسين انسيابية مسار المريض</w:t>
      </w:r>
      <w:bookmarkEnd w:id="69"/>
    </w:p>
    <w:p w14:paraId="0FC1814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على الرغم من الجهود المبذولة، تظل المستشفيات تواجه تحدياتٍ جدية في تحقيق هذا المتغير، تتوزّع بين ما هو بنيوي وسلوكي وتقني. ويُبرز</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أن تدفق المرضى في أقسام الطوارئ يواجه تحدياتٍ متعددة الأبعاد، تشمل الاختناقات الهيكلية، والفجوات في التنسيق بين الوحدات، والقصور في تخصيص الموارد. ويُشير</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 xml:space="preserve">إلى أن سوء المواءمة بين الخدمات المُقدَّمة </w:t>
      </w:r>
      <w:r w:rsidRPr="00981F1F">
        <w:rPr>
          <w:rFonts w:ascii="Simplified Arabic" w:eastAsia="Times New Roman" w:hAnsi="Simplified Arabic" w:cs="Simplified Arabic"/>
          <w:color w:val="000000" w:themeColor="text1"/>
          <w:kern w:val="0"/>
          <w:sz w:val="28"/>
          <w:szCs w:val="28"/>
          <w:rtl/>
          <w14:ligatures w14:val="none"/>
        </w:rPr>
        <w:lastRenderedPageBreak/>
        <w:t>واحتياجات السكان يُشكّل تحديًا بنيويًا يتجاوز قدرة المستشفى الفردية، ويستلزم تدخلًا على مستوى المنظومة الصحية بأكملها</w:t>
      </w:r>
      <w:r w:rsidRPr="00981F1F">
        <w:rPr>
          <w:rFonts w:ascii="Simplified Arabic" w:eastAsia="Times New Roman" w:hAnsi="Simplified Arabic" w:cs="Simplified Arabic"/>
          <w:color w:val="000000" w:themeColor="text1"/>
          <w:kern w:val="0"/>
          <w:sz w:val="28"/>
          <w:szCs w:val="28"/>
          <w14:ligatures w14:val="none"/>
        </w:rPr>
        <w:t>.</w:t>
      </w:r>
    </w:p>
    <w:p w14:paraId="0D895504"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التحديات المرتبطة بالأخطاء الطبية غياب ثقافة الإبلاغ في بعض السياقات، وهو ما يُبرزه</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بوصفه معوّقًا يحدّ من قدرة المستشفى على التعلم من أخطائها. ويرتبط بذلك خشية العاملين من المساءلة العقابية، مما يُقلّل من الإفصاح عن الأحداث ويُخفي حجم المشكلة الفعلي. ويُضيف الغامدي وآخرون (2024) أن إدراك الممرضين للأخطاء الطبية وسلامة المرضى يتفاوت بحسب البيئة المؤسسية والتدريب المتاح، مما يُنتج تباينًا في مستويات الوعي والاستجابة</w:t>
      </w:r>
      <w:r w:rsidRPr="00981F1F">
        <w:rPr>
          <w:rFonts w:ascii="Simplified Arabic" w:eastAsia="Times New Roman" w:hAnsi="Simplified Arabic" w:cs="Simplified Arabic"/>
          <w:color w:val="000000" w:themeColor="text1"/>
          <w:kern w:val="0"/>
          <w:sz w:val="28"/>
          <w:szCs w:val="28"/>
          <w14:ligatures w14:val="none"/>
        </w:rPr>
        <w:t>.</w:t>
      </w:r>
    </w:p>
    <w:p w14:paraId="688F343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التحديات ذات الطابع السلوكي ضعف مهارات التعامل بين الكوادر والمرضى، وهو ما تُبرزه أقوب (2024) عند الحديث عن أثر مهارات الاتصال الفعّال على فعالية الخدمة الصحية. ويُضيف رضوان (2021) أن قصور مهارات التعامل مع المرضى يُشكّل تحديًا يُؤثر على جودة الخدمة ورضا المستفيدين. وتُشير قطان والمالكي (2021) إلى أن التباين في مهارات التواصل اللفظي لدى الأطباء يُشكّل تحديًا يُؤثر على تجربة المريض بمجملها</w:t>
      </w:r>
      <w:r w:rsidRPr="00981F1F">
        <w:rPr>
          <w:rFonts w:ascii="Simplified Arabic" w:eastAsia="Times New Roman" w:hAnsi="Simplified Arabic" w:cs="Simplified Arabic"/>
          <w:color w:val="000000" w:themeColor="text1"/>
          <w:kern w:val="0"/>
          <w:sz w:val="28"/>
          <w:szCs w:val="28"/>
          <w14:ligatures w14:val="none"/>
        </w:rPr>
        <w:t>.</w:t>
      </w:r>
    </w:p>
    <w:p w14:paraId="58D34A45"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ومن التحديات التقنية قصور نظم المعلومات في كثير من المستشفيات، وهو ما يُبرزه</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 xml:space="preserve">عند الحديث عن الحاجة إلى نظم تتبعٍ رقمية متقدمة تدعم تدفق المرضى. ويُضيف </w:t>
      </w:r>
      <w:proofErr w:type="spellStart"/>
      <w:r w:rsidRPr="00981F1F">
        <w:rPr>
          <w:rFonts w:ascii="Simplified Arabic" w:eastAsia="Times New Roman" w:hAnsi="Simplified Arabic" w:cs="Simplified Arabic"/>
          <w:color w:val="000000" w:themeColor="text1"/>
          <w:kern w:val="0"/>
          <w:sz w:val="28"/>
          <w:szCs w:val="28"/>
          <w:rtl/>
          <w14:ligatures w14:val="none"/>
        </w:rPr>
        <w:t>الفرطوسي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(2025) أن تبني التطبيقات الرقمية يواجه تحدياتٍ تتعلق بجاهزية البنية التحتية والكفاءات البشرية. ومن التحديات المرتبطة بالأخطاء الدوائية تحديدًا، تُبرز البدراني (2022) أن الممرضين يواجهون ضغط عملٍ مرتفعًا وتعقّدًا متزايدًا في الأدوية، مما يُشكّل تحديًا لممارساتهم في هذا المجال</w:t>
      </w:r>
      <w:r w:rsidRPr="00981F1F">
        <w:rPr>
          <w:rFonts w:ascii="Simplified Arabic" w:eastAsia="Times New Roman" w:hAnsi="Simplified Arabic" w:cs="Simplified Arabic"/>
          <w:color w:val="000000" w:themeColor="text1"/>
          <w:kern w:val="0"/>
          <w:sz w:val="28"/>
          <w:szCs w:val="28"/>
          <w14:ligatures w14:val="none"/>
        </w:rPr>
        <w:t>.</w:t>
      </w:r>
    </w:p>
    <w:p w14:paraId="3CD5118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 xml:space="preserve">ومن التحديات على مستوى إدارة المستشفى، يُشير المطيري (2023) إلى أن ممارسات إدارة المخاطر تواجه صعوباتٍ تتعلق بالاعتماد المفرط على ردود الفعل بدلًا من الاستباق، وبضعف التكامل بين الوحدات المختلفة. ويُضيف </w:t>
      </w:r>
      <w:proofErr w:type="spellStart"/>
      <w:r w:rsidRPr="00981F1F">
        <w:rPr>
          <w:rFonts w:ascii="Simplified Arabic" w:eastAsia="Times New Roman" w:hAnsi="Simplified Arabic" w:cs="Simplified Arabic"/>
          <w:color w:val="000000" w:themeColor="text1"/>
          <w:kern w:val="0"/>
          <w:sz w:val="28"/>
          <w:szCs w:val="28"/>
          <w:rtl/>
          <w14:ligatures w14:val="none"/>
        </w:rPr>
        <w:t>المعبداوي</w:t>
      </w:r>
      <w:proofErr w:type="spellEnd"/>
      <w:r w:rsidRPr="00981F1F">
        <w:rPr>
          <w:rFonts w:ascii="Simplified Arabic" w:eastAsia="Times New Roman" w:hAnsi="Simplified Arabic" w:cs="Simplified Arabic"/>
          <w:color w:val="000000" w:themeColor="text1"/>
          <w:kern w:val="0"/>
          <w:sz w:val="28"/>
          <w:szCs w:val="28"/>
          <w:rtl/>
          <w14:ligatures w14:val="none"/>
        </w:rPr>
        <w:t xml:space="preserve"> وآخرون (2024) أن التواصل بين الفرق الطبية أثناء الأزمات يواجه تحديات جدية تتعلق بالجاهزية التنظيمية وقنوات الاتصال المتاحة. أما</w:t>
      </w:r>
      <w:r w:rsidRPr="00981F1F">
        <w:rPr>
          <w:rFonts w:ascii="Simplified Arabic" w:eastAsia="Times New Roman" w:hAnsi="Simplified Arabic" w:cs="Simplified Arabic"/>
          <w:color w:val="000000" w:themeColor="text1"/>
          <w:kern w:val="0"/>
          <w:sz w:val="28"/>
          <w:szCs w:val="28"/>
          <w14:ligatures w14:val="none"/>
        </w:rPr>
        <w:t xml:space="preserve"> Singh et al. (2023) </w:t>
      </w:r>
      <w:r w:rsidRPr="00981F1F">
        <w:rPr>
          <w:rFonts w:ascii="Simplified Arabic" w:eastAsia="Times New Roman" w:hAnsi="Simplified Arabic" w:cs="Simplified Arabic"/>
          <w:color w:val="000000" w:themeColor="text1"/>
          <w:kern w:val="0"/>
          <w:sz w:val="28"/>
          <w:szCs w:val="28"/>
          <w:rtl/>
          <w14:ligatures w14:val="none"/>
        </w:rPr>
        <w:t>فيُبرز أن الإدارة الفعّالة تتطلب تجاوز جملة من التحديات المرتبطة بالتخطيط ومتابعة الأداء، وهو ما يُشكّل عائقًا في كثير من المستشفيات</w:t>
      </w:r>
      <w:r w:rsidRPr="00981F1F">
        <w:rPr>
          <w:rFonts w:ascii="Simplified Arabic" w:eastAsia="Times New Roman" w:hAnsi="Simplified Arabic" w:cs="Simplified Arabic"/>
          <w:color w:val="000000" w:themeColor="text1"/>
          <w:kern w:val="0"/>
          <w:sz w:val="28"/>
          <w:szCs w:val="28"/>
          <w14:ligatures w14:val="none"/>
        </w:rPr>
        <w:t>.</w:t>
      </w:r>
    </w:p>
    <w:p w14:paraId="550F6248" w14:textId="7892E421" w:rsidR="00670102" w:rsidRPr="00981F1F" w:rsidRDefault="00D069FE" w:rsidP="00D069F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70" w:name="_Toc234326620"/>
      <w:r w:rsidRPr="00981F1F">
        <w:rPr>
          <w:rFonts w:ascii="Simplified Arabic" w:eastAsia="Times New Roman" w:hAnsi="Simplified Arabic" w:cs="Simplified Arabic" w:hint="cs"/>
          <w:b/>
          <w:bCs/>
          <w:color w:val="000000" w:themeColor="text1"/>
          <w:kern w:val="0"/>
          <w:sz w:val="32"/>
          <w:szCs w:val="32"/>
          <w:rtl/>
          <w14:ligatures w14:val="none"/>
        </w:rPr>
        <w:t xml:space="preserve">8.1.2 </w:t>
      </w:r>
      <w:r w:rsidR="00670102" w:rsidRPr="00981F1F">
        <w:rPr>
          <w:rFonts w:ascii="Simplified Arabic" w:eastAsia="Times New Roman" w:hAnsi="Simplified Arabic" w:cs="Simplified Arabic"/>
          <w:b/>
          <w:bCs/>
          <w:color w:val="000000" w:themeColor="text1"/>
          <w:kern w:val="0"/>
          <w:sz w:val="32"/>
          <w:szCs w:val="32"/>
          <w:rtl/>
          <w14:ligatures w14:val="none"/>
        </w:rPr>
        <w:t>واقع تقليل الأخطاء الطبية وتحسين انسيابية مسار المريض</w:t>
      </w:r>
      <w:bookmarkEnd w:id="70"/>
    </w:p>
    <w:p w14:paraId="4A3A3AF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lastRenderedPageBreak/>
        <w:t>يعكس الواقع الراهن صورةً مركّبة، تتفاوت فيها الممارسات بين المستشفيات وفق مستوى نضجها المؤسسي والموارد المتاحة لها. وتُبرز بخاري (2019) أن جهود تحسين سلامة المرضى في المنظومة الصحية شهدت تطورًا ملحوظًا في السنوات الأخيرة، إذ اعتُمدت سياسات واستراتيجيات متقدمة في هذا المجال. ويُشير المطيري (2023) إلى أن ممارسات إدارة المخاطر أصبحت جزءًا من الوعي الإداري في بعض القطاعات الصحية، وإن ظلّ التطبيق متفاوتًا بين المؤسسات</w:t>
      </w:r>
      <w:r w:rsidRPr="00981F1F">
        <w:rPr>
          <w:rFonts w:ascii="Simplified Arabic" w:eastAsia="Times New Roman" w:hAnsi="Simplified Arabic" w:cs="Simplified Arabic"/>
          <w:color w:val="000000" w:themeColor="text1"/>
          <w:kern w:val="0"/>
          <w:sz w:val="28"/>
          <w:szCs w:val="28"/>
          <w14:ligatures w14:val="none"/>
        </w:rPr>
        <w:t>.</w:t>
      </w:r>
    </w:p>
    <w:p w14:paraId="36F6367C"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Algethami</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(2024) </w:t>
      </w:r>
      <w:r w:rsidRPr="00981F1F">
        <w:rPr>
          <w:rFonts w:ascii="Simplified Arabic" w:eastAsia="Times New Roman" w:hAnsi="Simplified Arabic" w:cs="Simplified Arabic"/>
          <w:color w:val="000000" w:themeColor="text1"/>
          <w:kern w:val="0"/>
          <w:sz w:val="28"/>
          <w:szCs w:val="28"/>
          <w:rtl/>
          <w14:ligatures w14:val="none"/>
        </w:rPr>
        <w:t>أن ثقافة السلامة في بعض المستشفيات المرجعية بلغت مستوياتٍ متقدمة، تتضمّن ممارساتٍ منظمة للإبلاغ والتعلم من الأحداث، وإن ظلّت بعض الأبعاد بحاجةٍ إلى مزيدٍ من التطوير. وتُشير الغامدي وآخرون (2024) إلى أن إدراك الممرضين للأخطاء الطبية وسلامة المرضى يُظهر تباينًا يعكس تفاوت الجهود المؤسسية في التدريب والتوعية. أما البدراني (2022) فتُبرز أن ممارسات الممرضين واتجاهاتهم ومعارفهم فيما يخص الأخطاء الدوائية تُشكّل مجالًا نشطًا للدراسة والتطوير</w:t>
      </w:r>
      <w:r w:rsidRPr="00981F1F">
        <w:rPr>
          <w:rFonts w:ascii="Simplified Arabic" w:eastAsia="Times New Roman" w:hAnsi="Simplified Arabic" w:cs="Simplified Arabic"/>
          <w:color w:val="000000" w:themeColor="text1"/>
          <w:kern w:val="0"/>
          <w:sz w:val="28"/>
          <w:szCs w:val="28"/>
          <w14:ligatures w14:val="none"/>
        </w:rPr>
        <w:t>.</w:t>
      </w:r>
    </w:p>
    <w:p w14:paraId="1E94F177"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وعلى صعيد انسيابية المسار، 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Cambria" w:eastAsia="Times New Roman" w:hAnsi="Cambria" w:cs="Cambria"/>
          <w:color w:val="000000" w:themeColor="text1"/>
          <w:kern w:val="0"/>
          <w:sz w:val="28"/>
          <w:szCs w:val="28"/>
          <w14:ligatures w14:val="none"/>
        </w:rPr>
        <w:t>Å</w:t>
      </w:r>
      <w:r w:rsidRPr="00981F1F">
        <w:rPr>
          <w:rFonts w:ascii="Simplified Arabic" w:eastAsia="Times New Roman" w:hAnsi="Simplified Arabic" w:cs="Simplified Arabic"/>
          <w:color w:val="000000" w:themeColor="text1"/>
          <w:kern w:val="0"/>
          <w:sz w:val="28"/>
          <w:szCs w:val="28"/>
          <w14:ligatures w14:val="none"/>
        </w:rPr>
        <w:t>hlin</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(2023) </w:t>
      </w:r>
      <w:r w:rsidRPr="00981F1F">
        <w:rPr>
          <w:rFonts w:ascii="Simplified Arabic" w:eastAsia="Times New Roman" w:hAnsi="Simplified Arabic" w:cs="Simplified Arabic"/>
          <w:color w:val="000000" w:themeColor="text1"/>
          <w:kern w:val="0"/>
          <w:sz w:val="28"/>
          <w:szCs w:val="28"/>
          <w:rtl/>
          <w14:ligatures w14:val="none"/>
        </w:rPr>
        <w:t>إلى أن المستشفيات الرائدة اعتمدت حلولًا شاملة لتحسين المسار على مستواها ككل، وإن ظلّت تحدياتٌ قائمة تتعلق بالتنسيق بين الوحدات. ويُبرز</w:t>
      </w:r>
      <w:r w:rsidRPr="00981F1F">
        <w:rPr>
          <w:rFonts w:ascii="Simplified Arabic" w:eastAsia="Times New Roman" w:hAnsi="Simplified Arabic" w:cs="Simplified Arabic"/>
          <w:color w:val="000000" w:themeColor="text1"/>
          <w:kern w:val="0"/>
          <w:sz w:val="28"/>
          <w:szCs w:val="28"/>
          <w14:ligatures w14:val="none"/>
        </w:rPr>
        <w:t xml:space="preserve"> Olsen et al. (2023) </w:t>
      </w:r>
      <w:r w:rsidRPr="00981F1F">
        <w:rPr>
          <w:rFonts w:ascii="Simplified Arabic" w:eastAsia="Times New Roman" w:hAnsi="Simplified Arabic" w:cs="Simplified Arabic"/>
          <w:color w:val="000000" w:themeColor="text1"/>
          <w:kern w:val="0"/>
          <w:sz w:val="28"/>
          <w:szCs w:val="28"/>
          <w:rtl/>
          <w14:ligatures w14:val="none"/>
        </w:rPr>
        <w:t>أن الجهود المبذولة لتحسين المسار تتوزّع بين تدخلاتٍ جزئية وأخرى شاملة، مع تفاوتٍ في مدى فاعليتها بحسب السياق. ويُضيف</w:t>
      </w:r>
      <w:r w:rsidRPr="00981F1F">
        <w:rPr>
          <w:rFonts w:ascii="Simplified Arabic" w:eastAsia="Times New Roman" w:hAnsi="Simplified Arabic" w:cs="Simplified Arabic"/>
          <w:color w:val="000000" w:themeColor="text1"/>
          <w:kern w:val="0"/>
          <w:sz w:val="28"/>
          <w:szCs w:val="28"/>
          <w14:ligatures w14:val="none"/>
        </w:rPr>
        <w:t xml:space="preserve"> Soh et al. (2024) </w:t>
      </w:r>
      <w:r w:rsidRPr="00981F1F">
        <w:rPr>
          <w:rFonts w:ascii="Simplified Arabic" w:eastAsia="Times New Roman" w:hAnsi="Simplified Arabic" w:cs="Simplified Arabic"/>
          <w:color w:val="000000" w:themeColor="text1"/>
          <w:kern w:val="0"/>
          <w:sz w:val="28"/>
          <w:szCs w:val="28"/>
          <w:rtl/>
          <w14:ligatures w14:val="none"/>
        </w:rPr>
        <w:t>أن تدفق المرضى في أقسام الطوارئ ما زال يُشكّل تحديًا مركزيًا في كثير من المستشفيات حول العالم، وهو ما دفع إلى ظهور مراجعاتٍ شاملة تستكشف الحلول والتحديات</w:t>
      </w:r>
      <w:r w:rsidRPr="00981F1F">
        <w:rPr>
          <w:rFonts w:ascii="Simplified Arabic" w:eastAsia="Times New Roman" w:hAnsi="Simplified Arabic" w:cs="Simplified Arabic"/>
          <w:color w:val="000000" w:themeColor="text1"/>
          <w:kern w:val="0"/>
          <w:sz w:val="28"/>
          <w:szCs w:val="28"/>
          <w14:ligatures w14:val="none"/>
        </w:rPr>
        <w:t>.</w:t>
      </w:r>
    </w:p>
    <w:p w14:paraId="53002178"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81F1F">
        <w:rPr>
          <w:rFonts w:ascii="Simplified Arabic" w:eastAsia="Times New Roman" w:hAnsi="Simplified Arabic" w:cs="Simplified Arabic"/>
          <w:color w:val="000000" w:themeColor="text1"/>
          <w:kern w:val="0"/>
          <w:sz w:val="28"/>
          <w:szCs w:val="28"/>
          <w:rtl/>
          <w14:ligatures w14:val="none"/>
        </w:rPr>
        <w:t>ويُبرز الحربي وآخرون (2024) أن تطبيق إدارة الحالات بدأ يتوسّع في بعض المستشفيات بوصفه أسلوبًا لتبسيط المسار وتحسين الكفاءة التشغيلية. ويُشير</w:t>
      </w:r>
      <w:r w:rsidRPr="00981F1F">
        <w:rPr>
          <w:rFonts w:ascii="Simplified Arabic" w:eastAsia="Times New Roman" w:hAnsi="Simplified Arabic" w:cs="Simplified Arabic"/>
          <w:color w:val="000000" w:themeColor="text1"/>
          <w:kern w:val="0"/>
          <w:sz w:val="28"/>
          <w:szCs w:val="28"/>
          <w14:ligatures w14:val="none"/>
        </w:rPr>
        <w:t xml:space="preserve"> </w:t>
      </w:r>
      <w:proofErr w:type="spellStart"/>
      <w:r w:rsidRPr="00981F1F">
        <w:rPr>
          <w:rFonts w:ascii="Simplified Arabic" w:eastAsia="Times New Roman" w:hAnsi="Simplified Arabic" w:cs="Simplified Arabic"/>
          <w:color w:val="000000" w:themeColor="text1"/>
          <w:kern w:val="0"/>
          <w:sz w:val="28"/>
          <w:szCs w:val="28"/>
          <w14:ligatures w14:val="none"/>
        </w:rPr>
        <w:t>Fapohunda</w:t>
      </w:r>
      <w:proofErr w:type="spellEnd"/>
      <w:r w:rsidRPr="00981F1F">
        <w:rPr>
          <w:rFonts w:ascii="Simplified Arabic" w:eastAsia="Times New Roman" w:hAnsi="Simplified Arabic" w:cs="Simplified Arabic"/>
          <w:color w:val="000000" w:themeColor="text1"/>
          <w:kern w:val="0"/>
          <w:sz w:val="28"/>
          <w:szCs w:val="28"/>
          <w14:ligatures w14:val="none"/>
        </w:rPr>
        <w:t xml:space="preserve"> et al. (2025) </w:t>
      </w:r>
      <w:r w:rsidRPr="00981F1F">
        <w:rPr>
          <w:rFonts w:ascii="Simplified Arabic" w:eastAsia="Times New Roman" w:hAnsi="Simplified Arabic" w:cs="Simplified Arabic"/>
          <w:color w:val="000000" w:themeColor="text1"/>
          <w:kern w:val="0"/>
          <w:sz w:val="28"/>
          <w:szCs w:val="28"/>
          <w:rtl/>
          <w14:ligatures w14:val="none"/>
        </w:rPr>
        <w:t>إلى أن النماذج القائمة على التنسيق بين الأقسام وأنظمة التتبع الرقمي تُشكّل اتجاهًا معاصرًا يُعيد تشكيل ممارسات إدارة المسار. ويرى</w:t>
      </w:r>
      <w:r w:rsidRPr="00981F1F">
        <w:rPr>
          <w:rFonts w:ascii="Simplified Arabic" w:eastAsia="Times New Roman" w:hAnsi="Simplified Arabic" w:cs="Simplified Arabic"/>
          <w:color w:val="000000" w:themeColor="text1"/>
          <w:kern w:val="0"/>
          <w:sz w:val="28"/>
          <w:szCs w:val="28"/>
          <w14:ligatures w14:val="none"/>
        </w:rPr>
        <w:t xml:space="preserve"> Kreindler et al. (2021) </w:t>
      </w:r>
      <w:r w:rsidRPr="00981F1F">
        <w:rPr>
          <w:rFonts w:ascii="Simplified Arabic" w:eastAsia="Times New Roman" w:hAnsi="Simplified Arabic" w:cs="Simplified Arabic"/>
          <w:color w:val="000000" w:themeColor="text1"/>
          <w:kern w:val="0"/>
          <w:sz w:val="28"/>
          <w:szCs w:val="28"/>
          <w:rtl/>
          <w14:ligatures w14:val="none"/>
        </w:rPr>
        <w:t>أن المنظومات الصحية بدأت تُولي اهتمامًا متزايدًا لمواءمة الخدمات مع احتياجات السكان، وإن ظلّت الفجوات قائمة في كثير من السياقات</w:t>
      </w:r>
      <w:r w:rsidRPr="00981F1F">
        <w:rPr>
          <w:rFonts w:ascii="Simplified Arabic" w:eastAsia="Times New Roman" w:hAnsi="Simplified Arabic" w:cs="Simplified Arabic"/>
          <w:color w:val="000000" w:themeColor="text1"/>
          <w:kern w:val="0"/>
          <w:sz w:val="28"/>
          <w:szCs w:val="28"/>
          <w14:ligatures w14:val="none"/>
        </w:rPr>
        <w:t>.</w:t>
      </w:r>
    </w:p>
    <w:p w14:paraId="4710DE1F" w14:textId="77777777" w:rsidR="00670102" w:rsidRPr="00981F1F" w:rsidRDefault="00670102" w:rsidP="00E23B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81F1F">
        <w:rPr>
          <w:rFonts w:ascii="Simplified Arabic" w:eastAsia="Times New Roman" w:hAnsi="Simplified Arabic" w:cs="Simplified Arabic"/>
          <w:color w:val="000000" w:themeColor="text1"/>
          <w:kern w:val="0"/>
          <w:sz w:val="28"/>
          <w:szCs w:val="28"/>
          <w:rtl/>
          <w14:ligatures w14:val="none"/>
        </w:rPr>
        <w:t>ويُبرز</w:t>
      </w:r>
      <w:r w:rsidRPr="00981F1F">
        <w:rPr>
          <w:rFonts w:ascii="Simplified Arabic" w:eastAsia="Times New Roman" w:hAnsi="Simplified Arabic" w:cs="Simplified Arabic"/>
          <w:color w:val="000000" w:themeColor="text1"/>
          <w:kern w:val="0"/>
          <w:sz w:val="28"/>
          <w:szCs w:val="28"/>
          <w14:ligatures w14:val="none"/>
        </w:rPr>
        <w:t xml:space="preserve"> Kaiser et al. (2022) </w:t>
      </w:r>
      <w:r w:rsidRPr="00981F1F">
        <w:rPr>
          <w:rFonts w:ascii="Simplified Arabic" w:eastAsia="Times New Roman" w:hAnsi="Simplified Arabic" w:cs="Simplified Arabic"/>
          <w:color w:val="000000" w:themeColor="text1"/>
          <w:kern w:val="0"/>
          <w:sz w:val="28"/>
          <w:szCs w:val="28"/>
          <w:rtl/>
          <w14:ligatures w14:val="none"/>
        </w:rPr>
        <w:t>أن التعاون بين المهنيين الصحيين في أقسام التنويم بات موضع مراجعاتٍ منهجية تُوفّر قاعدة معرفية لتطوير الممارسات. ويُضيف</w:t>
      </w:r>
      <w:r w:rsidRPr="00981F1F">
        <w:rPr>
          <w:rFonts w:ascii="Simplified Arabic" w:eastAsia="Times New Roman" w:hAnsi="Simplified Arabic" w:cs="Simplified Arabic"/>
          <w:color w:val="000000" w:themeColor="text1"/>
          <w:kern w:val="0"/>
          <w:sz w:val="28"/>
          <w:szCs w:val="28"/>
          <w14:ligatures w14:val="none"/>
        </w:rPr>
        <w:t xml:space="preserve"> Meneses-La-Riva et al. (2025) </w:t>
      </w:r>
      <w:r w:rsidRPr="00981F1F">
        <w:rPr>
          <w:rFonts w:ascii="Simplified Arabic" w:eastAsia="Times New Roman" w:hAnsi="Simplified Arabic" w:cs="Simplified Arabic"/>
          <w:color w:val="000000" w:themeColor="text1"/>
          <w:kern w:val="0"/>
          <w:sz w:val="28"/>
          <w:szCs w:val="28"/>
          <w:rtl/>
          <w14:ligatures w14:val="none"/>
        </w:rPr>
        <w:t xml:space="preserve">أن التواصل الفعّال بين الممرضين والعمل الجماعي أصبحا محورًا للاهتمام في تعزيز كفاءة </w:t>
      </w:r>
      <w:r w:rsidRPr="00981F1F">
        <w:rPr>
          <w:rFonts w:ascii="Simplified Arabic" w:eastAsia="Times New Roman" w:hAnsi="Simplified Arabic" w:cs="Simplified Arabic"/>
          <w:color w:val="000000" w:themeColor="text1"/>
          <w:kern w:val="0"/>
          <w:sz w:val="28"/>
          <w:szCs w:val="28"/>
          <w:rtl/>
          <w14:ligatures w14:val="none"/>
        </w:rPr>
        <w:lastRenderedPageBreak/>
        <w:t>الرعاية الصحية. ويُلاحظ الباحث أن الواقع يعكس مرحلة تحوّلٍ تتشكّل فيها ملامح ممارسةٍ أكثر نضجًا في تقليل الأخطاء وتحسين المسار، مع بقاء الحاجة إلى جهودٍ منظمة لتعميم أفضل الممارسات وسدّ الفجوات بين المستشفيات</w:t>
      </w:r>
      <w:r w:rsidRPr="00981F1F">
        <w:rPr>
          <w:rFonts w:ascii="Simplified Arabic" w:eastAsia="Times New Roman" w:hAnsi="Simplified Arabic" w:cs="Simplified Arabic"/>
          <w:color w:val="000000" w:themeColor="text1"/>
          <w:kern w:val="0"/>
          <w:sz w:val="28"/>
          <w:szCs w:val="28"/>
          <w14:ligatures w14:val="none"/>
        </w:rPr>
        <w:t>.</w:t>
      </w:r>
    </w:p>
    <w:p w14:paraId="14B34D70" w14:textId="52D2A845" w:rsidR="0084643B" w:rsidRPr="00981F1F" w:rsidRDefault="00D069FE" w:rsidP="00625BCF">
      <w:pPr>
        <w:jc w:val="center"/>
        <w:outlineLvl w:val="0"/>
        <w:rPr>
          <w:rFonts w:ascii="Simplified Arabic" w:hAnsi="Simplified Arabic" w:cs="Simplified Arabic"/>
          <w:b/>
          <w:bCs/>
          <w:color w:val="000000" w:themeColor="text1"/>
          <w:szCs w:val="28"/>
          <w:rtl/>
        </w:rPr>
        <w:sectPr w:rsidR="0084643B" w:rsidRPr="00981F1F" w:rsidSect="009D603B">
          <w:footerReference w:type="default" r:id="rId9"/>
          <w:pgSz w:w="11906" w:h="16838" w:code="9"/>
          <w:pgMar w:top="1134" w:right="1701" w:bottom="1134" w:left="1134" w:header="720" w:footer="720" w:gutter="0"/>
          <w:pgNumType w:start="1"/>
          <w:cols w:space="708"/>
          <w:bidi/>
          <w:rtlGutter/>
          <w:docGrid w:linePitch="360"/>
        </w:sectPr>
      </w:pPr>
      <w:r w:rsidRPr="00981F1F">
        <w:rPr>
          <w:rFonts w:ascii="Simplified Arabic" w:eastAsia="Times New Roman" w:hAnsi="Simplified Arabic" w:cs="Simplified Arabic"/>
          <w:b/>
          <w:bCs/>
          <w:color w:val="000000" w:themeColor="text1"/>
          <w:kern w:val="0"/>
          <w:sz w:val="40"/>
          <w:szCs w:val="40"/>
          <w:rtl/>
          <w14:ligatures w14:val="none"/>
        </w:rPr>
        <w:br w:type="page"/>
      </w:r>
      <w:bookmarkEnd w:id="31"/>
    </w:p>
    <w:p w14:paraId="29D4231B" w14:textId="1C906AFC" w:rsidR="0081623B" w:rsidRPr="00981F1F" w:rsidRDefault="00E27D3B" w:rsidP="0084643B">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981F1F">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4B2DF51D">
            <wp:simplePos x="0" y="0"/>
            <wp:positionH relativeFrom="column">
              <wp:posOffset>4354830</wp:posOffset>
            </wp:positionH>
            <wp:positionV relativeFrom="paragraph">
              <wp:posOffset>0</wp:posOffset>
            </wp:positionV>
            <wp:extent cx="1285875" cy="1190625"/>
            <wp:effectExtent l="0" t="0" r="9525" b="9525"/>
            <wp:wrapTight wrapText="bothSides">
              <wp:wrapPolygon edited="0">
                <wp:start x="0" y="0"/>
                <wp:lineTo x="0" y="21427"/>
                <wp:lineTo x="21440" y="21427"/>
                <wp:lineTo x="2144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5875" cy="1190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81F1F">
        <w:rPr>
          <w:rFonts w:asciiTheme="majorBidi" w:eastAsia="Calibri" w:hAnsiTheme="majorBidi" w:cstheme="majorBidi"/>
          <w:b/>
          <w:bCs/>
          <w:color w:val="000000" w:themeColor="text1"/>
          <w:kern w:val="0"/>
          <w:sz w:val="32"/>
          <w:szCs w:val="32"/>
          <w:lang w:bidi="ar-EG"/>
          <w14:ligatures w14:val="none"/>
        </w:rPr>
        <w:t>Mid</w:t>
      </w:r>
      <w:r w:rsidR="000D353F" w:rsidRPr="00981F1F">
        <w:rPr>
          <w:rFonts w:asciiTheme="majorBidi" w:eastAsia="Calibri" w:hAnsiTheme="majorBidi" w:cstheme="majorBidi"/>
          <w:b/>
          <w:bCs/>
          <w:color w:val="000000" w:themeColor="text1"/>
          <w:kern w:val="0"/>
          <w:sz w:val="32"/>
          <w:szCs w:val="32"/>
          <w:lang w:bidi="ar-EG"/>
          <w14:ligatures w14:val="none"/>
        </w:rPr>
        <w:t xml:space="preserve"> </w:t>
      </w:r>
      <w:r w:rsidR="0081623B" w:rsidRPr="00981F1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81F1F" w:rsidRDefault="0081623B" w:rsidP="00E23B8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81F1F">
        <w:rPr>
          <w:rFonts w:asciiTheme="majorBidi" w:eastAsia="Calibri" w:hAnsiTheme="majorBidi" w:cstheme="majorBidi"/>
          <w:b/>
          <w:bCs/>
          <w:color w:val="000000" w:themeColor="text1"/>
          <w:kern w:val="0"/>
          <w:sz w:val="32"/>
          <w:szCs w:val="32"/>
          <w:lang w:bidi="ar-EG"/>
          <w14:ligatures w14:val="none"/>
        </w:rPr>
        <w:t>College of Management</w:t>
      </w:r>
    </w:p>
    <w:p w14:paraId="7F634706" w14:textId="6BF107CE" w:rsidR="004D7F60" w:rsidRPr="00981F1F" w:rsidRDefault="00B00155" w:rsidP="00E23B8F">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r w:rsidRPr="00B00155">
        <w:rPr>
          <w:rFonts w:asciiTheme="majorBidi" w:eastAsia="Calibri" w:hAnsiTheme="majorBidi" w:cstheme="majorBidi"/>
          <w:b/>
          <w:bCs/>
          <w:color w:val="000000" w:themeColor="text1"/>
          <w:kern w:val="0"/>
          <w:sz w:val="32"/>
          <w:szCs w:val="32"/>
          <w:lang w:bidi="ar-EG"/>
          <w14:ligatures w14:val="none"/>
        </w:rPr>
        <w:t>Master of Health Administration</w:t>
      </w:r>
    </w:p>
    <w:p w14:paraId="4A240050" w14:textId="7096B3EB" w:rsidR="00B413E0" w:rsidRPr="00981F1F" w:rsidRDefault="00AF14F3"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981F1F">
        <w:rPr>
          <w:rFonts w:asciiTheme="majorBidi" w:eastAsia="Calibri" w:hAnsiTheme="majorBidi" w:cstheme="majorBidi"/>
          <w:b/>
          <w:bCs/>
          <w:color w:val="000000" w:themeColor="text1"/>
          <w:kern w:val="0"/>
          <w:sz w:val="40"/>
          <w:szCs w:val="40"/>
          <w:lang w:bidi="ar-EG"/>
          <w14:ligatures w14:val="none"/>
        </w:rPr>
        <w:t>The Impact of Communication and Coordination Efficiency among Clinical Teams on Reducing Errors and Improving Patient Flow Smoothness: A Field Study on a Private Hospital in Riyadh"</w:t>
      </w:r>
    </w:p>
    <w:p w14:paraId="6E374256" w14:textId="77777777" w:rsidR="00B413E0" w:rsidRPr="00981F1F" w:rsidRDefault="00B413E0" w:rsidP="00E23B8F">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622CDD6B" w:rsidR="000D353F" w:rsidRPr="00981F1F" w:rsidRDefault="000D353F"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81F1F">
        <w:rPr>
          <w:rFonts w:asciiTheme="majorBidi" w:eastAsia="Calibri" w:hAnsiTheme="majorBidi" w:cstheme="majorBidi"/>
          <w:b/>
          <w:bCs/>
          <w:color w:val="000000" w:themeColor="text1"/>
          <w:kern w:val="0"/>
          <w:sz w:val="36"/>
          <w:szCs w:val="36"/>
          <w:lang w:bidi="ar-EG"/>
          <w14:ligatures w14:val="none"/>
        </w:rPr>
        <w:t>Prepared by:</w:t>
      </w:r>
    </w:p>
    <w:p w14:paraId="3A5756E3" w14:textId="0DA9EE77" w:rsidR="0084643B" w:rsidRPr="00981F1F" w:rsidRDefault="00B00155"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AE"/>
          <w14:ligatures w14:val="none"/>
        </w:rPr>
      </w:pPr>
      <w:r w:rsidRPr="00B00155">
        <w:rPr>
          <w:rFonts w:asciiTheme="majorBidi" w:eastAsia="Calibri" w:hAnsiTheme="majorBidi" w:cstheme="majorBidi"/>
          <w:b/>
          <w:bCs/>
          <w:color w:val="000000" w:themeColor="text1"/>
          <w:kern w:val="0"/>
          <w:sz w:val="36"/>
          <w:szCs w:val="36"/>
          <w:lang w:bidi="ar-AE"/>
          <w14:ligatures w14:val="none"/>
        </w:rPr>
        <w:t>A</w:t>
      </w:r>
      <w:r>
        <w:rPr>
          <w:rFonts w:asciiTheme="majorBidi" w:eastAsia="Calibri" w:hAnsiTheme="majorBidi" w:cstheme="majorBidi"/>
          <w:b/>
          <w:bCs/>
          <w:color w:val="000000" w:themeColor="text1"/>
          <w:kern w:val="0"/>
          <w:sz w:val="36"/>
          <w:szCs w:val="36"/>
          <w:lang w:bidi="ar-AE"/>
          <w14:ligatures w14:val="none"/>
        </w:rPr>
        <w:t>BDULRAHMAN ALI ALQAHTANI</w:t>
      </w:r>
    </w:p>
    <w:p w14:paraId="43AD2093"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4643B" w:rsidRPr="00981F1F" w14:paraId="019BC07D" w14:textId="77777777" w:rsidTr="0084643B">
        <w:tc>
          <w:tcPr>
            <w:tcW w:w="4530" w:type="dxa"/>
          </w:tcPr>
          <w:p w14:paraId="7884EFE1"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81F1F">
              <w:rPr>
                <w:rFonts w:asciiTheme="majorBidi" w:eastAsia="Calibri" w:hAnsiTheme="majorBidi" w:cstheme="majorBidi"/>
                <w:b/>
                <w:bCs/>
                <w:color w:val="000000" w:themeColor="text1"/>
                <w:kern w:val="0"/>
                <w:sz w:val="36"/>
                <w:szCs w:val="36"/>
                <w:lang w:bidi="ar-EG"/>
                <w14:ligatures w14:val="none"/>
              </w:rPr>
              <w:t>Main supervisor</w:t>
            </w:r>
            <w:r w:rsidRPr="00981F1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EF394AF"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81F1F">
              <w:rPr>
                <w:rFonts w:asciiTheme="majorBidi" w:eastAsia="Calibri" w:hAnsiTheme="majorBidi" w:cstheme="majorBidi"/>
                <w:b/>
                <w:bCs/>
                <w:color w:val="000000" w:themeColor="text1"/>
                <w:kern w:val="0"/>
                <w:sz w:val="36"/>
                <w:szCs w:val="36"/>
                <w:lang w:bidi="ar-EG"/>
                <w14:ligatures w14:val="none"/>
              </w:rPr>
              <w:t>Second supervisor</w:t>
            </w:r>
            <w:r w:rsidRPr="00981F1F">
              <w:rPr>
                <w:rFonts w:asciiTheme="majorBidi" w:eastAsia="Calibri" w:hAnsiTheme="majorBidi" w:cstheme="majorBidi"/>
                <w:b/>
                <w:bCs/>
                <w:color w:val="000000" w:themeColor="text1"/>
                <w:kern w:val="0"/>
                <w:sz w:val="36"/>
                <w:szCs w:val="36"/>
                <w:rtl/>
                <w:lang w:bidi="ar-EG"/>
                <w14:ligatures w14:val="none"/>
              </w:rPr>
              <w:t>/</w:t>
            </w:r>
          </w:p>
        </w:tc>
      </w:tr>
      <w:tr w:rsidR="0084643B" w:rsidRPr="00981F1F" w14:paraId="31A96E17" w14:textId="77777777" w:rsidTr="0084643B">
        <w:tc>
          <w:tcPr>
            <w:tcW w:w="4530" w:type="dxa"/>
          </w:tcPr>
          <w:p w14:paraId="4F3436C1"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81F1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1255E90"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81F1F">
              <w:rPr>
                <w:rFonts w:asciiTheme="majorBidi" w:eastAsia="Calibri" w:hAnsiTheme="majorBidi" w:cstheme="majorBidi"/>
                <w:color w:val="000000" w:themeColor="text1"/>
                <w:kern w:val="0"/>
                <w:sz w:val="36"/>
                <w:szCs w:val="36"/>
                <w:lang w:bidi="ar-EG"/>
                <w14:ligatures w14:val="none"/>
              </w:rPr>
              <w:t>Dr. Fayez Jarad</w:t>
            </w:r>
          </w:p>
        </w:tc>
      </w:tr>
    </w:tbl>
    <w:p w14:paraId="4BF12F89" w14:textId="77777777" w:rsidR="0084643B" w:rsidRPr="00981F1F" w:rsidRDefault="0084643B" w:rsidP="0084643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81F1F">
        <w:rPr>
          <w:rFonts w:asciiTheme="majorBidi" w:eastAsia="Calibri" w:hAnsiTheme="majorBidi" w:cstheme="majorBidi"/>
          <w:color w:val="000000" w:themeColor="text1"/>
          <w:kern w:val="0"/>
          <w:sz w:val="36"/>
          <w:szCs w:val="36"/>
          <w:rtl/>
          <w:lang w:bidi="ar-EG"/>
          <w14:ligatures w14:val="none"/>
        </w:rPr>
        <w:t>1448 – 2026</w:t>
      </w:r>
    </w:p>
    <w:p w14:paraId="63C786A2" w14:textId="77777777" w:rsidR="0084643B" w:rsidRPr="00981F1F" w:rsidRDefault="0084643B" w:rsidP="008464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296D620" w14:textId="77777777" w:rsidR="00EA15E2" w:rsidRPr="00981F1F" w:rsidRDefault="00EA15E2" w:rsidP="00E23B8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4E3C738" w14:textId="77777777" w:rsidR="00B413E0" w:rsidRPr="00981F1F" w:rsidRDefault="00B413E0" w:rsidP="00E23B8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154E1FA" w14:textId="77777777" w:rsidR="00BE70C5" w:rsidRPr="00981F1F" w:rsidRDefault="00BE70C5" w:rsidP="00E23B8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981F1F" w:rsidRDefault="00E27D3B" w:rsidP="00E23B8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CD90F17" w:rsidR="009125CE" w:rsidRPr="00981F1F" w:rsidRDefault="009125CE" w:rsidP="00E23B8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81F1F" w:rsidSect="009D603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C506E" w14:textId="77777777" w:rsidR="00DC172A" w:rsidRDefault="00DC172A" w:rsidP="009125CE">
      <w:pPr>
        <w:spacing w:after="0" w:line="240" w:lineRule="auto"/>
      </w:pPr>
      <w:r>
        <w:separator/>
      </w:r>
    </w:p>
  </w:endnote>
  <w:endnote w:type="continuationSeparator" w:id="0">
    <w:p w14:paraId="0DF0A4F6" w14:textId="77777777" w:rsidR="00DC172A" w:rsidRDefault="00DC17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20915061"/>
      <w:docPartObj>
        <w:docPartGallery w:val="Page Numbers (Bottom of Page)"/>
        <w:docPartUnique/>
      </w:docPartObj>
    </w:sdtPr>
    <w:sdtEndPr>
      <w:rPr>
        <w:noProof/>
      </w:rPr>
    </w:sdtEndPr>
    <w:sdtContent>
      <w:p w14:paraId="3534C700" w14:textId="77777777" w:rsidR="0084643B" w:rsidRPr="009D603B" w:rsidRDefault="0084643B" w:rsidP="009D603B">
        <w:pPr>
          <w:pStyle w:val="a4"/>
          <w:jc w:val="center"/>
          <w:rPr>
            <w:rFonts w:ascii="Simplified Arabic" w:hAnsi="Simplified Arabic" w:cs="Simplified Arabic"/>
            <w:b/>
            <w:bCs/>
            <w:sz w:val="24"/>
            <w:szCs w:val="24"/>
          </w:rPr>
        </w:pPr>
        <w:r w:rsidRPr="009D603B">
          <w:rPr>
            <w:rFonts w:ascii="Simplified Arabic" w:hAnsi="Simplified Arabic" w:cs="Simplified Arabic"/>
            <w:b/>
            <w:bCs/>
            <w:sz w:val="24"/>
            <w:szCs w:val="24"/>
          </w:rPr>
          <w:fldChar w:fldCharType="begin"/>
        </w:r>
        <w:r w:rsidRPr="009D603B">
          <w:rPr>
            <w:rFonts w:ascii="Simplified Arabic" w:hAnsi="Simplified Arabic" w:cs="Simplified Arabic"/>
            <w:b/>
            <w:bCs/>
            <w:sz w:val="24"/>
            <w:szCs w:val="24"/>
          </w:rPr>
          <w:instrText xml:space="preserve"> PAGE   \* MERGEFORMAT </w:instrText>
        </w:r>
        <w:r w:rsidRPr="009D603B">
          <w:rPr>
            <w:rFonts w:ascii="Simplified Arabic" w:hAnsi="Simplified Arabic" w:cs="Simplified Arabic"/>
            <w:b/>
            <w:bCs/>
            <w:sz w:val="24"/>
            <w:szCs w:val="24"/>
          </w:rPr>
          <w:fldChar w:fldCharType="separate"/>
        </w:r>
        <w:r w:rsidR="00625BCF">
          <w:rPr>
            <w:rFonts w:ascii="Simplified Arabic" w:hAnsi="Simplified Arabic" w:cs="Simplified Arabic"/>
            <w:b/>
            <w:bCs/>
            <w:noProof/>
            <w:sz w:val="24"/>
            <w:szCs w:val="24"/>
            <w:rtl/>
          </w:rPr>
          <w:t>48</w:t>
        </w:r>
        <w:r w:rsidRPr="009D603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51E6D" w14:textId="7D1AA93D" w:rsidR="0084643B" w:rsidRPr="009D603B" w:rsidRDefault="0084643B" w:rsidP="0084643B">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76992" w14:textId="77777777" w:rsidR="00DC172A" w:rsidRDefault="00DC172A" w:rsidP="009125CE">
      <w:pPr>
        <w:spacing w:after="0" w:line="240" w:lineRule="auto"/>
      </w:pPr>
      <w:r>
        <w:separator/>
      </w:r>
    </w:p>
  </w:footnote>
  <w:footnote w:type="continuationSeparator" w:id="0">
    <w:p w14:paraId="76558539" w14:textId="77777777" w:rsidR="00DC172A" w:rsidRDefault="00DC17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2BAB"/>
    <w:multiLevelType w:val="multilevel"/>
    <w:tmpl w:val="E31E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F46DB"/>
    <w:multiLevelType w:val="hybridMultilevel"/>
    <w:tmpl w:val="09D21C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B5A06"/>
    <w:multiLevelType w:val="hybridMultilevel"/>
    <w:tmpl w:val="DA2C73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02855"/>
    <w:multiLevelType w:val="hybridMultilevel"/>
    <w:tmpl w:val="E3724C9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16136"/>
    <w:multiLevelType w:val="multilevel"/>
    <w:tmpl w:val="46B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27354"/>
    <w:multiLevelType w:val="hybridMultilevel"/>
    <w:tmpl w:val="5BD69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A6E0F"/>
    <w:multiLevelType w:val="hybridMultilevel"/>
    <w:tmpl w:val="14846B52"/>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7A3E5C"/>
    <w:multiLevelType w:val="hybridMultilevel"/>
    <w:tmpl w:val="2486B4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E8967FE"/>
    <w:multiLevelType w:val="hybridMultilevel"/>
    <w:tmpl w:val="A7BEB682"/>
    <w:lvl w:ilvl="0" w:tplc="58A8ABA4">
      <w:start w:val="1"/>
      <w:numFmt w:val="bullet"/>
      <w:lvlText w:val=""/>
      <w:lvlJc w:val="left"/>
      <w:pPr>
        <w:ind w:left="720" w:hanging="360"/>
      </w:pPr>
      <w:rPr>
        <w:rFonts w:ascii="Wingdings" w:hAnsi="Wingdings" w:hint="default"/>
      </w:rPr>
    </w:lvl>
    <w:lvl w:ilvl="1" w:tplc="397EE630">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D231E6"/>
    <w:multiLevelType w:val="hybridMultilevel"/>
    <w:tmpl w:val="C72A0B6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B5556D"/>
    <w:multiLevelType w:val="hybridMultilevel"/>
    <w:tmpl w:val="F55418D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B05C3B"/>
    <w:multiLevelType w:val="hybridMultilevel"/>
    <w:tmpl w:val="402A1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C45E6F"/>
    <w:multiLevelType w:val="hybridMultilevel"/>
    <w:tmpl w:val="100A8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30ED3"/>
    <w:multiLevelType w:val="multilevel"/>
    <w:tmpl w:val="EFF0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5734F4"/>
    <w:multiLevelType w:val="hybridMultilevel"/>
    <w:tmpl w:val="7C32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4A54AF"/>
    <w:multiLevelType w:val="hybridMultilevel"/>
    <w:tmpl w:val="2F6CC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CC44C0"/>
    <w:multiLevelType w:val="hybridMultilevel"/>
    <w:tmpl w:val="784EB3C8"/>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6FC2D97"/>
    <w:multiLevelType w:val="hybridMultilevel"/>
    <w:tmpl w:val="5C1C2A4A"/>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A0D4DA5"/>
    <w:multiLevelType w:val="hybridMultilevel"/>
    <w:tmpl w:val="E5069E36"/>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B2F2C48"/>
    <w:multiLevelType w:val="hybridMultilevel"/>
    <w:tmpl w:val="F68AD6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5472499">
    <w:abstractNumId w:val="15"/>
  </w:num>
  <w:num w:numId="2" w16cid:durableId="1829207660">
    <w:abstractNumId w:val="5"/>
  </w:num>
  <w:num w:numId="3" w16cid:durableId="1515456588">
    <w:abstractNumId w:val="14"/>
  </w:num>
  <w:num w:numId="4" w16cid:durableId="1788623800">
    <w:abstractNumId w:val="4"/>
  </w:num>
  <w:num w:numId="5" w16cid:durableId="291323629">
    <w:abstractNumId w:val="0"/>
  </w:num>
  <w:num w:numId="6" w16cid:durableId="77993315">
    <w:abstractNumId w:val="8"/>
  </w:num>
  <w:num w:numId="7" w16cid:durableId="1587227364">
    <w:abstractNumId w:val="13"/>
  </w:num>
  <w:num w:numId="8" w16cid:durableId="1351489055">
    <w:abstractNumId w:val="16"/>
  </w:num>
  <w:num w:numId="9" w16cid:durableId="274754261">
    <w:abstractNumId w:val="21"/>
  </w:num>
  <w:num w:numId="10" w16cid:durableId="376586556">
    <w:abstractNumId w:val="1"/>
  </w:num>
  <w:num w:numId="11" w16cid:durableId="274169204">
    <w:abstractNumId w:val="12"/>
  </w:num>
  <w:num w:numId="12" w16cid:durableId="1381438886">
    <w:abstractNumId w:val="10"/>
  </w:num>
  <w:num w:numId="13" w16cid:durableId="213351688">
    <w:abstractNumId w:val="9"/>
  </w:num>
  <w:num w:numId="14" w16cid:durableId="153496823">
    <w:abstractNumId w:val="11"/>
  </w:num>
  <w:num w:numId="15" w16cid:durableId="1131049808">
    <w:abstractNumId w:val="17"/>
  </w:num>
  <w:num w:numId="16" w16cid:durableId="282354">
    <w:abstractNumId w:val="7"/>
  </w:num>
  <w:num w:numId="17" w16cid:durableId="627005864">
    <w:abstractNumId w:val="2"/>
  </w:num>
  <w:num w:numId="18" w16cid:durableId="50887461">
    <w:abstractNumId w:val="20"/>
  </w:num>
  <w:num w:numId="19" w16cid:durableId="782384295">
    <w:abstractNumId w:val="19"/>
  </w:num>
  <w:num w:numId="20" w16cid:durableId="2089305519">
    <w:abstractNumId w:val="3"/>
  </w:num>
  <w:num w:numId="21" w16cid:durableId="1780644540">
    <w:abstractNumId w:val="6"/>
  </w:num>
  <w:num w:numId="22" w16cid:durableId="1318878776">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219F"/>
    <w:rsid w:val="00064FF1"/>
    <w:rsid w:val="00067938"/>
    <w:rsid w:val="0007370A"/>
    <w:rsid w:val="000769E1"/>
    <w:rsid w:val="000842EB"/>
    <w:rsid w:val="00093973"/>
    <w:rsid w:val="00094E98"/>
    <w:rsid w:val="000A06E6"/>
    <w:rsid w:val="000A1797"/>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B79FF"/>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4FF"/>
    <w:rsid w:val="003C2495"/>
    <w:rsid w:val="003D5D45"/>
    <w:rsid w:val="003D6376"/>
    <w:rsid w:val="003D7804"/>
    <w:rsid w:val="003E29FB"/>
    <w:rsid w:val="003E3EBB"/>
    <w:rsid w:val="003E6D11"/>
    <w:rsid w:val="003E7CB6"/>
    <w:rsid w:val="003F4124"/>
    <w:rsid w:val="00401DBE"/>
    <w:rsid w:val="00402123"/>
    <w:rsid w:val="00403383"/>
    <w:rsid w:val="004130C0"/>
    <w:rsid w:val="00413CBD"/>
    <w:rsid w:val="00413DF8"/>
    <w:rsid w:val="00413F36"/>
    <w:rsid w:val="004215C5"/>
    <w:rsid w:val="00424DB7"/>
    <w:rsid w:val="004260FE"/>
    <w:rsid w:val="00433FD4"/>
    <w:rsid w:val="0043649D"/>
    <w:rsid w:val="00442591"/>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1D95"/>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30EC"/>
    <w:rsid w:val="00617C5B"/>
    <w:rsid w:val="006204A9"/>
    <w:rsid w:val="00620891"/>
    <w:rsid w:val="00625BCF"/>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0102"/>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10D"/>
    <w:rsid w:val="006B4F02"/>
    <w:rsid w:val="006C48BE"/>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A62"/>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2D10"/>
    <w:rsid w:val="007F6F3A"/>
    <w:rsid w:val="00800FF6"/>
    <w:rsid w:val="0080454F"/>
    <w:rsid w:val="00806716"/>
    <w:rsid w:val="00807477"/>
    <w:rsid w:val="00811E32"/>
    <w:rsid w:val="008156EA"/>
    <w:rsid w:val="0081623B"/>
    <w:rsid w:val="0082065B"/>
    <w:rsid w:val="00821534"/>
    <w:rsid w:val="0083081C"/>
    <w:rsid w:val="00831F14"/>
    <w:rsid w:val="008332E4"/>
    <w:rsid w:val="0083662A"/>
    <w:rsid w:val="0084024D"/>
    <w:rsid w:val="0084643B"/>
    <w:rsid w:val="00850760"/>
    <w:rsid w:val="0085226F"/>
    <w:rsid w:val="00854A80"/>
    <w:rsid w:val="00854B0B"/>
    <w:rsid w:val="00854D73"/>
    <w:rsid w:val="00857739"/>
    <w:rsid w:val="00857D1D"/>
    <w:rsid w:val="00871660"/>
    <w:rsid w:val="00871EAC"/>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1F1F"/>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603B"/>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451F"/>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4A41"/>
    <w:rsid w:val="00AD722B"/>
    <w:rsid w:val="00AE3C7A"/>
    <w:rsid w:val="00AF14F3"/>
    <w:rsid w:val="00AF24F6"/>
    <w:rsid w:val="00AF31BE"/>
    <w:rsid w:val="00AF46DF"/>
    <w:rsid w:val="00B00155"/>
    <w:rsid w:val="00B04BD9"/>
    <w:rsid w:val="00B05F9C"/>
    <w:rsid w:val="00B134E7"/>
    <w:rsid w:val="00B15A9E"/>
    <w:rsid w:val="00B16D15"/>
    <w:rsid w:val="00B346DF"/>
    <w:rsid w:val="00B36FBC"/>
    <w:rsid w:val="00B413E0"/>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5F17"/>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6AD"/>
    <w:rsid w:val="00C01C2B"/>
    <w:rsid w:val="00C1175F"/>
    <w:rsid w:val="00C16713"/>
    <w:rsid w:val="00C16D65"/>
    <w:rsid w:val="00C20A1C"/>
    <w:rsid w:val="00C23616"/>
    <w:rsid w:val="00C23A70"/>
    <w:rsid w:val="00C32E49"/>
    <w:rsid w:val="00C33903"/>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87FC6"/>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4A4"/>
    <w:rsid w:val="00CF6CEC"/>
    <w:rsid w:val="00D043D4"/>
    <w:rsid w:val="00D069FE"/>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92BC0"/>
    <w:rsid w:val="00D92F77"/>
    <w:rsid w:val="00D965B5"/>
    <w:rsid w:val="00DA0EBA"/>
    <w:rsid w:val="00DA114A"/>
    <w:rsid w:val="00DA1C1B"/>
    <w:rsid w:val="00DA3C05"/>
    <w:rsid w:val="00DA48D0"/>
    <w:rsid w:val="00DA4EAA"/>
    <w:rsid w:val="00DA61E2"/>
    <w:rsid w:val="00DB1F25"/>
    <w:rsid w:val="00DB43B3"/>
    <w:rsid w:val="00DC10F4"/>
    <w:rsid w:val="00DC172A"/>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3B8F"/>
    <w:rsid w:val="00E24460"/>
    <w:rsid w:val="00E2784D"/>
    <w:rsid w:val="00E27D3B"/>
    <w:rsid w:val="00E30EB7"/>
    <w:rsid w:val="00E3112D"/>
    <w:rsid w:val="00E373EB"/>
    <w:rsid w:val="00E43E62"/>
    <w:rsid w:val="00E452A2"/>
    <w:rsid w:val="00E50B03"/>
    <w:rsid w:val="00E53564"/>
    <w:rsid w:val="00E552BA"/>
    <w:rsid w:val="00E640C5"/>
    <w:rsid w:val="00E64188"/>
    <w:rsid w:val="00E6487F"/>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1237"/>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45CD"/>
    <w:rsid w:val="00EF5F43"/>
    <w:rsid w:val="00F00FB8"/>
    <w:rsid w:val="00F10C89"/>
    <w:rsid w:val="00F11345"/>
    <w:rsid w:val="00F12EEC"/>
    <w:rsid w:val="00F1646F"/>
    <w:rsid w:val="00F30BD7"/>
    <w:rsid w:val="00F310F2"/>
    <w:rsid w:val="00F325AB"/>
    <w:rsid w:val="00F33937"/>
    <w:rsid w:val="00F3442D"/>
    <w:rsid w:val="00F4304F"/>
    <w:rsid w:val="00F450D5"/>
    <w:rsid w:val="00F540A1"/>
    <w:rsid w:val="00F546CE"/>
    <w:rsid w:val="00F563E2"/>
    <w:rsid w:val="00F66109"/>
    <w:rsid w:val="00F72CBB"/>
    <w:rsid w:val="00F733B2"/>
    <w:rsid w:val="00F90372"/>
    <w:rsid w:val="00F90603"/>
    <w:rsid w:val="00F91846"/>
    <w:rsid w:val="00F91A16"/>
    <w:rsid w:val="00F92D52"/>
    <w:rsid w:val="00F95872"/>
    <w:rsid w:val="00FA0A03"/>
    <w:rsid w:val="00FA24AF"/>
    <w:rsid w:val="00FA4282"/>
    <w:rsid w:val="00FA44AF"/>
    <w:rsid w:val="00FB11CC"/>
    <w:rsid w:val="00FB22B3"/>
    <w:rsid w:val="00FB4F4E"/>
    <w:rsid w:val="00FB7A8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B413E0"/>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B413E0"/>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Emphasis"/>
    <w:basedOn w:val="a0"/>
    <w:uiPriority w:val="20"/>
    <w:qFormat/>
    <w:rsid w:val="004D7F60"/>
    <w:rPr>
      <w:i/>
      <w:iCs/>
    </w:rPr>
  </w:style>
  <w:style w:type="paragraph" w:styleId="30">
    <w:name w:val="toc 3"/>
    <w:basedOn w:val="a"/>
    <w:next w:val="a"/>
    <w:autoRedefine/>
    <w:uiPriority w:val="39"/>
    <w:unhideWhenUsed/>
    <w:rsid w:val="00424DB7"/>
    <w:pPr>
      <w:spacing w:after="100"/>
      <w:ind w:left="440"/>
    </w:pPr>
  </w:style>
  <w:style w:type="table" w:styleId="1-1">
    <w:name w:val="Grid Table 1 Light Accent 1"/>
    <w:basedOn w:val="a1"/>
    <w:uiPriority w:val="46"/>
    <w:rsid w:val="009D603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84643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546992">
      <w:bodyDiv w:val="1"/>
      <w:marLeft w:val="0"/>
      <w:marRight w:val="0"/>
      <w:marTop w:val="0"/>
      <w:marBottom w:val="0"/>
      <w:divBdr>
        <w:top w:val="none" w:sz="0" w:space="0" w:color="auto"/>
        <w:left w:val="none" w:sz="0" w:space="0" w:color="auto"/>
        <w:bottom w:val="none" w:sz="0" w:space="0" w:color="auto"/>
        <w:right w:val="none" w:sz="0" w:space="0" w:color="auto"/>
      </w:divBdr>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24354511">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721198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4876520">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9679691">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4334443">
      <w:bodyDiv w:val="1"/>
      <w:marLeft w:val="0"/>
      <w:marRight w:val="0"/>
      <w:marTop w:val="0"/>
      <w:marBottom w:val="0"/>
      <w:divBdr>
        <w:top w:val="none" w:sz="0" w:space="0" w:color="auto"/>
        <w:left w:val="none" w:sz="0" w:space="0" w:color="auto"/>
        <w:bottom w:val="none" w:sz="0" w:space="0" w:color="auto"/>
        <w:right w:val="none" w:sz="0" w:space="0" w:color="auto"/>
      </w:divBdr>
    </w:div>
    <w:div w:id="65676535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86649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4485543">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26426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436778">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3519697">
      <w:bodyDiv w:val="1"/>
      <w:marLeft w:val="0"/>
      <w:marRight w:val="0"/>
      <w:marTop w:val="0"/>
      <w:marBottom w:val="0"/>
      <w:divBdr>
        <w:top w:val="none" w:sz="0" w:space="0" w:color="auto"/>
        <w:left w:val="none" w:sz="0" w:space="0" w:color="auto"/>
        <w:bottom w:val="none" w:sz="0" w:space="0" w:color="auto"/>
        <w:right w:val="none" w:sz="0" w:space="0" w:color="auto"/>
      </w:divBdr>
    </w:div>
    <w:div w:id="1476678908">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1459301">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5071380">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3490143">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185057">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683283">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3593AE-3CC7-4894-8BDD-A95E96BE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14380</Words>
  <Characters>81970</Characters>
  <Application>Microsoft Office Word</Application>
  <DocSecurity>0</DocSecurity>
  <Lines>683</Lines>
  <Paragraphs>192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ALI OSBAN</cp:lastModifiedBy>
  <cp:revision>2</cp:revision>
  <cp:lastPrinted>2026-07-07T11:29:00Z</cp:lastPrinted>
  <dcterms:created xsi:type="dcterms:W3CDTF">2026-07-08T14:04:00Z</dcterms:created>
  <dcterms:modified xsi:type="dcterms:W3CDTF">2026-07-08T14:04:00Z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