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3"/>
        <w:gridCol w:w="1060"/>
        <w:gridCol w:w="944"/>
        <w:gridCol w:w="1177"/>
        <w:gridCol w:w="3972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3302748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EBED32A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7932909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7AB3EC5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D79FCDD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972F5DD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8A06AFB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3EA1AC1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09C5A90" w:rsidR="00EA22ED" w:rsidRDefault="005568CC" w:rsidP="00CC5AD4">
            <w:pPr>
              <w:jc w:val="center"/>
            </w:pPr>
            <w:r w:rsidRPr="005568CC">
              <w:t>unavailable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CFAA37B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0E6913F0" w:rsidR="00EA22ED" w:rsidRDefault="005568CC" w:rsidP="00CC5AD4">
            <w:pPr>
              <w:jc w:val="center"/>
              <w:rPr>
                <w:lang w:bidi="ar-SY"/>
              </w:rPr>
            </w:pPr>
            <w:r w:rsidRPr="005568CC">
              <w:rPr>
                <w:lang w:bidi="ar-SY"/>
              </w:rPr>
              <w:t>The theoretical premises of the study should be applied to enhance the research and prove previous studies based on the same subject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15CB279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4B5A11C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F54CAD4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698D774" w:rsidR="00EA22ED" w:rsidRDefault="005568CC" w:rsidP="00CC5AD4">
            <w:pPr>
              <w:jc w:val="center"/>
            </w:pPr>
            <w:r w:rsidRPr="005568CC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568CC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2024-07-03T02:02:00Z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