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67BCCD41" w:rsidR="007A31DC" w:rsidRPr="003677E6" w:rsidRDefault="007A31DC"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2D898C44" w14:textId="444D4D75" w:rsidR="007A31DC" w:rsidRPr="003677E6" w:rsidRDefault="007A31DC"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7C79CBB6" w14:textId="16CA9265" w:rsidR="009C2244" w:rsidRPr="003677E6" w:rsidRDefault="009C2244"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207C1756" w14:textId="14EB8B48" w:rsidR="00C472D8" w:rsidRPr="003677E6" w:rsidRDefault="00C472D8" w:rsidP="00710570">
      <w:pPr>
        <w:bidi/>
        <w:spacing w:line="240" w:lineRule="auto"/>
        <w:ind w:hanging="283"/>
        <w:jc w:val="both"/>
        <w:rPr>
          <w:rFonts w:ascii="Traditional Arabic" w:hAnsi="Traditional Arabic" w:cs="Traditional Arabic"/>
          <w:b/>
          <w:bCs/>
          <w:color w:val="548DD4" w:themeColor="text2" w:themeTint="99"/>
          <w:sz w:val="24"/>
          <w:szCs w:val="24"/>
          <w:rtl/>
        </w:rPr>
      </w:pPr>
    </w:p>
    <w:p w14:paraId="2B4B08B2" w14:textId="28872B90" w:rsidR="005D07F6" w:rsidRPr="003677E6" w:rsidRDefault="005D07F6" w:rsidP="005D07F6">
      <w:pPr>
        <w:bidi/>
        <w:spacing w:line="240" w:lineRule="auto"/>
        <w:ind w:hanging="283"/>
        <w:jc w:val="both"/>
        <w:rPr>
          <w:rFonts w:ascii="Traditional Arabic" w:hAnsi="Traditional Arabic" w:cs="Traditional Arabic"/>
          <w:b/>
          <w:bCs/>
          <w:color w:val="548DD4" w:themeColor="text2" w:themeTint="99"/>
          <w:sz w:val="24"/>
          <w:szCs w:val="24"/>
          <w:rtl/>
        </w:rPr>
      </w:pPr>
    </w:p>
    <w:p w14:paraId="649EEF1A" w14:textId="4E26AFE9" w:rsidR="005D07F6" w:rsidRPr="003677E6" w:rsidRDefault="005D07F6" w:rsidP="005D07F6">
      <w:pPr>
        <w:bidi/>
        <w:spacing w:line="240" w:lineRule="auto"/>
        <w:ind w:hanging="283"/>
        <w:jc w:val="both"/>
        <w:rPr>
          <w:rFonts w:ascii="Traditional Arabic" w:hAnsi="Traditional Arabic" w:cs="Traditional Arabic"/>
          <w:b/>
          <w:bCs/>
          <w:color w:val="548DD4" w:themeColor="text2" w:themeTint="99"/>
          <w:sz w:val="24"/>
          <w:szCs w:val="24"/>
          <w:rtl/>
        </w:rPr>
      </w:pPr>
    </w:p>
    <w:p w14:paraId="3D37553C" w14:textId="77777777" w:rsidR="005D07F6" w:rsidRPr="003677E6" w:rsidRDefault="005D07F6" w:rsidP="005D07F6">
      <w:pPr>
        <w:bidi/>
        <w:spacing w:line="240" w:lineRule="auto"/>
        <w:ind w:hanging="283"/>
        <w:jc w:val="both"/>
        <w:rPr>
          <w:rFonts w:ascii="Traditional Arabic" w:hAnsi="Traditional Arabic" w:cs="Traditional Arabic"/>
          <w:b/>
          <w:bCs/>
          <w:color w:val="548DD4" w:themeColor="text2" w:themeTint="99"/>
          <w:sz w:val="24"/>
          <w:szCs w:val="24"/>
          <w:rtl/>
        </w:rPr>
      </w:pPr>
    </w:p>
    <w:p w14:paraId="741BE16F" w14:textId="1DE0EBDA" w:rsidR="001C7DB2" w:rsidRPr="003677E6" w:rsidRDefault="001C7DB2" w:rsidP="00710570">
      <w:pPr>
        <w:pStyle w:val="NormalWeb"/>
        <w:bidi/>
        <w:spacing w:before="0" w:beforeAutospacing="0" w:after="0" w:afterAutospacing="0"/>
        <w:ind w:right="-270"/>
        <w:jc w:val="both"/>
        <w:rPr>
          <w:rFonts w:ascii="Traditional Arabic" w:hAnsi="Traditional Arabic" w:cs="Traditional Arabic"/>
          <w:b/>
          <w:bCs/>
          <w:color w:val="0000FF"/>
        </w:rPr>
      </w:pPr>
    </w:p>
    <w:p w14:paraId="60515900" w14:textId="2543D478" w:rsidR="00395E1F" w:rsidRPr="003677E6" w:rsidRDefault="0088795E" w:rsidP="001073F1">
      <w:pPr>
        <w:bidi/>
        <w:jc w:val="center"/>
        <w:rPr>
          <w:rFonts w:ascii="Traditional Arabic" w:hAnsi="Traditional Arabic" w:cs="Traditional Arabic"/>
          <w:b/>
          <w:bCs/>
          <w:sz w:val="36"/>
          <w:szCs w:val="36"/>
          <w:rtl/>
        </w:rPr>
      </w:pPr>
      <w:r w:rsidRPr="003677E6">
        <w:rPr>
          <w:rFonts w:ascii="Traditional Arabic" w:hAnsi="Traditional Arabic" w:cs="Traditional Arabic"/>
          <w:b/>
          <w:bCs/>
          <w:sz w:val="36"/>
          <w:szCs w:val="36"/>
          <w:rtl/>
        </w:rPr>
        <w:t xml:space="preserve">أثر </w:t>
      </w:r>
      <w:r w:rsidR="00880763" w:rsidRPr="003677E6">
        <w:rPr>
          <w:rFonts w:ascii="Traditional Arabic" w:hAnsi="Traditional Arabic" w:cs="Traditional Arabic"/>
          <w:b/>
          <w:bCs/>
          <w:sz w:val="36"/>
          <w:szCs w:val="36"/>
          <w:rtl/>
        </w:rPr>
        <w:t xml:space="preserve">بنية الأعمال المؤسسية في المواءمة الاستراتيجية لتحول الأعمال </w:t>
      </w:r>
      <w:r w:rsidR="001F205E" w:rsidRPr="003677E6">
        <w:rPr>
          <w:rFonts w:ascii="Traditional Arabic" w:hAnsi="Traditional Arabic" w:cs="Traditional Arabic"/>
          <w:b/>
          <w:bCs/>
          <w:sz w:val="36"/>
          <w:szCs w:val="36"/>
          <w:rtl/>
        </w:rPr>
        <w:t>البنكية</w:t>
      </w:r>
      <w:r w:rsidR="00880763" w:rsidRPr="003677E6">
        <w:rPr>
          <w:rFonts w:ascii="Traditional Arabic" w:hAnsi="Traditional Arabic" w:cs="Traditional Arabic"/>
          <w:b/>
          <w:bCs/>
          <w:sz w:val="36"/>
          <w:szCs w:val="36"/>
          <w:rtl/>
        </w:rPr>
        <w:t xml:space="preserve"> </w:t>
      </w:r>
      <w:r w:rsidR="001F205E" w:rsidRPr="003677E6">
        <w:rPr>
          <w:rFonts w:ascii="Traditional Arabic" w:hAnsi="Traditional Arabic" w:cs="Traditional Arabic"/>
          <w:b/>
          <w:bCs/>
          <w:sz w:val="36"/>
          <w:szCs w:val="36"/>
          <w:rtl/>
        </w:rPr>
        <w:t xml:space="preserve">إلى </w:t>
      </w:r>
      <w:r w:rsidR="00880763" w:rsidRPr="003677E6">
        <w:rPr>
          <w:rFonts w:ascii="Traditional Arabic" w:hAnsi="Traditional Arabic" w:cs="Traditional Arabic"/>
          <w:b/>
          <w:bCs/>
          <w:sz w:val="36"/>
          <w:szCs w:val="36"/>
          <w:rtl/>
        </w:rPr>
        <w:t>الرقمية في المملكة العربية السعودية</w:t>
      </w:r>
    </w:p>
    <w:p w14:paraId="689F621C"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4583C149"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531DAC6E" w14:textId="4D816FBB"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Pr>
      </w:pPr>
    </w:p>
    <w:p w14:paraId="79A8264B" w14:textId="42D20D2C"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70C0"/>
        </w:rPr>
      </w:pPr>
    </w:p>
    <w:p w14:paraId="0F5029A1" w14:textId="66F940AA"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346CDB77" w14:textId="1DEBD311"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Pr>
      </w:pPr>
    </w:p>
    <w:p w14:paraId="7B0D01EC" w14:textId="77777777"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70C0"/>
          <w:rtl/>
        </w:rPr>
      </w:pPr>
    </w:p>
    <w:p w14:paraId="4F2C4676"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70C0"/>
          <w:rtl/>
        </w:rPr>
      </w:pPr>
    </w:p>
    <w:tbl>
      <w:tblPr>
        <w:tblStyle w:val="TableGrid"/>
        <w:bidiVisual/>
        <w:tblW w:w="0" w:type="auto"/>
        <w:tblInd w:w="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5D07F6" w:rsidRPr="003677E6" w14:paraId="51860AEF" w14:textId="0FB5AA02" w:rsidTr="005D07F6">
        <w:tc>
          <w:tcPr>
            <w:tcW w:w="5778" w:type="dxa"/>
          </w:tcPr>
          <w:p w14:paraId="114F62F1" w14:textId="77777777" w:rsidR="005D07F6" w:rsidRPr="003677E6" w:rsidRDefault="005D07F6" w:rsidP="00D73CA8">
            <w:pPr>
              <w:spacing w:after="200" w:line="276" w:lineRule="auto"/>
              <w:rPr>
                <w:rFonts w:ascii="Traditional Arabic" w:hAnsi="Traditional Arabic" w:cs="Traditional Arabic"/>
                <w:b/>
                <w:bCs/>
                <w:color w:val="0000FF"/>
                <w:rtl/>
              </w:rPr>
            </w:pPr>
          </w:p>
          <w:p w14:paraId="3B406EC7" w14:textId="77777777" w:rsidR="00D73CA8" w:rsidRPr="003677E6" w:rsidRDefault="00D73CA8" w:rsidP="00D73CA8">
            <w:pPr>
              <w:spacing w:after="200" w:line="276" w:lineRule="auto"/>
              <w:rPr>
                <w:rFonts w:ascii="Traditional Arabic" w:hAnsi="Traditional Arabic" w:cs="Traditional Arabic"/>
                <w:b/>
                <w:bCs/>
                <w:color w:val="0000FF"/>
                <w:rtl/>
              </w:rPr>
            </w:pPr>
          </w:p>
          <w:p w14:paraId="4747D229" w14:textId="5901F5D2" w:rsidR="00D73CA8" w:rsidRPr="003677E6" w:rsidRDefault="00D73CA8" w:rsidP="00D73CA8">
            <w:pPr>
              <w:spacing w:after="200" w:line="276" w:lineRule="auto"/>
              <w:rPr>
                <w:rFonts w:ascii="Traditional Arabic" w:hAnsi="Traditional Arabic" w:cs="Traditional Arabic"/>
                <w:b/>
                <w:bCs/>
                <w:color w:val="0000FF"/>
                <w:rtl/>
              </w:rPr>
            </w:pPr>
          </w:p>
        </w:tc>
      </w:tr>
    </w:tbl>
    <w:p w14:paraId="7097FBB9" w14:textId="77777777"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00FF"/>
          <w:rtl/>
        </w:rPr>
      </w:pPr>
    </w:p>
    <w:p w14:paraId="62CF92C6" w14:textId="285C481D" w:rsidR="00395E1F" w:rsidRPr="003677E6" w:rsidRDefault="00395E1F" w:rsidP="00710570">
      <w:pPr>
        <w:pStyle w:val="NormalWeb"/>
        <w:bidi/>
        <w:spacing w:before="0" w:beforeAutospacing="0" w:after="0" w:afterAutospacing="0"/>
        <w:ind w:right="-270"/>
        <w:jc w:val="both"/>
        <w:rPr>
          <w:rFonts w:ascii="Traditional Arabic" w:hAnsi="Traditional Arabic" w:cs="Traditional Arabic"/>
          <w:b/>
          <w:bCs/>
          <w:color w:val="0000FF"/>
        </w:rPr>
      </w:pPr>
    </w:p>
    <w:p w14:paraId="77473D26" w14:textId="600AD066"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00FF"/>
        </w:rPr>
      </w:pPr>
    </w:p>
    <w:p w14:paraId="19E9B43F" w14:textId="77777777" w:rsidR="0007449C" w:rsidRPr="003677E6" w:rsidRDefault="0007449C" w:rsidP="00710570">
      <w:pPr>
        <w:pStyle w:val="NormalWeb"/>
        <w:bidi/>
        <w:spacing w:before="0" w:beforeAutospacing="0" w:after="0" w:afterAutospacing="0"/>
        <w:ind w:right="-270"/>
        <w:jc w:val="both"/>
        <w:rPr>
          <w:rFonts w:ascii="Traditional Arabic" w:hAnsi="Traditional Arabic" w:cs="Traditional Arabic"/>
          <w:b/>
          <w:bCs/>
          <w:color w:val="0000FF"/>
          <w:rtl/>
        </w:rPr>
      </w:pPr>
    </w:p>
    <w:p w14:paraId="796D8FB3" w14:textId="6E5E8B62" w:rsidR="004B484B" w:rsidRPr="003677E6" w:rsidRDefault="004B484B" w:rsidP="00710570">
      <w:pPr>
        <w:spacing w:line="240" w:lineRule="auto"/>
        <w:ind w:left="533"/>
        <w:jc w:val="both"/>
        <w:rPr>
          <w:rFonts w:ascii="Traditional Arabic" w:hAnsi="Traditional Arabic" w:cs="Traditional Arabic"/>
          <w:noProof/>
          <w:sz w:val="24"/>
          <w:szCs w:val="24"/>
          <w:rtl/>
          <w:lang w:bidi="ar-JO"/>
        </w:rPr>
      </w:pPr>
    </w:p>
    <w:p w14:paraId="2C7F9F9E" w14:textId="51ED4D96" w:rsidR="00BF2A76" w:rsidRDefault="00A75C50" w:rsidP="005D07F6">
      <w:pPr>
        <w:jc w:val="center"/>
        <w:rPr>
          <w:rFonts w:ascii="Traditional Arabic" w:hAnsi="Traditional Arabic" w:cs="Traditional Arabic"/>
          <w:b/>
          <w:bCs/>
          <w:sz w:val="24"/>
          <w:szCs w:val="24"/>
        </w:rPr>
      </w:pPr>
      <w:r w:rsidRPr="003677E6">
        <w:rPr>
          <w:rFonts w:ascii="Traditional Arabic" w:hAnsi="Traditional Arabic" w:cs="Traditional Arabic"/>
          <w:b/>
          <w:bCs/>
          <w:sz w:val="24"/>
          <w:szCs w:val="24"/>
          <w:rtl/>
        </w:rPr>
        <w:t>1445</w:t>
      </w:r>
      <w:r w:rsidR="00883E09" w:rsidRPr="003677E6">
        <w:rPr>
          <w:rFonts w:ascii="Traditional Arabic" w:hAnsi="Traditional Arabic" w:cs="Traditional Arabic"/>
          <w:b/>
          <w:bCs/>
          <w:sz w:val="24"/>
          <w:szCs w:val="24"/>
          <w:rtl/>
        </w:rPr>
        <w:t xml:space="preserve">ه -  </w:t>
      </w:r>
      <w:r w:rsidRPr="003677E6">
        <w:rPr>
          <w:rFonts w:ascii="Traditional Arabic" w:hAnsi="Traditional Arabic" w:cs="Traditional Arabic"/>
          <w:b/>
          <w:bCs/>
          <w:sz w:val="24"/>
          <w:szCs w:val="24"/>
          <w:rtl/>
        </w:rPr>
        <w:t>2024</w:t>
      </w:r>
      <w:r w:rsidR="00883E09" w:rsidRPr="003677E6">
        <w:rPr>
          <w:rFonts w:ascii="Traditional Arabic" w:hAnsi="Traditional Arabic" w:cs="Traditional Arabic"/>
          <w:b/>
          <w:bCs/>
          <w:sz w:val="24"/>
          <w:szCs w:val="24"/>
          <w:rtl/>
        </w:rPr>
        <w:t xml:space="preserve"> </w:t>
      </w:r>
      <w:r w:rsidR="00C472D8" w:rsidRPr="003677E6">
        <w:rPr>
          <w:rFonts w:ascii="Traditional Arabic" w:hAnsi="Traditional Arabic" w:cs="Traditional Arabic"/>
          <w:b/>
          <w:bCs/>
          <w:sz w:val="24"/>
          <w:szCs w:val="24"/>
          <w:rtl/>
        </w:rPr>
        <w:t>م</w:t>
      </w:r>
    </w:p>
    <w:p w14:paraId="17C666CF" w14:textId="77777777" w:rsidR="008E3C92" w:rsidRPr="003677E6" w:rsidRDefault="008E3C92" w:rsidP="005D07F6">
      <w:pPr>
        <w:jc w:val="center"/>
        <w:rPr>
          <w:rFonts w:ascii="Traditional Arabic" w:hAnsi="Traditional Arabic" w:cs="Traditional Arabic"/>
          <w:b/>
          <w:bCs/>
          <w:sz w:val="24"/>
          <w:szCs w:val="24"/>
          <w:rtl/>
        </w:rPr>
      </w:pPr>
    </w:p>
    <w:sdt>
      <w:sdtPr>
        <w:rPr>
          <w:rFonts w:ascii="Traditional Arabic" w:eastAsiaTheme="minorHAnsi" w:hAnsi="Traditional Arabic" w:cs="Traditional Arabic"/>
          <w:b/>
          <w:bCs/>
          <w:color w:val="auto"/>
          <w:sz w:val="44"/>
          <w:szCs w:val="44"/>
          <w:rtl/>
        </w:rPr>
        <w:id w:val="327421422"/>
        <w:docPartObj>
          <w:docPartGallery w:val="Table of Contents"/>
          <w:docPartUnique/>
        </w:docPartObj>
      </w:sdtPr>
      <w:sdtEndPr>
        <w:rPr>
          <w:noProof/>
          <w:sz w:val="24"/>
          <w:szCs w:val="24"/>
          <w:rtl w:val="0"/>
        </w:rPr>
      </w:sdtEndPr>
      <w:sdtContent>
        <w:p w14:paraId="25BFBA95" w14:textId="29AD41D5" w:rsidR="00D80568" w:rsidRPr="001770B2" w:rsidRDefault="00D80568" w:rsidP="001770B2">
          <w:pPr>
            <w:pStyle w:val="TOCHeading"/>
            <w:bidi/>
            <w:jc w:val="center"/>
            <w:rPr>
              <w:rFonts w:ascii="Traditional Arabic" w:hAnsi="Traditional Arabic" w:cs="Traditional Arabic"/>
              <w:b/>
              <w:bCs/>
              <w:sz w:val="44"/>
              <w:szCs w:val="44"/>
            </w:rPr>
          </w:pPr>
          <w:r w:rsidRPr="001770B2">
            <w:rPr>
              <w:rFonts w:ascii="Traditional Arabic" w:hAnsi="Traditional Arabic" w:cs="Traditional Arabic"/>
              <w:b/>
              <w:bCs/>
              <w:sz w:val="44"/>
              <w:szCs w:val="44"/>
              <w:rtl/>
            </w:rPr>
            <w:t>الفهرس</w:t>
          </w:r>
        </w:p>
        <w:p w14:paraId="41C4CD6E" w14:textId="3A621A92" w:rsidR="00875750" w:rsidRDefault="00D80568">
          <w:pPr>
            <w:pStyle w:val="TOC1"/>
            <w:tabs>
              <w:tab w:val="right" w:leader="dot" w:pos="8302"/>
            </w:tabs>
            <w:bidi/>
            <w:rPr>
              <w:rFonts w:eastAsiaTheme="minorEastAsia"/>
              <w:noProof/>
              <w:rtl/>
            </w:rPr>
          </w:pPr>
          <w:r w:rsidRPr="003677E6">
            <w:rPr>
              <w:rFonts w:ascii="Traditional Arabic" w:hAnsi="Traditional Arabic" w:cs="Traditional Arabic"/>
              <w:sz w:val="24"/>
              <w:szCs w:val="24"/>
            </w:rPr>
            <w:fldChar w:fldCharType="begin"/>
          </w:r>
          <w:r w:rsidRPr="003677E6">
            <w:rPr>
              <w:rFonts w:ascii="Traditional Arabic" w:hAnsi="Traditional Arabic" w:cs="Traditional Arabic"/>
              <w:sz w:val="24"/>
              <w:szCs w:val="24"/>
            </w:rPr>
            <w:instrText xml:space="preserve"> TOC \o "1-3" \h \z \u </w:instrText>
          </w:r>
          <w:r w:rsidRPr="003677E6">
            <w:rPr>
              <w:rFonts w:ascii="Traditional Arabic" w:hAnsi="Traditional Arabic" w:cs="Traditional Arabic"/>
              <w:sz w:val="24"/>
              <w:szCs w:val="24"/>
            </w:rPr>
            <w:fldChar w:fldCharType="separate"/>
          </w:r>
          <w:hyperlink w:anchor="_Toc196593850" w:history="1">
            <w:r w:rsidR="00875750" w:rsidRPr="002A0B5A">
              <w:rPr>
                <w:rStyle w:val="Hyperlink"/>
                <w:rFonts w:ascii="Traditional Arabic" w:hAnsi="Traditional Arabic" w:cs="Traditional Arabic"/>
                <w:b/>
                <w:bCs/>
                <w:smallCaps/>
                <w:noProof/>
                <w:spacing w:val="5"/>
                <w:rtl/>
              </w:rPr>
              <w:t>الفصل الأول</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w:t>
            </w:r>
            <w:r w:rsidR="00875750">
              <w:rPr>
                <w:noProof/>
                <w:webHidden/>
                <w:rtl/>
              </w:rPr>
              <w:fldChar w:fldCharType="end"/>
            </w:r>
          </w:hyperlink>
        </w:p>
        <w:p w14:paraId="3609C7D5" w14:textId="469B1CB0" w:rsidR="00875750" w:rsidRDefault="007267AE">
          <w:pPr>
            <w:pStyle w:val="TOC1"/>
            <w:tabs>
              <w:tab w:val="right" w:leader="dot" w:pos="8302"/>
            </w:tabs>
            <w:bidi/>
            <w:rPr>
              <w:rFonts w:eastAsiaTheme="minorEastAsia"/>
              <w:noProof/>
              <w:rtl/>
            </w:rPr>
          </w:pPr>
          <w:hyperlink w:anchor="_Toc196593851" w:history="1">
            <w:r w:rsidR="00875750" w:rsidRPr="002A0B5A">
              <w:rPr>
                <w:rStyle w:val="Hyperlink"/>
                <w:rFonts w:ascii="Traditional Arabic" w:hAnsi="Traditional Arabic" w:cs="Traditional Arabic"/>
                <w:b/>
                <w:bCs/>
                <w:smallCaps/>
                <w:noProof/>
                <w:spacing w:val="5"/>
                <w:rtl/>
              </w:rPr>
              <w:t>المحور الأول: منهجية البحث</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Toc196593851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w:t>
            </w:r>
            <w:r w:rsidR="00875750">
              <w:rPr>
                <w:noProof/>
                <w:webHidden/>
                <w:rtl/>
              </w:rPr>
              <w:fldChar w:fldCharType="end"/>
            </w:r>
          </w:hyperlink>
        </w:p>
        <w:p w14:paraId="30440C2C" w14:textId="24327F80" w:rsidR="00875750" w:rsidRDefault="007267AE">
          <w:pPr>
            <w:pStyle w:val="TOC1"/>
            <w:tabs>
              <w:tab w:val="right" w:leader="dot" w:pos="8302"/>
            </w:tabs>
            <w:bidi/>
            <w:rPr>
              <w:rFonts w:eastAsiaTheme="minorEastAsia"/>
              <w:noProof/>
              <w:rtl/>
            </w:rPr>
          </w:pPr>
          <w:hyperlink w:anchor="_Toc196593852" w:history="1">
            <w:r w:rsidR="00875750" w:rsidRPr="002A0B5A">
              <w:rPr>
                <w:rStyle w:val="Hyperlink"/>
                <w:rFonts w:ascii="Traditional Arabic" w:hAnsi="Traditional Arabic" w:cs="Traditional Arabic"/>
                <w:b/>
                <w:bCs/>
                <w:noProof/>
                <w:spacing w:val="5"/>
                <w:rtl/>
              </w:rPr>
              <w:t>مقدمة الفصل الأول</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Toc196593852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w:t>
            </w:r>
            <w:r w:rsidR="00875750">
              <w:rPr>
                <w:noProof/>
                <w:webHidden/>
                <w:rtl/>
              </w:rPr>
              <w:fldChar w:fldCharType="end"/>
            </w:r>
          </w:hyperlink>
        </w:p>
        <w:p w14:paraId="3D93CD00" w14:textId="267BB226" w:rsidR="00875750" w:rsidRDefault="007267AE">
          <w:pPr>
            <w:pStyle w:val="TOC1"/>
            <w:tabs>
              <w:tab w:val="right" w:leader="dot" w:pos="8302"/>
            </w:tabs>
            <w:bidi/>
            <w:rPr>
              <w:rFonts w:eastAsiaTheme="minorEastAsia"/>
              <w:noProof/>
              <w:rtl/>
            </w:rPr>
          </w:pPr>
          <w:hyperlink w:anchor="_Toc196593853" w:history="1">
            <w:r w:rsidR="00875750" w:rsidRPr="002A0B5A">
              <w:rPr>
                <w:rStyle w:val="Hyperlink"/>
                <w:rFonts w:ascii="Traditional Arabic" w:hAnsi="Traditional Arabic" w:cs="Traditional Arabic"/>
                <w:b/>
                <w:bCs/>
                <w:noProof/>
                <w:spacing w:val="5"/>
                <w:rtl/>
              </w:rPr>
              <w:t>مشكلات وتساؤلات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Toc196593853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6</w:t>
            </w:r>
            <w:r w:rsidR="00875750">
              <w:rPr>
                <w:noProof/>
                <w:webHidden/>
                <w:rtl/>
              </w:rPr>
              <w:fldChar w:fldCharType="end"/>
            </w:r>
          </w:hyperlink>
        </w:p>
        <w:p w14:paraId="6A2C4ABF" w14:textId="0591B4B5" w:rsidR="00875750" w:rsidRDefault="007267AE">
          <w:pPr>
            <w:pStyle w:val="TOC1"/>
            <w:tabs>
              <w:tab w:val="right" w:leader="dot" w:pos="8302"/>
            </w:tabs>
            <w:bidi/>
            <w:rPr>
              <w:rFonts w:eastAsiaTheme="minorEastAsia"/>
              <w:noProof/>
              <w:rtl/>
            </w:rPr>
          </w:pPr>
          <w:hyperlink w:anchor="_Toc196593854" w:history="1">
            <w:r w:rsidR="00875750" w:rsidRPr="002A0B5A">
              <w:rPr>
                <w:rStyle w:val="Hyperlink"/>
                <w:rFonts w:ascii="Traditional Arabic" w:hAnsi="Traditional Arabic" w:cs="Traditional Arabic"/>
                <w:b/>
                <w:bCs/>
                <w:noProof/>
                <w:rtl/>
              </w:rPr>
              <w:t>مشكلات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6</w:t>
            </w:r>
            <w:r w:rsidR="00875750">
              <w:rPr>
                <w:noProof/>
                <w:webHidden/>
                <w:rtl/>
              </w:rPr>
              <w:fldChar w:fldCharType="end"/>
            </w:r>
          </w:hyperlink>
        </w:p>
        <w:p w14:paraId="677EA67D" w14:textId="6C19C5C2" w:rsidR="00875750" w:rsidRDefault="007267AE">
          <w:pPr>
            <w:pStyle w:val="TOC1"/>
            <w:tabs>
              <w:tab w:val="right" w:leader="dot" w:pos="8302"/>
            </w:tabs>
            <w:bidi/>
            <w:rPr>
              <w:rFonts w:eastAsiaTheme="minorEastAsia"/>
              <w:noProof/>
              <w:rtl/>
            </w:rPr>
          </w:pPr>
          <w:hyperlink w:anchor="_Toc196593856" w:history="1">
            <w:r w:rsidR="00875750" w:rsidRPr="002A0B5A">
              <w:rPr>
                <w:rStyle w:val="Hyperlink"/>
                <w:rFonts w:ascii="Traditional Arabic" w:hAnsi="Traditional Arabic" w:cs="Traditional Arabic"/>
                <w:b/>
                <w:bCs/>
                <w:noProof/>
                <w:rtl/>
              </w:rPr>
              <w:t>تساؤلات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Toc196593856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6</w:t>
            </w:r>
            <w:r w:rsidR="00875750">
              <w:rPr>
                <w:noProof/>
                <w:webHidden/>
                <w:rtl/>
              </w:rPr>
              <w:fldChar w:fldCharType="end"/>
            </w:r>
          </w:hyperlink>
        </w:p>
        <w:p w14:paraId="00C5FBE8" w14:textId="1A0D18DB" w:rsidR="00875750" w:rsidRDefault="007267AE">
          <w:pPr>
            <w:pStyle w:val="TOC1"/>
            <w:tabs>
              <w:tab w:val="right" w:leader="dot" w:pos="8302"/>
            </w:tabs>
            <w:bidi/>
            <w:rPr>
              <w:rFonts w:eastAsiaTheme="minorEastAsia"/>
              <w:noProof/>
              <w:rtl/>
            </w:rPr>
          </w:pPr>
          <w:hyperlink w:anchor="_Toc196593857" w:history="1">
            <w:r w:rsidR="00875750" w:rsidRPr="002A0B5A">
              <w:rPr>
                <w:rStyle w:val="Hyperlink"/>
                <w:rFonts w:ascii="Traditional Arabic" w:hAnsi="Traditional Arabic" w:cs="Traditional Arabic"/>
                <w:b/>
                <w:bCs/>
                <w:noProof/>
                <w:spacing w:val="5"/>
                <w:rtl/>
              </w:rPr>
              <w:t>مصطلحات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Toc196593857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7</w:t>
            </w:r>
            <w:r w:rsidR="00875750">
              <w:rPr>
                <w:noProof/>
                <w:webHidden/>
                <w:rtl/>
              </w:rPr>
              <w:fldChar w:fldCharType="end"/>
            </w:r>
          </w:hyperlink>
        </w:p>
        <w:p w14:paraId="465D9560" w14:textId="46BC4CC1" w:rsidR="00875750" w:rsidRDefault="007267AE">
          <w:pPr>
            <w:pStyle w:val="TOC1"/>
            <w:tabs>
              <w:tab w:val="right" w:leader="dot" w:pos="8302"/>
            </w:tabs>
            <w:bidi/>
            <w:rPr>
              <w:rFonts w:eastAsiaTheme="minorEastAsia"/>
              <w:noProof/>
              <w:rtl/>
            </w:rPr>
          </w:pPr>
          <w:hyperlink w:anchor="_Toc196593858" w:history="1">
            <w:r w:rsidR="00875750" w:rsidRPr="002A0B5A">
              <w:rPr>
                <w:rStyle w:val="Hyperlink"/>
                <w:rFonts w:ascii="Traditional Arabic" w:hAnsi="Traditional Arabic" w:cs="Traditional Arabic"/>
                <w:b/>
                <w:bCs/>
                <w:noProof/>
                <w:spacing w:val="5"/>
                <w:rtl/>
              </w:rPr>
              <w:t>الإضافة العلمية المتوقعة للدراسة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Toc196593858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7</w:t>
            </w:r>
            <w:r w:rsidR="00875750">
              <w:rPr>
                <w:noProof/>
                <w:webHidden/>
                <w:rtl/>
              </w:rPr>
              <w:fldChar w:fldCharType="end"/>
            </w:r>
          </w:hyperlink>
        </w:p>
        <w:p w14:paraId="0F385028" w14:textId="71166236" w:rsidR="00875750" w:rsidRDefault="007267AE">
          <w:pPr>
            <w:pStyle w:val="TOC1"/>
            <w:tabs>
              <w:tab w:val="right" w:leader="dot" w:pos="8302"/>
            </w:tabs>
            <w:bidi/>
            <w:rPr>
              <w:rFonts w:eastAsiaTheme="minorEastAsia"/>
              <w:noProof/>
              <w:rtl/>
            </w:rPr>
          </w:pPr>
          <w:hyperlink w:anchor="_Toc196593859" w:history="1">
            <w:r w:rsidR="00875750" w:rsidRPr="002A0B5A">
              <w:rPr>
                <w:rStyle w:val="Hyperlink"/>
                <w:rFonts w:ascii="Traditional Arabic" w:hAnsi="Traditional Arabic" w:cs="Traditional Arabic"/>
                <w:b/>
                <w:bCs/>
                <w:noProof/>
                <w:rtl/>
              </w:rPr>
              <w:t>الأهمية العلمية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Toc196593859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7</w:t>
            </w:r>
            <w:r w:rsidR="00875750">
              <w:rPr>
                <w:noProof/>
                <w:webHidden/>
                <w:rtl/>
              </w:rPr>
              <w:fldChar w:fldCharType="end"/>
            </w:r>
          </w:hyperlink>
        </w:p>
        <w:p w14:paraId="7E67CA05" w14:textId="01214324" w:rsidR="00875750" w:rsidRDefault="007267AE">
          <w:pPr>
            <w:pStyle w:val="TOC1"/>
            <w:tabs>
              <w:tab w:val="right" w:leader="dot" w:pos="8302"/>
            </w:tabs>
            <w:bidi/>
            <w:rPr>
              <w:rFonts w:eastAsiaTheme="minorEastAsia"/>
              <w:noProof/>
              <w:rtl/>
            </w:rPr>
          </w:pPr>
          <w:hyperlink w:anchor="_Toc196593860" w:history="1">
            <w:r w:rsidR="00875750" w:rsidRPr="002A0B5A">
              <w:rPr>
                <w:rStyle w:val="Hyperlink"/>
                <w:rFonts w:ascii="Traditional Arabic" w:hAnsi="Traditional Arabic" w:cs="Traditional Arabic"/>
                <w:b/>
                <w:bCs/>
                <w:noProof/>
                <w:spacing w:val="5"/>
                <w:rtl/>
              </w:rPr>
              <w:t>أهداف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8</w:t>
            </w:r>
            <w:r w:rsidR="00875750">
              <w:rPr>
                <w:noProof/>
                <w:webHidden/>
                <w:rtl/>
              </w:rPr>
              <w:fldChar w:fldCharType="end"/>
            </w:r>
          </w:hyperlink>
        </w:p>
        <w:p w14:paraId="6EBE2A8F" w14:textId="10D08CA0" w:rsidR="00875750" w:rsidRDefault="007267AE">
          <w:pPr>
            <w:pStyle w:val="TOC1"/>
            <w:tabs>
              <w:tab w:val="right" w:leader="dot" w:pos="8302"/>
            </w:tabs>
            <w:bidi/>
            <w:rPr>
              <w:rFonts w:eastAsiaTheme="minorEastAsia"/>
              <w:noProof/>
              <w:rtl/>
            </w:rPr>
          </w:pPr>
          <w:hyperlink w:anchor="_Toc196593861" w:history="1">
            <w:r w:rsidR="00875750" w:rsidRPr="002A0B5A">
              <w:rPr>
                <w:rStyle w:val="Hyperlink"/>
                <w:rFonts w:ascii="Traditional Arabic" w:hAnsi="Traditional Arabic" w:cs="Traditional Arabic"/>
                <w:b/>
                <w:bCs/>
                <w:noProof/>
                <w:spacing w:val="5"/>
                <w:rtl/>
              </w:rPr>
              <w:t>فرضيات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Toc196593861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8</w:t>
            </w:r>
            <w:r w:rsidR="00875750">
              <w:rPr>
                <w:noProof/>
                <w:webHidden/>
                <w:rtl/>
              </w:rPr>
              <w:fldChar w:fldCharType="end"/>
            </w:r>
          </w:hyperlink>
        </w:p>
        <w:p w14:paraId="10739CD3" w14:textId="0ADF4C5C" w:rsidR="00875750" w:rsidRDefault="007267AE">
          <w:pPr>
            <w:pStyle w:val="TOC1"/>
            <w:tabs>
              <w:tab w:val="right" w:leader="dot" w:pos="8302"/>
            </w:tabs>
            <w:bidi/>
            <w:rPr>
              <w:rFonts w:eastAsiaTheme="minorEastAsia"/>
              <w:noProof/>
              <w:rtl/>
            </w:rPr>
          </w:pPr>
          <w:hyperlink w:anchor="_Toc196593862" w:history="1">
            <w:r w:rsidR="00875750" w:rsidRPr="002A0B5A">
              <w:rPr>
                <w:rStyle w:val="Hyperlink"/>
                <w:rFonts w:ascii="Traditional Arabic" w:hAnsi="Traditional Arabic" w:cs="Traditional Arabic"/>
                <w:b/>
                <w:bCs/>
                <w:noProof/>
                <w:spacing w:val="5"/>
                <w:rtl/>
              </w:rPr>
              <w:t>وسائل جمع بيانات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Toc196593862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9</w:t>
            </w:r>
            <w:r w:rsidR="00875750">
              <w:rPr>
                <w:noProof/>
                <w:webHidden/>
                <w:rtl/>
              </w:rPr>
              <w:fldChar w:fldCharType="end"/>
            </w:r>
          </w:hyperlink>
        </w:p>
        <w:p w14:paraId="3E53FB48" w14:textId="79CA8B0D" w:rsidR="00875750" w:rsidRDefault="007267AE">
          <w:pPr>
            <w:pStyle w:val="TOC1"/>
            <w:tabs>
              <w:tab w:val="right" w:leader="dot" w:pos="8302"/>
            </w:tabs>
            <w:bidi/>
            <w:rPr>
              <w:rFonts w:eastAsiaTheme="minorEastAsia"/>
              <w:noProof/>
              <w:rtl/>
            </w:rPr>
          </w:pPr>
          <w:hyperlink w:anchor="_Toc196593863" w:history="1">
            <w:r w:rsidR="00875750" w:rsidRPr="002A0B5A">
              <w:rPr>
                <w:rStyle w:val="Hyperlink"/>
                <w:rFonts w:ascii="Traditional Arabic" w:hAnsi="Traditional Arabic" w:cs="Traditional Arabic"/>
                <w:b/>
                <w:bCs/>
                <w:smallCaps/>
                <w:noProof/>
                <w:spacing w:val="5"/>
                <w:rtl/>
              </w:rPr>
              <w:t>الفصل الأول</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Toc196593863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10</w:t>
            </w:r>
            <w:r w:rsidR="00875750">
              <w:rPr>
                <w:noProof/>
                <w:webHidden/>
                <w:rtl/>
              </w:rPr>
              <w:fldChar w:fldCharType="end"/>
            </w:r>
          </w:hyperlink>
        </w:p>
        <w:p w14:paraId="36DBCE93" w14:textId="061098C3" w:rsidR="00875750" w:rsidRDefault="007267AE">
          <w:pPr>
            <w:pStyle w:val="TOC1"/>
            <w:tabs>
              <w:tab w:val="right" w:leader="dot" w:pos="8302"/>
            </w:tabs>
            <w:bidi/>
            <w:rPr>
              <w:rFonts w:eastAsiaTheme="minorEastAsia"/>
              <w:noProof/>
              <w:rtl/>
            </w:rPr>
          </w:pPr>
          <w:hyperlink w:anchor="_Toc196593864" w:history="1">
            <w:r w:rsidR="00875750" w:rsidRPr="002A0B5A">
              <w:rPr>
                <w:rStyle w:val="Hyperlink"/>
                <w:rFonts w:ascii="Traditional Arabic" w:hAnsi="Traditional Arabic" w:cs="Traditional Arabic"/>
                <w:b/>
                <w:bCs/>
                <w:smallCaps/>
                <w:noProof/>
                <w:spacing w:val="5"/>
                <w:rtl/>
              </w:rPr>
              <w:t>المحور الثاني: إجراءات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10</w:t>
            </w:r>
            <w:r w:rsidR="00875750">
              <w:rPr>
                <w:noProof/>
                <w:webHidden/>
                <w:rtl/>
              </w:rPr>
              <w:fldChar w:fldCharType="end"/>
            </w:r>
          </w:hyperlink>
        </w:p>
        <w:p w14:paraId="2990B9F1" w14:textId="1C6776F0" w:rsidR="00875750" w:rsidRDefault="007267AE">
          <w:pPr>
            <w:pStyle w:val="TOC1"/>
            <w:tabs>
              <w:tab w:val="right" w:leader="dot" w:pos="8302"/>
            </w:tabs>
            <w:bidi/>
            <w:rPr>
              <w:rFonts w:eastAsiaTheme="minorEastAsia"/>
              <w:noProof/>
              <w:rtl/>
            </w:rPr>
          </w:pPr>
          <w:hyperlink w:anchor="_Toc196593865" w:history="1">
            <w:r w:rsidR="00875750" w:rsidRPr="002A0B5A">
              <w:rPr>
                <w:rStyle w:val="Hyperlink"/>
                <w:rFonts w:ascii="Traditional Arabic" w:hAnsi="Traditional Arabic" w:cs="Traditional Arabic"/>
                <w:b/>
                <w:bCs/>
                <w:noProof/>
                <w:spacing w:val="5"/>
                <w:rtl/>
              </w:rPr>
              <w:t>منهج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Toc196593865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10</w:t>
            </w:r>
            <w:r w:rsidR="00875750">
              <w:rPr>
                <w:noProof/>
                <w:webHidden/>
                <w:rtl/>
              </w:rPr>
              <w:fldChar w:fldCharType="end"/>
            </w:r>
          </w:hyperlink>
        </w:p>
        <w:p w14:paraId="303A128A" w14:textId="712FB37C" w:rsidR="00875750" w:rsidRDefault="007267AE">
          <w:pPr>
            <w:pStyle w:val="TOC1"/>
            <w:tabs>
              <w:tab w:val="right" w:leader="dot" w:pos="8302"/>
            </w:tabs>
            <w:bidi/>
            <w:rPr>
              <w:rFonts w:eastAsiaTheme="minorEastAsia"/>
              <w:noProof/>
              <w:rtl/>
            </w:rPr>
          </w:pPr>
          <w:hyperlink w:anchor="_Toc196593866" w:history="1">
            <w:r w:rsidR="00875750" w:rsidRPr="002A0B5A">
              <w:rPr>
                <w:rStyle w:val="Hyperlink"/>
                <w:rFonts w:ascii="Traditional Arabic" w:hAnsi="Traditional Arabic" w:cs="Traditional Arabic"/>
                <w:b/>
                <w:bCs/>
                <w:noProof/>
                <w:spacing w:val="5"/>
                <w:rtl/>
              </w:rPr>
              <w:t>متغيرات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Toc196593866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11</w:t>
            </w:r>
            <w:r w:rsidR="00875750">
              <w:rPr>
                <w:noProof/>
                <w:webHidden/>
                <w:rtl/>
              </w:rPr>
              <w:fldChar w:fldCharType="end"/>
            </w:r>
          </w:hyperlink>
        </w:p>
        <w:p w14:paraId="3EE6169E" w14:textId="45261901" w:rsidR="00875750" w:rsidRDefault="007267AE">
          <w:pPr>
            <w:pStyle w:val="TOC1"/>
            <w:tabs>
              <w:tab w:val="right" w:leader="dot" w:pos="8302"/>
            </w:tabs>
            <w:bidi/>
            <w:rPr>
              <w:rFonts w:eastAsiaTheme="minorEastAsia"/>
              <w:noProof/>
              <w:rtl/>
            </w:rPr>
          </w:pPr>
          <w:hyperlink w:anchor="_Toc196593867" w:history="1">
            <w:r w:rsidR="00875750" w:rsidRPr="002A0B5A">
              <w:rPr>
                <w:rStyle w:val="Hyperlink"/>
                <w:rFonts w:ascii="Traditional Arabic" w:hAnsi="Traditional Arabic" w:cs="Traditional Arabic"/>
                <w:b/>
                <w:bCs/>
                <w:noProof/>
                <w:spacing w:val="5"/>
                <w:rtl/>
              </w:rPr>
              <w:t>أدوات قياس المتغيرات</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Toc196593867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11</w:t>
            </w:r>
            <w:r w:rsidR="00875750">
              <w:rPr>
                <w:noProof/>
                <w:webHidden/>
                <w:rtl/>
              </w:rPr>
              <w:fldChar w:fldCharType="end"/>
            </w:r>
          </w:hyperlink>
        </w:p>
        <w:p w14:paraId="1BFE871D" w14:textId="6EEFE047" w:rsidR="00875750" w:rsidRDefault="007267AE">
          <w:pPr>
            <w:pStyle w:val="TOC1"/>
            <w:tabs>
              <w:tab w:val="right" w:leader="dot" w:pos="8302"/>
            </w:tabs>
            <w:bidi/>
            <w:rPr>
              <w:rFonts w:eastAsiaTheme="minorEastAsia"/>
              <w:noProof/>
              <w:rtl/>
            </w:rPr>
          </w:pPr>
          <w:hyperlink w:anchor="_Toc196593868" w:history="1">
            <w:r w:rsidR="00875750" w:rsidRPr="002A0B5A">
              <w:rPr>
                <w:rStyle w:val="Hyperlink"/>
                <w:rFonts w:ascii="Traditional Arabic" w:hAnsi="Traditional Arabic" w:cs="Traditional Arabic"/>
                <w:b/>
                <w:bCs/>
                <w:noProof/>
                <w:spacing w:val="5"/>
                <w:rtl/>
              </w:rPr>
              <w:t>هيكل متغيرات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Toc196593868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12</w:t>
            </w:r>
            <w:r w:rsidR="00875750">
              <w:rPr>
                <w:noProof/>
                <w:webHidden/>
                <w:rtl/>
              </w:rPr>
              <w:fldChar w:fldCharType="end"/>
            </w:r>
          </w:hyperlink>
        </w:p>
        <w:p w14:paraId="0E92239A" w14:textId="4359B15C" w:rsidR="00875750" w:rsidRDefault="007267AE">
          <w:pPr>
            <w:pStyle w:val="TOC1"/>
            <w:tabs>
              <w:tab w:val="right" w:leader="dot" w:pos="8302"/>
            </w:tabs>
            <w:bidi/>
            <w:rPr>
              <w:rFonts w:eastAsiaTheme="minorEastAsia"/>
              <w:noProof/>
              <w:rtl/>
            </w:rPr>
          </w:pPr>
          <w:hyperlink w:anchor="_Toc196593869" w:history="1">
            <w:r w:rsidR="00875750" w:rsidRPr="002A0B5A">
              <w:rPr>
                <w:rStyle w:val="Hyperlink"/>
                <w:rFonts w:ascii="Traditional Arabic" w:hAnsi="Traditional Arabic" w:cs="Traditional Arabic"/>
                <w:b/>
                <w:bCs/>
                <w:noProof/>
                <w:spacing w:val="5"/>
                <w:rtl/>
              </w:rPr>
              <w:t>مجتمع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Toc196593869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12</w:t>
            </w:r>
            <w:r w:rsidR="00875750">
              <w:rPr>
                <w:noProof/>
                <w:webHidden/>
                <w:rtl/>
              </w:rPr>
              <w:fldChar w:fldCharType="end"/>
            </w:r>
          </w:hyperlink>
        </w:p>
        <w:p w14:paraId="176C8A0A" w14:textId="0D88491D" w:rsidR="00875750" w:rsidRDefault="007267AE">
          <w:pPr>
            <w:pStyle w:val="TOC1"/>
            <w:tabs>
              <w:tab w:val="right" w:leader="dot" w:pos="8302"/>
            </w:tabs>
            <w:bidi/>
            <w:rPr>
              <w:rFonts w:eastAsiaTheme="minorEastAsia"/>
              <w:noProof/>
              <w:rtl/>
            </w:rPr>
          </w:pPr>
          <w:hyperlink w:anchor="_Toc196593870" w:history="1">
            <w:r w:rsidR="00875750" w:rsidRPr="002A0B5A">
              <w:rPr>
                <w:rStyle w:val="Hyperlink"/>
                <w:rFonts w:ascii="Traditional Arabic" w:hAnsi="Traditional Arabic" w:cs="Traditional Arabic"/>
                <w:b/>
                <w:bCs/>
                <w:noProof/>
                <w:spacing w:val="5"/>
                <w:rtl/>
              </w:rPr>
              <w:t>عينة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12</w:t>
            </w:r>
            <w:r w:rsidR="00875750">
              <w:rPr>
                <w:noProof/>
                <w:webHidden/>
                <w:rtl/>
              </w:rPr>
              <w:fldChar w:fldCharType="end"/>
            </w:r>
          </w:hyperlink>
        </w:p>
        <w:p w14:paraId="39F852DD" w14:textId="2DD5C74A" w:rsidR="00875750" w:rsidRDefault="007267AE">
          <w:pPr>
            <w:pStyle w:val="TOC1"/>
            <w:tabs>
              <w:tab w:val="right" w:leader="dot" w:pos="8302"/>
            </w:tabs>
            <w:bidi/>
            <w:rPr>
              <w:rFonts w:eastAsiaTheme="minorEastAsia"/>
              <w:noProof/>
              <w:rtl/>
            </w:rPr>
          </w:pPr>
          <w:hyperlink w:anchor="_Toc196593871" w:history="1">
            <w:r w:rsidR="00875750" w:rsidRPr="002A0B5A">
              <w:rPr>
                <w:rStyle w:val="Hyperlink"/>
                <w:rFonts w:ascii="Traditional Arabic" w:hAnsi="Traditional Arabic" w:cs="Traditional Arabic"/>
                <w:b/>
                <w:bCs/>
                <w:noProof/>
                <w:spacing w:val="5"/>
                <w:rtl/>
              </w:rPr>
              <w:t>خطوات تنفيذ خطة الدراسة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Toc196593871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15</w:t>
            </w:r>
            <w:r w:rsidR="00875750">
              <w:rPr>
                <w:noProof/>
                <w:webHidden/>
                <w:rtl/>
              </w:rPr>
              <w:fldChar w:fldCharType="end"/>
            </w:r>
          </w:hyperlink>
        </w:p>
        <w:p w14:paraId="068FA8BA" w14:textId="4625C915" w:rsidR="00875750" w:rsidRDefault="007267AE">
          <w:pPr>
            <w:pStyle w:val="TOC1"/>
            <w:tabs>
              <w:tab w:val="right" w:leader="dot" w:pos="8302"/>
            </w:tabs>
            <w:bidi/>
            <w:rPr>
              <w:rFonts w:eastAsiaTheme="minorEastAsia"/>
              <w:noProof/>
              <w:rtl/>
            </w:rPr>
          </w:pPr>
          <w:hyperlink w:anchor="_Toc196593872" w:history="1">
            <w:r w:rsidR="00875750" w:rsidRPr="002A0B5A">
              <w:rPr>
                <w:rStyle w:val="Hyperlink"/>
                <w:rFonts w:ascii="Traditional Arabic" w:hAnsi="Traditional Arabic" w:cs="Traditional Arabic"/>
                <w:b/>
                <w:bCs/>
                <w:smallCaps/>
                <w:noProof/>
                <w:spacing w:val="5"/>
                <w:rtl/>
              </w:rPr>
              <w:t>الفصل الثاني</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Toc196593872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5048A323" w14:textId="40FD7413" w:rsidR="00875750" w:rsidRDefault="007267AE">
          <w:pPr>
            <w:pStyle w:val="TOC1"/>
            <w:tabs>
              <w:tab w:val="right" w:leader="dot" w:pos="8302"/>
            </w:tabs>
            <w:bidi/>
            <w:rPr>
              <w:rFonts w:eastAsiaTheme="minorEastAsia"/>
              <w:noProof/>
              <w:rtl/>
            </w:rPr>
          </w:pPr>
          <w:hyperlink w:anchor="_Toc196593873" w:history="1">
            <w:r w:rsidR="00875750" w:rsidRPr="002A0B5A">
              <w:rPr>
                <w:rStyle w:val="Hyperlink"/>
                <w:rFonts w:ascii="Traditional Arabic" w:hAnsi="Traditional Arabic" w:cs="Traditional Arabic"/>
                <w:b/>
                <w:bCs/>
                <w:smallCaps/>
                <w:noProof/>
                <w:spacing w:val="5"/>
                <w:rtl/>
              </w:rPr>
              <w:t>المحور الأول: الإطار النظري</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Toc196593873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0DA75F11" w14:textId="761B06A0" w:rsidR="00875750" w:rsidRDefault="007267AE">
          <w:pPr>
            <w:pStyle w:val="TOC1"/>
            <w:tabs>
              <w:tab w:val="right" w:leader="dot" w:pos="8302"/>
            </w:tabs>
            <w:bidi/>
            <w:rPr>
              <w:rFonts w:eastAsiaTheme="minorEastAsia"/>
              <w:noProof/>
              <w:rtl/>
            </w:rPr>
          </w:pPr>
          <w:hyperlink w:anchor="_Toc196593874" w:history="1">
            <w:r w:rsidR="00875750" w:rsidRPr="002A0B5A">
              <w:rPr>
                <w:rStyle w:val="Hyperlink"/>
                <w:rFonts w:ascii="Traditional Arabic" w:hAnsi="Traditional Arabic" w:cs="Traditional Arabic"/>
                <w:b/>
                <w:bCs/>
                <w:noProof/>
                <w:spacing w:val="5"/>
                <w:rtl/>
              </w:rPr>
              <w:t>مقدمة الفصل الثاني</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68F6D17C" w14:textId="1916E0A2" w:rsidR="00875750" w:rsidRDefault="007267AE">
          <w:pPr>
            <w:pStyle w:val="TOC1"/>
            <w:tabs>
              <w:tab w:val="right" w:leader="dot" w:pos="8302"/>
            </w:tabs>
            <w:bidi/>
            <w:rPr>
              <w:rFonts w:eastAsiaTheme="minorEastAsia"/>
              <w:noProof/>
              <w:rtl/>
            </w:rPr>
          </w:pPr>
          <w:hyperlink w:anchor="_Toc196593875" w:history="1">
            <w:r w:rsidR="00875750" w:rsidRPr="002A0B5A">
              <w:rPr>
                <w:rStyle w:val="Hyperlink"/>
                <w:rFonts w:ascii="Traditional Arabic" w:hAnsi="Traditional Arabic" w:cs="Traditional Arabic"/>
                <w:b/>
                <w:bCs/>
                <w:noProof/>
                <w:spacing w:val="5"/>
                <w:rtl/>
              </w:rPr>
              <w:t>بنية الأعمال المؤسسية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Toc196593875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17</w:t>
            </w:r>
            <w:r w:rsidR="00875750">
              <w:rPr>
                <w:noProof/>
                <w:webHidden/>
                <w:rtl/>
              </w:rPr>
              <w:fldChar w:fldCharType="end"/>
            </w:r>
          </w:hyperlink>
        </w:p>
        <w:p w14:paraId="745A8D28" w14:textId="6464AFD6" w:rsidR="00875750" w:rsidRDefault="007267AE">
          <w:pPr>
            <w:pStyle w:val="TOC1"/>
            <w:tabs>
              <w:tab w:val="right" w:leader="dot" w:pos="8302"/>
            </w:tabs>
            <w:bidi/>
            <w:rPr>
              <w:rFonts w:eastAsiaTheme="minorEastAsia"/>
              <w:noProof/>
              <w:rtl/>
            </w:rPr>
          </w:pPr>
          <w:hyperlink w:anchor="_Toc196593880" w:history="1">
            <w:r w:rsidR="00875750" w:rsidRPr="002A0B5A">
              <w:rPr>
                <w:rStyle w:val="Hyperlink"/>
                <w:rFonts w:ascii="Traditional Arabic" w:hAnsi="Traditional Arabic" w:cs="Traditional Arabic"/>
                <w:b/>
                <w:bCs/>
                <w:smallCaps/>
                <w:noProof/>
                <w:spacing w:val="5"/>
                <w:rtl/>
              </w:rPr>
              <w:t>المحور الثاني: الدراسات المرجعية</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Toc196593880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47</w:t>
            </w:r>
            <w:r w:rsidR="00875750">
              <w:rPr>
                <w:noProof/>
                <w:webHidden/>
                <w:rtl/>
              </w:rPr>
              <w:fldChar w:fldCharType="end"/>
            </w:r>
          </w:hyperlink>
        </w:p>
        <w:p w14:paraId="3E3C85B8" w14:textId="08F72A07" w:rsidR="00875750" w:rsidRDefault="007267AE">
          <w:pPr>
            <w:pStyle w:val="TOC1"/>
            <w:tabs>
              <w:tab w:val="right" w:leader="dot" w:pos="8302"/>
            </w:tabs>
            <w:bidi/>
            <w:rPr>
              <w:rFonts w:eastAsiaTheme="minorEastAsia"/>
              <w:noProof/>
              <w:rtl/>
            </w:rPr>
          </w:pPr>
          <w:hyperlink w:anchor="_Toc196593884" w:history="1">
            <w:r w:rsidR="00875750" w:rsidRPr="002A0B5A">
              <w:rPr>
                <w:rStyle w:val="Hyperlink"/>
                <w:rFonts w:ascii="Traditional Arabic" w:hAnsi="Traditional Arabic" w:cs="Traditional Arabic"/>
                <w:b/>
                <w:bCs/>
                <w:smallCaps/>
                <w:noProof/>
                <w:spacing w:val="5"/>
                <w:rtl/>
              </w:rPr>
              <w:t>المراجع</w:t>
            </w:r>
            <w:r w:rsidR="00875750">
              <w:rPr>
                <w:noProof/>
                <w:webHidden/>
                <w:rtl/>
              </w:rPr>
              <w:tab/>
            </w:r>
            <w:r w:rsidR="00875750">
              <w:rPr>
                <w:noProof/>
                <w:webHidden/>
                <w:rtl/>
              </w:rPr>
              <w:fldChar w:fldCharType="begin"/>
            </w:r>
            <w:r w:rsidR="00875750">
              <w:rPr>
                <w:noProof/>
                <w:webHidden/>
                <w:rtl/>
              </w:rPr>
              <w:instrText xml:space="preserve"> </w:instrText>
            </w:r>
            <w:r w:rsidR="00875750">
              <w:rPr>
                <w:noProof/>
                <w:webHidden/>
              </w:rPr>
              <w:instrText>PAGEREF</w:instrText>
            </w:r>
            <w:r w:rsidR="00875750">
              <w:rPr>
                <w:noProof/>
                <w:webHidden/>
                <w:rtl/>
              </w:rPr>
              <w:instrText xml:space="preserve"> _</w:instrText>
            </w:r>
            <w:r w:rsidR="00875750">
              <w:rPr>
                <w:noProof/>
                <w:webHidden/>
              </w:rPr>
              <w:instrText>Toc196593884 \h</w:instrText>
            </w:r>
            <w:r w:rsidR="00875750">
              <w:rPr>
                <w:noProof/>
                <w:webHidden/>
                <w:rtl/>
              </w:rPr>
              <w:instrText xml:space="preserve"> </w:instrText>
            </w:r>
            <w:r w:rsidR="00875750">
              <w:rPr>
                <w:noProof/>
                <w:webHidden/>
                <w:rtl/>
              </w:rPr>
            </w:r>
            <w:r w:rsidR="00875750">
              <w:rPr>
                <w:noProof/>
                <w:webHidden/>
                <w:rtl/>
              </w:rPr>
              <w:fldChar w:fldCharType="separate"/>
            </w:r>
            <w:r w:rsidR="0066796C">
              <w:rPr>
                <w:noProof/>
                <w:webHidden/>
                <w:rtl/>
              </w:rPr>
              <w:t>58</w:t>
            </w:r>
            <w:r w:rsidR="00875750">
              <w:rPr>
                <w:noProof/>
                <w:webHidden/>
                <w:rtl/>
              </w:rPr>
              <w:fldChar w:fldCharType="end"/>
            </w:r>
          </w:hyperlink>
        </w:p>
        <w:p w14:paraId="2CAFC961" w14:textId="68F44044" w:rsidR="004F419B" w:rsidRPr="00E94B5E" w:rsidRDefault="00D80568" w:rsidP="00E94B5E">
          <w:pPr>
            <w:jc w:val="both"/>
            <w:rPr>
              <w:rStyle w:val="IntenseReference"/>
              <w:rFonts w:ascii="Traditional Arabic" w:hAnsi="Traditional Arabic" w:cs="Traditional Arabic"/>
              <w:b w:val="0"/>
              <w:bCs w:val="0"/>
              <w:smallCaps w:val="0"/>
              <w:color w:val="auto"/>
              <w:spacing w:val="0"/>
              <w:sz w:val="24"/>
              <w:szCs w:val="24"/>
              <w:rtl/>
            </w:rPr>
          </w:pPr>
          <w:r w:rsidRPr="003677E6">
            <w:rPr>
              <w:rFonts w:ascii="Traditional Arabic" w:hAnsi="Traditional Arabic" w:cs="Traditional Arabic"/>
              <w:b/>
              <w:bCs/>
              <w:noProof/>
              <w:sz w:val="24"/>
              <w:szCs w:val="24"/>
            </w:rPr>
            <w:fldChar w:fldCharType="end"/>
          </w:r>
        </w:p>
      </w:sdtContent>
    </w:sdt>
    <w:p w14:paraId="16E5E2DA" w14:textId="77777777" w:rsidR="005B58EA" w:rsidRDefault="00E878AB" w:rsidP="005B58EA">
      <w:pPr>
        <w:pStyle w:val="Heading1"/>
        <w:bidi/>
        <w:jc w:val="center"/>
        <w:rPr>
          <w:rStyle w:val="IntenseReference"/>
          <w:rFonts w:ascii="Traditional Arabic" w:hAnsi="Traditional Arabic" w:cs="Traditional Arabic"/>
          <w:color w:val="002060"/>
          <w:sz w:val="44"/>
          <w:szCs w:val="44"/>
        </w:rPr>
      </w:pPr>
      <w:bookmarkStart w:id="0" w:name="_Toc196593850"/>
      <w:r w:rsidRPr="002B0AEC">
        <w:rPr>
          <w:rStyle w:val="IntenseReference"/>
          <w:rFonts w:ascii="Traditional Arabic" w:hAnsi="Traditional Arabic" w:cs="Traditional Arabic"/>
          <w:color w:val="002060"/>
          <w:sz w:val="44"/>
          <w:szCs w:val="44"/>
          <w:rtl/>
        </w:rPr>
        <w:lastRenderedPageBreak/>
        <w:t>الفصل الأول</w:t>
      </w:r>
      <w:bookmarkEnd w:id="0"/>
    </w:p>
    <w:p w14:paraId="23C70D2F" w14:textId="0B8DE799" w:rsidR="008E29AE" w:rsidRDefault="008C1DF3" w:rsidP="005B58EA">
      <w:pPr>
        <w:pStyle w:val="Heading1"/>
        <w:bidi/>
        <w:rPr>
          <w:rStyle w:val="IntenseReference"/>
          <w:rFonts w:ascii="Traditional Arabic" w:hAnsi="Traditional Arabic" w:cs="Traditional Arabic"/>
          <w:sz w:val="40"/>
          <w:szCs w:val="40"/>
        </w:rPr>
      </w:pPr>
      <w:r w:rsidRPr="005B58EA">
        <w:rPr>
          <w:rStyle w:val="IntenseReference"/>
          <w:rFonts w:ascii="Traditional Arabic" w:hAnsi="Traditional Arabic" w:cs="Traditional Arabic"/>
          <w:sz w:val="40"/>
          <w:szCs w:val="40"/>
          <w:rtl/>
        </w:rPr>
        <w:t xml:space="preserve"> </w:t>
      </w:r>
      <w:bookmarkStart w:id="1" w:name="_Toc196593851"/>
      <w:r w:rsidR="0008574B" w:rsidRPr="005B58EA">
        <w:rPr>
          <w:rStyle w:val="IntenseReference"/>
          <w:rFonts w:ascii="Traditional Arabic" w:hAnsi="Traditional Arabic" w:cs="Traditional Arabic"/>
          <w:sz w:val="40"/>
          <w:szCs w:val="40"/>
          <w:rtl/>
        </w:rPr>
        <w:t>المحور الأول: منهجية البحث</w:t>
      </w:r>
      <w:bookmarkEnd w:id="1"/>
    </w:p>
    <w:p w14:paraId="5DFA7E92" w14:textId="77777777" w:rsidR="005B58EA" w:rsidRPr="005B58EA" w:rsidRDefault="005B58EA" w:rsidP="005B58EA">
      <w:pPr>
        <w:bidi/>
        <w:rPr>
          <w:rtl/>
        </w:rPr>
      </w:pPr>
    </w:p>
    <w:p w14:paraId="56E63ECA" w14:textId="40622FEF" w:rsidR="00B92440" w:rsidRPr="00727288" w:rsidRDefault="0008574B" w:rsidP="00E878AB">
      <w:pPr>
        <w:bidi/>
        <w:jc w:val="both"/>
        <w:outlineLvl w:val="0"/>
        <w:rPr>
          <w:rStyle w:val="BookTitle"/>
          <w:rFonts w:ascii="Traditional Arabic" w:hAnsi="Traditional Arabic" w:cs="Traditional Arabic"/>
          <w:i w:val="0"/>
          <w:iCs w:val="0"/>
          <w:color w:val="002060"/>
          <w:sz w:val="32"/>
          <w:szCs w:val="32"/>
          <w:rtl/>
        </w:rPr>
      </w:pPr>
      <w:bookmarkStart w:id="2" w:name="_Toc196593852"/>
      <w:r w:rsidRPr="00727288">
        <w:rPr>
          <w:rStyle w:val="BookTitle"/>
          <w:rFonts w:ascii="Traditional Arabic" w:hAnsi="Traditional Arabic" w:cs="Traditional Arabic"/>
          <w:i w:val="0"/>
          <w:iCs w:val="0"/>
          <w:color w:val="002060"/>
          <w:sz w:val="32"/>
          <w:szCs w:val="32"/>
          <w:rtl/>
        </w:rPr>
        <w:t>مقدمة الفصل الأول</w:t>
      </w:r>
      <w:bookmarkEnd w:id="2"/>
    </w:p>
    <w:p w14:paraId="28C27786" w14:textId="76EBA66D" w:rsidR="00E24260" w:rsidRPr="00714F1F" w:rsidRDefault="0008574B" w:rsidP="00E24260">
      <w:pPr>
        <w:bidi/>
        <w:spacing w:after="200" w:line="276" w:lineRule="auto"/>
        <w:jc w:val="both"/>
        <w:rPr>
          <w:rFonts w:ascii="Traditional Arabic" w:hAnsi="Traditional Arabic" w:cs="Traditional Arabic"/>
          <w:b/>
          <w:bCs/>
          <w:color w:val="1F497D" w:themeColor="text2"/>
          <w:sz w:val="28"/>
          <w:szCs w:val="28"/>
          <w:rtl/>
        </w:rPr>
      </w:pPr>
      <w:r w:rsidRPr="00714F1F">
        <w:rPr>
          <w:rFonts w:ascii="Traditional Arabic" w:hAnsi="Traditional Arabic" w:cs="Traditional Arabic"/>
          <w:b/>
          <w:bCs/>
          <w:color w:val="1F497D" w:themeColor="text2"/>
          <w:sz w:val="28"/>
          <w:szCs w:val="28"/>
          <w:rtl/>
        </w:rPr>
        <w:t>يتسم العصر الحديث بالتطور السريع في مختلف المجالات وحفزت الجائحة العالمية (كوفيد-19) هذا التطور بانتشار موجة الرقمنة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على الطريقة التي تعمل بها البنوك فتقع البنوك في المملكة العربية السعودية في مرحلة حرجة حيث لم يعد تبني التحول خيارا استراتيجيا وإنما ضرورة مهمة من أجل النمو والاستدامة والحفاظ على القدرة التنافسية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r w:rsidR="000E4B8D" w:rsidRPr="00714F1F">
        <w:rPr>
          <w:rFonts w:ascii="Traditional Arabic" w:hAnsi="Traditional Arabic" w:cs="Traditional Arabic"/>
          <w:b/>
          <w:bCs/>
          <w:color w:val="1F497D" w:themeColor="text2"/>
          <w:sz w:val="28"/>
          <w:szCs w:val="28"/>
          <w:rtl/>
        </w:rPr>
        <w:t>.</w:t>
      </w:r>
    </w:p>
    <w:p w14:paraId="3BC956C6" w14:textId="0F6C5D8F" w:rsidR="006649E9" w:rsidRPr="00591915" w:rsidRDefault="0008574B" w:rsidP="00EC6C7C">
      <w:pPr>
        <w:bidi/>
        <w:spacing w:after="200" w:line="276" w:lineRule="auto"/>
        <w:jc w:val="both"/>
        <w:rPr>
          <w:rFonts w:ascii="Traditional Arabic" w:hAnsi="Traditional Arabic" w:cs="Traditional Arabic"/>
          <w:b/>
          <w:bCs/>
          <w:color w:val="1F497D" w:themeColor="text2"/>
          <w:sz w:val="28"/>
          <w:szCs w:val="28"/>
          <w:rtl/>
        </w:rPr>
      </w:pPr>
      <w:r w:rsidRPr="00591915">
        <w:rPr>
          <w:rFonts w:ascii="Traditional Arabic" w:hAnsi="Traditional Arabic" w:cs="Traditional Arabic"/>
          <w:b/>
          <w:bCs/>
          <w:color w:val="1F497D" w:themeColor="text2"/>
          <w:sz w:val="28"/>
          <w:szCs w:val="28"/>
          <w:rtl/>
        </w:rPr>
        <w:t>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r w:rsidR="00C805B5" w:rsidRPr="00591915">
        <w:rPr>
          <w:rFonts w:ascii="Traditional Arabic" w:hAnsi="Traditional Arabic" w:cs="Traditional Arabic"/>
          <w:b/>
          <w:bCs/>
          <w:color w:val="1F497D" w:themeColor="text2"/>
          <w:sz w:val="28"/>
          <w:szCs w:val="28"/>
          <w:rtl/>
        </w:rPr>
        <w:t>.</w:t>
      </w:r>
    </w:p>
    <w:p w14:paraId="39295C66" w14:textId="77777777" w:rsidR="0008574B" w:rsidRPr="00591915" w:rsidRDefault="0008574B" w:rsidP="00621DA5">
      <w:pPr>
        <w:bidi/>
        <w:spacing w:after="200" w:line="276" w:lineRule="auto"/>
        <w:jc w:val="both"/>
        <w:rPr>
          <w:rFonts w:ascii="Traditional Arabic" w:hAnsi="Traditional Arabic" w:cs="Traditional Arabic"/>
          <w:b/>
          <w:bCs/>
          <w:color w:val="1F497D" w:themeColor="text2"/>
          <w:sz w:val="28"/>
          <w:szCs w:val="28"/>
          <w:rtl/>
        </w:rPr>
      </w:pPr>
      <w:r w:rsidRPr="00591915">
        <w:rPr>
          <w:rFonts w:ascii="Traditional Arabic" w:hAnsi="Traditional Arabic" w:cs="Traditional Arabic"/>
          <w:b/>
          <w:bCs/>
          <w:color w:val="1F497D" w:themeColor="text2"/>
          <w:sz w:val="28"/>
          <w:szCs w:val="28"/>
          <w:rtl/>
        </w:rPr>
        <w:t>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سيتم تسليط الضوء على بنية الأعمال المؤسسية (</w:t>
      </w:r>
      <w:r w:rsidRPr="00591915">
        <w:rPr>
          <w:rFonts w:ascii="Traditional Arabic" w:hAnsi="Traditional Arabic" w:cs="Traditional Arabic"/>
          <w:b/>
          <w:bCs/>
          <w:color w:val="1F497D" w:themeColor="text2"/>
          <w:sz w:val="28"/>
          <w:szCs w:val="28"/>
        </w:rPr>
        <w:t>Enterprise Business Architecture</w:t>
      </w:r>
      <w:r w:rsidRPr="00591915">
        <w:rPr>
          <w:rFonts w:ascii="Traditional Arabic" w:hAnsi="Traditional Arabic" w:cs="Traditional Arabic"/>
          <w:b/>
          <w:bCs/>
          <w:color w:val="1F497D" w:themeColor="text2"/>
          <w:sz w:val="28"/>
          <w:szCs w:val="28"/>
          <w:rtl/>
        </w:rPr>
        <w:t xml:space="preserve">) التي تعتبر الجسر </w:t>
      </w:r>
      <w:r w:rsidRPr="00591915">
        <w:rPr>
          <w:rFonts w:ascii="Traditional Arabic" w:hAnsi="Traditional Arabic" w:cs="Traditional Arabic"/>
          <w:b/>
          <w:bCs/>
          <w:color w:val="1F497D" w:themeColor="text2"/>
          <w:sz w:val="28"/>
          <w:szCs w:val="28"/>
          <w:rtl/>
        </w:rPr>
        <w:lastRenderedPageBreak/>
        <w:t>الذهبي الذي يصل ما بين الاستراتيجية والتنفيذ بنية الأعمال المؤسسية – كما تم تعريفها من قبل</w:t>
      </w:r>
      <w:r w:rsidRPr="00591915">
        <w:rPr>
          <w:rFonts w:ascii="Traditional Arabic" w:hAnsi="Traditional Arabic" w:cs="Traditional Arabic"/>
          <w:b/>
          <w:bCs/>
          <w:color w:val="1F497D" w:themeColor="text2"/>
          <w:sz w:val="28"/>
          <w:szCs w:val="28"/>
        </w:rPr>
        <w:t xml:space="preserve"> The Business Architecture Guild</w:t>
      </w:r>
      <w:r w:rsidRPr="00591915">
        <w:rPr>
          <w:rFonts w:ascii="Traditional Arabic" w:hAnsi="Traditional Arabic" w:cs="Traditional Arabic"/>
          <w:b/>
          <w:bCs/>
          <w:color w:val="1F497D" w:themeColor="text2"/>
          <w:sz w:val="28"/>
          <w:szCs w:val="28"/>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591915">
        <w:rPr>
          <w:rFonts w:ascii="Traditional Arabic" w:hAnsi="Traditional Arabic" w:cs="Traditional Arabic"/>
          <w:b/>
          <w:bCs/>
          <w:color w:val="1F497D" w:themeColor="text2"/>
          <w:sz w:val="28"/>
          <w:szCs w:val="28"/>
        </w:rPr>
        <w:t>BIZBOK Guide v13.0,2024,P2</w:t>
      </w:r>
      <w:r w:rsidRPr="00591915">
        <w:rPr>
          <w:rFonts w:ascii="Traditional Arabic" w:hAnsi="Traditional Arabic" w:cs="Traditional Arabic"/>
          <w:b/>
          <w:bCs/>
          <w:color w:val="1F497D" w:themeColor="text2"/>
          <w:sz w:val="28"/>
          <w:szCs w:val="28"/>
          <w:rtl/>
        </w:rPr>
        <w:t>).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والتكامل وتسهيل طرق التعاون بين مختلف أصحاب المصلحة لضمان فهم الأهداف الاستراتيجية بشكل واضح وشامل ومتكامل 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14:paraId="1113551E" w14:textId="5FC45A2C" w:rsidR="000211D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tl/>
        </w:rPr>
      </w:pPr>
      <w:r w:rsidRPr="00677AD7">
        <w:rPr>
          <w:rFonts w:ascii="Traditional Arabic" w:hAnsi="Traditional Arabic" w:cs="Traditional Arabic"/>
          <w:b/>
          <w:bCs/>
          <w:color w:val="1F497D" w:themeColor="text2"/>
          <w:sz w:val="28"/>
          <w:szCs w:val="28"/>
          <w:rtl/>
        </w:rPr>
        <w:t>المساعدة في تحديد وتوضيح الرؤية والأهداف الاستراتيجية</w:t>
      </w:r>
      <w:r w:rsidR="00B96576" w:rsidRPr="00677AD7">
        <w:rPr>
          <w:rFonts w:ascii="Traditional Arabic" w:hAnsi="Traditional Arabic" w:cs="Traditional Arabic"/>
          <w:b/>
          <w:bCs/>
          <w:color w:val="1F497D" w:themeColor="text2"/>
          <w:sz w:val="28"/>
          <w:szCs w:val="28"/>
          <w:rtl/>
        </w:rPr>
        <w:t>.</w:t>
      </w:r>
    </w:p>
    <w:p w14:paraId="7B17681B"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تصميم وتحسين النماذج التشغيلية.</w:t>
      </w:r>
    </w:p>
    <w:p w14:paraId="4C01DD60"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تحليل وإعادة هندسة عمليات الأعمال.</w:t>
      </w:r>
    </w:p>
    <w:p w14:paraId="7E969898"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الربط بين الاستراتيجية والتنفيذ.</w:t>
      </w:r>
    </w:p>
    <w:p w14:paraId="7268EE8F"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المساعدة في التوجيه وتعزيز التغيير الثقافي.</w:t>
      </w:r>
    </w:p>
    <w:p w14:paraId="3E94E128"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دمج استخدام البيانات والتكنولوجيا مع النماذج التشغيلية.</w:t>
      </w:r>
    </w:p>
    <w:p w14:paraId="708E8316" w14:textId="77777777"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التواصل مع أصحاب المصلحة وتعزيز التعاون.</w:t>
      </w:r>
    </w:p>
    <w:p w14:paraId="0AC44638" w14:textId="2647CEBE" w:rsidR="0008574B" w:rsidRPr="00677AD7" w:rsidRDefault="0008574B" w:rsidP="00A154BA">
      <w:pPr>
        <w:pStyle w:val="ListParagraph"/>
        <w:numPr>
          <w:ilvl w:val="0"/>
          <w:numId w:val="3"/>
        </w:numPr>
        <w:bidi/>
        <w:spacing w:after="200" w:line="276" w:lineRule="auto"/>
        <w:jc w:val="both"/>
        <w:rPr>
          <w:rFonts w:ascii="Traditional Arabic" w:hAnsi="Traditional Arabic" w:cs="Traditional Arabic"/>
          <w:b/>
          <w:bCs/>
          <w:color w:val="1F497D" w:themeColor="text2"/>
          <w:sz w:val="28"/>
          <w:szCs w:val="28"/>
          <w:rtl/>
        </w:rPr>
      </w:pPr>
      <w:r w:rsidRPr="00677AD7">
        <w:rPr>
          <w:rFonts w:ascii="Traditional Arabic" w:hAnsi="Traditional Arabic" w:cs="Traditional Arabic"/>
          <w:b/>
          <w:bCs/>
          <w:color w:val="1F497D" w:themeColor="text2"/>
          <w:sz w:val="28"/>
          <w:szCs w:val="28"/>
          <w:rtl/>
        </w:rPr>
        <w:t>الامتثال وإدارة المخاطر المحتملة المرتبطة بعمليات التحول</w:t>
      </w:r>
    </w:p>
    <w:p w14:paraId="3422F71A" w14:textId="5795BBB3" w:rsidR="009B3BCB" w:rsidRPr="00677AD7" w:rsidRDefault="009B3BCB" w:rsidP="009B3BCB">
      <w:pPr>
        <w:bidi/>
        <w:spacing w:after="200" w:line="276" w:lineRule="auto"/>
        <w:jc w:val="both"/>
        <w:rPr>
          <w:rFonts w:ascii="Traditional Arabic" w:hAnsi="Traditional Arabic" w:cs="Traditional Arabic"/>
          <w:b/>
          <w:bCs/>
          <w:color w:val="1F497D" w:themeColor="text2"/>
          <w:sz w:val="28"/>
          <w:szCs w:val="28"/>
        </w:rPr>
      </w:pPr>
      <w:r w:rsidRPr="00677AD7">
        <w:rPr>
          <w:rFonts w:ascii="Traditional Arabic" w:hAnsi="Traditional Arabic" w:cs="Traditional Arabic"/>
          <w:b/>
          <w:bCs/>
          <w:color w:val="1F497D" w:themeColor="text2"/>
          <w:sz w:val="28"/>
          <w:szCs w:val="28"/>
          <w:rtl/>
        </w:rPr>
        <w:t xml:space="preserve">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w:t>
      </w:r>
      <w:r w:rsidRPr="00677AD7">
        <w:rPr>
          <w:rFonts w:ascii="Traditional Arabic" w:hAnsi="Traditional Arabic" w:cs="Traditional Arabic"/>
          <w:b/>
          <w:bCs/>
          <w:color w:val="1F497D" w:themeColor="text2"/>
          <w:sz w:val="28"/>
          <w:szCs w:val="28"/>
          <w:rtl/>
        </w:rPr>
        <w:lastRenderedPageBreak/>
        <w:t>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r w:rsidR="009C4C2E" w:rsidRPr="00677AD7">
        <w:rPr>
          <w:rFonts w:ascii="Traditional Arabic" w:hAnsi="Traditional Arabic" w:cs="Traditional Arabic"/>
          <w:b/>
          <w:bCs/>
          <w:color w:val="1F497D" w:themeColor="text2"/>
          <w:sz w:val="28"/>
          <w:szCs w:val="28"/>
          <w:rtl/>
        </w:rPr>
        <w:t>:</w:t>
      </w:r>
    </w:p>
    <w:p w14:paraId="79363B87" w14:textId="2CD9093C" w:rsidR="00174792" w:rsidRPr="003677E6" w:rsidRDefault="00174792" w:rsidP="000847DC">
      <w:pPr>
        <w:bidi/>
        <w:spacing w:after="200" w:line="276" w:lineRule="auto"/>
        <w:jc w:val="both"/>
        <w:rPr>
          <w:rFonts w:ascii="Traditional Arabic" w:hAnsi="Traditional Arabic" w:cs="Traditional Arabic"/>
          <w:b/>
          <w:bCs/>
          <w:color w:val="1F497D" w:themeColor="text2"/>
          <w:sz w:val="24"/>
          <w:szCs w:val="24"/>
        </w:rPr>
      </w:pPr>
    </w:p>
    <w:p w14:paraId="7A956103" w14:textId="45048A0F" w:rsidR="0089119E" w:rsidRPr="003677E6" w:rsidRDefault="0089119E" w:rsidP="002122E2">
      <w:pPr>
        <w:pStyle w:val="Caption"/>
        <w:keepNext/>
        <w:jc w:val="center"/>
        <w:rPr>
          <w:rFonts w:ascii="Traditional Arabic" w:hAnsi="Traditional Arabic" w:cs="Traditional Arabic"/>
          <w:b/>
          <w:bCs/>
          <w:sz w:val="24"/>
          <w:szCs w:val="24"/>
        </w:rPr>
      </w:pPr>
      <w:r w:rsidRPr="003677E6">
        <w:rPr>
          <w:rFonts w:ascii="Traditional Arabic" w:hAnsi="Traditional Arabic" w:cs="Traditional Arabic"/>
          <w:b/>
          <w:bCs/>
          <w:sz w:val="24"/>
          <w:szCs w:val="24"/>
          <w:rtl/>
        </w:rPr>
        <w:t>شكل رقم -1- وصف توضيحي لفكرة الدراسة</w:t>
      </w:r>
    </w:p>
    <w:p w14:paraId="129BF000" w14:textId="77777777" w:rsidR="00EB22C3" w:rsidRPr="003677E6" w:rsidRDefault="00B20556" w:rsidP="00710570">
      <w:pPr>
        <w:keepNext/>
        <w:bidi/>
        <w:spacing w:after="200" w:line="276" w:lineRule="auto"/>
        <w:jc w:val="both"/>
        <w:rPr>
          <w:rFonts w:ascii="Traditional Arabic" w:hAnsi="Traditional Arabic" w:cs="Traditional Arabic"/>
          <w:sz w:val="24"/>
          <w:szCs w:val="24"/>
        </w:rPr>
      </w:pPr>
      <w:r w:rsidRPr="003677E6">
        <w:rPr>
          <w:rFonts w:ascii="Traditional Arabic" w:hAnsi="Traditional Arabic" w:cs="Traditional Arabic"/>
          <w:b/>
          <w:bCs/>
          <w:noProof/>
          <w:color w:val="1F497D" w:themeColor="text2"/>
          <w:sz w:val="24"/>
          <w:szCs w:val="24"/>
          <w:rtl/>
        </w:rPr>
        <w:drawing>
          <wp:inline distT="0" distB="0" distL="0" distR="0" wp14:anchorId="68A2E19C" wp14:editId="73E610F3">
            <wp:extent cx="5590407" cy="1718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3984" cy="1723120"/>
                    </a:xfrm>
                    <a:prstGeom prst="rect">
                      <a:avLst/>
                    </a:prstGeom>
                  </pic:spPr>
                </pic:pic>
              </a:graphicData>
            </a:graphic>
          </wp:inline>
        </w:drawing>
      </w:r>
    </w:p>
    <w:p w14:paraId="01B36257" w14:textId="4396FA0A" w:rsidR="00B20556" w:rsidRPr="003677E6" w:rsidRDefault="00EB22C3" w:rsidP="00710570">
      <w:pPr>
        <w:pStyle w:val="Caption"/>
        <w:bidi/>
        <w:jc w:val="both"/>
        <w:rPr>
          <w:rFonts w:ascii="Traditional Arabic" w:hAnsi="Traditional Arabic" w:cs="Traditional Arabic"/>
          <w:b/>
          <w:bCs/>
          <w:sz w:val="24"/>
          <w:szCs w:val="24"/>
          <w:rtl/>
        </w:rPr>
      </w:pPr>
      <w:r w:rsidRPr="003677E6">
        <w:rPr>
          <w:rFonts w:ascii="Traditional Arabic" w:hAnsi="Traditional Arabic" w:cs="Traditional Arabic"/>
          <w:b/>
          <w:bCs/>
          <w:sz w:val="24"/>
          <w:szCs w:val="24"/>
          <w:rtl/>
        </w:rPr>
        <w:t>المصدر: من إعداد الباحثة</w:t>
      </w:r>
      <w:r w:rsidR="00FD2657" w:rsidRPr="003677E6">
        <w:rPr>
          <w:rFonts w:ascii="Traditional Arabic" w:hAnsi="Traditional Arabic" w:cs="Traditional Arabic"/>
          <w:b/>
          <w:bCs/>
          <w:sz w:val="24"/>
          <w:szCs w:val="24"/>
          <w:rtl/>
        </w:rPr>
        <w:t xml:space="preserve"> بناء </w:t>
      </w:r>
      <w:r w:rsidR="00375C90" w:rsidRPr="003677E6">
        <w:rPr>
          <w:rFonts w:ascii="Traditional Arabic" w:hAnsi="Traditional Arabic" w:cs="Traditional Arabic"/>
          <w:b/>
          <w:bCs/>
          <w:sz w:val="24"/>
          <w:szCs w:val="24"/>
          <w:rtl/>
        </w:rPr>
        <w:t>على (</w:t>
      </w:r>
      <w:r w:rsidR="00FD2657" w:rsidRPr="003677E6">
        <w:rPr>
          <w:rFonts w:ascii="Traditional Arabic" w:hAnsi="Traditional Arabic" w:cs="Traditional Arabic"/>
          <w:b/>
          <w:bCs/>
          <w:sz w:val="24"/>
          <w:szCs w:val="24"/>
        </w:rPr>
        <w:t>BIZBOK Guide v13.0,2024,P3</w:t>
      </w:r>
      <w:r w:rsidR="00FD2657" w:rsidRPr="003677E6">
        <w:rPr>
          <w:rFonts w:ascii="Traditional Arabic" w:hAnsi="Traditional Arabic" w:cs="Traditional Arabic"/>
          <w:b/>
          <w:bCs/>
          <w:sz w:val="24"/>
          <w:szCs w:val="24"/>
          <w:rtl/>
        </w:rPr>
        <w:t>)</w:t>
      </w:r>
    </w:p>
    <w:p w14:paraId="30D45459" w14:textId="77777777" w:rsidR="008B6EDF" w:rsidRDefault="008B6EDF" w:rsidP="008E29AE">
      <w:pPr>
        <w:bidi/>
        <w:jc w:val="both"/>
        <w:outlineLvl w:val="0"/>
        <w:rPr>
          <w:rStyle w:val="BookTitle"/>
          <w:rFonts w:ascii="Traditional Arabic" w:hAnsi="Traditional Arabic" w:cs="Traditional Arabic"/>
          <w:i w:val="0"/>
          <w:iCs w:val="0"/>
          <w:color w:val="002060"/>
          <w:sz w:val="32"/>
          <w:szCs w:val="32"/>
        </w:rPr>
      </w:pPr>
    </w:p>
    <w:p w14:paraId="70EFFF1F" w14:textId="11D19881" w:rsidR="008E29AE" w:rsidRPr="000C2323" w:rsidRDefault="008E29AE" w:rsidP="008B6EDF">
      <w:pPr>
        <w:bidi/>
        <w:jc w:val="both"/>
        <w:outlineLvl w:val="0"/>
        <w:rPr>
          <w:rStyle w:val="BookTitle"/>
          <w:rFonts w:ascii="Traditional Arabic" w:hAnsi="Traditional Arabic" w:cs="Traditional Arabic"/>
          <w:i w:val="0"/>
          <w:iCs w:val="0"/>
          <w:color w:val="002060"/>
          <w:sz w:val="32"/>
          <w:szCs w:val="32"/>
          <w:rtl/>
        </w:rPr>
      </w:pPr>
      <w:bookmarkStart w:id="3" w:name="_Toc196593853"/>
      <w:r w:rsidRPr="000C2323">
        <w:rPr>
          <w:rStyle w:val="BookTitle"/>
          <w:rFonts w:ascii="Traditional Arabic" w:hAnsi="Traditional Arabic" w:cs="Traditional Arabic"/>
          <w:i w:val="0"/>
          <w:iCs w:val="0"/>
          <w:color w:val="002060"/>
          <w:sz w:val="32"/>
          <w:szCs w:val="32"/>
          <w:rtl/>
        </w:rPr>
        <w:t>مشكلات وتساؤلات الدراسة</w:t>
      </w:r>
      <w:bookmarkEnd w:id="3"/>
    </w:p>
    <w:p w14:paraId="5242E796" w14:textId="0989269D" w:rsidR="008E29AE" w:rsidRPr="009F0963" w:rsidRDefault="008E29AE" w:rsidP="008E29AE">
      <w:pPr>
        <w:bidi/>
        <w:jc w:val="both"/>
        <w:outlineLvl w:val="0"/>
        <w:rPr>
          <w:rStyle w:val="BookTitle"/>
          <w:rFonts w:ascii="Traditional Arabic" w:hAnsi="Traditional Arabic" w:cs="Traditional Arabic"/>
          <w:b w:val="0"/>
          <w:bCs w:val="0"/>
          <w:rtl/>
        </w:rPr>
      </w:pPr>
      <w:bookmarkStart w:id="4" w:name="_Toc196593854"/>
      <w:r w:rsidRPr="009F0963">
        <w:rPr>
          <w:rFonts w:ascii="Traditional Arabic" w:hAnsi="Traditional Arabic" w:cs="Traditional Arabic"/>
          <w:b/>
          <w:bCs/>
          <w:color w:val="1F497D" w:themeColor="text2"/>
          <w:sz w:val="28"/>
          <w:szCs w:val="28"/>
          <w:rtl/>
        </w:rPr>
        <w:t>مشكلات الدراسة</w:t>
      </w:r>
      <w:bookmarkEnd w:id="4"/>
    </w:p>
    <w:p w14:paraId="48411BFA" w14:textId="4AAC7803" w:rsidR="008E29AE" w:rsidRPr="00412CCC" w:rsidRDefault="008E29AE" w:rsidP="00EE6050">
      <w:pPr>
        <w:bidi/>
        <w:spacing w:line="240" w:lineRule="auto"/>
        <w:jc w:val="both"/>
        <w:outlineLvl w:val="0"/>
        <w:rPr>
          <w:rFonts w:ascii="Traditional Arabic" w:hAnsi="Traditional Arabic" w:cs="Traditional Arabic"/>
          <w:b/>
          <w:bCs/>
          <w:color w:val="1F497D" w:themeColor="text2"/>
          <w:sz w:val="28"/>
          <w:szCs w:val="28"/>
          <w:rtl/>
        </w:rPr>
      </w:pPr>
      <w:bookmarkStart w:id="5" w:name="_Toc196593855"/>
      <w:r w:rsidRPr="00412CCC">
        <w:rPr>
          <w:rFonts w:ascii="Traditional Arabic" w:hAnsi="Traditional Arabic" w:cs="Traditional Arabic"/>
          <w:b/>
          <w:bCs/>
          <w:color w:val="1F497D" w:themeColor="text2"/>
          <w:sz w:val="28"/>
          <w:szCs w:val="28"/>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r w:rsidR="00C752E7">
        <w:rPr>
          <w:rFonts w:ascii="Traditional Arabic" w:hAnsi="Traditional Arabic" w:cs="Traditional Arabic" w:hint="cs"/>
          <w:b/>
          <w:bCs/>
          <w:color w:val="1F497D" w:themeColor="text2"/>
          <w:sz w:val="28"/>
          <w:szCs w:val="28"/>
          <w:rtl/>
        </w:rPr>
        <w:t>:</w:t>
      </w:r>
      <w:bookmarkEnd w:id="5"/>
    </w:p>
    <w:p w14:paraId="7396C25F" w14:textId="21EBF131" w:rsidR="008E29AE" w:rsidRPr="009E4314" w:rsidRDefault="008E29AE" w:rsidP="008E29AE">
      <w:pPr>
        <w:bidi/>
        <w:jc w:val="both"/>
        <w:outlineLvl w:val="0"/>
        <w:rPr>
          <w:rFonts w:ascii="Traditional Arabic" w:hAnsi="Traditional Arabic" w:cs="Traditional Arabic"/>
          <w:b/>
          <w:bCs/>
          <w:color w:val="002060"/>
          <w:sz w:val="28"/>
          <w:szCs w:val="28"/>
          <w:rtl/>
        </w:rPr>
      </w:pPr>
      <w:bookmarkStart w:id="6" w:name="_Toc196593856"/>
      <w:r w:rsidRPr="009E4314">
        <w:rPr>
          <w:rFonts w:ascii="Traditional Arabic" w:hAnsi="Traditional Arabic" w:cs="Traditional Arabic"/>
          <w:b/>
          <w:bCs/>
          <w:color w:val="002060"/>
          <w:sz w:val="28"/>
          <w:szCs w:val="28"/>
          <w:rtl/>
        </w:rPr>
        <w:t>تساؤلات الدراسة:</w:t>
      </w:r>
      <w:bookmarkEnd w:id="6"/>
    </w:p>
    <w:p w14:paraId="24383CAA" w14:textId="77777777" w:rsidR="004E3DF5" w:rsidRP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t>س1: ما هي بنية الأعمال المؤسسية، وما هو نطاق عملها ودورها في دعم وتحقيق المواءمة الاستراتيجية، وتقليل الفجوات أثناء تنفيذ تحول الأعمال البنكية إلى الرقمية في المملكة العربية السعودية؟</w:t>
      </w:r>
    </w:p>
    <w:p w14:paraId="1C7C1B1B" w14:textId="77777777" w:rsidR="004E3DF5" w:rsidRP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t>س</w:t>
      </w:r>
      <w:r w:rsidRPr="004E3DF5">
        <w:rPr>
          <w:rFonts w:ascii="Traditional Arabic" w:hAnsi="Traditional Arabic" w:cs="Traditional Arabic" w:hint="cs"/>
          <w:b/>
          <w:bCs/>
          <w:color w:val="1F497D" w:themeColor="text2"/>
          <w:sz w:val="28"/>
          <w:szCs w:val="28"/>
          <w:rtl/>
        </w:rPr>
        <w:t>2</w:t>
      </w:r>
      <w:r w:rsidRPr="004E3DF5">
        <w:rPr>
          <w:rFonts w:ascii="Traditional Arabic" w:hAnsi="Traditional Arabic" w:cs="Traditional Arabic"/>
          <w:b/>
          <w:bCs/>
          <w:color w:val="1F497D" w:themeColor="text2"/>
          <w:sz w:val="28"/>
          <w:szCs w:val="28"/>
          <w:rtl/>
        </w:rPr>
        <w:t>: 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60288A03" w14:textId="77777777" w:rsidR="004E3DF5" w:rsidRP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lastRenderedPageBreak/>
        <w:t>س</w:t>
      </w:r>
      <w:r w:rsidRPr="004E3DF5">
        <w:rPr>
          <w:rFonts w:ascii="Traditional Arabic" w:hAnsi="Traditional Arabic" w:cs="Traditional Arabic" w:hint="cs"/>
          <w:b/>
          <w:bCs/>
          <w:color w:val="1F497D" w:themeColor="text2"/>
          <w:sz w:val="28"/>
          <w:szCs w:val="28"/>
          <w:rtl/>
        </w:rPr>
        <w:t>3</w:t>
      </w:r>
      <w:r w:rsidRPr="004E3DF5">
        <w:rPr>
          <w:rFonts w:ascii="Traditional Arabic" w:hAnsi="Traditional Arabic" w:cs="Traditional Arabic"/>
          <w:b/>
          <w:bCs/>
          <w:color w:val="1F497D" w:themeColor="text2"/>
          <w:sz w:val="28"/>
          <w:szCs w:val="28"/>
          <w:rtl/>
        </w:rPr>
        <w:t>: ما هو أثر تمكين بنية الأعمال المؤسسية على معدل نجاح تنفيذ مبادرات تحول الأعمال البنكية إلى الرقمية في المملكة العربية السعودية؟</w:t>
      </w:r>
    </w:p>
    <w:p w14:paraId="0E437F91" w14:textId="78CE2213" w:rsidR="004E3DF5" w:rsidRDefault="004E3DF5" w:rsidP="004E3DF5">
      <w:pPr>
        <w:bidi/>
        <w:spacing w:after="200" w:line="240" w:lineRule="auto"/>
        <w:jc w:val="both"/>
        <w:rPr>
          <w:rFonts w:ascii="Traditional Arabic" w:hAnsi="Traditional Arabic" w:cs="Traditional Arabic"/>
          <w:b/>
          <w:bCs/>
          <w:color w:val="1F497D" w:themeColor="text2"/>
          <w:sz w:val="28"/>
          <w:szCs w:val="28"/>
          <w:rtl/>
        </w:rPr>
      </w:pPr>
      <w:r w:rsidRPr="004E3DF5">
        <w:rPr>
          <w:rFonts w:ascii="Traditional Arabic" w:hAnsi="Traditional Arabic" w:cs="Traditional Arabic"/>
          <w:b/>
          <w:bCs/>
          <w:color w:val="1F497D" w:themeColor="text2"/>
          <w:sz w:val="28"/>
          <w:szCs w:val="28"/>
          <w:rtl/>
        </w:rPr>
        <w:t>س</w:t>
      </w:r>
      <w:r w:rsidRPr="004E3DF5">
        <w:rPr>
          <w:rFonts w:ascii="Traditional Arabic" w:hAnsi="Traditional Arabic" w:cs="Traditional Arabic" w:hint="cs"/>
          <w:b/>
          <w:bCs/>
          <w:color w:val="1F497D" w:themeColor="text2"/>
          <w:sz w:val="28"/>
          <w:szCs w:val="28"/>
          <w:rtl/>
        </w:rPr>
        <w:t>4</w:t>
      </w:r>
      <w:r w:rsidRPr="004E3DF5">
        <w:rPr>
          <w:rFonts w:ascii="Traditional Arabic" w:hAnsi="Traditional Arabic" w:cs="Traditional Arabic"/>
          <w:b/>
          <w:bCs/>
          <w:color w:val="1F497D" w:themeColor="text2"/>
          <w:sz w:val="28"/>
          <w:szCs w:val="28"/>
          <w:rtl/>
        </w:rPr>
        <w:t>: 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16FE3940" w14:textId="77777777" w:rsidR="002955FC" w:rsidRPr="004E3DF5" w:rsidRDefault="002955FC" w:rsidP="002955FC">
      <w:pPr>
        <w:bidi/>
        <w:spacing w:after="200" w:line="240" w:lineRule="auto"/>
        <w:jc w:val="both"/>
        <w:rPr>
          <w:rFonts w:ascii="Traditional Arabic" w:hAnsi="Traditional Arabic" w:cs="Traditional Arabic"/>
          <w:b/>
          <w:bCs/>
          <w:color w:val="1F497D" w:themeColor="text2"/>
          <w:sz w:val="28"/>
          <w:szCs w:val="28"/>
        </w:rPr>
      </w:pPr>
    </w:p>
    <w:p w14:paraId="608CF9B1" w14:textId="25050098" w:rsidR="00631BD1" w:rsidRPr="00FC2757" w:rsidRDefault="00631BD1" w:rsidP="00631BD1">
      <w:pPr>
        <w:bidi/>
        <w:jc w:val="both"/>
        <w:outlineLvl w:val="0"/>
        <w:rPr>
          <w:rStyle w:val="BookTitle"/>
          <w:rFonts w:ascii="Traditional Arabic" w:hAnsi="Traditional Arabic" w:cs="Traditional Arabic"/>
          <w:i w:val="0"/>
          <w:iCs w:val="0"/>
          <w:color w:val="002060"/>
          <w:sz w:val="32"/>
          <w:szCs w:val="32"/>
          <w:rtl/>
        </w:rPr>
      </w:pPr>
      <w:bookmarkStart w:id="7" w:name="_Toc196593857"/>
      <w:r w:rsidRPr="00FC2757">
        <w:rPr>
          <w:rStyle w:val="BookTitle"/>
          <w:rFonts w:ascii="Traditional Arabic" w:hAnsi="Traditional Arabic" w:cs="Traditional Arabic"/>
          <w:i w:val="0"/>
          <w:iCs w:val="0"/>
          <w:color w:val="002060"/>
          <w:sz w:val="32"/>
          <w:szCs w:val="32"/>
          <w:rtl/>
        </w:rPr>
        <w:t>مصطلحات الدراسة</w:t>
      </w:r>
      <w:bookmarkEnd w:id="7"/>
    </w:p>
    <w:p w14:paraId="5FBE4DFA" w14:textId="77777777" w:rsidR="00A53E3A" w:rsidRPr="00FC2757" w:rsidRDefault="00A53E3A" w:rsidP="00EE6050">
      <w:pPr>
        <w:bidi/>
        <w:spacing w:line="240" w:lineRule="auto"/>
        <w:jc w:val="both"/>
        <w:rPr>
          <w:rFonts w:ascii="Traditional Arabic" w:hAnsi="Traditional Arabic" w:cs="Traditional Arabic"/>
          <w:b/>
          <w:bCs/>
          <w:color w:val="1F497D" w:themeColor="text2"/>
          <w:sz w:val="28"/>
          <w:szCs w:val="28"/>
          <w:rtl/>
        </w:rPr>
      </w:pPr>
      <w:r w:rsidRPr="00FC2757">
        <w:rPr>
          <w:rFonts w:ascii="Traditional Arabic" w:hAnsi="Traditional Arabic" w:cs="Traditional Arabic"/>
          <w:b/>
          <w:bCs/>
          <w:color w:val="1F497D" w:themeColor="text2"/>
          <w:sz w:val="28"/>
          <w:szCs w:val="28"/>
          <w:rtl/>
        </w:rPr>
        <w:t>تحول الأعمال (</w:t>
      </w:r>
      <w:r w:rsidRPr="00FC2757">
        <w:rPr>
          <w:rFonts w:ascii="Traditional Arabic" w:hAnsi="Traditional Arabic" w:cs="Traditional Arabic"/>
          <w:b/>
          <w:bCs/>
          <w:color w:val="1F497D" w:themeColor="text2"/>
          <w:sz w:val="28"/>
          <w:szCs w:val="28"/>
        </w:rPr>
        <w:t>Business Transformation</w:t>
      </w:r>
      <w:r w:rsidRPr="00FC2757">
        <w:rPr>
          <w:rFonts w:ascii="Traditional Arabic" w:hAnsi="Traditional Arabic" w:cs="Traditional Arabic"/>
          <w:b/>
          <w:bCs/>
          <w:color w:val="1F497D" w:themeColor="text2"/>
          <w:sz w:val="28"/>
          <w:szCs w:val="28"/>
          <w:rtl/>
        </w:rPr>
        <w:t>)</w:t>
      </w:r>
    </w:p>
    <w:p w14:paraId="22C2537A" w14:textId="77777777" w:rsidR="00A53E3A" w:rsidRPr="00FC2757" w:rsidRDefault="00A53E3A" w:rsidP="00562DED">
      <w:pPr>
        <w:bidi/>
        <w:spacing w:line="240" w:lineRule="auto"/>
        <w:jc w:val="both"/>
        <w:rPr>
          <w:rFonts w:ascii="Traditional Arabic" w:hAnsi="Traditional Arabic" w:cs="Traditional Arabic"/>
          <w:b/>
          <w:bCs/>
          <w:color w:val="1F497D" w:themeColor="text2"/>
          <w:sz w:val="28"/>
          <w:szCs w:val="28"/>
        </w:rPr>
      </w:pPr>
      <w:r w:rsidRPr="00FC2757">
        <w:rPr>
          <w:rFonts w:ascii="Traditional Arabic" w:hAnsi="Traditional Arabic" w:cs="Traditional Arabic"/>
          <w:b/>
          <w:bCs/>
          <w:color w:val="1F497D" w:themeColor="text2"/>
          <w:sz w:val="28"/>
          <w:szCs w:val="28"/>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FC2757">
        <w:rPr>
          <w:rFonts w:ascii="Traditional Arabic" w:hAnsi="Traditional Arabic" w:cs="Traditional Arabic"/>
          <w:b/>
          <w:bCs/>
          <w:color w:val="1F497D" w:themeColor="text2"/>
          <w:sz w:val="28"/>
          <w:szCs w:val="28"/>
        </w:rPr>
        <w:t>McKinsey &amp; Company (2023)</w:t>
      </w:r>
      <w:r w:rsidRPr="00FC2757">
        <w:rPr>
          <w:rFonts w:ascii="Traditional Arabic" w:hAnsi="Traditional Arabic" w:cs="Traditional Arabic"/>
          <w:b/>
          <w:bCs/>
          <w:color w:val="1F497D" w:themeColor="text2"/>
          <w:sz w:val="28"/>
          <w:szCs w:val="28"/>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517F363F" w14:textId="57DC6549" w:rsidR="00631BD1" w:rsidRPr="00FC2757" w:rsidRDefault="00A53E3A" w:rsidP="00562DED">
      <w:pPr>
        <w:bidi/>
        <w:spacing w:line="240" w:lineRule="auto"/>
        <w:jc w:val="both"/>
        <w:rPr>
          <w:rFonts w:ascii="Traditional Arabic" w:hAnsi="Traditional Arabic" w:cs="Traditional Arabic"/>
          <w:b/>
          <w:bCs/>
          <w:color w:val="1F497D" w:themeColor="text2"/>
          <w:sz w:val="28"/>
          <w:szCs w:val="28"/>
          <w:rtl/>
        </w:rPr>
      </w:pPr>
      <w:r w:rsidRPr="00FC2757">
        <w:rPr>
          <w:rFonts w:ascii="Traditional Arabic" w:hAnsi="Traditional Arabic" w:cs="Traditional Arabic"/>
          <w:b/>
          <w:bCs/>
          <w:color w:val="1F497D" w:themeColor="text2"/>
          <w:sz w:val="28"/>
          <w:szCs w:val="28"/>
          <w:rtl/>
        </w:rPr>
        <w:t>يشير مفهوم التحول في الأعمال إلى التغيير الجوهري والشامل في طريقة إدا</w:t>
      </w:r>
      <w:r w:rsidR="00EB455E">
        <w:rPr>
          <w:rFonts w:ascii="Traditional Arabic" w:hAnsi="Traditional Arabic" w:cs="Traditional Arabic"/>
          <w:b/>
          <w:bCs/>
          <w:color w:val="1F497D" w:themeColor="text2"/>
          <w:sz w:val="28"/>
          <w:szCs w:val="28"/>
          <w:rtl/>
        </w:rPr>
        <w:t>رة المنظمات لأنشطتها وعملياتها،</w:t>
      </w:r>
      <w:r w:rsidR="00EB455E">
        <w:rPr>
          <w:rFonts w:ascii="Traditional Arabic" w:hAnsi="Traditional Arabic" w:cs="Traditional Arabic" w:hint="cs"/>
          <w:b/>
          <w:bCs/>
          <w:color w:val="1F497D" w:themeColor="text2"/>
          <w:sz w:val="28"/>
          <w:szCs w:val="28"/>
          <w:rtl/>
        </w:rPr>
        <w:t xml:space="preserve"> </w:t>
      </w:r>
      <w:r w:rsidRPr="00FC2757">
        <w:rPr>
          <w:rFonts w:ascii="Traditional Arabic" w:hAnsi="Traditional Arabic" w:cs="Traditional Arabic"/>
          <w:b/>
          <w:bCs/>
          <w:color w:val="1F497D" w:themeColor="text2"/>
          <w:sz w:val="28"/>
          <w:szCs w:val="28"/>
          <w:rtl/>
        </w:rPr>
        <w:t>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FC2757">
        <w:rPr>
          <w:rFonts w:ascii="Traditional Arabic" w:hAnsi="Traditional Arabic" w:cs="Traditional Arabic"/>
          <w:b/>
          <w:bCs/>
          <w:color w:val="1F497D" w:themeColor="text2"/>
          <w:sz w:val="28"/>
          <w:szCs w:val="28"/>
        </w:rPr>
        <w:t xml:space="preserve"> Brown and Green (2019)</w:t>
      </w:r>
      <w:r w:rsidRPr="00FC2757">
        <w:rPr>
          <w:rFonts w:ascii="Traditional Arabic" w:hAnsi="Traditional Arabic" w:cs="Traditional Arabic"/>
          <w:b/>
          <w:bCs/>
          <w:color w:val="1F497D" w:themeColor="text2"/>
          <w:sz w:val="28"/>
          <w:szCs w:val="28"/>
          <w:rtl/>
        </w:rPr>
        <w:t xml:space="preserve"> يتجاوز التحول مجرد تحسين العمليات ليشمل إعادة تصميم نموذج العمل بأكمله ليتماشى مع المتغيرات المستقبلية</w:t>
      </w:r>
    </w:p>
    <w:p w14:paraId="7B7B6B7B" w14:textId="77777777" w:rsidR="006B318F" w:rsidRDefault="006B318F" w:rsidP="00B45337">
      <w:pPr>
        <w:bidi/>
        <w:jc w:val="both"/>
        <w:outlineLvl w:val="0"/>
        <w:rPr>
          <w:rStyle w:val="BookTitle"/>
          <w:rFonts w:ascii="Traditional Arabic" w:hAnsi="Traditional Arabic" w:cs="Traditional Arabic"/>
          <w:i w:val="0"/>
          <w:iCs w:val="0"/>
          <w:color w:val="002060"/>
          <w:sz w:val="32"/>
          <w:szCs w:val="32"/>
          <w:rtl/>
        </w:rPr>
      </w:pPr>
    </w:p>
    <w:p w14:paraId="2344DAD2" w14:textId="50A59614" w:rsidR="00B45337" w:rsidRPr="00F23CD7" w:rsidRDefault="00B45337" w:rsidP="006B318F">
      <w:pPr>
        <w:bidi/>
        <w:jc w:val="both"/>
        <w:outlineLvl w:val="0"/>
        <w:rPr>
          <w:rStyle w:val="BookTitle"/>
          <w:rFonts w:ascii="Traditional Arabic" w:hAnsi="Traditional Arabic" w:cs="Traditional Arabic"/>
          <w:i w:val="0"/>
          <w:iCs w:val="0"/>
          <w:color w:val="002060"/>
          <w:sz w:val="32"/>
          <w:szCs w:val="32"/>
          <w:rtl/>
        </w:rPr>
      </w:pPr>
      <w:bookmarkStart w:id="8" w:name="_Toc196593858"/>
      <w:r w:rsidRPr="00727288">
        <w:rPr>
          <w:rStyle w:val="BookTitle"/>
          <w:rFonts w:ascii="Traditional Arabic" w:hAnsi="Traditional Arabic" w:cs="Traditional Arabic"/>
          <w:i w:val="0"/>
          <w:iCs w:val="0"/>
          <w:color w:val="002060"/>
          <w:sz w:val="32"/>
          <w:szCs w:val="32"/>
          <w:rtl/>
        </w:rPr>
        <w:t>الإضافة العلمية المتوقعة للدراسة</w:t>
      </w:r>
      <w:bookmarkEnd w:id="8"/>
    </w:p>
    <w:p w14:paraId="2D1CC97D" w14:textId="5376E784" w:rsidR="00B45337" w:rsidRPr="00F23CD7" w:rsidRDefault="00B45337" w:rsidP="00B45337">
      <w:pPr>
        <w:bidi/>
        <w:jc w:val="both"/>
        <w:outlineLvl w:val="0"/>
        <w:rPr>
          <w:rFonts w:ascii="Traditional Arabic" w:hAnsi="Traditional Arabic" w:cs="Traditional Arabic"/>
          <w:b/>
          <w:bCs/>
          <w:color w:val="1F497D" w:themeColor="text2"/>
          <w:sz w:val="28"/>
          <w:szCs w:val="28"/>
          <w:rtl/>
        </w:rPr>
      </w:pPr>
      <w:bookmarkStart w:id="9" w:name="_Toc196593859"/>
      <w:r w:rsidRPr="00F23CD7">
        <w:rPr>
          <w:rFonts w:ascii="Traditional Arabic" w:hAnsi="Traditional Arabic" w:cs="Traditional Arabic"/>
          <w:b/>
          <w:bCs/>
          <w:color w:val="1F497D" w:themeColor="text2"/>
          <w:sz w:val="28"/>
          <w:szCs w:val="28"/>
          <w:rtl/>
        </w:rPr>
        <w:t>الأهمية العلمية</w:t>
      </w:r>
      <w:bookmarkEnd w:id="9"/>
    </w:p>
    <w:p w14:paraId="24662E98" w14:textId="77777777" w:rsidR="00B45337" w:rsidRPr="006B318F" w:rsidRDefault="00B45337" w:rsidP="006B318F">
      <w:pPr>
        <w:bidi/>
        <w:spacing w:line="240" w:lineRule="auto"/>
        <w:jc w:val="both"/>
        <w:rPr>
          <w:rFonts w:ascii="Traditional Arabic" w:hAnsi="Traditional Arabic" w:cs="Traditional Arabic"/>
          <w:b/>
          <w:bCs/>
          <w:color w:val="1F497D" w:themeColor="text2"/>
          <w:sz w:val="28"/>
          <w:szCs w:val="28"/>
          <w:rtl/>
        </w:rPr>
      </w:pPr>
      <w:r w:rsidRPr="006B318F">
        <w:rPr>
          <w:rFonts w:ascii="Traditional Arabic" w:hAnsi="Traditional Arabic" w:cs="Traditional Arabic"/>
          <w:b/>
          <w:bCs/>
          <w:color w:val="1F497D" w:themeColor="text2"/>
          <w:sz w:val="28"/>
          <w:szCs w:val="28"/>
          <w:rtl/>
        </w:rPr>
        <w:t>عنوان الدراسة " أثر بنية الأعمال المؤسسية في المواءمة الاستراتيجية لتحول الأعمال البنكية إلى الرقمية في المملكة العربية السعودية" يعتبر من العناوين الدراسية العلمية الجديدة حيث لا توجد دراسات سابقة تناولت هذا العنوان وأيضا لا توجد دراسات سابقة -وبالأخص باللغة العربية -سلطت الضوء على دور بنية الأعمال المؤسسية وممارساتها التطبيقية في عمليات المواءمة الاستراتيجية لتحول الأعمال.</w:t>
      </w:r>
    </w:p>
    <w:p w14:paraId="139C8201" w14:textId="34844AB6" w:rsidR="00B45337" w:rsidRDefault="00B45337" w:rsidP="006B318F">
      <w:pPr>
        <w:bidi/>
        <w:spacing w:line="240" w:lineRule="auto"/>
        <w:jc w:val="both"/>
        <w:rPr>
          <w:rFonts w:ascii="Traditional Arabic" w:hAnsi="Traditional Arabic" w:cs="Traditional Arabic"/>
          <w:b/>
          <w:bCs/>
          <w:color w:val="1F497D" w:themeColor="text2"/>
          <w:sz w:val="28"/>
          <w:szCs w:val="28"/>
          <w:rtl/>
        </w:rPr>
      </w:pPr>
      <w:r w:rsidRPr="006B318F">
        <w:rPr>
          <w:rFonts w:ascii="Traditional Arabic" w:hAnsi="Traditional Arabic" w:cs="Traditional Arabic"/>
          <w:b/>
          <w:bCs/>
          <w:color w:val="1F497D" w:themeColor="text2"/>
          <w:sz w:val="28"/>
          <w:szCs w:val="28"/>
          <w:rtl/>
        </w:rPr>
        <w:lastRenderedPageBreak/>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r w:rsidR="00F704F5" w:rsidRPr="006B318F">
        <w:rPr>
          <w:rFonts w:ascii="Traditional Arabic" w:hAnsi="Traditional Arabic" w:cs="Traditional Arabic"/>
          <w:b/>
          <w:bCs/>
          <w:color w:val="1F497D" w:themeColor="text2"/>
          <w:sz w:val="28"/>
          <w:szCs w:val="28"/>
          <w:rtl/>
        </w:rPr>
        <w:t>.</w:t>
      </w:r>
    </w:p>
    <w:p w14:paraId="5233015B" w14:textId="77777777" w:rsidR="00A850B4" w:rsidRPr="006B318F" w:rsidRDefault="00A850B4" w:rsidP="00A850B4">
      <w:pPr>
        <w:bidi/>
        <w:spacing w:line="240" w:lineRule="auto"/>
        <w:jc w:val="both"/>
        <w:rPr>
          <w:rFonts w:ascii="Traditional Arabic" w:hAnsi="Traditional Arabic" w:cs="Traditional Arabic"/>
          <w:b/>
          <w:bCs/>
          <w:color w:val="1F497D" w:themeColor="text2"/>
          <w:sz w:val="28"/>
          <w:szCs w:val="28"/>
          <w:rtl/>
        </w:rPr>
      </w:pPr>
    </w:p>
    <w:p w14:paraId="26E33B22" w14:textId="74E7A285" w:rsidR="00F704F5" w:rsidRPr="00E47E9D" w:rsidRDefault="00F704F5" w:rsidP="00F704F5">
      <w:pPr>
        <w:bidi/>
        <w:jc w:val="both"/>
        <w:outlineLvl w:val="0"/>
        <w:rPr>
          <w:rStyle w:val="BookTitle"/>
          <w:rFonts w:ascii="Traditional Arabic" w:hAnsi="Traditional Arabic" w:cs="Traditional Arabic"/>
          <w:i w:val="0"/>
          <w:iCs w:val="0"/>
          <w:color w:val="002060"/>
          <w:sz w:val="32"/>
          <w:szCs w:val="32"/>
          <w:rtl/>
        </w:rPr>
      </w:pPr>
      <w:bookmarkStart w:id="10" w:name="_Toc196593860"/>
      <w:r w:rsidRPr="00E47E9D">
        <w:rPr>
          <w:rStyle w:val="BookTitle"/>
          <w:rFonts w:ascii="Traditional Arabic" w:hAnsi="Traditional Arabic" w:cs="Traditional Arabic"/>
          <w:i w:val="0"/>
          <w:iCs w:val="0"/>
          <w:color w:val="002060"/>
          <w:sz w:val="32"/>
          <w:szCs w:val="32"/>
          <w:rtl/>
        </w:rPr>
        <w:t>أهداف الدراسة</w:t>
      </w:r>
      <w:bookmarkEnd w:id="10"/>
    </w:p>
    <w:p w14:paraId="5AFFDE9C" w14:textId="77777777" w:rsidR="00F704F5" w:rsidRPr="00A850B4" w:rsidRDefault="00F704F5" w:rsidP="00A850B4">
      <w:pPr>
        <w:bidi/>
        <w:spacing w:line="240" w:lineRule="auto"/>
        <w:jc w:val="both"/>
        <w:rPr>
          <w:rFonts w:ascii="Traditional Arabic" w:hAnsi="Traditional Arabic" w:cs="Traditional Arabic"/>
          <w:b/>
          <w:bCs/>
          <w:color w:val="1F497D" w:themeColor="text2"/>
          <w:sz w:val="28"/>
          <w:szCs w:val="28"/>
          <w:rtl/>
        </w:rPr>
      </w:pPr>
      <w:r w:rsidRPr="00A850B4">
        <w:rPr>
          <w:rFonts w:ascii="Traditional Arabic" w:hAnsi="Traditional Arabic" w:cs="Traditional Arabic"/>
          <w:b/>
          <w:bCs/>
          <w:color w:val="1F497D" w:themeColor="text2"/>
          <w:sz w:val="28"/>
          <w:szCs w:val="28"/>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250BE9A7"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14:paraId="550F837C"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14:paraId="4F340164"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4CFCBC60" w14:textId="77777777" w:rsidR="00F704F5" w:rsidRPr="00A850B4"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tl/>
        </w:rPr>
      </w:pPr>
      <w:r w:rsidRPr="00A850B4">
        <w:rPr>
          <w:rFonts w:ascii="Traditional Arabic" w:hAnsi="Traditional Arabic" w:cs="Traditional Arabic"/>
          <w:b/>
          <w:bCs/>
          <w:color w:val="1F497D" w:themeColor="text2"/>
          <w:sz w:val="28"/>
          <w:szCs w:val="28"/>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14:paraId="11435645" w14:textId="2B44460B" w:rsidR="00F704F5" w:rsidRDefault="00F704F5" w:rsidP="00A154BA">
      <w:pPr>
        <w:pStyle w:val="ListParagraph"/>
        <w:numPr>
          <w:ilvl w:val="0"/>
          <w:numId w:val="7"/>
        </w:numPr>
        <w:bidi/>
        <w:spacing w:line="240" w:lineRule="auto"/>
        <w:jc w:val="both"/>
        <w:rPr>
          <w:rFonts w:ascii="Traditional Arabic" w:hAnsi="Traditional Arabic" w:cs="Traditional Arabic"/>
          <w:b/>
          <w:bCs/>
          <w:color w:val="1F497D" w:themeColor="text2"/>
          <w:sz w:val="28"/>
          <w:szCs w:val="28"/>
        </w:rPr>
      </w:pPr>
      <w:r w:rsidRPr="00A850B4">
        <w:rPr>
          <w:rFonts w:ascii="Traditional Arabic" w:hAnsi="Traditional Arabic" w:cs="Traditional Arabic"/>
          <w:b/>
          <w:bCs/>
          <w:color w:val="1F497D" w:themeColor="text2"/>
          <w:sz w:val="28"/>
          <w:szCs w:val="28"/>
          <w:rtl/>
        </w:rPr>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753FD9FA" w14:textId="77777777" w:rsidR="000C5A42" w:rsidRPr="000C5A42" w:rsidRDefault="000C5A42" w:rsidP="000C5A42">
      <w:pPr>
        <w:pStyle w:val="ListParagraph"/>
        <w:bidi/>
        <w:spacing w:line="240" w:lineRule="auto"/>
        <w:jc w:val="both"/>
        <w:rPr>
          <w:rStyle w:val="BookTitle"/>
          <w:rFonts w:ascii="Traditional Arabic" w:hAnsi="Traditional Arabic" w:cs="Traditional Arabic"/>
          <w:i w:val="0"/>
          <w:iCs w:val="0"/>
          <w:color w:val="1F497D" w:themeColor="text2"/>
          <w:spacing w:val="0"/>
          <w:sz w:val="28"/>
          <w:szCs w:val="28"/>
          <w:rtl/>
        </w:rPr>
      </w:pPr>
    </w:p>
    <w:p w14:paraId="5111CEE1" w14:textId="7A46307F" w:rsidR="00C9392F" w:rsidRPr="00E47E9D" w:rsidRDefault="00C9392F" w:rsidP="00C9392F">
      <w:pPr>
        <w:bidi/>
        <w:jc w:val="both"/>
        <w:outlineLvl w:val="0"/>
        <w:rPr>
          <w:rStyle w:val="BookTitle"/>
          <w:rFonts w:ascii="Traditional Arabic" w:hAnsi="Traditional Arabic" w:cs="Traditional Arabic"/>
          <w:i w:val="0"/>
          <w:iCs w:val="0"/>
          <w:color w:val="002060"/>
          <w:sz w:val="32"/>
          <w:szCs w:val="32"/>
          <w:rtl/>
        </w:rPr>
      </w:pPr>
      <w:bookmarkStart w:id="11" w:name="_Toc196593861"/>
      <w:r w:rsidRPr="00E47E9D">
        <w:rPr>
          <w:rStyle w:val="BookTitle"/>
          <w:rFonts w:ascii="Traditional Arabic" w:hAnsi="Traditional Arabic" w:cs="Traditional Arabic"/>
          <w:i w:val="0"/>
          <w:iCs w:val="0"/>
          <w:color w:val="002060"/>
          <w:sz w:val="32"/>
          <w:szCs w:val="32"/>
          <w:rtl/>
        </w:rPr>
        <w:t>فرضيات الدراسة</w:t>
      </w:r>
      <w:bookmarkEnd w:id="11"/>
    </w:p>
    <w:p w14:paraId="45D3D61F" w14:textId="062D0030" w:rsidR="00C9392F"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t>الفرضية الأولى (</w:t>
      </w:r>
      <w:r w:rsidRPr="00CD26C3">
        <w:rPr>
          <w:rFonts w:ascii="Traditional Arabic" w:hAnsi="Traditional Arabic" w:cs="Traditional Arabic"/>
          <w:b/>
          <w:bCs/>
          <w:color w:val="1F497D" w:themeColor="text2"/>
          <w:sz w:val="28"/>
          <w:szCs w:val="28"/>
        </w:rPr>
        <w:t>H1</w:t>
      </w:r>
      <w:r w:rsidRPr="00CD26C3">
        <w:rPr>
          <w:rFonts w:ascii="Traditional Arabic" w:hAnsi="Traditional Arabic" w:cs="Traditional Arabic"/>
          <w:b/>
          <w:bCs/>
          <w:color w:val="1F497D" w:themeColor="text2"/>
          <w:sz w:val="28"/>
          <w:szCs w:val="28"/>
          <w:rtl/>
        </w:rPr>
        <w:t>):</w:t>
      </w:r>
      <w:r w:rsidRPr="00CD26C3">
        <w:rPr>
          <w:rFonts w:ascii="Traditional Arabic" w:hAnsi="Traditional Arabic" w:cs="Traditional Arabic"/>
          <w:b/>
          <w:bCs/>
          <w:color w:val="1F497D" w:themeColor="text2"/>
          <w:sz w:val="28"/>
          <w:szCs w:val="28"/>
        </w:rPr>
        <w:t xml:space="preserve"> </w:t>
      </w:r>
      <w:r w:rsidRPr="00CD26C3">
        <w:rPr>
          <w:rFonts w:ascii="Traditional Arabic" w:hAnsi="Traditional Arabic" w:cs="Traditional Arabic"/>
          <w:b/>
          <w:bCs/>
          <w:color w:val="1F497D" w:themeColor="text2"/>
          <w:sz w:val="28"/>
          <w:szCs w:val="28"/>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076CD735" w14:textId="77777777" w:rsidR="00362B25" w:rsidRPr="00CD26C3" w:rsidRDefault="00362B25" w:rsidP="00362B25">
      <w:pPr>
        <w:bidi/>
        <w:spacing w:line="240" w:lineRule="auto"/>
        <w:jc w:val="both"/>
        <w:rPr>
          <w:rFonts w:ascii="Traditional Arabic" w:hAnsi="Traditional Arabic" w:cs="Traditional Arabic"/>
          <w:b/>
          <w:bCs/>
          <w:color w:val="1F497D" w:themeColor="text2"/>
          <w:sz w:val="28"/>
          <w:szCs w:val="28"/>
          <w:rtl/>
        </w:rPr>
      </w:pPr>
    </w:p>
    <w:p w14:paraId="6ACA426B" w14:textId="12239C8C" w:rsidR="00C9392F"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lastRenderedPageBreak/>
        <w:t>الفرضية الثانية (</w:t>
      </w:r>
      <w:r w:rsidRPr="00CD26C3">
        <w:rPr>
          <w:rFonts w:ascii="Traditional Arabic" w:hAnsi="Traditional Arabic" w:cs="Traditional Arabic"/>
          <w:b/>
          <w:bCs/>
          <w:color w:val="1F497D" w:themeColor="text2"/>
          <w:sz w:val="28"/>
          <w:szCs w:val="28"/>
        </w:rPr>
        <w:t>H2</w:t>
      </w:r>
      <w:r w:rsidRPr="00CD26C3">
        <w:rPr>
          <w:rFonts w:ascii="Traditional Arabic" w:hAnsi="Traditional Arabic" w:cs="Traditional Arabic"/>
          <w:b/>
          <w:bCs/>
          <w:color w:val="1F497D" w:themeColor="text2"/>
          <w:sz w:val="28"/>
          <w:szCs w:val="28"/>
          <w:rtl/>
        </w:rPr>
        <w:t>):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7B395863" w14:textId="77777777" w:rsidR="00362B25" w:rsidRPr="00CD26C3" w:rsidRDefault="00362B25" w:rsidP="00362B25">
      <w:pPr>
        <w:bidi/>
        <w:spacing w:line="240" w:lineRule="auto"/>
        <w:jc w:val="both"/>
        <w:rPr>
          <w:rFonts w:ascii="Traditional Arabic" w:hAnsi="Traditional Arabic" w:cs="Traditional Arabic"/>
          <w:b/>
          <w:bCs/>
          <w:color w:val="1F497D" w:themeColor="text2"/>
          <w:sz w:val="28"/>
          <w:szCs w:val="28"/>
          <w:rtl/>
        </w:rPr>
      </w:pPr>
    </w:p>
    <w:p w14:paraId="6C62F6EF" w14:textId="638EF05C" w:rsidR="00C9392F"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t>الفرضية الثالثة (</w:t>
      </w:r>
      <w:r w:rsidRPr="00CD26C3">
        <w:rPr>
          <w:rFonts w:ascii="Traditional Arabic" w:hAnsi="Traditional Arabic" w:cs="Traditional Arabic"/>
          <w:b/>
          <w:bCs/>
          <w:color w:val="1F497D" w:themeColor="text2"/>
          <w:sz w:val="28"/>
          <w:szCs w:val="28"/>
        </w:rPr>
        <w:t>H3</w:t>
      </w:r>
      <w:r w:rsidRPr="00CD26C3">
        <w:rPr>
          <w:rFonts w:ascii="Traditional Arabic" w:hAnsi="Traditional Arabic" w:cs="Traditional Arabic"/>
          <w:b/>
          <w:bCs/>
          <w:color w:val="1F497D" w:themeColor="text2"/>
          <w:sz w:val="28"/>
          <w:szCs w:val="28"/>
          <w:rtl/>
        </w:rPr>
        <w:t>): 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7DA7D68E" w14:textId="77777777" w:rsidR="00362B25" w:rsidRPr="00CD26C3" w:rsidRDefault="00362B25" w:rsidP="00362B25">
      <w:pPr>
        <w:bidi/>
        <w:spacing w:line="240" w:lineRule="auto"/>
        <w:jc w:val="both"/>
        <w:rPr>
          <w:rFonts w:ascii="Traditional Arabic" w:hAnsi="Traditional Arabic" w:cs="Traditional Arabic"/>
          <w:b/>
          <w:bCs/>
          <w:color w:val="1F497D" w:themeColor="text2"/>
          <w:sz w:val="28"/>
          <w:szCs w:val="28"/>
          <w:rtl/>
        </w:rPr>
      </w:pPr>
    </w:p>
    <w:p w14:paraId="5ADAFAA8" w14:textId="3A6E943A" w:rsidR="008E29AE" w:rsidRDefault="00C9392F" w:rsidP="00CD26C3">
      <w:pPr>
        <w:bidi/>
        <w:spacing w:line="240" w:lineRule="auto"/>
        <w:jc w:val="both"/>
        <w:rPr>
          <w:rFonts w:ascii="Traditional Arabic" w:hAnsi="Traditional Arabic" w:cs="Traditional Arabic"/>
          <w:b/>
          <w:bCs/>
          <w:color w:val="1F497D" w:themeColor="text2"/>
          <w:sz w:val="28"/>
          <w:szCs w:val="28"/>
          <w:rtl/>
        </w:rPr>
      </w:pPr>
      <w:r w:rsidRPr="00CD26C3">
        <w:rPr>
          <w:rFonts w:ascii="Traditional Arabic" w:hAnsi="Traditional Arabic" w:cs="Traditional Arabic"/>
          <w:b/>
          <w:bCs/>
          <w:color w:val="1F497D" w:themeColor="text2"/>
          <w:sz w:val="28"/>
          <w:szCs w:val="28"/>
          <w:rtl/>
        </w:rPr>
        <w:t>الفرضية الرابعة (</w:t>
      </w:r>
      <w:r w:rsidRPr="00CD26C3">
        <w:rPr>
          <w:rFonts w:ascii="Traditional Arabic" w:hAnsi="Traditional Arabic" w:cs="Traditional Arabic"/>
          <w:b/>
          <w:bCs/>
          <w:color w:val="1F497D" w:themeColor="text2"/>
          <w:sz w:val="28"/>
          <w:szCs w:val="28"/>
        </w:rPr>
        <w:t>H4</w:t>
      </w:r>
      <w:r w:rsidRPr="00CD26C3">
        <w:rPr>
          <w:rFonts w:ascii="Traditional Arabic" w:hAnsi="Traditional Arabic" w:cs="Traditional Arabic"/>
          <w:b/>
          <w:bCs/>
          <w:color w:val="1F497D" w:themeColor="text2"/>
          <w:sz w:val="28"/>
          <w:szCs w:val="28"/>
          <w:rtl/>
        </w:rPr>
        <w:t>): 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3F3937FB" w14:textId="77777777" w:rsidR="0073035E" w:rsidRPr="00CD26C3" w:rsidRDefault="0073035E" w:rsidP="0073035E">
      <w:pPr>
        <w:bidi/>
        <w:spacing w:line="240" w:lineRule="auto"/>
        <w:jc w:val="both"/>
        <w:rPr>
          <w:rFonts w:ascii="Traditional Arabic" w:hAnsi="Traditional Arabic" w:cs="Traditional Arabic"/>
          <w:b/>
          <w:bCs/>
          <w:color w:val="1F497D" w:themeColor="text2"/>
          <w:sz w:val="28"/>
          <w:szCs w:val="28"/>
          <w:rtl/>
        </w:rPr>
      </w:pPr>
    </w:p>
    <w:p w14:paraId="550C5524" w14:textId="2E09C7AA" w:rsidR="006E1539" w:rsidRPr="00E47E9D" w:rsidRDefault="006E1539" w:rsidP="006E1539">
      <w:pPr>
        <w:bidi/>
        <w:jc w:val="both"/>
        <w:outlineLvl w:val="0"/>
        <w:rPr>
          <w:rStyle w:val="BookTitle"/>
          <w:rFonts w:ascii="Traditional Arabic" w:hAnsi="Traditional Arabic" w:cs="Traditional Arabic"/>
          <w:i w:val="0"/>
          <w:iCs w:val="0"/>
          <w:color w:val="002060"/>
          <w:sz w:val="32"/>
          <w:szCs w:val="32"/>
          <w:rtl/>
        </w:rPr>
      </w:pPr>
      <w:bookmarkStart w:id="12" w:name="_Toc196593862"/>
      <w:r w:rsidRPr="00E47E9D">
        <w:rPr>
          <w:rStyle w:val="BookTitle"/>
          <w:rFonts w:ascii="Traditional Arabic" w:hAnsi="Traditional Arabic" w:cs="Traditional Arabic"/>
          <w:i w:val="0"/>
          <w:iCs w:val="0"/>
          <w:color w:val="002060"/>
          <w:sz w:val="32"/>
          <w:szCs w:val="32"/>
          <w:rtl/>
        </w:rPr>
        <w:t>وسائل جمع بيانات الدراسة</w:t>
      </w:r>
      <w:bookmarkEnd w:id="12"/>
    </w:p>
    <w:p w14:paraId="6193FB3E" w14:textId="77777777" w:rsidR="006E1539" w:rsidRPr="00CD1FE8" w:rsidRDefault="006E1539" w:rsidP="00CD1FE8">
      <w:pPr>
        <w:bidi/>
        <w:spacing w:line="240" w:lineRule="auto"/>
        <w:jc w:val="both"/>
        <w:rPr>
          <w:rFonts w:ascii="Traditional Arabic" w:hAnsi="Traditional Arabic" w:cs="Traditional Arabic"/>
          <w:b/>
          <w:bCs/>
          <w:color w:val="1F497D" w:themeColor="text2"/>
          <w:sz w:val="28"/>
          <w:szCs w:val="28"/>
          <w:rtl/>
        </w:rPr>
      </w:pPr>
      <w:r w:rsidRPr="00CD1FE8">
        <w:rPr>
          <w:rFonts w:ascii="Traditional Arabic" w:hAnsi="Traditional Arabic" w:cs="Traditional Arabic"/>
          <w:b/>
          <w:bCs/>
          <w:color w:val="1F497D" w:themeColor="text2"/>
          <w:sz w:val="28"/>
          <w:szCs w:val="28"/>
          <w:rtl/>
        </w:rPr>
        <w:t>الاستبيانات</w:t>
      </w:r>
      <w:r w:rsidRPr="00CD1FE8">
        <w:rPr>
          <w:rFonts w:ascii="Traditional Arabic" w:hAnsi="Traditional Arabic" w:cs="Traditional Arabic"/>
          <w:b/>
          <w:bCs/>
          <w:color w:val="1F497D" w:themeColor="text2"/>
          <w:sz w:val="28"/>
          <w:szCs w:val="28"/>
        </w:rPr>
        <w:t xml:space="preserve"> </w:t>
      </w:r>
      <w:r w:rsidRPr="00CD1FE8">
        <w:rPr>
          <w:rFonts w:ascii="Traditional Arabic" w:hAnsi="Traditional Arabic" w:cs="Traditional Arabic"/>
          <w:b/>
          <w:bCs/>
          <w:color w:val="1F497D" w:themeColor="text2"/>
          <w:sz w:val="28"/>
          <w:szCs w:val="28"/>
          <w:rtl/>
        </w:rPr>
        <w:t>التي تحتوي على أسئلة يقاس من خلالها مدى صحة فرضيات الدراسة والعلاقة بي متغيرات الدراسة لاكتشاف الصلة بين بنية الأعمال المؤسسية والمواءمة الاستراتيجية لتحول الأعال البنكية إلى الرقمية في المملكة العربية السعودية.</w:t>
      </w:r>
    </w:p>
    <w:p w14:paraId="1F4BA2E4" w14:textId="0A93C25C" w:rsidR="006A1227" w:rsidRPr="00CD1FE8" w:rsidRDefault="006E1539" w:rsidP="00CD1FE8">
      <w:pPr>
        <w:bidi/>
        <w:spacing w:line="240" w:lineRule="auto"/>
        <w:jc w:val="both"/>
        <w:rPr>
          <w:rFonts w:ascii="Traditional Arabic" w:hAnsi="Traditional Arabic" w:cs="Traditional Arabic"/>
          <w:b/>
          <w:bCs/>
          <w:color w:val="1F497D" w:themeColor="text2"/>
          <w:sz w:val="28"/>
          <w:szCs w:val="28"/>
          <w:rtl/>
        </w:rPr>
      </w:pPr>
      <w:r w:rsidRPr="00CD1FE8">
        <w:rPr>
          <w:rFonts w:ascii="Traditional Arabic" w:hAnsi="Traditional Arabic" w:cs="Traditional Arabic"/>
          <w:b/>
          <w:bCs/>
          <w:color w:val="1F497D" w:themeColor="text2"/>
          <w:sz w:val="28"/>
          <w:szCs w:val="28"/>
          <w:rtl/>
        </w:rPr>
        <w:t>المقابلات</w:t>
      </w:r>
      <w:r w:rsidRPr="00CD1FE8">
        <w:rPr>
          <w:rFonts w:ascii="Traditional Arabic" w:hAnsi="Traditional Arabic" w:cs="Traditional Arabic"/>
          <w:b/>
          <w:bCs/>
          <w:color w:val="1F497D" w:themeColor="text2"/>
          <w:sz w:val="28"/>
          <w:szCs w:val="28"/>
        </w:rPr>
        <w:t xml:space="preserve"> </w:t>
      </w:r>
      <w:r w:rsidRPr="00CD1FE8">
        <w:rPr>
          <w:rFonts w:ascii="Traditional Arabic" w:hAnsi="Traditional Arabic" w:cs="Traditional Arabic"/>
          <w:b/>
          <w:bCs/>
          <w:color w:val="1F497D" w:themeColor="text2"/>
          <w:sz w:val="28"/>
          <w:szCs w:val="28"/>
          <w:rtl/>
        </w:rPr>
        <w:t>الشخصية وجها لوجه والمناقشة مع المشاركين في تخطيط وتنفيذ استراتيجية تحول الأعمال البنكية إلى الرقمية في المملكة العربية السعودية للتعمق في فهم هذه الأدوار وارتباطها مع دور بنية الأعمال المؤسسية</w:t>
      </w:r>
    </w:p>
    <w:p w14:paraId="0BF4C5C0" w14:textId="77777777" w:rsidR="001E045B" w:rsidRDefault="001E045B" w:rsidP="00574A6D">
      <w:pPr>
        <w:pStyle w:val="Heading1"/>
        <w:bidi/>
        <w:jc w:val="center"/>
        <w:rPr>
          <w:rStyle w:val="IntenseReference"/>
          <w:rFonts w:ascii="Traditional Arabic" w:hAnsi="Traditional Arabic" w:cs="Traditional Arabic"/>
          <w:rtl/>
        </w:rPr>
      </w:pPr>
    </w:p>
    <w:p w14:paraId="73DE95AB" w14:textId="77777777" w:rsidR="001E045B" w:rsidRDefault="001E045B" w:rsidP="001E045B">
      <w:pPr>
        <w:pStyle w:val="Heading1"/>
        <w:bidi/>
        <w:jc w:val="center"/>
        <w:rPr>
          <w:rStyle w:val="IntenseReference"/>
          <w:rFonts w:ascii="Traditional Arabic" w:hAnsi="Traditional Arabic" w:cs="Traditional Arabic"/>
          <w:rtl/>
        </w:rPr>
      </w:pPr>
    </w:p>
    <w:p w14:paraId="07DFCC73" w14:textId="77777777" w:rsidR="001E045B" w:rsidRDefault="001E045B" w:rsidP="001E045B">
      <w:pPr>
        <w:pStyle w:val="Heading1"/>
        <w:bidi/>
        <w:jc w:val="center"/>
        <w:rPr>
          <w:rStyle w:val="IntenseReference"/>
          <w:rFonts w:ascii="Traditional Arabic" w:hAnsi="Traditional Arabic" w:cs="Traditional Arabic"/>
          <w:rtl/>
        </w:rPr>
      </w:pPr>
    </w:p>
    <w:p w14:paraId="62BCB592" w14:textId="6A590068" w:rsidR="001E045B" w:rsidRDefault="001E045B" w:rsidP="001E045B">
      <w:pPr>
        <w:pStyle w:val="Heading1"/>
        <w:bidi/>
        <w:rPr>
          <w:rStyle w:val="IntenseReference"/>
          <w:rFonts w:ascii="Traditional Arabic" w:hAnsi="Traditional Arabic" w:cs="Traditional Arabic"/>
          <w:rtl/>
        </w:rPr>
      </w:pPr>
    </w:p>
    <w:p w14:paraId="7371905C" w14:textId="075F36FE" w:rsidR="001E045B" w:rsidRDefault="001E045B" w:rsidP="001E045B">
      <w:pPr>
        <w:bidi/>
        <w:rPr>
          <w:rtl/>
        </w:rPr>
      </w:pPr>
    </w:p>
    <w:p w14:paraId="6ACD6E56" w14:textId="6AE620DC" w:rsidR="001E045B" w:rsidRDefault="001E045B" w:rsidP="001E045B">
      <w:pPr>
        <w:bidi/>
        <w:rPr>
          <w:rtl/>
        </w:rPr>
      </w:pPr>
    </w:p>
    <w:p w14:paraId="1987919C" w14:textId="77777777" w:rsidR="001E045B" w:rsidRPr="001E045B" w:rsidRDefault="001E045B" w:rsidP="001E045B">
      <w:pPr>
        <w:bidi/>
        <w:rPr>
          <w:rtl/>
        </w:rPr>
      </w:pPr>
    </w:p>
    <w:p w14:paraId="736E126E" w14:textId="31674B33" w:rsidR="00574A6D" w:rsidRPr="006128BA" w:rsidRDefault="002F5517" w:rsidP="001E045B">
      <w:pPr>
        <w:pStyle w:val="Heading1"/>
        <w:bidi/>
        <w:jc w:val="center"/>
        <w:rPr>
          <w:rStyle w:val="IntenseReference"/>
          <w:rFonts w:ascii="Traditional Arabic" w:hAnsi="Traditional Arabic" w:cs="Traditional Arabic"/>
          <w:color w:val="002060"/>
          <w:sz w:val="44"/>
          <w:szCs w:val="44"/>
          <w:rtl/>
        </w:rPr>
      </w:pPr>
      <w:bookmarkStart w:id="13" w:name="_Toc196593863"/>
      <w:r w:rsidRPr="006128BA">
        <w:rPr>
          <w:rStyle w:val="IntenseReference"/>
          <w:rFonts w:ascii="Traditional Arabic" w:hAnsi="Traditional Arabic" w:cs="Traditional Arabic"/>
          <w:color w:val="002060"/>
          <w:sz w:val="44"/>
          <w:szCs w:val="44"/>
          <w:rtl/>
        </w:rPr>
        <w:lastRenderedPageBreak/>
        <w:t>الفصل الأول</w:t>
      </w:r>
      <w:bookmarkEnd w:id="13"/>
    </w:p>
    <w:p w14:paraId="4E7C78A6" w14:textId="3F5D2555" w:rsidR="002F5517" w:rsidRPr="006128BA" w:rsidRDefault="002F5517" w:rsidP="00574A6D">
      <w:pPr>
        <w:pStyle w:val="Heading1"/>
        <w:bidi/>
        <w:rPr>
          <w:rStyle w:val="IntenseReference"/>
          <w:rFonts w:ascii="Traditional Arabic" w:hAnsi="Traditional Arabic" w:cs="Traditional Arabic"/>
          <w:sz w:val="40"/>
          <w:szCs w:val="40"/>
          <w:rtl/>
        </w:rPr>
      </w:pPr>
      <w:r w:rsidRPr="006128BA">
        <w:rPr>
          <w:rStyle w:val="IntenseReference"/>
          <w:rFonts w:ascii="Traditional Arabic" w:hAnsi="Traditional Arabic" w:cs="Traditional Arabic"/>
          <w:sz w:val="40"/>
          <w:szCs w:val="40"/>
          <w:rtl/>
        </w:rPr>
        <w:t xml:space="preserve"> </w:t>
      </w:r>
      <w:bookmarkStart w:id="14" w:name="_Toc196593864"/>
      <w:r w:rsidRPr="006128BA">
        <w:rPr>
          <w:rStyle w:val="IntenseReference"/>
          <w:rFonts w:ascii="Traditional Arabic" w:hAnsi="Traditional Arabic" w:cs="Traditional Arabic"/>
          <w:sz w:val="40"/>
          <w:szCs w:val="40"/>
          <w:rtl/>
        </w:rPr>
        <w:t>المحور الثاني: إجراءات الدراسة</w:t>
      </w:r>
      <w:bookmarkEnd w:id="14"/>
    </w:p>
    <w:p w14:paraId="776DEE1D" w14:textId="77777777" w:rsidR="00C364C4" w:rsidRPr="003677E6" w:rsidRDefault="00C364C4" w:rsidP="00C364C4">
      <w:pPr>
        <w:bidi/>
        <w:jc w:val="both"/>
        <w:outlineLvl w:val="0"/>
        <w:rPr>
          <w:rStyle w:val="BookTitle"/>
          <w:rFonts w:ascii="Traditional Arabic" w:hAnsi="Traditional Arabic" w:cs="Traditional Arabic"/>
          <w:rtl/>
        </w:rPr>
      </w:pPr>
    </w:p>
    <w:p w14:paraId="4BC4CAF1" w14:textId="1E39CF6C" w:rsidR="00C364C4" w:rsidRPr="00CF0DD3" w:rsidRDefault="00C364C4" w:rsidP="00C364C4">
      <w:pPr>
        <w:bidi/>
        <w:jc w:val="both"/>
        <w:outlineLvl w:val="0"/>
        <w:rPr>
          <w:rStyle w:val="BookTitle"/>
          <w:rFonts w:ascii="Traditional Arabic" w:hAnsi="Traditional Arabic" w:cs="Traditional Arabic"/>
          <w:i w:val="0"/>
          <w:iCs w:val="0"/>
          <w:color w:val="002060"/>
          <w:sz w:val="32"/>
          <w:szCs w:val="32"/>
          <w:rtl/>
        </w:rPr>
      </w:pPr>
      <w:bookmarkStart w:id="15" w:name="_Toc196593865"/>
      <w:r w:rsidRPr="00CF0DD3">
        <w:rPr>
          <w:rStyle w:val="BookTitle"/>
          <w:rFonts w:ascii="Traditional Arabic" w:hAnsi="Traditional Arabic" w:cs="Traditional Arabic"/>
          <w:i w:val="0"/>
          <w:iCs w:val="0"/>
          <w:color w:val="002060"/>
          <w:sz w:val="32"/>
          <w:szCs w:val="32"/>
          <w:rtl/>
        </w:rPr>
        <w:t>منهج الدراسة</w:t>
      </w:r>
      <w:bookmarkEnd w:id="15"/>
    </w:p>
    <w:p w14:paraId="4B486F76" w14:textId="77777777" w:rsidR="00C364C4" w:rsidRPr="00CF0DD3" w:rsidRDefault="00C364C4" w:rsidP="00CF0DD3">
      <w:pPr>
        <w:bidi/>
        <w:spacing w:line="240" w:lineRule="auto"/>
        <w:jc w:val="both"/>
        <w:rPr>
          <w:rFonts w:ascii="Traditional Arabic" w:hAnsi="Traditional Arabic" w:cs="Traditional Arabic"/>
          <w:b/>
          <w:bCs/>
          <w:color w:val="1F497D" w:themeColor="text2"/>
          <w:sz w:val="28"/>
          <w:szCs w:val="28"/>
        </w:rPr>
      </w:pPr>
      <w:r w:rsidRPr="00CF0DD3">
        <w:rPr>
          <w:rFonts w:ascii="Traditional Arabic" w:hAnsi="Traditional Arabic" w:cs="Traditional Arabic"/>
          <w:b/>
          <w:bCs/>
          <w:color w:val="1F497D" w:themeColor="text2"/>
          <w:sz w:val="28"/>
          <w:szCs w:val="28"/>
          <w:rtl/>
        </w:rPr>
        <w:t>سيتم اتباع المنهج المختلط الذي يجمع ما بين المنهج التحليلي الكمي والمنهج الوصفي لإعطاء فهم شامل ومتعمق وتعزيز صحة نتائج البحث عن أثر دور بنية الأعمال المؤسسية في المواءمة الاستراتيجية لتحول الأعمال البنكية إلى الرقمية في المملكة العربية السعودية.</w:t>
      </w:r>
    </w:p>
    <w:p w14:paraId="34E8D484" w14:textId="77777777" w:rsidR="00C364C4" w:rsidRPr="006D4333" w:rsidRDefault="00C364C4" w:rsidP="00A154BA">
      <w:pPr>
        <w:pStyle w:val="ListParagraph"/>
        <w:numPr>
          <w:ilvl w:val="0"/>
          <w:numId w:val="8"/>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المنهج التحليلي الكمي الذي سيتم من خلاله:</w:t>
      </w:r>
    </w:p>
    <w:p w14:paraId="391D1279" w14:textId="77777777" w:rsidR="006D4333" w:rsidRDefault="00C364C4"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 xml:space="preserve">تصميم وتوزيع الاستبيان على مجتمع الدراسة المشاركين في التخطيط والتنفيذ لاستراتيجيات تحول الأعمال البنكية إلى الرقمية في المملكة العربية السعودية والذي يتضمن أسئلة تغطي مجالات دور بنية الأعمال المؤسسية في المواءمة الاستراتيجية وأثرها على نجاح تحول الأعمال. </w:t>
      </w:r>
    </w:p>
    <w:p w14:paraId="6725F5CA" w14:textId="77777777" w:rsidR="006D4333" w:rsidRDefault="00C364C4"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جمع البيانات والنتائج المرتبطة بدور بنية الأعمال المؤسسية في المواءمة الاستراتيجية لتحول الأعمال البنكية إلى الرقمية في المملكة العربية السعودية.</w:t>
      </w:r>
    </w:p>
    <w:p w14:paraId="6D0052CC" w14:textId="77777777" w:rsidR="006D4333" w:rsidRDefault="00E5068D"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اختيار عينة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61ED6481" w14:textId="28DE2363" w:rsidR="00E5068D" w:rsidRPr="006D4333" w:rsidRDefault="00E5068D" w:rsidP="00A154BA">
      <w:pPr>
        <w:pStyle w:val="ListParagraph"/>
        <w:numPr>
          <w:ilvl w:val="0"/>
          <w:numId w:val="9"/>
        </w:numPr>
        <w:bidi/>
        <w:spacing w:line="240" w:lineRule="auto"/>
        <w:jc w:val="both"/>
        <w:rPr>
          <w:rFonts w:ascii="Traditional Arabic" w:hAnsi="Traditional Arabic" w:cs="Traditional Arabic"/>
          <w:b/>
          <w:bCs/>
          <w:color w:val="1F497D" w:themeColor="text2"/>
          <w:sz w:val="28"/>
          <w:szCs w:val="28"/>
          <w:rtl/>
        </w:rPr>
      </w:pPr>
      <w:r w:rsidRPr="006D4333">
        <w:rPr>
          <w:rFonts w:ascii="Traditional Arabic" w:hAnsi="Traditional Arabic" w:cs="Traditional Arabic"/>
          <w:b/>
          <w:bCs/>
          <w:color w:val="1F497D" w:themeColor="text2"/>
          <w:sz w:val="28"/>
          <w:szCs w:val="28"/>
          <w:rtl/>
        </w:rPr>
        <w:t>تحليل البيانات باستخدام الأساليب الإحصائية لتحديد الأنماط والعلاقات بين متغيرات الدراسة.</w:t>
      </w:r>
    </w:p>
    <w:p w14:paraId="6B358AA4" w14:textId="77777777" w:rsidR="00E5068D" w:rsidRPr="006D4333" w:rsidRDefault="00E5068D" w:rsidP="00A154BA">
      <w:pPr>
        <w:pStyle w:val="ListParagraph"/>
        <w:numPr>
          <w:ilvl w:val="0"/>
          <w:numId w:val="8"/>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المنهج الوصفي لاكتشاف وجهات النظر واستخلاص التجارب حول دور بنية الأعمال المؤسسية في المواءمة الاستراتيجية لتحول الأعمال البنكية إلى الرقمية في المملكة العربية السعودية والذي سيتم من خلاله:</w:t>
      </w:r>
    </w:p>
    <w:p w14:paraId="2FF1F874" w14:textId="77777777" w:rsidR="006D4333" w:rsidRDefault="00E5068D" w:rsidP="00A154BA">
      <w:pPr>
        <w:pStyle w:val="ListParagraph"/>
        <w:numPr>
          <w:ilvl w:val="0"/>
          <w:numId w:val="10"/>
        </w:numPr>
        <w:bidi/>
        <w:spacing w:line="240" w:lineRule="auto"/>
        <w:jc w:val="both"/>
        <w:rPr>
          <w:rFonts w:ascii="Traditional Arabic" w:hAnsi="Traditional Arabic" w:cs="Traditional Arabic"/>
          <w:b/>
          <w:bCs/>
          <w:color w:val="1F497D" w:themeColor="text2"/>
          <w:sz w:val="28"/>
          <w:szCs w:val="28"/>
        </w:rPr>
      </w:pPr>
      <w:r w:rsidRPr="006D4333">
        <w:rPr>
          <w:rFonts w:ascii="Traditional Arabic" w:hAnsi="Traditional Arabic" w:cs="Traditional Arabic"/>
          <w:b/>
          <w:bCs/>
          <w:color w:val="1F497D" w:themeColor="text2"/>
          <w:sz w:val="28"/>
          <w:szCs w:val="28"/>
          <w:rtl/>
        </w:rPr>
        <w:t>إجراء المقابلات والمناقشات مع مجتمع الدراسة المشاركين في تخطيط وتنفيذ استراتيجية تحول الأعمال البنكية إلى الرقمية في المملكة العربية السعودية لاكتساب فهم عميق حول دورهم وتجاربهم وتحدياتهم والاستراتيجيات المستخدمة لتحقيق المواءمة الاستراتيجية الناجحة لتحول الأعمال.</w:t>
      </w:r>
    </w:p>
    <w:p w14:paraId="6A485F08" w14:textId="348A126F" w:rsidR="00E5068D" w:rsidRPr="006D4333" w:rsidRDefault="00E5068D" w:rsidP="00A154BA">
      <w:pPr>
        <w:pStyle w:val="ListParagraph"/>
        <w:numPr>
          <w:ilvl w:val="0"/>
          <w:numId w:val="10"/>
        </w:numPr>
        <w:bidi/>
        <w:spacing w:line="240" w:lineRule="auto"/>
        <w:jc w:val="both"/>
        <w:rPr>
          <w:rFonts w:ascii="Traditional Arabic" w:hAnsi="Traditional Arabic" w:cs="Traditional Arabic"/>
          <w:b/>
          <w:bCs/>
          <w:color w:val="1F497D" w:themeColor="text2"/>
          <w:sz w:val="28"/>
          <w:szCs w:val="28"/>
          <w:rtl/>
        </w:rPr>
      </w:pPr>
      <w:r w:rsidRPr="006D4333">
        <w:rPr>
          <w:rFonts w:ascii="Traditional Arabic" w:hAnsi="Traditional Arabic" w:cs="Traditional Arabic"/>
          <w:b/>
          <w:bCs/>
          <w:color w:val="1F497D" w:themeColor="text2"/>
          <w:sz w:val="28"/>
          <w:szCs w:val="28"/>
          <w:rtl/>
        </w:rPr>
        <w:t>جمع وتحليل الوثائق والمستندات المتوفرة والمتعلقة بالمواءمة الاستراتيجية ومبادرات تحول الأعمال من خطط التنفيذ وتقارير المشاريع وتقييمات الأداء وغيرها من المصادر العامة لقياس أثر دور بنية الأعمال المؤسسية والتحديات التي تواجهها الاستراتيجيات المستخدمة لعملية المواءمة الاستراتيجية لتحول الأعمال البنكية إلى الرقمية في المملكة العربية السعودية.</w:t>
      </w:r>
    </w:p>
    <w:p w14:paraId="1D1B5019" w14:textId="15F4951C" w:rsidR="00A43DED" w:rsidRDefault="00A43DED" w:rsidP="00A43DED">
      <w:pPr>
        <w:bidi/>
        <w:spacing w:line="240" w:lineRule="auto"/>
        <w:jc w:val="both"/>
        <w:rPr>
          <w:rFonts w:ascii="Traditional Arabic" w:hAnsi="Traditional Arabic" w:cs="Traditional Arabic"/>
          <w:b/>
          <w:bCs/>
          <w:color w:val="1F497D" w:themeColor="text2"/>
          <w:sz w:val="28"/>
          <w:szCs w:val="28"/>
          <w:rtl/>
        </w:rPr>
      </w:pPr>
    </w:p>
    <w:p w14:paraId="63090B97" w14:textId="77777777" w:rsidR="00AE2AC9" w:rsidRPr="00CF0DD3" w:rsidRDefault="00AE2AC9" w:rsidP="00AE2AC9">
      <w:pPr>
        <w:bidi/>
        <w:spacing w:line="240" w:lineRule="auto"/>
        <w:jc w:val="both"/>
        <w:rPr>
          <w:rFonts w:ascii="Traditional Arabic" w:hAnsi="Traditional Arabic" w:cs="Traditional Arabic"/>
          <w:b/>
          <w:bCs/>
          <w:color w:val="1F497D" w:themeColor="text2"/>
          <w:sz w:val="28"/>
          <w:szCs w:val="28"/>
          <w:rtl/>
        </w:rPr>
      </w:pPr>
    </w:p>
    <w:p w14:paraId="23115311" w14:textId="43F25CE9" w:rsidR="00A77D4C" w:rsidRPr="003C670F" w:rsidRDefault="00A77D4C" w:rsidP="00A77D4C">
      <w:pPr>
        <w:bidi/>
        <w:jc w:val="both"/>
        <w:outlineLvl w:val="0"/>
        <w:rPr>
          <w:rStyle w:val="BookTitle"/>
          <w:rFonts w:ascii="Traditional Arabic" w:hAnsi="Traditional Arabic" w:cs="Traditional Arabic"/>
          <w:i w:val="0"/>
          <w:iCs w:val="0"/>
          <w:color w:val="002060"/>
          <w:sz w:val="32"/>
          <w:szCs w:val="32"/>
          <w:rtl/>
        </w:rPr>
      </w:pPr>
      <w:bookmarkStart w:id="16" w:name="_Toc196593866"/>
      <w:r w:rsidRPr="003C670F">
        <w:rPr>
          <w:rStyle w:val="BookTitle"/>
          <w:rFonts w:ascii="Traditional Arabic" w:hAnsi="Traditional Arabic" w:cs="Traditional Arabic"/>
          <w:i w:val="0"/>
          <w:iCs w:val="0"/>
          <w:color w:val="002060"/>
          <w:sz w:val="32"/>
          <w:szCs w:val="32"/>
          <w:rtl/>
        </w:rPr>
        <w:lastRenderedPageBreak/>
        <w:t>متغيرات الدراسة</w:t>
      </w:r>
      <w:bookmarkEnd w:id="16"/>
    </w:p>
    <w:p w14:paraId="457F5F69" w14:textId="77777777" w:rsidR="00A77D4C" w:rsidRPr="00E14E2C" w:rsidRDefault="00A77D4C" w:rsidP="00E14E2C">
      <w:pPr>
        <w:bidi/>
        <w:spacing w:line="240" w:lineRule="auto"/>
        <w:jc w:val="both"/>
        <w:rPr>
          <w:rFonts w:ascii="Traditional Arabic" w:hAnsi="Traditional Arabic" w:cs="Traditional Arabic"/>
          <w:b/>
          <w:bCs/>
          <w:color w:val="1F497D" w:themeColor="text2"/>
          <w:sz w:val="28"/>
          <w:szCs w:val="28"/>
          <w:rtl/>
        </w:rPr>
      </w:pPr>
      <w:r w:rsidRPr="00E14E2C">
        <w:rPr>
          <w:rFonts w:ascii="Traditional Arabic" w:hAnsi="Traditional Arabic" w:cs="Traditional Arabic"/>
          <w:b/>
          <w:bCs/>
          <w:color w:val="1F497D" w:themeColor="text2"/>
          <w:sz w:val="28"/>
          <w:szCs w:val="28"/>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49365D6D" w14:textId="77777777" w:rsidR="00E56403" w:rsidRPr="006D6C71" w:rsidRDefault="00A77D4C" w:rsidP="00E56403">
      <w:pPr>
        <w:bidi/>
        <w:spacing w:line="240" w:lineRule="auto"/>
        <w:jc w:val="both"/>
        <w:rPr>
          <w:rFonts w:ascii="Traditional Arabic" w:hAnsi="Traditional Arabic" w:cs="Traditional Arabic"/>
          <w:b/>
          <w:bCs/>
          <w:color w:val="1F497D" w:themeColor="text2"/>
          <w:sz w:val="28"/>
          <w:szCs w:val="28"/>
          <w:u w:val="single"/>
          <w:rtl/>
        </w:rPr>
      </w:pPr>
      <w:r w:rsidRPr="006D6C71">
        <w:rPr>
          <w:rFonts w:ascii="Traditional Arabic" w:hAnsi="Traditional Arabic" w:cs="Traditional Arabic"/>
          <w:b/>
          <w:bCs/>
          <w:color w:val="1F497D" w:themeColor="text2"/>
          <w:sz w:val="28"/>
          <w:szCs w:val="28"/>
          <w:u w:val="single"/>
          <w:rtl/>
        </w:rPr>
        <w:t>المتغير المستقل:</w:t>
      </w:r>
    </w:p>
    <w:p w14:paraId="2EB78322" w14:textId="25A86BA5" w:rsidR="00A77D4C" w:rsidRPr="00E56403" w:rsidRDefault="00A77D4C" w:rsidP="00E56403">
      <w:p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بنية الأعمال المؤسسية وهي المتغير المستقل والتي ستؤثر على المتغير التابع إما بطريقة موجبة أو سالبة وتتكون من الأبعاد الآتية:</w:t>
      </w:r>
    </w:p>
    <w:p w14:paraId="512E7A34"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تمكين ودعم الإدارة العليا لبنية الأعمال المؤسسية.</w:t>
      </w:r>
    </w:p>
    <w:p w14:paraId="7F130856"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الثقافة التنظيمية والوعي بمفهوم ودور بنية الأعمال المؤسسية.</w:t>
      </w:r>
    </w:p>
    <w:p w14:paraId="1833B737"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الهيكل التنظيمي وموقع بنية الأعمال المؤسسية في الهيكل.</w:t>
      </w:r>
    </w:p>
    <w:p w14:paraId="13088915"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القيادة والمهارات القيادية لموظف بنية الأعمال المؤسسية.</w:t>
      </w:r>
    </w:p>
    <w:p w14:paraId="497FA4C6" w14:textId="77777777" w:rsidR="00A77D4C" w:rsidRPr="00E56403" w:rsidRDefault="00A77D4C" w:rsidP="00A154BA">
      <w:pPr>
        <w:pStyle w:val="ListParagraph"/>
        <w:numPr>
          <w:ilvl w:val="0"/>
          <w:numId w:val="11"/>
        </w:numPr>
        <w:bidi/>
        <w:spacing w:line="240" w:lineRule="auto"/>
        <w:jc w:val="both"/>
        <w:rPr>
          <w:rFonts w:ascii="Traditional Arabic" w:hAnsi="Traditional Arabic" w:cs="Traditional Arabic"/>
          <w:b/>
          <w:bCs/>
          <w:color w:val="1F497D" w:themeColor="text2"/>
          <w:sz w:val="28"/>
          <w:szCs w:val="28"/>
          <w:rtl/>
        </w:rPr>
      </w:pPr>
      <w:r w:rsidRPr="00E56403">
        <w:rPr>
          <w:rFonts w:ascii="Traditional Arabic" w:hAnsi="Traditional Arabic" w:cs="Traditional Arabic"/>
          <w:b/>
          <w:bCs/>
          <w:color w:val="1F497D" w:themeColor="text2"/>
          <w:sz w:val="28"/>
          <w:szCs w:val="28"/>
          <w:rtl/>
        </w:rPr>
        <w:t xml:space="preserve">الممارسات والمنهجيات والأطر العلمية المستخدمة في ممارسات بنية الأعمال المؤسسية. </w:t>
      </w:r>
    </w:p>
    <w:p w14:paraId="40E117F8" w14:textId="77777777" w:rsidR="00A77D4C" w:rsidRPr="006D6C71" w:rsidRDefault="00A77D4C" w:rsidP="00E56403">
      <w:pPr>
        <w:bidi/>
        <w:spacing w:line="240" w:lineRule="auto"/>
        <w:jc w:val="both"/>
        <w:rPr>
          <w:rFonts w:ascii="Traditional Arabic" w:hAnsi="Traditional Arabic" w:cs="Traditional Arabic"/>
          <w:b/>
          <w:bCs/>
          <w:color w:val="1F497D" w:themeColor="text2"/>
          <w:sz w:val="28"/>
          <w:szCs w:val="28"/>
          <w:u w:val="single"/>
          <w:rtl/>
        </w:rPr>
      </w:pPr>
      <w:r w:rsidRPr="006D6C71">
        <w:rPr>
          <w:rFonts w:ascii="Traditional Arabic" w:hAnsi="Traditional Arabic" w:cs="Traditional Arabic"/>
          <w:b/>
          <w:bCs/>
          <w:color w:val="1F497D" w:themeColor="text2"/>
          <w:sz w:val="28"/>
          <w:szCs w:val="28"/>
          <w:u w:val="single"/>
          <w:rtl/>
        </w:rPr>
        <w:t>المتغير التابع:</w:t>
      </w:r>
    </w:p>
    <w:p w14:paraId="16616F58" w14:textId="17FA87AA" w:rsidR="00A77D4C"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E56403">
        <w:rPr>
          <w:rFonts w:ascii="Traditional Arabic" w:hAnsi="Traditional Arabic" w:cs="Traditional Arabic"/>
          <w:b/>
          <w:bCs/>
          <w:color w:val="1F497D" w:themeColor="text2"/>
          <w:sz w:val="28"/>
          <w:szCs w:val="28"/>
          <w:rtl/>
        </w:rPr>
        <w:t>المواءمة الاستراتيجية ومدى تكامل المبادرات والعمليات التشغيلية وتنفيذها بأقل فجوات وهي المتغير التابع كناتج متوقع من المتغير.</w:t>
      </w:r>
    </w:p>
    <w:p w14:paraId="013331CB" w14:textId="77777777" w:rsidR="006D6C71" w:rsidRPr="00E56403" w:rsidRDefault="006D6C71" w:rsidP="006D6C71">
      <w:pPr>
        <w:pStyle w:val="ListParagraph"/>
        <w:bidi/>
        <w:spacing w:line="240" w:lineRule="auto"/>
        <w:jc w:val="both"/>
        <w:rPr>
          <w:rFonts w:ascii="Traditional Arabic" w:hAnsi="Traditional Arabic" w:cs="Traditional Arabic"/>
          <w:b/>
          <w:bCs/>
          <w:color w:val="1F497D" w:themeColor="text2"/>
          <w:sz w:val="28"/>
          <w:szCs w:val="28"/>
        </w:rPr>
      </w:pPr>
    </w:p>
    <w:p w14:paraId="32F94C2D" w14:textId="59939E25" w:rsidR="00A77D4C" w:rsidRPr="006D6C71" w:rsidRDefault="00A77D4C" w:rsidP="006D6C71">
      <w:pPr>
        <w:bidi/>
        <w:jc w:val="both"/>
        <w:outlineLvl w:val="0"/>
        <w:rPr>
          <w:rStyle w:val="BookTitle"/>
          <w:rFonts w:ascii="Traditional Arabic" w:hAnsi="Traditional Arabic" w:cs="Traditional Arabic"/>
          <w:i w:val="0"/>
          <w:iCs w:val="0"/>
          <w:color w:val="002060"/>
          <w:sz w:val="32"/>
          <w:szCs w:val="32"/>
          <w:rtl/>
        </w:rPr>
      </w:pPr>
      <w:bookmarkStart w:id="17" w:name="_Toc196593867"/>
      <w:r w:rsidRPr="006D6C71">
        <w:rPr>
          <w:rStyle w:val="BookTitle"/>
          <w:rFonts w:ascii="Traditional Arabic" w:hAnsi="Traditional Arabic" w:cs="Traditional Arabic"/>
          <w:i w:val="0"/>
          <w:iCs w:val="0"/>
          <w:color w:val="002060"/>
          <w:sz w:val="32"/>
          <w:szCs w:val="32"/>
          <w:rtl/>
        </w:rPr>
        <w:t>أدوات قياس المتغيرا</w:t>
      </w:r>
      <w:r w:rsidR="00A84A42">
        <w:rPr>
          <w:rStyle w:val="BookTitle"/>
          <w:rFonts w:ascii="Traditional Arabic" w:hAnsi="Traditional Arabic" w:cs="Traditional Arabic"/>
          <w:i w:val="0"/>
          <w:iCs w:val="0"/>
          <w:color w:val="002060"/>
          <w:sz w:val="32"/>
          <w:szCs w:val="32"/>
          <w:rtl/>
        </w:rPr>
        <w:t>ت</w:t>
      </w:r>
      <w:bookmarkEnd w:id="17"/>
    </w:p>
    <w:p w14:paraId="20EC1F95" w14:textId="77777777" w:rsidR="00A77D4C" w:rsidRPr="006D6C71" w:rsidRDefault="00A77D4C" w:rsidP="006D6C71">
      <w:pPr>
        <w:bidi/>
        <w:spacing w:line="240" w:lineRule="auto"/>
        <w:jc w:val="both"/>
        <w:rPr>
          <w:rFonts w:ascii="Traditional Arabic" w:hAnsi="Traditional Arabic" w:cs="Traditional Arabic"/>
          <w:b/>
          <w:bCs/>
          <w:color w:val="1F497D" w:themeColor="text2"/>
          <w:sz w:val="28"/>
          <w:szCs w:val="28"/>
          <w:rtl/>
        </w:rPr>
      </w:pPr>
      <w:r w:rsidRPr="006D6C71">
        <w:rPr>
          <w:rFonts w:ascii="Traditional Arabic" w:hAnsi="Traditional Arabic" w:cs="Traditional Arabic"/>
          <w:b/>
          <w:bCs/>
          <w:color w:val="1F497D" w:themeColor="text2"/>
          <w:sz w:val="28"/>
          <w:szCs w:val="28"/>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1D846AAD" w14:textId="77777777" w:rsidR="00A77D4C" w:rsidRPr="00AE2CA6"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نموذج بالانسد سكور كارد (</w:t>
      </w:r>
      <w:r w:rsidRPr="00AE2CA6">
        <w:rPr>
          <w:rFonts w:ascii="Traditional Arabic" w:hAnsi="Traditional Arabic" w:cs="Traditional Arabic"/>
          <w:b/>
          <w:bCs/>
          <w:color w:val="1F497D" w:themeColor="text2"/>
          <w:sz w:val="28"/>
          <w:szCs w:val="28"/>
        </w:rPr>
        <w:t>Balanced Scorecard</w:t>
      </w:r>
      <w:r w:rsidRPr="00AE2CA6">
        <w:rPr>
          <w:rFonts w:ascii="Traditional Arabic" w:hAnsi="Traditional Arabic" w:cs="Traditional Arabic"/>
          <w:b/>
          <w:bCs/>
          <w:color w:val="1F497D" w:themeColor="text2"/>
          <w:sz w:val="28"/>
          <w:szCs w:val="28"/>
          <w:rtl/>
        </w:rPr>
        <w:t>) يربط هذا النموذج بين الأهداف الاستراتيجية والتكتيكية والتشغيلية، مما يوفر إطاراً شاملاً لقياس الأداء وإدارته.</w:t>
      </w:r>
    </w:p>
    <w:p w14:paraId="7BFD36A0" w14:textId="77777777" w:rsidR="00A77D4C" w:rsidRPr="00AE2CA6"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قياس نسبة التواجد في الاجتماعات الاستراتيجية والمشاركة في عمليات صنع القرار لقياس مدى تمكين ودعم الإدارة العليا.</w:t>
      </w:r>
    </w:p>
    <w:p w14:paraId="3C2598C7" w14:textId="77777777" w:rsidR="00A77D4C" w:rsidRPr="00AE2CA6"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قياس نسبة الموارد المخصصة لتمويل وتنفيذ المشاريع الاستراتيجية.</w:t>
      </w:r>
    </w:p>
    <w:p w14:paraId="56E0A3B3" w14:textId="77777777" w:rsidR="00B77A58"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Pr>
      </w:pPr>
      <w:r w:rsidRPr="00AE2CA6">
        <w:rPr>
          <w:rFonts w:ascii="Traditional Arabic" w:hAnsi="Traditional Arabic" w:cs="Traditional Arabic"/>
          <w:b/>
          <w:bCs/>
          <w:color w:val="1F497D" w:themeColor="text2"/>
          <w:sz w:val="28"/>
          <w:szCs w:val="28"/>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25BA7A34" w14:textId="69EA26D5" w:rsidR="006A1227" w:rsidRPr="00B77A58" w:rsidRDefault="00A77D4C" w:rsidP="00A154BA">
      <w:pPr>
        <w:pStyle w:val="ListParagraph"/>
        <w:numPr>
          <w:ilvl w:val="0"/>
          <w:numId w:val="12"/>
        </w:numPr>
        <w:bidi/>
        <w:spacing w:line="240" w:lineRule="auto"/>
        <w:jc w:val="both"/>
        <w:rPr>
          <w:rFonts w:ascii="Traditional Arabic" w:hAnsi="Traditional Arabic" w:cs="Traditional Arabic"/>
          <w:b/>
          <w:bCs/>
          <w:color w:val="1F497D" w:themeColor="text2"/>
          <w:sz w:val="28"/>
          <w:szCs w:val="28"/>
          <w:rtl/>
        </w:rPr>
      </w:pPr>
      <w:r w:rsidRPr="00B77A58">
        <w:rPr>
          <w:rFonts w:ascii="Traditional Arabic" w:hAnsi="Traditional Arabic" w:cs="Traditional Arabic"/>
          <w:b/>
          <w:bCs/>
          <w:color w:val="1F497D" w:themeColor="text2"/>
          <w:sz w:val="28"/>
          <w:szCs w:val="28"/>
          <w:rtl/>
        </w:rPr>
        <w:lastRenderedPageBreak/>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472F2A31" w14:textId="268D7637" w:rsidR="006A1227" w:rsidRPr="003677E6" w:rsidRDefault="006A1227" w:rsidP="006A1227">
      <w:pPr>
        <w:bidi/>
        <w:jc w:val="both"/>
        <w:rPr>
          <w:rFonts w:ascii="Traditional Arabic" w:hAnsi="Traditional Arabic" w:cs="Traditional Arabic"/>
          <w:b/>
          <w:bCs/>
          <w:color w:val="1F497D" w:themeColor="text2"/>
          <w:sz w:val="24"/>
          <w:szCs w:val="24"/>
          <w:rtl/>
        </w:rPr>
      </w:pPr>
    </w:p>
    <w:p w14:paraId="0AF9DEEC" w14:textId="6A2D05A0" w:rsidR="00797FA2" w:rsidRPr="00403233" w:rsidRDefault="00A84A42" w:rsidP="00403233">
      <w:pPr>
        <w:bidi/>
        <w:jc w:val="both"/>
        <w:outlineLvl w:val="0"/>
        <w:rPr>
          <w:rStyle w:val="BookTitle"/>
          <w:rFonts w:ascii="Traditional Arabic" w:hAnsi="Traditional Arabic" w:cs="Traditional Arabic"/>
          <w:i w:val="0"/>
          <w:iCs w:val="0"/>
          <w:color w:val="002060"/>
          <w:sz w:val="32"/>
          <w:szCs w:val="32"/>
          <w:rtl/>
        </w:rPr>
      </w:pPr>
      <w:bookmarkStart w:id="18" w:name="_Toc196593868"/>
      <w:r>
        <w:rPr>
          <w:rStyle w:val="BookTitle"/>
          <w:rFonts w:ascii="Traditional Arabic" w:hAnsi="Traditional Arabic" w:cs="Traditional Arabic"/>
          <w:i w:val="0"/>
          <w:iCs w:val="0"/>
          <w:color w:val="002060"/>
          <w:sz w:val="32"/>
          <w:szCs w:val="32"/>
          <w:rtl/>
        </w:rPr>
        <w:t>هيكل متغيرات الدراسة</w:t>
      </w:r>
      <w:bookmarkEnd w:id="18"/>
    </w:p>
    <w:p w14:paraId="2EE9BE41" w14:textId="77777777" w:rsidR="00797FA2" w:rsidRPr="00403233" w:rsidRDefault="00797FA2" w:rsidP="00403233">
      <w:pPr>
        <w:bidi/>
        <w:spacing w:line="240" w:lineRule="auto"/>
        <w:jc w:val="both"/>
        <w:rPr>
          <w:rFonts w:ascii="Traditional Arabic" w:hAnsi="Traditional Arabic" w:cs="Traditional Arabic"/>
          <w:b/>
          <w:bCs/>
          <w:color w:val="1F497D" w:themeColor="text2"/>
          <w:sz w:val="28"/>
          <w:szCs w:val="28"/>
          <w:rtl/>
        </w:rPr>
      </w:pPr>
      <w:r w:rsidRPr="00403233">
        <w:rPr>
          <w:rFonts w:ascii="Traditional Arabic" w:hAnsi="Traditional Arabic" w:cs="Traditional Arabic"/>
          <w:b/>
          <w:bCs/>
          <w:color w:val="1F497D" w:themeColor="text2"/>
          <w:sz w:val="28"/>
          <w:szCs w:val="28"/>
          <w:rtl/>
        </w:rPr>
        <w:t>يوضح الشكل التالي هيكل متغيرات الدراسة:</w:t>
      </w:r>
    </w:p>
    <w:p w14:paraId="58349822" w14:textId="77777777" w:rsidR="00797FA2" w:rsidRPr="003677E6" w:rsidRDefault="00797FA2" w:rsidP="00797FA2">
      <w:pPr>
        <w:bidi/>
        <w:spacing w:after="200" w:line="240" w:lineRule="auto"/>
        <w:ind w:left="720"/>
        <w:jc w:val="both"/>
        <w:rPr>
          <w:rFonts w:ascii="Traditional Arabic" w:hAnsi="Traditional Arabic" w:cs="Traditional Arabic"/>
          <w:color w:val="1F497D" w:themeColor="text2"/>
          <w:sz w:val="24"/>
          <w:szCs w:val="24"/>
          <w:rtl/>
        </w:rPr>
      </w:pPr>
      <w:r w:rsidRPr="003677E6">
        <w:rPr>
          <w:rFonts w:ascii="Traditional Arabic" w:hAnsi="Traditional Arabic" w:cs="Traditional Arabic"/>
          <w:color w:val="1F497D" w:themeColor="text2"/>
          <w:sz w:val="24"/>
          <w:szCs w:val="24"/>
          <w:rtl/>
        </w:rPr>
        <w:t>المتغير المستقل</w:t>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r>
      <w:r w:rsidRPr="003677E6">
        <w:rPr>
          <w:rFonts w:ascii="Traditional Arabic" w:hAnsi="Traditional Arabic" w:cs="Traditional Arabic"/>
          <w:color w:val="1F497D" w:themeColor="text2"/>
          <w:sz w:val="24"/>
          <w:szCs w:val="24"/>
          <w:rtl/>
        </w:rPr>
        <w:tab/>
        <w:t>المتغير التابع</w:t>
      </w:r>
    </w:p>
    <w:p w14:paraId="74BD25FE" w14:textId="77777777" w:rsidR="00797FA2" w:rsidRPr="003677E6" w:rsidRDefault="00797FA2" w:rsidP="00797FA2">
      <w:pPr>
        <w:bidi/>
        <w:spacing w:after="200" w:line="240"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noProof/>
          <w:color w:val="1F497D" w:themeColor="text2"/>
          <w:sz w:val="24"/>
          <w:szCs w:val="24"/>
        </w:rPr>
        <w:drawing>
          <wp:inline distT="0" distB="0" distL="0" distR="0" wp14:anchorId="3DBD8F9C" wp14:editId="0FD9D699">
            <wp:extent cx="4728656" cy="1494430"/>
            <wp:effectExtent l="0" t="0" r="0" b="107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BFA32F" w14:textId="4F3A329A" w:rsidR="00BC0C9D" w:rsidRPr="003677E6" w:rsidRDefault="00BC0C9D" w:rsidP="00BC0C9D">
      <w:pPr>
        <w:bidi/>
        <w:spacing w:after="200" w:line="240" w:lineRule="auto"/>
        <w:jc w:val="both"/>
        <w:rPr>
          <w:rStyle w:val="BookTitle"/>
          <w:rFonts w:ascii="Traditional Arabic" w:hAnsi="Traditional Arabic" w:cs="Traditional Arabic"/>
          <w:rtl/>
        </w:rPr>
      </w:pPr>
    </w:p>
    <w:p w14:paraId="176772B8" w14:textId="0C3FC54C" w:rsidR="00797FA2" w:rsidRPr="00A84A42" w:rsidRDefault="0030432B" w:rsidP="00A84A42">
      <w:pPr>
        <w:bidi/>
        <w:jc w:val="both"/>
        <w:outlineLvl w:val="0"/>
        <w:rPr>
          <w:rStyle w:val="BookTitle"/>
          <w:rFonts w:ascii="Traditional Arabic" w:hAnsi="Traditional Arabic" w:cs="Traditional Arabic"/>
          <w:i w:val="0"/>
          <w:iCs w:val="0"/>
          <w:color w:val="002060"/>
          <w:sz w:val="32"/>
          <w:szCs w:val="32"/>
          <w:rtl/>
        </w:rPr>
      </w:pPr>
      <w:bookmarkStart w:id="19" w:name="_Toc196593869"/>
      <w:r w:rsidRPr="00A84A42">
        <w:rPr>
          <w:rStyle w:val="BookTitle"/>
          <w:rFonts w:ascii="Traditional Arabic" w:hAnsi="Traditional Arabic" w:cs="Traditional Arabic"/>
          <w:i w:val="0"/>
          <w:iCs w:val="0"/>
          <w:color w:val="002060"/>
          <w:sz w:val="32"/>
          <w:szCs w:val="32"/>
          <w:rtl/>
        </w:rPr>
        <w:t>مجتمع الدراسة</w:t>
      </w:r>
      <w:bookmarkEnd w:id="19"/>
    </w:p>
    <w:p w14:paraId="1A5ED4D5" w14:textId="77777777" w:rsidR="0030432B" w:rsidRPr="00A84A42" w:rsidRDefault="0030432B" w:rsidP="00A84A42">
      <w:p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43179EF5" w14:textId="77777777" w:rsidR="0030432B" w:rsidRPr="00A84A42"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الإدارة العليا من المدراء التنفيذين والمسؤولين عن التخطيط الاستراتيجي واتخاذ القرارات.</w:t>
      </w:r>
    </w:p>
    <w:p w14:paraId="7C3A03F4" w14:textId="77777777" w:rsidR="0030432B" w:rsidRPr="00A84A42"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مهندسي الأعمال أو المتخصصون المكلفون بالمواءمة لاستراتيجية الأعمال وإدارة العمليات التشغيلية.</w:t>
      </w:r>
    </w:p>
    <w:p w14:paraId="58B69782" w14:textId="77777777" w:rsidR="0030432B" w:rsidRPr="00A84A42"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المستشارون وخبراء التحول سواء من داخل البنوك أو من المستشارين الخارجين العاملين على مشاريع المواءمة الاستراتيجية وتحول الأعمال مع البنوك.</w:t>
      </w:r>
    </w:p>
    <w:p w14:paraId="0580B80C" w14:textId="4DA145F6" w:rsidR="0030432B" w:rsidRDefault="0030432B" w:rsidP="00A154BA">
      <w:pPr>
        <w:pStyle w:val="ListParagraph"/>
        <w:numPr>
          <w:ilvl w:val="0"/>
          <w:numId w:val="13"/>
        </w:numPr>
        <w:bidi/>
        <w:spacing w:line="240" w:lineRule="auto"/>
        <w:jc w:val="both"/>
        <w:rPr>
          <w:rFonts w:ascii="Traditional Arabic" w:hAnsi="Traditional Arabic" w:cs="Traditional Arabic"/>
          <w:b/>
          <w:bCs/>
          <w:color w:val="1F497D" w:themeColor="text2"/>
          <w:sz w:val="28"/>
          <w:szCs w:val="28"/>
        </w:rPr>
      </w:pPr>
      <w:r w:rsidRPr="00A84A42">
        <w:rPr>
          <w:rFonts w:ascii="Traditional Arabic" w:hAnsi="Traditional Arabic" w:cs="Traditional Arabic"/>
          <w:b/>
          <w:bCs/>
          <w:color w:val="1F497D" w:themeColor="text2"/>
          <w:sz w:val="28"/>
          <w:szCs w:val="28"/>
          <w:rtl/>
        </w:rPr>
        <w:t>مدراء المشاريع الذين يقومون بإدارة المشاريع ومتابعتها.</w:t>
      </w:r>
    </w:p>
    <w:p w14:paraId="3F05C150" w14:textId="77777777" w:rsidR="00ED1CE7" w:rsidRPr="00A84A42" w:rsidRDefault="00ED1CE7" w:rsidP="00ED1CE7">
      <w:pPr>
        <w:pStyle w:val="ListParagraph"/>
        <w:bidi/>
        <w:spacing w:line="240" w:lineRule="auto"/>
        <w:jc w:val="both"/>
        <w:rPr>
          <w:rFonts w:ascii="Traditional Arabic" w:hAnsi="Traditional Arabic" w:cs="Traditional Arabic"/>
          <w:b/>
          <w:bCs/>
          <w:color w:val="1F497D" w:themeColor="text2"/>
          <w:sz w:val="28"/>
          <w:szCs w:val="28"/>
          <w:rtl/>
        </w:rPr>
      </w:pPr>
    </w:p>
    <w:p w14:paraId="601DFEE3" w14:textId="5F3B9DEB" w:rsidR="0030432B" w:rsidRPr="00ED1CE7" w:rsidRDefault="0030432B" w:rsidP="00ED1CE7">
      <w:pPr>
        <w:bidi/>
        <w:jc w:val="both"/>
        <w:outlineLvl w:val="0"/>
        <w:rPr>
          <w:rStyle w:val="BookTitle"/>
          <w:rFonts w:ascii="Traditional Arabic" w:hAnsi="Traditional Arabic" w:cs="Traditional Arabic"/>
          <w:i w:val="0"/>
          <w:iCs w:val="0"/>
          <w:color w:val="002060"/>
          <w:sz w:val="32"/>
          <w:szCs w:val="32"/>
          <w:rtl/>
        </w:rPr>
      </w:pPr>
      <w:bookmarkStart w:id="20" w:name="_Toc196593870"/>
      <w:r w:rsidRPr="00ED1CE7">
        <w:rPr>
          <w:rStyle w:val="BookTitle"/>
          <w:rFonts w:ascii="Traditional Arabic" w:hAnsi="Traditional Arabic" w:cs="Traditional Arabic"/>
          <w:i w:val="0"/>
          <w:iCs w:val="0"/>
          <w:color w:val="002060"/>
          <w:sz w:val="32"/>
          <w:szCs w:val="32"/>
          <w:rtl/>
        </w:rPr>
        <w:t>عينة الدراسة</w:t>
      </w:r>
      <w:bookmarkEnd w:id="20"/>
    </w:p>
    <w:p w14:paraId="07ADE4AB" w14:textId="7B2726B3" w:rsidR="0030432B" w:rsidRPr="00ED1CE7" w:rsidRDefault="0030432B" w:rsidP="00ED1CE7">
      <w:pPr>
        <w:bidi/>
        <w:spacing w:line="240" w:lineRule="auto"/>
        <w:jc w:val="both"/>
        <w:rPr>
          <w:rFonts w:ascii="Traditional Arabic" w:hAnsi="Traditional Arabic" w:cs="Traditional Arabic"/>
          <w:b/>
          <w:bCs/>
          <w:color w:val="1F497D" w:themeColor="text2"/>
          <w:sz w:val="28"/>
          <w:szCs w:val="28"/>
          <w:rtl/>
        </w:rPr>
      </w:pPr>
      <w:r w:rsidRPr="00ED1CE7">
        <w:rPr>
          <w:rFonts w:ascii="Traditional Arabic" w:hAnsi="Traditional Arabic" w:cs="Traditional Arabic"/>
          <w:b/>
          <w:bCs/>
          <w:color w:val="1F497D" w:themeColor="text2"/>
          <w:sz w:val="28"/>
          <w:szCs w:val="28"/>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رقم-1-التالي</w:t>
      </w:r>
    </w:p>
    <w:p w14:paraId="6EC7F079" w14:textId="7E95DD30" w:rsidR="0065558E" w:rsidRPr="003677E6" w:rsidRDefault="0065558E" w:rsidP="00710570">
      <w:pPr>
        <w:bidi/>
        <w:spacing w:after="200" w:line="276" w:lineRule="auto"/>
        <w:jc w:val="both"/>
        <w:rPr>
          <w:rFonts w:ascii="Traditional Arabic" w:hAnsi="Traditional Arabic" w:cs="Traditional Arabic"/>
          <w:b/>
          <w:bCs/>
          <w:color w:val="1F497D" w:themeColor="text2"/>
          <w:sz w:val="24"/>
          <w:szCs w:val="24"/>
          <w:rtl/>
        </w:rPr>
        <w:sectPr w:rsidR="0065558E" w:rsidRPr="003677E6" w:rsidSect="000A4EEF">
          <w:footerReference w:type="default" r:id="rId14"/>
          <w:footerReference w:type="first" r:id="rId15"/>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9155DEC" w14:textId="7449163E" w:rsidR="00921376" w:rsidRPr="003677E6" w:rsidRDefault="00921376" w:rsidP="00710570">
      <w:pPr>
        <w:pStyle w:val="Caption"/>
        <w:keepNext/>
        <w:bidi/>
        <w:jc w:val="both"/>
        <w:rPr>
          <w:rFonts w:ascii="Traditional Arabic" w:hAnsi="Traditional Arabic" w:cs="Traditional Arabic"/>
          <w:b/>
          <w:bCs/>
          <w:sz w:val="24"/>
          <w:szCs w:val="24"/>
        </w:rPr>
      </w:pPr>
      <w:r w:rsidRPr="003677E6">
        <w:rPr>
          <w:rFonts w:ascii="Traditional Arabic" w:hAnsi="Traditional Arabic" w:cs="Traditional Arabic"/>
          <w:b/>
          <w:bCs/>
          <w:sz w:val="24"/>
          <w:szCs w:val="24"/>
          <w:rtl/>
        </w:rPr>
        <w:lastRenderedPageBreak/>
        <w:t>جدول رقم-1- قائمة البنوك السعودية</w:t>
      </w:r>
    </w:p>
    <w:tbl>
      <w:tblPr>
        <w:tblStyle w:val="GridTable4-Accent1"/>
        <w:bidiVisual/>
        <w:tblW w:w="0" w:type="auto"/>
        <w:tblInd w:w="5" w:type="dxa"/>
        <w:tblLook w:val="04A0" w:firstRow="1" w:lastRow="0" w:firstColumn="1" w:lastColumn="0" w:noHBand="0" w:noVBand="1"/>
      </w:tblPr>
      <w:tblGrid>
        <w:gridCol w:w="2700"/>
        <w:gridCol w:w="4238"/>
        <w:gridCol w:w="1121"/>
        <w:gridCol w:w="1128"/>
        <w:gridCol w:w="1142"/>
        <w:gridCol w:w="1128"/>
        <w:gridCol w:w="1154"/>
        <w:gridCol w:w="1127"/>
      </w:tblGrid>
      <w:tr w:rsidR="0035043A" w:rsidRPr="003677E6" w14:paraId="61A43F31" w14:textId="2B48DD3C" w:rsidTr="001316F2">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04AA9FEC" w14:textId="55213A2B" w:rsidR="0065558E" w:rsidRPr="003677E6" w:rsidRDefault="0065558E" w:rsidP="00710570">
            <w:pPr>
              <w:bidi/>
              <w:spacing w:after="200" w:line="276" w:lineRule="auto"/>
              <w:jc w:val="both"/>
              <w:rPr>
                <w:rFonts w:ascii="Traditional Arabic" w:hAnsi="Traditional Arabic" w:cs="Traditional Arabic"/>
                <w:sz w:val="24"/>
                <w:szCs w:val="24"/>
                <w:rtl/>
              </w:rPr>
            </w:pPr>
            <w:r w:rsidRPr="003677E6">
              <w:rPr>
                <w:rFonts w:ascii="Traditional Arabic" w:hAnsi="Traditional Arabic" w:cs="Traditional Arabic"/>
                <w:sz w:val="24"/>
                <w:szCs w:val="24"/>
                <w:rtl/>
              </w:rPr>
              <w:t>البنك</w:t>
            </w:r>
          </w:p>
        </w:tc>
        <w:tc>
          <w:tcPr>
            <w:tcW w:w="4238" w:type="dxa"/>
            <w:vAlign w:val="center"/>
          </w:tcPr>
          <w:p w14:paraId="20C5DC61" w14:textId="1F397CE4" w:rsidR="0065558E" w:rsidRPr="003677E6" w:rsidRDefault="0065558E"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النوع</w:t>
            </w:r>
          </w:p>
        </w:tc>
        <w:tc>
          <w:tcPr>
            <w:tcW w:w="1121" w:type="dxa"/>
            <w:vAlign w:val="center"/>
          </w:tcPr>
          <w:p w14:paraId="12561C1D" w14:textId="59B2C94F" w:rsidR="0035043A"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تقرير عام</w:t>
            </w:r>
          </w:p>
        </w:tc>
        <w:tc>
          <w:tcPr>
            <w:tcW w:w="1128" w:type="dxa"/>
            <w:vAlign w:val="center"/>
          </w:tcPr>
          <w:p w14:paraId="509AF685" w14:textId="63A5C046" w:rsidR="0035043A"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الإجمالي</w:t>
            </w:r>
          </w:p>
        </w:tc>
        <w:tc>
          <w:tcPr>
            <w:tcW w:w="1142" w:type="dxa"/>
            <w:vAlign w:val="center"/>
          </w:tcPr>
          <w:p w14:paraId="4095032F" w14:textId="51421A29"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الإدارة العليا</w:t>
            </w:r>
          </w:p>
        </w:tc>
        <w:tc>
          <w:tcPr>
            <w:tcW w:w="1128" w:type="dxa"/>
            <w:vAlign w:val="center"/>
          </w:tcPr>
          <w:p w14:paraId="4F471ECC" w14:textId="1D542203"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الإدارة الوسطى</w:t>
            </w:r>
          </w:p>
        </w:tc>
        <w:tc>
          <w:tcPr>
            <w:tcW w:w="1154" w:type="dxa"/>
            <w:vAlign w:val="center"/>
          </w:tcPr>
          <w:p w14:paraId="76DE73CF" w14:textId="256EBA58"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الإدارة التشغيلية</w:t>
            </w:r>
          </w:p>
        </w:tc>
        <w:tc>
          <w:tcPr>
            <w:tcW w:w="1127" w:type="dxa"/>
            <w:vAlign w:val="center"/>
          </w:tcPr>
          <w:p w14:paraId="255C104E" w14:textId="3E98B6A6" w:rsidR="0065558E" w:rsidRPr="003677E6"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3677E6">
              <w:rPr>
                <w:rFonts w:ascii="Traditional Arabic" w:hAnsi="Traditional Arabic" w:cs="Traditional Arabic"/>
                <w:sz w:val="24"/>
                <w:szCs w:val="24"/>
                <w:rtl/>
              </w:rPr>
              <w:t>أخرى</w:t>
            </w:r>
          </w:p>
        </w:tc>
      </w:tr>
      <w:tr w:rsidR="0035043A" w:rsidRPr="003677E6" w14:paraId="7E73FC13" w14:textId="57EA3B1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191F5A" w14:textId="4FADF562"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الأهلي السعودي</w:t>
            </w:r>
          </w:p>
        </w:tc>
        <w:tc>
          <w:tcPr>
            <w:tcW w:w="4238" w:type="dxa"/>
            <w:vAlign w:val="center"/>
          </w:tcPr>
          <w:p w14:paraId="5FD4B6C1" w14:textId="40AF5E0B"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5517D3B5" w14:textId="233B1B4A"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1213BA41" w14:textId="14C3974A"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15,906</w:t>
            </w:r>
          </w:p>
        </w:tc>
        <w:tc>
          <w:tcPr>
            <w:tcW w:w="1142" w:type="dxa"/>
            <w:vAlign w:val="center"/>
          </w:tcPr>
          <w:p w14:paraId="5C60BBB1" w14:textId="07B2401C"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w:t>
            </w:r>
          </w:p>
        </w:tc>
        <w:tc>
          <w:tcPr>
            <w:tcW w:w="1128" w:type="dxa"/>
            <w:vAlign w:val="center"/>
          </w:tcPr>
          <w:p w14:paraId="0EDB3D2F" w14:textId="1350A38F"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1539</w:t>
            </w:r>
          </w:p>
        </w:tc>
        <w:tc>
          <w:tcPr>
            <w:tcW w:w="1154" w:type="dxa"/>
            <w:vAlign w:val="center"/>
          </w:tcPr>
          <w:p w14:paraId="5D1457DC" w14:textId="5DF066A6"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7,281</w:t>
            </w:r>
          </w:p>
        </w:tc>
        <w:tc>
          <w:tcPr>
            <w:tcW w:w="1127" w:type="dxa"/>
            <w:vAlign w:val="center"/>
          </w:tcPr>
          <w:p w14:paraId="4FE957B0" w14:textId="73EBAA5D"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7,066</w:t>
            </w:r>
          </w:p>
        </w:tc>
      </w:tr>
      <w:tr w:rsidR="0035043A" w:rsidRPr="003677E6" w14:paraId="50A030A8" w14:textId="45D5EA95"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29A6FAB" w14:textId="6C881E16"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مصرف الراجحي</w:t>
            </w:r>
          </w:p>
        </w:tc>
        <w:tc>
          <w:tcPr>
            <w:tcW w:w="4238" w:type="dxa"/>
            <w:vAlign w:val="center"/>
          </w:tcPr>
          <w:p w14:paraId="39BADC3F" w14:textId="7CA16448"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3DCC99DA" w14:textId="2D92AD9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4F8452C0" w14:textId="2E8FB13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20,878</w:t>
            </w:r>
          </w:p>
        </w:tc>
        <w:tc>
          <w:tcPr>
            <w:tcW w:w="1142" w:type="dxa"/>
            <w:vAlign w:val="center"/>
          </w:tcPr>
          <w:p w14:paraId="4BCF39A4" w14:textId="5C522905"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453</w:t>
            </w:r>
          </w:p>
        </w:tc>
        <w:tc>
          <w:tcPr>
            <w:tcW w:w="1128" w:type="dxa"/>
            <w:vAlign w:val="center"/>
          </w:tcPr>
          <w:p w14:paraId="69EA0FAB" w14:textId="179F52BC"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1371</w:t>
            </w:r>
          </w:p>
        </w:tc>
        <w:tc>
          <w:tcPr>
            <w:tcW w:w="1154" w:type="dxa"/>
            <w:vAlign w:val="center"/>
          </w:tcPr>
          <w:p w14:paraId="4B52D7A4" w14:textId="6A9ED6E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18963</w:t>
            </w:r>
          </w:p>
        </w:tc>
        <w:tc>
          <w:tcPr>
            <w:tcW w:w="1127" w:type="dxa"/>
            <w:vAlign w:val="center"/>
          </w:tcPr>
          <w:p w14:paraId="3A952255" w14:textId="32F3A480"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91</w:t>
            </w:r>
          </w:p>
        </w:tc>
      </w:tr>
      <w:tr w:rsidR="0035043A" w:rsidRPr="003677E6" w14:paraId="5C383CCF" w14:textId="0652E64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2C7779B8" w14:textId="321DC180"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الرياض</w:t>
            </w:r>
          </w:p>
        </w:tc>
        <w:tc>
          <w:tcPr>
            <w:tcW w:w="4238" w:type="dxa"/>
            <w:vAlign w:val="center"/>
          </w:tcPr>
          <w:p w14:paraId="7E8555C4" w14:textId="57EE8366"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771F4F3B" w14:textId="6F1A4D2C"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74F15006" w14:textId="598DB7A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5,593</w:t>
            </w:r>
          </w:p>
        </w:tc>
        <w:tc>
          <w:tcPr>
            <w:tcW w:w="1142" w:type="dxa"/>
            <w:vAlign w:val="center"/>
          </w:tcPr>
          <w:p w14:paraId="0FD472BC" w14:textId="56FC7D2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233</w:t>
            </w:r>
          </w:p>
        </w:tc>
        <w:tc>
          <w:tcPr>
            <w:tcW w:w="1128" w:type="dxa"/>
            <w:vAlign w:val="center"/>
          </w:tcPr>
          <w:p w14:paraId="55F75FA8" w14:textId="5635A91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1,660</w:t>
            </w:r>
          </w:p>
        </w:tc>
        <w:tc>
          <w:tcPr>
            <w:tcW w:w="1154" w:type="dxa"/>
            <w:vAlign w:val="center"/>
          </w:tcPr>
          <w:p w14:paraId="39929A99" w14:textId="6AA74BA2"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3,700</w:t>
            </w:r>
          </w:p>
        </w:tc>
        <w:tc>
          <w:tcPr>
            <w:tcW w:w="1127" w:type="dxa"/>
            <w:vAlign w:val="center"/>
          </w:tcPr>
          <w:p w14:paraId="355A067E" w14:textId="2D6660CE" w:rsidR="0035043A" w:rsidRPr="003677E6" w:rsidRDefault="005A1B8D"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5B471DF0" w14:textId="59B7E68A"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7481ADBC" w14:textId="72FFF4F7"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السعودي الأول</w:t>
            </w:r>
          </w:p>
        </w:tc>
        <w:tc>
          <w:tcPr>
            <w:tcW w:w="4238" w:type="dxa"/>
            <w:vAlign w:val="center"/>
          </w:tcPr>
          <w:p w14:paraId="2DF2EBA6" w14:textId="2F94F736"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439BFB58" w14:textId="5F0F9096"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276F6F63" w14:textId="2CCBA8D6"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5,288</w:t>
            </w:r>
          </w:p>
        </w:tc>
        <w:tc>
          <w:tcPr>
            <w:tcW w:w="1142" w:type="dxa"/>
            <w:vAlign w:val="center"/>
          </w:tcPr>
          <w:p w14:paraId="60DDE287" w14:textId="2F5A474A"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44</w:t>
            </w:r>
          </w:p>
        </w:tc>
        <w:tc>
          <w:tcPr>
            <w:tcW w:w="1128" w:type="dxa"/>
            <w:vAlign w:val="center"/>
          </w:tcPr>
          <w:p w14:paraId="21529E40" w14:textId="63A503C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1106</w:t>
            </w:r>
          </w:p>
        </w:tc>
        <w:tc>
          <w:tcPr>
            <w:tcW w:w="1154" w:type="dxa"/>
            <w:vAlign w:val="center"/>
          </w:tcPr>
          <w:p w14:paraId="1C4537FA" w14:textId="2F0D7F6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3,391</w:t>
            </w:r>
          </w:p>
        </w:tc>
        <w:tc>
          <w:tcPr>
            <w:tcW w:w="1127" w:type="dxa"/>
            <w:vAlign w:val="center"/>
          </w:tcPr>
          <w:p w14:paraId="7F142301" w14:textId="47FA9FEF"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747</w:t>
            </w:r>
          </w:p>
        </w:tc>
      </w:tr>
      <w:tr w:rsidR="0035043A" w:rsidRPr="003677E6" w14:paraId="72C8AE4C" w14:textId="428FECA0"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525469D6" w14:textId="4ABCBE29"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العربي الوطني</w:t>
            </w:r>
          </w:p>
        </w:tc>
        <w:tc>
          <w:tcPr>
            <w:tcW w:w="4238" w:type="dxa"/>
            <w:vAlign w:val="center"/>
          </w:tcPr>
          <w:p w14:paraId="0B6D14EE" w14:textId="3AB7C8A0"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5439C94F" w14:textId="732AB137"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19B72C44" w14:textId="1C18D670"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4,206</w:t>
            </w:r>
          </w:p>
        </w:tc>
        <w:tc>
          <w:tcPr>
            <w:tcW w:w="1142" w:type="dxa"/>
            <w:vAlign w:val="center"/>
          </w:tcPr>
          <w:p w14:paraId="5D3B0EC0" w14:textId="356DC0F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w:t>
            </w:r>
          </w:p>
        </w:tc>
        <w:tc>
          <w:tcPr>
            <w:tcW w:w="1128" w:type="dxa"/>
            <w:vAlign w:val="center"/>
          </w:tcPr>
          <w:p w14:paraId="4EF1FC83" w14:textId="4C8E4E51"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506</w:t>
            </w:r>
          </w:p>
        </w:tc>
        <w:tc>
          <w:tcPr>
            <w:tcW w:w="1154" w:type="dxa"/>
            <w:vAlign w:val="center"/>
          </w:tcPr>
          <w:p w14:paraId="47913777" w14:textId="33DCC445"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3,444</w:t>
            </w:r>
          </w:p>
        </w:tc>
        <w:tc>
          <w:tcPr>
            <w:tcW w:w="1127" w:type="dxa"/>
            <w:vAlign w:val="center"/>
          </w:tcPr>
          <w:p w14:paraId="26759B5B" w14:textId="74D68111"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236</w:t>
            </w:r>
          </w:p>
        </w:tc>
      </w:tr>
      <w:tr w:rsidR="0035043A" w:rsidRPr="003677E6" w14:paraId="2B9E769E" w14:textId="08D5B4C0"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7D39086" w14:textId="61D7A485"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مصرف الانماء</w:t>
            </w:r>
          </w:p>
        </w:tc>
        <w:tc>
          <w:tcPr>
            <w:tcW w:w="4238" w:type="dxa"/>
            <w:vAlign w:val="center"/>
          </w:tcPr>
          <w:p w14:paraId="2A5C2259" w14:textId="4E25F554"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611C885C" w14:textId="47DD8C4E"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18B25493" w14:textId="7FE73F1B"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2,862</w:t>
            </w:r>
          </w:p>
        </w:tc>
        <w:tc>
          <w:tcPr>
            <w:tcW w:w="1142" w:type="dxa"/>
            <w:vAlign w:val="center"/>
          </w:tcPr>
          <w:p w14:paraId="6A8C7A1B" w14:textId="4E90B0D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14</w:t>
            </w:r>
          </w:p>
        </w:tc>
        <w:tc>
          <w:tcPr>
            <w:tcW w:w="1128" w:type="dxa"/>
            <w:vAlign w:val="center"/>
          </w:tcPr>
          <w:p w14:paraId="71FFB88F" w14:textId="0A5F6AA5"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322</w:t>
            </w:r>
          </w:p>
        </w:tc>
        <w:tc>
          <w:tcPr>
            <w:tcW w:w="1154" w:type="dxa"/>
            <w:vAlign w:val="center"/>
          </w:tcPr>
          <w:p w14:paraId="7363BF7C" w14:textId="37625399"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2,438</w:t>
            </w:r>
          </w:p>
        </w:tc>
        <w:tc>
          <w:tcPr>
            <w:tcW w:w="1127" w:type="dxa"/>
            <w:vAlign w:val="center"/>
          </w:tcPr>
          <w:p w14:paraId="0983D031" w14:textId="642262EF"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88</w:t>
            </w:r>
          </w:p>
        </w:tc>
      </w:tr>
      <w:tr w:rsidR="0035043A" w:rsidRPr="003677E6" w14:paraId="21AE898A" w14:textId="20D6A23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9394D68" w14:textId="4A0BA729"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السعودي الفرنسي</w:t>
            </w:r>
          </w:p>
        </w:tc>
        <w:tc>
          <w:tcPr>
            <w:tcW w:w="4238" w:type="dxa"/>
            <w:vAlign w:val="center"/>
          </w:tcPr>
          <w:p w14:paraId="265B8FF6" w14:textId="2092DF2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33B5CD9F" w14:textId="195C79F5"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5938EF56" w14:textId="36DF4B56"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3,327</w:t>
            </w:r>
          </w:p>
        </w:tc>
        <w:tc>
          <w:tcPr>
            <w:tcW w:w="1142" w:type="dxa"/>
            <w:vAlign w:val="center"/>
          </w:tcPr>
          <w:p w14:paraId="5853D994" w14:textId="7D8F8CA8"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23C8031D" w14:textId="3F41ACC6"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6091E892" w14:textId="1DF287EB"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651B1870" w14:textId="7C54F971"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1B465E3B" w14:textId="5B855A73"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3FDF3D50" w14:textId="7FDE3985"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البنك السعودي للاستثمار</w:t>
            </w:r>
          </w:p>
        </w:tc>
        <w:tc>
          <w:tcPr>
            <w:tcW w:w="4238" w:type="dxa"/>
            <w:vAlign w:val="center"/>
          </w:tcPr>
          <w:p w14:paraId="723FF928" w14:textId="3AC5C7AF"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2A1CC315" w14:textId="0BBF7BE2"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2E9DF048" w14:textId="1DCF86A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1,321</w:t>
            </w:r>
          </w:p>
        </w:tc>
        <w:tc>
          <w:tcPr>
            <w:tcW w:w="1142" w:type="dxa"/>
            <w:vAlign w:val="center"/>
          </w:tcPr>
          <w:p w14:paraId="513A0042" w14:textId="1FDC7A7A"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143</w:t>
            </w:r>
          </w:p>
        </w:tc>
        <w:tc>
          <w:tcPr>
            <w:tcW w:w="1128" w:type="dxa"/>
            <w:vAlign w:val="center"/>
          </w:tcPr>
          <w:p w14:paraId="7792B865" w14:textId="098B010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319</w:t>
            </w:r>
          </w:p>
        </w:tc>
        <w:tc>
          <w:tcPr>
            <w:tcW w:w="1154" w:type="dxa"/>
            <w:vAlign w:val="center"/>
          </w:tcPr>
          <w:p w14:paraId="417BA0B2" w14:textId="522DE7D4"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853</w:t>
            </w:r>
          </w:p>
        </w:tc>
        <w:tc>
          <w:tcPr>
            <w:tcW w:w="1127" w:type="dxa"/>
            <w:vAlign w:val="center"/>
          </w:tcPr>
          <w:p w14:paraId="25EBDED9" w14:textId="163A4B1C"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w:t>
            </w:r>
          </w:p>
        </w:tc>
      </w:tr>
      <w:tr w:rsidR="0035043A" w:rsidRPr="003677E6" w14:paraId="6A5E743A" w14:textId="64D0E1FA"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99CA15" w14:textId="3111751C"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الجزيرة</w:t>
            </w:r>
          </w:p>
        </w:tc>
        <w:tc>
          <w:tcPr>
            <w:tcW w:w="4238" w:type="dxa"/>
            <w:vAlign w:val="center"/>
          </w:tcPr>
          <w:p w14:paraId="27EA80DD" w14:textId="71BC15ED"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15F35232" w14:textId="4C003257"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3869381B" w14:textId="3D6CDBCE"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3,179</w:t>
            </w:r>
          </w:p>
        </w:tc>
        <w:tc>
          <w:tcPr>
            <w:tcW w:w="1142" w:type="dxa"/>
            <w:vAlign w:val="center"/>
          </w:tcPr>
          <w:p w14:paraId="6A3D95A6" w14:textId="68535C68"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22</w:t>
            </w:r>
          </w:p>
        </w:tc>
        <w:tc>
          <w:tcPr>
            <w:tcW w:w="1128" w:type="dxa"/>
            <w:vAlign w:val="center"/>
          </w:tcPr>
          <w:p w14:paraId="1E9D6802" w14:textId="34B32F27"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633</w:t>
            </w:r>
          </w:p>
        </w:tc>
        <w:tc>
          <w:tcPr>
            <w:tcW w:w="1154" w:type="dxa"/>
            <w:vAlign w:val="center"/>
          </w:tcPr>
          <w:p w14:paraId="6406A640" w14:textId="4623824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1,920</w:t>
            </w:r>
          </w:p>
        </w:tc>
        <w:tc>
          <w:tcPr>
            <w:tcW w:w="1127" w:type="dxa"/>
            <w:vAlign w:val="center"/>
          </w:tcPr>
          <w:p w14:paraId="3C7A2809" w14:textId="5560344F"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604</w:t>
            </w:r>
          </w:p>
        </w:tc>
      </w:tr>
      <w:tr w:rsidR="0035043A" w:rsidRPr="003677E6" w14:paraId="0EBE49AF" w14:textId="355EB08B"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49DBC06" w14:textId="31BD89CF"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البلاد</w:t>
            </w:r>
          </w:p>
        </w:tc>
        <w:tc>
          <w:tcPr>
            <w:tcW w:w="4238" w:type="dxa"/>
            <w:vAlign w:val="center"/>
          </w:tcPr>
          <w:p w14:paraId="7242FBAE" w14:textId="7BF1FB99"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0030DEEA" w14:textId="3E981803"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2F310989" w14:textId="14393758"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3,787</w:t>
            </w:r>
          </w:p>
        </w:tc>
        <w:tc>
          <w:tcPr>
            <w:tcW w:w="1142" w:type="dxa"/>
            <w:vAlign w:val="center"/>
          </w:tcPr>
          <w:p w14:paraId="20A94A7E" w14:textId="0D1EDCBF"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36A1C83E" w14:textId="7FD04F0D"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16D15858" w14:textId="6BBEB236"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0CA7A515" w14:textId="3C094DF2"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390FBB57" w14:textId="1674CF4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351D81A3" w14:textId="1F63A4C0"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lastRenderedPageBreak/>
              <w:t>بنك الخليج الدولي السعودي</w:t>
            </w:r>
          </w:p>
        </w:tc>
        <w:tc>
          <w:tcPr>
            <w:tcW w:w="4238" w:type="dxa"/>
            <w:vAlign w:val="center"/>
          </w:tcPr>
          <w:p w14:paraId="4803137F" w14:textId="234D0D74"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محلي ،مرخص بمزاولة أعمال مصرفية</w:t>
            </w:r>
          </w:p>
        </w:tc>
        <w:tc>
          <w:tcPr>
            <w:tcW w:w="1121" w:type="dxa"/>
            <w:vAlign w:val="center"/>
          </w:tcPr>
          <w:p w14:paraId="7059F742" w14:textId="6BDDEDD9"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60DB56D8" w14:textId="720CE5B6"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1,069</w:t>
            </w:r>
          </w:p>
        </w:tc>
        <w:tc>
          <w:tcPr>
            <w:tcW w:w="1142" w:type="dxa"/>
            <w:vAlign w:val="center"/>
          </w:tcPr>
          <w:p w14:paraId="7C90E00A" w14:textId="610CE390"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17</w:t>
            </w:r>
          </w:p>
        </w:tc>
        <w:tc>
          <w:tcPr>
            <w:tcW w:w="1128" w:type="dxa"/>
            <w:vAlign w:val="center"/>
          </w:tcPr>
          <w:p w14:paraId="46156106" w14:textId="5924BB31"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196</w:t>
            </w:r>
          </w:p>
        </w:tc>
        <w:tc>
          <w:tcPr>
            <w:tcW w:w="1154" w:type="dxa"/>
            <w:vAlign w:val="center"/>
          </w:tcPr>
          <w:p w14:paraId="6CC3E81E" w14:textId="5B4A154A"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630</w:t>
            </w:r>
          </w:p>
        </w:tc>
        <w:tc>
          <w:tcPr>
            <w:tcW w:w="1127" w:type="dxa"/>
            <w:vAlign w:val="center"/>
          </w:tcPr>
          <w:p w14:paraId="1A40968F" w14:textId="66C38AF2"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226</w:t>
            </w:r>
          </w:p>
        </w:tc>
      </w:tr>
      <w:tr w:rsidR="0035043A" w:rsidRPr="003677E6" w14:paraId="4E4C7394" w14:textId="3ADCB588"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2B92C808" w14:textId="3EAB1B18"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اس تي سي</w:t>
            </w:r>
          </w:p>
        </w:tc>
        <w:tc>
          <w:tcPr>
            <w:tcW w:w="4238" w:type="dxa"/>
            <w:vAlign w:val="center"/>
          </w:tcPr>
          <w:p w14:paraId="3910A310" w14:textId="6C23E3DD"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42714283" w14:textId="3BFA97F7" w:rsidR="0035043A" w:rsidRPr="003677E6"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5972D95D" w14:textId="6BFDA6BA"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42" w:type="dxa"/>
            <w:vAlign w:val="center"/>
          </w:tcPr>
          <w:p w14:paraId="7811F601" w14:textId="444E5901"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25409987" w14:textId="6D3F2AE0"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25DE2A8B" w14:textId="06E17E7E"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402CE41E" w14:textId="286CD2FF" w:rsidR="0035043A" w:rsidRPr="003677E6"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32CA2C8D" w14:textId="1538383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65FADBA4" w14:textId="4B2E0536"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فيجن</w:t>
            </w:r>
          </w:p>
        </w:tc>
        <w:tc>
          <w:tcPr>
            <w:tcW w:w="4238" w:type="dxa"/>
            <w:vAlign w:val="center"/>
          </w:tcPr>
          <w:p w14:paraId="63C90B7A" w14:textId="254D454F"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رقمي، مرخص بمزاولة أعمال مصرفية (مرخص ولم يباشر النشاط بعد)</w:t>
            </w:r>
          </w:p>
        </w:tc>
        <w:tc>
          <w:tcPr>
            <w:tcW w:w="1121" w:type="dxa"/>
            <w:vAlign w:val="center"/>
          </w:tcPr>
          <w:p w14:paraId="4D09C332" w14:textId="17A4BB92" w:rsidR="0035043A" w:rsidRPr="003677E6"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2023</w:t>
            </w:r>
          </w:p>
        </w:tc>
        <w:tc>
          <w:tcPr>
            <w:tcW w:w="1128" w:type="dxa"/>
            <w:vAlign w:val="center"/>
          </w:tcPr>
          <w:p w14:paraId="5D9249B4" w14:textId="3FC780DC"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42" w:type="dxa"/>
            <w:vAlign w:val="center"/>
          </w:tcPr>
          <w:p w14:paraId="759E9C7C" w14:textId="4819E07E"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7584E408" w14:textId="3ADCD3D5"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0ACC19BD" w14:textId="3B3A6536"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28D0EC8C" w14:textId="6B023A1F" w:rsidR="0035043A" w:rsidRPr="003677E6"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35043A" w:rsidRPr="003677E6" w14:paraId="74228838" w14:textId="720F7F89"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11BDFE9" w14:textId="4073B1F2" w:rsidR="0035043A" w:rsidRPr="003677E6" w:rsidRDefault="0035043A" w:rsidP="00710570">
            <w:pPr>
              <w:bidi/>
              <w:spacing w:after="200" w:line="276" w:lineRule="auto"/>
              <w:jc w:val="both"/>
              <w:rPr>
                <w:rFonts w:ascii="Traditional Arabic" w:hAnsi="Traditional Arabic" w:cs="Traditional Arabic"/>
                <w:b w:val="0"/>
                <w:bCs w:val="0"/>
                <w:color w:val="1F497D" w:themeColor="text2"/>
                <w:sz w:val="24"/>
                <w:szCs w:val="24"/>
                <w:rtl/>
              </w:rPr>
            </w:pPr>
            <w:r w:rsidRPr="003677E6">
              <w:rPr>
                <w:rFonts w:ascii="Traditional Arabic" w:hAnsi="Traditional Arabic" w:cs="Traditional Arabic"/>
                <w:b w:val="0"/>
                <w:bCs w:val="0"/>
                <w:color w:val="1F497D" w:themeColor="text2"/>
                <w:sz w:val="24"/>
                <w:szCs w:val="24"/>
                <w:rtl/>
              </w:rPr>
              <w:t>بنك دال ثلاثمائة وستون</w:t>
            </w:r>
          </w:p>
        </w:tc>
        <w:tc>
          <w:tcPr>
            <w:tcW w:w="4238" w:type="dxa"/>
            <w:vAlign w:val="center"/>
          </w:tcPr>
          <w:p w14:paraId="7569BA71" w14:textId="2211B5B7" w:rsidR="0035043A" w:rsidRPr="003677E6"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2586A683" w14:textId="25BC858A" w:rsidR="0035043A" w:rsidRPr="003677E6"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2022</w:t>
            </w:r>
          </w:p>
        </w:tc>
        <w:tc>
          <w:tcPr>
            <w:tcW w:w="1128" w:type="dxa"/>
            <w:vAlign w:val="center"/>
          </w:tcPr>
          <w:p w14:paraId="54937395" w14:textId="14D9581B"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42" w:type="dxa"/>
            <w:vAlign w:val="center"/>
          </w:tcPr>
          <w:p w14:paraId="7C81A4A5" w14:textId="5D43E6A1"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8" w:type="dxa"/>
            <w:vAlign w:val="center"/>
          </w:tcPr>
          <w:p w14:paraId="0688252B" w14:textId="393C4692"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54" w:type="dxa"/>
            <w:vAlign w:val="center"/>
          </w:tcPr>
          <w:p w14:paraId="6132ACA2" w14:textId="11F656AD"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c>
          <w:tcPr>
            <w:tcW w:w="1127" w:type="dxa"/>
            <w:vAlign w:val="center"/>
          </w:tcPr>
          <w:p w14:paraId="579CB250" w14:textId="55FB11ED" w:rsidR="0035043A" w:rsidRPr="003677E6"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w:t>
            </w:r>
          </w:p>
        </w:tc>
      </w:tr>
      <w:tr w:rsidR="001316F2" w:rsidRPr="003677E6" w14:paraId="5091A034" w14:textId="7777777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9" w:type="dxa"/>
            <w:gridSpan w:val="3"/>
            <w:vAlign w:val="center"/>
          </w:tcPr>
          <w:p w14:paraId="7E7A60EF" w14:textId="38D4967B" w:rsidR="001316F2" w:rsidRPr="003677E6" w:rsidRDefault="001316F2" w:rsidP="00710570">
            <w:pPr>
              <w:keepNext/>
              <w:bidi/>
              <w:spacing w:after="200" w:line="276" w:lineRule="auto"/>
              <w:jc w:val="both"/>
              <w:rPr>
                <w:rFonts w:ascii="Traditional Arabic" w:hAnsi="Traditional Arabic" w:cs="Traditional Arabic"/>
                <w:b w:val="0"/>
                <w:bCs w:val="0"/>
                <w:color w:val="1F497D" w:themeColor="text2"/>
                <w:sz w:val="24"/>
                <w:szCs w:val="24"/>
              </w:rPr>
            </w:pPr>
            <w:r w:rsidRPr="003677E6">
              <w:rPr>
                <w:rFonts w:ascii="Traditional Arabic" w:hAnsi="Traditional Arabic" w:cs="Traditional Arabic"/>
                <w:b w:val="0"/>
                <w:bCs w:val="0"/>
                <w:color w:val="1F497D" w:themeColor="text2"/>
                <w:sz w:val="24"/>
                <w:szCs w:val="24"/>
                <w:rtl/>
              </w:rPr>
              <w:t>الإجمالي</w:t>
            </w:r>
          </w:p>
        </w:tc>
        <w:tc>
          <w:tcPr>
            <w:tcW w:w="1128" w:type="dxa"/>
            <w:vAlign w:val="center"/>
          </w:tcPr>
          <w:p w14:paraId="37E5B719" w14:textId="12C8FC09"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67,416</w:t>
            </w:r>
          </w:p>
        </w:tc>
        <w:tc>
          <w:tcPr>
            <w:tcW w:w="1142" w:type="dxa"/>
            <w:vAlign w:val="center"/>
          </w:tcPr>
          <w:p w14:paraId="02AE00BE" w14:textId="6616E6CF"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966</w:t>
            </w:r>
          </w:p>
        </w:tc>
        <w:tc>
          <w:tcPr>
            <w:tcW w:w="1128" w:type="dxa"/>
            <w:vAlign w:val="center"/>
          </w:tcPr>
          <w:p w14:paraId="685F3783" w14:textId="7C162114"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7652</w:t>
            </w:r>
          </w:p>
        </w:tc>
        <w:tc>
          <w:tcPr>
            <w:tcW w:w="1154" w:type="dxa"/>
            <w:vAlign w:val="center"/>
          </w:tcPr>
          <w:p w14:paraId="27E1892A" w14:textId="1569D811"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42,620</w:t>
            </w:r>
          </w:p>
        </w:tc>
        <w:tc>
          <w:tcPr>
            <w:tcW w:w="1127" w:type="dxa"/>
            <w:vAlign w:val="center"/>
          </w:tcPr>
          <w:p w14:paraId="1257E24F" w14:textId="0EA2419D" w:rsidR="001316F2" w:rsidRPr="003677E6"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9,064</w:t>
            </w:r>
          </w:p>
        </w:tc>
      </w:tr>
    </w:tbl>
    <w:p w14:paraId="2FC908CD" w14:textId="2A83896A" w:rsidR="00152590" w:rsidRPr="003677E6" w:rsidRDefault="00921376" w:rsidP="00710570">
      <w:pPr>
        <w:pStyle w:val="Caption"/>
        <w:bidi/>
        <w:jc w:val="both"/>
        <w:rPr>
          <w:rFonts w:ascii="Traditional Arabic" w:hAnsi="Traditional Arabic" w:cs="Traditional Arabic"/>
          <w:b/>
          <w:bCs/>
          <w:sz w:val="24"/>
          <w:szCs w:val="24"/>
          <w:rtl/>
        </w:rPr>
      </w:pPr>
      <w:r w:rsidRPr="003677E6">
        <w:rPr>
          <w:rFonts w:ascii="Traditional Arabic" w:hAnsi="Traditional Arabic" w:cs="Traditional Arabic"/>
          <w:b/>
          <w:bCs/>
          <w:sz w:val="24"/>
          <w:szCs w:val="24"/>
          <w:rtl/>
        </w:rPr>
        <w:t>المصدر: الموقع الالكتروني للبنك السعودي المركزي،</w:t>
      </w:r>
      <w:r w:rsidR="00AA5E26" w:rsidRPr="003677E6">
        <w:rPr>
          <w:rFonts w:ascii="Traditional Arabic" w:hAnsi="Traditional Arabic" w:cs="Traditional Arabic"/>
          <w:b/>
          <w:bCs/>
          <w:sz w:val="24"/>
          <w:szCs w:val="24"/>
        </w:rPr>
        <w:t>https://www.sama.gov.sa/ar-sa/LicenseEntities/Pages/LicensedBanks.aspx</w:t>
      </w:r>
      <w:r w:rsidRPr="003677E6">
        <w:rPr>
          <w:rFonts w:ascii="Traditional Arabic" w:hAnsi="Traditional Arabic" w:cs="Traditional Arabic"/>
          <w:b/>
          <w:bCs/>
          <w:sz w:val="24"/>
          <w:szCs w:val="24"/>
          <w:rtl/>
        </w:rPr>
        <w:t xml:space="preserve"> ، تاريخ الوصول</w:t>
      </w:r>
      <w:r w:rsidR="00AA5E26" w:rsidRPr="003677E6">
        <w:rPr>
          <w:rFonts w:ascii="Traditional Arabic" w:hAnsi="Traditional Arabic" w:cs="Traditional Arabic"/>
          <w:b/>
          <w:bCs/>
          <w:sz w:val="24"/>
          <w:szCs w:val="24"/>
          <w:rtl/>
        </w:rPr>
        <w:t>2024-</w:t>
      </w:r>
      <w:r w:rsidR="0003609E" w:rsidRPr="003677E6">
        <w:rPr>
          <w:rFonts w:ascii="Traditional Arabic" w:hAnsi="Traditional Arabic" w:cs="Traditional Arabic"/>
          <w:b/>
          <w:bCs/>
          <w:sz w:val="24"/>
          <w:szCs w:val="24"/>
          <w:rtl/>
        </w:rPr>
        <w:t>04</w:t>
      </w:r>
      <w:r w:rsidR="00AA5E26" w:rsidRPr="003677E6">
        <w:rPr>
          <w:rFonts w:ascii="Traditional Arabic" w:hAnsi="Traditional Arabic" w:cs="Traditional Arabic"/>
          <w:b/>
          <w:bCs/>
          <w:sz w:val="24"/>
          <w:szCs w:val="24"/>
          <w:rtl/>
        </w:rPr>
        <w:t>-</w:t>
      </w:r>
      <w:r w:rsidR="0003609E" w:rsidRPr="003677E6">
        <w:rPr>
          <w:rFonts w:ascii="Traditional Arabic" w:hAnsi="Traditional Arabic" w:cs="Traditional Arabic"/>
          <w:b/>
          <w:bCs/>
          <w:sz w:val="24"/>
          <w:szCs w:val="24"/>
          <w:rtl/>
        </w:rPr>
        <w:t>13</w:t>
      </w:r>
      <w:r w:rsidR="004B6C08" w:rsidRPr="003677E6">
        <w:rPr>
          <w:rFonts w:ascii="Traditional Arabic" w:hAnsi="Traditional Arabic" w:cs="Traditional Arabic"/>
          <w:b/>
          <w:bCs/>
          <w:sz w:val="24"/>
          <w:szCs w:val="24"/>
          <w:rtl/>
        </w:rPr>
        <w:t xml:space="preserve"> ومصادر أخرى من التقارير السنوية للبنوك</w:t>
      </w:r>
    </w:p>
    <w:p w14:paraId="7E1E474B" w14:textId="77777777" w:rsidR="00102504" w:rsidRPr="003677E6" w:rsidRDefault="00102504" w:rsidP="00710570">
      <w:pPr>
        <w:bidi/>
        <w:spacing w:after="200" w:line="276" w:lineRule="auto"/>
        <w:jc w:val="both"/>
        <w:rPr>
          <w:rFonts w:ascii="Traditional Arabic" w:hAnsi="Traditional Arabic" w:cs="Traditional Arabic"/>
          <w:b/>
          <w:bCs/>
          <w:color w:val="1F497D" w:themeColor="text2"/>
          <w:sz w:val="24"/>
          <w:szCs w:val="24"/>
          <w:rtl/>
        </w:rPr>
      </w:pPr>
    </w:p>
    <w:p w14:paraId="35FBCE56" w14:textId="77777777" w:rsidR="00102504" w:rsidRPr="003677E6" w:rsidRDefault="00102504" w:rsidP="00710570">
      <w:pPr>
        <w:bidi/>
        <w:spacing w:after="200" w:line="276" w:lineRule="auto"/>
        <w:jc w:val="both"/>
        <w:rPr>
          <w:rFonts w:ascii="Traditional Arabic" w:hAnsi="Traditional Arabic" w:cs="Traditional Arabic"/>
          <w:b/>
          <w:bCs/>
          <w:color w:val="1F497D" w:themeColor="text2"/>
          <w:sz w:val="24"/>
          <w:szCs w:val="24"/>
          <w:rtl/>
        </w:rPr>
      </w:pPr>
    </w:p>
    <w:p w14:paraId="55C6AAB1" w14:textId="77777777" w:rsidR="00102504" w:rsidRPr="003677E6" w:rsidRDefault="00102504" w:rsidP="00710570">
      <w:pPr>
        <w:bidi/>
        <w:spacing w:after="200" w:line="276" w:lineRule="auto"/>
        <w:jc w:val="both"/>
        <w:rPr>
          <w:rFonts w:ascii="Traditional Arabic" w:hAnsi="Traditional Arabic" w:cs="Traditional Arabic"/>
          <w:b/>
          <w:bCs/>
          <w:color w:val="1F497D" w:themeColor="text2"/>
          <w:sz w:val="24"/>
          <w:szCs w:val="24"/>
          <w:rtl/>
        </w:rPr>
        <w:sectPr w:rsidR="00102504" w:rsidRPr="003677E6" w:rsidSect="0065558E">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F7CF2CC" w14:textId="44B7062E" w:rsidR="00E10891" w:rsidRPr="0032537A" w:rsidRDefault="006135A4"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lastRenderedPageBreak/>
        <w:t xml:space="preserve">وجد أن اجمالي عدد مجتمع العينة يبلغ تقريبا 67416 موظف </w:t>
      </w:r>
      <w:r w:rsidR="004B0417" w:rsidRPr="0032537A">
        <w:rPr>
          <w:rFonts w:ascii="Traditional Arabic" w:hAnsi="Traditional Arabic" w:cs="Traditional Arabic"/>
          <w:b/>
          <w:bCs/>
          <w:color w:val="1F497D" w:themeColor="text2"/>
          <w:sz w:val="28"/>
          <w:szCs w:val="28"/>
          <w:rtl/>
        </w:rPr>
        <w:t>وستتم الدراسة بحصر عدد مجتمع العينة المعني بالدراسة من الإدارة العليا والإدارة الوسطى وبعض المعنين من الإدارة التشغيلية بعدد تقريبي 9000</w:t>
      </w:r>
      <w:r w:rsidR="00C4448A" w:rsidRPr="0032537A">
        <w:rPr>
          <w:rFonts w:ascii="Traditional Arabic" w:hAnsi="Traditional Arabic" w:cs="Traditional Arabic"/>
          <w:b/>
          <w:bCs/>
          <w:color w:val="1F497D" w:themeColor="text2"/>
          <w:sz w:val="28"/>
          <w:szCs w:val="28"/>
          <w:rtl/>
        </w:rPr>
        <w:t>تقديريا موظف</w:t>
      </w:r>
      <w:r w:rsidR="004B0417" w:rsidRPr="0032537A">
        <w:rPr>
          <w:rFonts w:ascii="Traditional Arabic" w:hAnsi="Traditional Arabic" w:cs="Traditional Arabic"/>
          <w:b/>
          <w:bCs/>
          <w:color w:val="1F497D" w:themeColor="text2"/>
          <w:sz w:val="28"/>
          <w:szCs w:val="28"/>
          <w:rtl/>
        </w:rPr>
        <w:t xml:space="preserve"> تقريبا </w:t>
      </w:r>
      <w:r w:rsidR="000553E8" w:rsidRPr="0032537A">
        <w:rPr>
          <w:rFonts w:ascii="Traditional Arabic" w:hAnsi="Traditional Arabic" w:cs="Traditional Arabic"/>
          <w:b/>
          <w:bCs/>
          <w:color w:val="1F497D" w:themeColor="text2"/>
          <w:sz w:val="28"/>
          <w:szCs w:val="28"/>
          <w:rtl/>
        </w:rPr>
        <w:t>وقدرت</w:t>
      </w:r>
      <w:r w:rsidRPr="0032537A">
        <w:rPr>
          <w:rFonts w:ascii="Traditional Arabic" w:hAnsi="Traditional Arabic" w:cs="Traditional Arabic"/>
          <w:b/>
          <w:bCs/>
          <w:color w:val="1F497D" w:themeColor="text2"/>
          <w:sz w:val="28"/>
          <w:szCs w:val="28"/>
          <w:rtl/>
        </w:rPr>
        <w:t xml:space="preserve"> حجم عينة الدراسة</w:t>
      </w:r>
      <w:r w:rsidR="000553E8" w:rsidRPr="0032537A">
        <w:rPr>
          <w:rFonts w:ascii="Traditional Arabic" w:hAnsi="Traditional Arabic" w:cs="Traditional Arabic"/>
          <w:b/>
          <w:bCs/>
          <w:color w:val="1F497D" w:themeColor="text2"/>
          <w:sz w:val="28"/>
          <w:szCs w:val="28"/>
          <w:rtl/>
        </w:rPr>
        <w:t xml:space="preserve"> تقريبا 3</w:t>
      </w:r>
      <w:r w:rsidR="004B0417" w:rsidRPr="0032537A">
        <w:rPr>
          <w:rFonts w:ascii="Traditional Arabic" w:hAnsi="Traditional Arabic" w:cs="Traditional Arabic"/>
          <w:b/>
          <w:bCs/>
          <w:color w:val="1F497D" w:themeColor="text2"/>
          <w:sz w:val="28"/>
          <w:szCs w:val="28"/>
          <w:rtl/>
        </w:rPr>
        <w:t>6</w:t>
      </w:r>
      <w:r w:rsidR="00AF4442" w:rsidRPr="0032537A">
        <w:rPr>
          <w:rFonts w:ascii="Traditional Arabic" w:hAnsi="Traditional Arabic" w:cs="Traditional Arabic"/>
          <w:b/>
          <w:bCs/>
          <w:color w:val="1F497D" w:themeColor="text2"/>
          <w:sz w:val="28"/>
          <w:szCs w:val="28"/>
          <w:rtl/>
        </w:rPr>
        <w:t>9</w:t>
      </w:r>
      <w:r w:rsidR="000553E8" w:rsidRPr="0032537A">
        <w:rPr>
          <w:rFonts w:ascii="Traditional Arabic" w:hAnsi="Traditional Arabic" w:cs="Traditional Arabic"/>
          <w:b/>
          <w:bCs/>
          <w:color w:val="1F497D" w:themeColor="text2"/>
          <w:sz w:val="28"/>
          <w:szCs w:val="28"/>
          <w:rtl/>
        </w:rPr>
        <w:t xml:space="preserve"> موظف وذلك</w:t>
      </w:r>
      <w:r w:rsidR="00AF4442" w:rsidRPr="0032537A">
        <w:rPr>
          <w:rFonts w:ascii="Traditional Arabic" w:hAnsi="Traditional Arabic" w:cs="Traditional Arabic"/>
          <w:b/>
          <w:bCs/>
          <w:color w:val="1F497D" w:themeColor="text2"/>
          <w:sz w:val="28"/>
          <w:szCs w:val="28"/>
          <w:rtl/>
        </w:rPr>
        <w:t xml:space="preserve"> بالاعتماد على العينة العشوائية البسيطة باستخدام المعادلة الموضحة بالشكل رقم</w:t>
      </w:r>
      <w:r w:rsidR="00E10891" w:rsidRPr="0032537A">
        <w:rPr>
          <w:rFonts w:ascii="Traditional Arabic" w:hAnsi="Traditional Arabic" w:cs="Traditional Arabic"/>
          <w:b/>
          <w:bCs/>
          <w:color w:val="1F497D" w:themeColor="text2"/>
          <w:sz w:val="28"/>
          <w:szCs w:val="28"/>
          <w:rtl/>
        </w:rPr>
        <w:t xml:space="preserve"> (3) حيث أن:</w:t>
      </w:r>
    </w:p>
    <w:p w14:paraId="3C74DDDE" w14:textId="5DDB1A3B" w:rsidR="00E10891" w:rsidRPr="0032537A" w:rsidRDefault="00E10891"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t xml:space="preserve">ق = 50% نسبة وجود الظواهر محل البحث في العينة </w:t>
      </w:r>
    </w:p>
    <w:p w14:paraId="4099405A" w14:textId="1AC719DF" w:rsidR="00E10891" w:rsidRPr="0032537A" w:rsidRDefault="00E10891"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t>د = 5% نسبة الخطأ المسموح به</w:t>
      </w:r>
    </w:p>
    <w:p w14:paraId="63384219" w14:textId="0AE0A068" w:rsidR="00E10891" w:rsidRPr="0032537A" w:rsidRDefault="00E10891" w:rsidP="0032537A">
      <w:pPr>
        <w:bidi/>
        <w:spacing w:line="240" w:lineRule="auto"/>
        <w:jc w:val="both"/>
        <w:rPr>
          <w:rFonts w:ascii="Traditional Arabic" w:hAnsi="Traditional Arabic" w:cs="Traditional Arabic"/>
          <w:b/>
          <w:bCs/>
          <w:color w:val="1F497D" w:themeColor="text2"/>
          <w:sz w:val="28"/>
          <w:szCs w:val="28"/>
        </w:rPr>
      </w:pPr>
      <w:r w:rsidRPr="0032537A">
        <w:rPr>
          <w:rFonts w:ascii="Traditional Arabic" w:hAnsi="Traditional Arabic" w:cs="Traditional Arabic"/>
          <w:b/>
          <w:bCs/>
          <w:color w:val="1F497D" w:themeColor="text2"/>
          <w:sz w:val="28"/>
          <w:szCs w:val="28"/>
          <w:rtl/>
        </w:rPr>
        <w:t xml:space="preserve">د.م = 95%  الدرجة المعيارية المقابلة لمعامل الثقة الذي تعمم به النتائج، وبذلك تكون الدرجة المعيارية </w:t>
      </w:r>
      <w:r w:rsidRPr="0032537A">
        <w:rPr>
          <w:rFonts w:ascii="Traditional Arabic" w:hAnsi="Traditional Arabic" w:cs="Traditional Arabic"/>
          <w:b/>
          <w:bCs/>
          <w:color w:val="1F497D" w:themeColor="text2"/>
          <w:sz w:val="28"/>
          <w:szCs w:val="28"/>
        </w:rPr>
        <w:t>1.96</w:t>
      </w:r>
    </w:p>
    <w:p w14:paraId="760F589F" w14:textId="10CFD076" w:rsidR="00AF4442" w:rsidRPr="0032537A" w:rsidRDefault="009C56AA" w:rsidP="0032537A">
      <w:pPr>
        <w:bidi/>
        <w:spacing w:line="240" w:lineRule="auto"/>
        <w:jc w:val="both"/>
        <w:rPr>
          <w:rFonts w:ascii="Traditional Arabic" w:hAnsi="Traditional Arabic" w:cs="Traditional Arabic"/>
          <w:b/>
          <w:bCs/>
          <w:color w:val="1F497D" w:themeColor="text2"/>
          <w:sz w:val="28"/>
          <w:szCs w:val="28"/>
          <w:rtl/>
        </w:rPr>
      </w:pPr>
      <w:r w:rsidRPr="0032537A">
        <w:rPr>
          <w:rFonts w:ascii="Traditional Arabic" w:hAnsi="Traditional Arabic" w:cs="Traditional Arabic"/>
          <w:b/>
          <w:bCs/>
          <w:color w:val="1F497D" w:themeColor="text2"/>
          <w:sz w:val="28"/>
          <w:szCs w:val="28"/>
          <w:rtl/>
        </w:rPr>
        <w:t xml:space="preserve"> 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r w:rsidR="008E4777" w:rsidRPr="0032537A">
        <w:rPr>
          <w:rFonts w:ascii="Traditional Arabic" w:hAnsi="Traditional Arabic" w:cs="Traditional Arabic"/>
          <w:b/>
          <w:bCs/>
          <w:color w:val="1F497D" w:themeColor="text2"/>
          <w:sz w:val="28"/>
          <w:szCs w:val="28"/>
          <w:rtl/>
        </w:rPr>
        <w:t xml:space="preserve"> </w:t>
      </w:r>
    </w:p>
    <w:p w14:paraId="7DF447FC" w14:textId="77777777" w:rsidR="00AF4442" w:rsidRPr="003677E6" w:rsidRDefault="00AF4442" w:rsidP="00AF4442">
      <w:pPr>
        <w:bidi/>
        <w:spacing w:after="200" w:line="276" w:lineRule="auto"/>
        <w:jc w:val="both"/>
        <w:rPr>
          <w:rFonts w:ascii="Traditional Arabic" w:hAnsi="Traditional Arabic" w:cs="Traditional Arabic"/>
          <w:b/>
          <w:bCs/>
          <w:color w:val="1F497D" w:themeColor="text2"/>
          <w:sz w:val="24"/>
          <w:szCs w:val="24"/>
          <w:rtl/>
        </w:rPr>
      </w:pPr>
    </w:p>
    <w:p w14:paraId="65A0E480" w14:textId="1E314401" w:rsidR="008C04B0" w:rsidRPr="003677E6" w:rsidRDefault="00AF4442" w:rsidP="00710570">
      <w:pPr>
        <w:pStyle w:val="Caption"/>
        <w:keepNext/>
        <w:bidi/>
        <w:jc w:val="both"/>
        <w:rPr>
          <w:rFonts w:ascii="Traditional Arabic" w:hAnsi="Traditional Arabic" w:cs="Traditional Arabic"/>
          <w:sz w:val="24"/>
          <w:szCs w:val="24"/>
        </w:rPr>
      </w:pPr>
      <w:r w:rsidRPr="003677E6">
        <w:rPr>
          <w:rFonts w:ascii="Traditional Arabic" w:hAnsi="Traditional Arabic" w:cs="Traditional Arabic"/>
          <w:b/>
          <w:bCs/>
          <w:sz w:val="24"/>
          <w:szCs w:val="24"/>
          <w:rtl/>
        </w:rPr>
        <w:t>شكل رقم -3- معادلة العينة العشوائية البسيطة</w:t>
      </w:r>
    </w:p>
    <w:p w14:paraId="2A431BF2" w14:textId="584A42BA" w:rsidR="008F6A6D" w:rsidRPr="003677E6" w:rsidRDefault="00E10891" w:rsidP="00E10891">
      <w:pPr>
        <w:keepNext/>
        <w:bidi/>
        <w:spacing w:after="200" w:line="276" w:lineRule="auto"/>
        <w:jc w:val="center"/>
        <w:rPr>
          <w:rFonts w:ascii="Traditional Arabic" w:hAnsi="Traditional Arabic" w:cs="Traditional Arabic"/>
          <w:sz w:val="24"/>
          <w:szCs w:val="24"/>
        </w:rPr>
      </w:pPr>
      <w:r w:rsidRPr="003677E6">
        <w:rPr>
          <w:rFonts w:ascii="Traditional Arabic" w:hAnsi="Traditional Arabic" w:cs="Traditional Arabic"/>
          <w:noProof/>
          <w:sz w:val="24"/>
          <w:szCs w:val="24"/>
          <w:rtl/>
        </w:rPr>
        <w:drawing>
          <wp:inline distT="0" distB="0" distL="0" distR="0" wp14:anchorId="33EEC05F" wp14:editId="6956DE71">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52851" cy="1266834"/>
                    </a:xfrm>
                    <a:prstGeom prst="rect">
                      <a:avLst/>
                    </a:prstGeom>
                  </pic:spPr>
                </pic:pic>
              </a:graphicData>
            </a:graphic>
          </wp:inline>
        </w:drawing>
      </w:r>
    </w:p>
    <w:p w14:paraId="048AD7B0" w14:textId="50FDD59F" w:rsidR="0032537A" w:rsidRPr="003677E6" w:rsidRDefault="0032537A" w:rsidP="0032537A">
      <w:pPr>
        <w:bidi/>
        <w:spacing w:after="200" w:line="276" w:lineRule="auto"/>
        <w:jc w:val="both"/>
        <w:rPr>
          <w:rFonts w:ascii="Traditional Arabic" w:hAnsi="Traditional Arabic" w:cs="Traditional Arabic"/>
          <w:b/>
          <w:bCs/>
          <w:color w:val="00B0F0"/>
          <w:sz w:val="24"/>
          <w:szCs w:val="24"/>
          <w:u w:val="single"/>
          <w:rtl/>
        </w:rPr>
      </w:pPr>
    </w:p>
    <w:p w14:paraId="5F4B9FE6" w14:textId="69A5EC25" w:rsidR="00AE7B04" w:rsidRPr="005F5B10" w:rsidRDefault="00AE7B04" w:rsidP="005F5B10">
      <w:pPr>
        <w:bidi/>
        <w:jc w:val="both"/>
        <w:outlineLvl w:val="0"/>
        <w:rPr>
          <w:rStyle w:val="BookTitle"/>
          <w:rFonts w:ascii="Traditional Arabic" w:hAnsi="Traditional Arabic" w:cs="Traditional Arabic"/>
          <w:i w:val="0"/>
          <w:iCs w:val="0"/>
          <w:color w:val="002060"/>
          <w:sz w:val="32"/>
          <w:szCs w:val="32"/>
          <w:rtl/>
        </w:rPr>
      </w:pPr>
      <w:bookmarkStart w:id="21" w:name="_Toc196593871"/>
      <w:r w:rsidRPr="005F5B10">
        <w:rPr>
          <w:rStyle w:val="BookTitle"/>
          <w:rFonts w:ascii="Traditional Arabic" w:hAnsi="Traditional Arabic" w:cs="Traditional Arabic"/>
          <w:i w:val="0"/>
          <w:iCs w:val="0"/>
          <w:color w:val="002060"/>
          <w:sz w:val="32"/>
          <w:szCs w:val="32"/>
          <w:rtl/>
        </w:rPr>
        <w:t>خطوات تنفيذ خطة الدراسة</w:t>
      </w:r>
      <w:bookmarkEnd w:id="21"/>
    </w:p>
    <w:p w14:paraId="491BB061" w14:textId="77777777" w:rsidR="00AE7B04" w:rsidRPr="005F5B10" w:rsidRDefault="00AE7B04" w:rsidP="005F5B10">
      <w:pPr>
        <w:bidi/>
        <w:spacing w:line="240" w:lineRule="auto"/>
        <w:jc w:val="both"/>
        <w:rPr>
          <w:rFonts w:ascii="Traditional Arabic" w:hAnsi="Traditional Arabic" w:cs="Traditional Arabic"/>
          <w:b/>
          <w:bCs/>
          <w:color w:val="1F497D" w:themeColor="text2"/>
          <w:sz w:val="28"/>
          <w:szCs w:val="28"/>
        </w:rPr>
      </w:pPr>
      <w:r w:rsidRPr="005F5B10">
        <w:rPr>
          <w:rFonts w:ascii="Traditional Arabic" w:hAnsi="Traditional Arabic" w:cs="Traditional Arabic"/>
          <w:b/>
          <w:bCs/>
          <w:color w:val="1F497D" w:themeColor="text2"/>
          <w:sz w:val="28"/>
          <w:szCs w:val="28"/>
          <w:rtl/>
        </w:rPr>
        <w:t>ستتم الدراسة على عدة مراحل وهي:</w:t>
      </w:r>
    </w:p>
    <w:p w14:paraId="464A6728" w14:textId="77777777" w:rsidR="00AE7B04" w:rsidRPr="001025CB"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1025CB">
        <w:rPr>
          <w:rFonts w:ascii="Traditional Arabic" w:hAnsi="Traditional Arabic" w:cs="Traditional Arabic"/>
          <w:b/>
          <w:bCs/>
          <w:color w:val="1F497D" w:themeColor="text2"/>
          <w:sz w:val="28"/>
          <w:szCs w:val="28"/>
          <w:u w:val="single"/>
          <w:rtl/>
        </w:rPr>
        <w:t>المرحلة التمهيدية:</w:t>
      </w:r>
      <w:r w:rsidRPr="001025CB">
        <w:rPr>
          <w:rFonts w:ascii="Traditional Arabic" w:hAnsi="Traditional Arabic" w:cs="Traditional Arabic"/>
          <w:b/>
          <w:bCs/>
          <w:color w:val="1F497D" w:themeColor="text2"/>
          <w:sz w:val="28"/>
          <w:szCs w:val="28"/>
          <w:rtl/>
        </w:rPr>
        <w:t xml:space="preserve"> والتي قمنا من خلالها بإنشاء خطة البحث العلمي المقترح لتسجيل درجة الدكتوراه والذي شملت التالي:</w:t>
      </w:r>
    </w:p>
    <w:p w14:paraId="2F645548"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مشكلة وتساؤلات الدراسة.</w:t>
      </w:r>
    </w:p>
    <w:p w14:paraId="37286647"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اختيار عنوان للدراسة منبثق من مشكلة الدراسة.</w:t>
      </w:r>
    </w:p>
    <w:p w14:paraId="23E87156"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أهداف الدراسة.</w:t>
      </w:r>
    </w:p>
    <w:p w14:paraId="2750A4EB"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صياغة فرضيات الدراسة.</w:t>
      </w:r>
    </w:p>
    <w:p w14:paraId="5BD39972"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متغيرات الدراسة.</w:t>
      </w:r>
    </w:p>
    <w:p w14:paraId="5FB28E97" w14:textId="77777777" w:rsidR="00AE7B04" w:rsidRPr="00815A82"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مجتمع وعينة الدراسة.</w:t>
      </w:r>
    </w:p>
    <w:p w14:paraId="60153170" w14:textId="7F56FF3C" w:rsidR="00AE7B04" w:rsidRDefault="00AE7B04" w:rsidP="00A154BA">
      <w:pPr>
        <w:pStyle w:val="ListParagraph"/>
        <w:numPr>
          <w:ilvl w:val="0"/>
          <w:numId w:val="14"/>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تحديد المنهج المتبع في الدراسة.</w:t>
      </w:r>
    </w:p>
    <w:p w14:paraId="478A8B45" w14:textId="77777777" w:rsidR="00815A82" w:rsidRPr="00815A82" w:rsidRDefault="00815A82" w:rsidP="00815A82">
      <w:pPr>
        <w:pStyle w:val="ListParagraph"/>
        <w:bidi/>
        <w:spacing w:line="240" w:lineRule="auto"/>
        <w:jc w:val="both"/>
        <w:rPr>
          <w:rFonts w:ascii="Traditional Arabic" w:hAnsi="Traditional Arabic" w:cs="Traditional Arabic"/>
          <w:b/>
          <w:bCs/>
          <w:color w:val="1F497D" w:themeColor="text2"/>
          <w:sz w:val="28"/>
          <w:szCs w:val="28"/>
        </w:rPr>
      </w:pPr>
    </w:p>
    <w:p w14:paraId="281675D3" w14:textId="77777777" w:rsidR="00AE7B04" w:rsidRPr="001025CB"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1025CB">
        <w:rPr>
          <w:rFonts w:ascii="Traditional Arabic" w:hAnsi="Traditional Arabic" w:cs="Traditional Arabic"/>
          <w:b/>
          <w:bCs/>
          <w:color w:val="1F497D" w:themeColor="text2"/>
          <w:sz w:val="28"/>
          <w:szCs w:val="28"/>
          <w:u w:val="single"/>
          <w:rtl/>
        </w:rPr>
        <w:t>المرحلة الأولى</w:t>
      </w:r>
      <w:r w:rsidRPr="001025CB">
        <w:rPr>
          <w:rFonts w:ascii="Traditional Arabic" w:hAnsi="Traditional Arabic" w:cs="Traditional Arabic"/>
          <w:b/>
          <w:bCs/>
          <w:color w:val="1F497D" w:themeColor="text2"/>
          <w:sz w:val="28"/>
          <w:szCs w:val="28"/>
          <w:rtl/>
        </w:rPr>
        <w:t>: والتي ستركز على الجانب النظري من الدراسة والتي ستشتمل على التالي:</w:t>
      </w:r>
    </w:p>
    <w:p w14:paraId="00B2D4DB" w14:textId="77777777" w:rsidR="00AE7B04" w:rsidRPr="00815A82" w:rsidRDefault="00AE7B04" w:rsidP="00A154BA">
      <w:pPr>
        <w:pStyle w:val="ListParagraph"/>
        <w:numPr>
          <w:ilvl w:val="0"/>
          <w:numId w:val="15"/>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الإطار النظري</w:t>
      </w:r>
    </w:p>
    <w:p w14:paraId="679C87AF" w14:textId="37A0C8A9" w:rsidR="00AE7B04" w:rsidRDefault="00AE7B04" w:rsidP="00A154BA">
      <w:pPr>
        <w:pStyle w:val="ListParagraph"/>
        <w:numPr>
          <w:ilvl w:val="0"/>
          <w:numId w:val="15"/>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مراجعة الأدبيات السابقة</w:t>
      </w:r>
    </w:p>
    <w:p w14:paraId="2E3ECCFE" w14:textId="77777777" w:rsidR="00815A82" w:rsidRPr="00815A82" w:rsidRDefault="00815A82" w:rsidP="00815A82">
      <w:pPr>
        <w:pStyle w:val="ListParagraph"/>
        <w:bidi/>
        <w:spacing w:line="240" w:lineRule="auto"/>
        <w:jc w:val="both"/>
        <w:rPr>
          <w:rFonts w:ascii="Traditional Arabic" w:hAnsi="Traditional Arabic" w:cs="Traditional Arabic"/>
          <w:b/>
          <w:bCs/>
          <w:color w:val="1F497D" w:themeColor="text2"/>
          <w:sz w:val="28"/>
          <w:szCs w:val="28"/>
        </w:rPr>
      </w:pPr>
    </w:p>
    <w:p w14:paraId="7B0E3244" w14:textId="77777777" w:rsidR="00AE7B04" w:rsidRPr="001025CB"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1025CB">
        <w:rPr>
          <w:rFonts w:ascii="Traditional Arabic" w:hAnsi="Traditional Arabic" w:cs="Traditional Arabic"/>
          <w:b/>
          <w:bCs/>
          <w:color w:val="1F497D" w:themeColor="text2"/>
          <w:sz w:val="28"/>
          <w:szCs w:val="28"/>
          <w:u w:val="single"/>
          <w:rtl/>
        </w:rPr>
        <w:t>المرحلة الثانية:</w:t>
      </w:r>
      <w:r w:rsidRPr="001025CB">
        <w:rPr>
          <w:rFonts w:ascii="Traditional Arabic" w:hAnsi="Traditional Arabic" w:cs="Traditional Arabic"/>
          <w:b/>
          <w:bCs/>
          <w:color w:val="1F497D" w:themeColor="text2"/>
          <w:sz w:val="28"/>
          <w:szCs w:val="28"/>
          <w:rtl/>
        </w:rPr>
        <w:t xml:space="preserve"> والتي ستركز على الجانب العملي من الدراسة والذي سيشتمل على التالي:</w:t>
      </w:r>
    </w:p>
    <w:p w14:paraId="6AAB635F" w14:textId="77777777" w:rsidR="00AE7B04" w:rsidRPr="00815A82"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إعداد أسئلة استبيان الدراسة وأسئلة المقابلات الشخصية وتحكيمها.</w:t>
      </w:r>
    </w:p>
    <w:p w14:paraId="4C101957" w14:textId="77777777" w:rsidR="00AE7B04" w:rsidRPr="00815A82"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استخراج عينة الدراسة.</w:t>
      </w:r>
    </w:p>
    <w:p w14:paraId="20A8F2AD" w14:textId="77777777" w:rsidR="00AE7B04" w:rsidRPr="00815A82"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توزيع الاستبيان وإجراء المقابلات.</w:t>
      </w:r>
    </w:p>
    <w:p w14:paraId="0C72A90C" w14:textId="57CC91D3" w:rsidR="00AE7B04" w:rsidRDefault="00AE7B04" w:rsidP="00A154BA">
      <w:pPr>
        <w:pStyle w:val="ListParagraph"/>
        <w:numPr>
          <w:ilvl w:val="0"/>
          <w:numId w:val="16"/>
        </w:numPr>
        <w:bidi/>
        <w:spacing w:line="240" w:lineRule="auto"/>
        <w:jc w:val="both"/>
        <w:rPr>
          <w:rFonts w:ascii="Traditional Arabic" w:hAnsi="Traditional Arabic" w:cs="Traditional Arabic"/>
          <w:b/>
          <w:bCs/>
          <w:color w:val="1F497D" w:themeColor="text2"/>
          <w:sz w:val="28"/>
          <w:szCs w:val="28"/>
        </w:rPr>
      </w:pPr>
      <w:r w:rsidRPr="00815A82">
        <w:rPr>
          <w:rFonts w:ascii="Traditional Arabic" w:hAnsi="Traditional Arabic" w:cs="Traditional Arabic"/>
          <w:b/>
          <w:bCs/>
          <w:color w:val="1F497D" w:themeColor="text2"/>
          <w:sz w:val="28"/>
          <w:szCs w:val="28"/>
          <w:rtl/>
        </w:rPr>
        <w:t>جمع البيانات</w:t>
      </w:r>
    </w:p>
    <w:p w14:paraId="5E032CAF" w14:textId="77777777" w:rsidR="00602A8A" w:rsidRPr="00815A82" w:rsidRDefault="00602A8A" w:rsidP="00602A8A">
      <w:pPr>
        <w:pStyle w:val="ListParagraph"/>
        <w:bidi/>
        <w:spacing w:line="240" w:lineRule="auto"/>
        <w:jc w:val="both"/>
        <w:rPr>
          <w:rFonts w:ascii="Traditional Arabic" w:hAnsi="Traditional Arabic" w:cs="Traditional Arabic"/>
          <w:b/>
          <w:bCs/>
          <w:color w:val="1F497D" w:themeColor="text2"/>
          <w:sz w:val="28"/>
          <w:szCs w:val="28"/>
        </w:rPr>
      </w:pPr>
    </w:p>
    <w:p w14:paraId="25CBEECD" w14:textId="77777777" w:rsidR="00AE7B04" w:rsidRPr="00892B08"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892B08">
        <w:rPr>
          <w:rFonts w:ascii="Traditional Arabic" w:hAnsi="Traditional Arabic" w:cs="Traditional Arabic"/>
          <w:b/>
          <w:bCs/>
          <w:color w:val="1F497D" w:themeColor="text2"/>
          <w:sz w:val="28"/>
          <w:szCs w:val="28"/>
          <w:u w:val="single"/>
          <w:rtl/>
        </w:rPr>
        <w:t>المرحلة الثالثة:</w:t>
      </w:r>
      <w:r w:rsidRPr="00892B08">
        <w:rPr>
          <w:rFonts w:ascii="Traditional Arabic" w:hAnsi="Traditional Arabic" w:cs="Traditional Arabic"/>
          <w:b/>
          <w:bCs/>
          <w:color w:val="1F497D" w:themeColor="text2"/>
          <w:sz w:val="28"/>
          <w:szCs w:val="28"/>
          <w:rtl/>
        </w:rPr>
        <w:t xml:space="preserve"> سيتم فيها تحليل البيانات باستخدام الأساليب والبرامج الإحصائية لإثبات فرضيات الدراسة والعلاقة بين متغيرات الدراسة والتوصل للنتائج.</w:t>
      </w:r>
    </w:p>
    <w:p w14:paraId="5AB63EBE" w14:textId="77777777" w:rsidR="006B0D04" w:rsidRPr="00892B08"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Pr>
      </w:pPr>
      <w:r w:rsidRPr="00892B08">
        <w:rPr>
          <w:rFonts w:ascii="Traditional Arabic" w:hAnsi="Traditional Arabic" w:cs="Traditional Arabic"/>
          <w:b/>
          <w:bCs/>
          <w:color w:val="1F497D" w:themeColor="text2"/>
          <w:sz w:val="28"/>
          <w:szCs w:val="28"/>
          <w:u w:val="single"/>
          <w:rtl/>
        </w:rPr>
        <w:t>المرحلة الرابعة:</w:t>
      </w:r>
      <w:r w:rsidRPr="00892B08">
        <w:rPr>
          <w:rFonts w:ascii="Traditional Arabic" w:hAnsi="Traditional Arabic" w:cs="Traditional Arabic"/>
          <w:b/>
          <w:bCs/>
          <w:color w:val="1F497D" w:themeColor="text2"/>
          <w:sz w:val="28"/>
          <w:szCs w:val="28"/>
          <w:rtl/>
        </w:rPr>
        <w:t xml:space="preserve"> صياغة الاستنتاجات والتوصيات بناء على نتائج تحليل البيانات.</w:t>
      </w:r>
    </w:p>
    <w:p w14:paraId="7B05F776" w14:textId="1B139E8D" w:rsidR="00AE7B04" w:rsidRPr="00892B08" w:rsidRDefault="00AE7B04" w:rsidP="00A154BA">
      <w:pPr>
        <w:pStyle w:val="ListParagraph"/>
        <w:numPr>
          <w:ilvl w:val="0"/>
          <w:numId w:val="17"/>
        </w:numPr>
        <w:bidi/>
        <w:spacing w:line="240" w:lineRule="auto"/>
        <w:jc w:val="both"/>
        <w:rPr>
          <w:rFonts w:ascii="Traditional Arabic" w:hAnsi="Traditional Arabic" w:cs="Traditional Arabic"/>
          <w:b/>
          <w:bCs/>
          <w:color w:val="1F497D" w:themeColor="text2"/>
          <w:sz w:val="28"/>
          <w:szCs w:val="28"/>
          <w:rtl/>
        </w:rPr>
      </w:pPr>
      <w:r w:rsidRPr="00892B08">
        <w:rPr>
          <w:rFonts w:ascii="Traditional Arabic" w:hAnsi="Traditional Arabic" w:cs="Traditional Arabic"/>
          <w:b/>
          <w:bCs/>
          <w:color w:val="1F497D" w:themeColor="text2"/>
          <w:sz w:val="28"/>
          <w:szCs w:val="28"/>
          <w:u w:val="single"/>
          <w:rtl/>
        </w:rPr>
        <w:t>المرحلة الخامسة:</w:t>
      </w:r>
      <w:r w:rsidRPr="00892B08">
        <w:rPr>
          <w:rFonts w:ascii="Traditional Arabic" w:hAnsi="Traditional Arabic" w:cs="Traditional Arabic"/>
          <w:b/>
          <w:bCs/>
          <w:color w:val="1F497D" w:themeColor="text2"/>
          <w:sz w:val="28"/>
          <w:szCs w:val="28"/>
          <w:rtl/>
        </w:rPr>
        <w:t xml:space="preserve"> كتابة الدراسة وإخراجها بالشكل العلمي الأكاديمي اللائق وتوثيق جميع المصادر والمراجع المستخدمة في الدراسة</w:t>
      </w:r>
    </w:p>
    <w:p w14:paraId="7B648472" w14:textId="7C7A325F" w:rsidR="00C43D75" w:rsidRDefault="00C43D75" w:rsidP="00F83409">
      <w:pPr>
        <w:bidi/>
        <w:ind w:left="720"/>
        <w:rPr>
          <w:rFonts w:ascii="Traditional Arabic" w:hAnsi="Traditional Arabic" w:cs="Traditional Arabic"/>
          <w:rtl/>
        </w:rPr>
      </w:pPr>
    </w:p>
    <w:p w14:paraId="76EB4E22" w14:textId="63079E6C" w:rsidR="00F83409" w:rsidRDefault="00F83409" w:rsidP="00F83409">
      <w:pPr>
        <w:bidi/>
        <w:ind w:left="720"/>
        <w:rPr>
          <w:rFonts w:ascii="Traditional Arabic" w:hAnsi="Traditional Arabic" w:cs="Traditional Arabic"/>
          <w:rtl/>
        </w:rPr>
      </w:pPr>
    </w:p>
    <w:p w14:paraId="36559284" w14:textId="5C8379C1" w:rsidR="00F83409" w:rsidRDefault="00F83409" w:rsidP="00F83409">
      <w:pPr>
        <w:bidi/>
        <w:ind w:left="720"/>
        <w:rPr>
          <w:rFonts w:ascii="Traditional Arabic" w:hAnsi="Traditional Arabic" w:cs="Traditional Arabic"/>
          <w:rtl/>
        </w:rPr>
      </w:pPr>
    </w:p>
    <w:p w14:paraId="3AE2B6AF" w14:textId="23A3CB70" w:rsidR="00F83409" w:rsidRDefault="00F83409" w:rsidP="00F83409">
      <w:pPr>
        <w:bidi/>
        <w:ind w:left="720"/>
        <w:rPr>
          <w:rFonts w:ascii="Traditional Arabic" w:hAnsi="Traditional Arabic" w:cs="Traditional Arabic"/>
          <w:rtl/>
        </w:rPr>
      </w:pPr>
    </w:p>
    <w:p w14:paraId="5DC0467A" w14:textId="55750463" w:rsidR="00F83409" w:rsidRDefault="00F83409" w:rsidP="00F83409">
      <w:pPr>
        <w:bidi/>
        <w:ind w:left="720"/>
        <w:rPr>
          <w:rFonts w:ascii="Traditional Arabic" w:hAnsi="Traditional Arabic" w:cs="Traditional Arabic"/>
          <w:rtl/>
        </w:rPr>
      </w:pPr>
    </w:p>
    <w:p w14:paraId="05362F46" w14:textId="6377B205" w:rsidR="00F83409" w:rsidRDefault="00F83409" w:rsidP="00F83409">
      <w:pPr>
        <w:bidi/>
        <w:ind w:left="720"/>
        <w:rPr>
          <w:rFonts w:ascii="Traditional Arabic" w:hAnsi="Traditional Arabic" w:cs="Traditional Arabic"/>
          <w:rtl/>
        </w:rPr>
      </w:pPr>
    </w:p>
    <w:p w14:paraId="01F564C7" w14:textId="05D835F3" w:rsidR="00F83409" w:rsidRDefault="00F83409" w:rsidP="00F83409">
      <w:pPr>
        <w:bidi/>
        <w:ind w:left="720"/>
        <w:rPr>
          <w:rFonts w:ascii="Traditional Arabic" w:hAnsi="Traditional Arabic" w:cs="Traditional Arabic"/>
          <w:rtl/>
        </w:rPr>
      </w:pPr>
    </w:p>
    <w:p w14:paraId="529A6DBD" w14:textId="4DDB6CF3" w:rsidR="00F83409" w:rsidRDefault="00F83409" w:rsidP="00F83409">
      <w:pPr>
        <w:bidi/>
        <w:ind w:left="720"/>
        <w:rPr>
          <w:rFonts w:ascii="Traditional Arabic" w:hAnsi="Traditional Arabic" w:cs="Traditional Arabic"/>
          <w:rtl/>
        </w:rPr>
      </w:pPr>
    </w:p>
    <w:p w14:paraId="75EF9219" w14:textId="44BFDB6B" w:rsidR="00F83409" w:rsidRDefault="00F83409" w:rsidP="00F83409">
      <w:pPr>
        <w:bidi/>
        <w:ind w:left="720"/>
        <w:rPr>
          <w:rFonts w:ascii="Traditional Arabic" w:hAnsi="Traditional Arabic" w:cs="Traditional Arabic"/>
          <w:rtl/>
        </w:rPr>
      </w:pPr>
    </w:p>
    <w:p w14:paraId="0F516786" w14:textId="74A682D5" w:rsidR="00F83409" w:rsidRDefault="00F83409" w:rsidP="00F83409">
      <w:pPr>
        <w:bidi/>
        <w:ind w:left="720"/>
        <w:rPr>
          <w:rFonts w:ascii="Traditional Arabic" w:hAnsi="Traditional Arabic" w:cs="Traditional Arabic"/>
          <w:rtl/>
        </w:rPr>
      </w:pPr>
    </w:p>
    <w:p w14:paraId="32F6273B" w14:textId="77777777" w:rsidR="00F83409" w:rsidRPr="003677E6" w:rsidRDefault="00F83409" w:rsidP="00F83409">
      <w:pPr>
        <w:bidi/>
        <w:ind w:left="720"/>
        <w:rPr>
          <w:rFonts w:ascii="Traditional Arabic" w:hAnsi="Traditional Arabic" w:cs="Traditional Arabic"/>
          <w:rtl/>
        </w:rPr>
      </w:pPr>
    </w:p>
    <w:p w14:paraId="165C93C5" w14:textId="77777777" w:rsidR="00893521" w:rsidRPr="005325A9" w:rsidRDefault="003C2B9C" w:rsidP="00893521">
      <w:pPr>
        <w:pStyle w:val="Heading1"/>
        <w:bidi/>
        <w:jc w:val="center"/>
        <w:rPr>
          <w:rStyle w:val="IntenseReference"/>
          <w:rFonts w:ascii="Traditional Arabic" w:hAnsi="Traditional Arabic" w:cs="Traditional Arabic"/>
          <w:color w:val="002060"/>
          <w:sz w:val="44"/>
          <w:szCs w:val="44"/>
          <w:rtl/>
        </w:rPr>
      </w:pPr>
      <w:bookmarkStart w:id="22" w:name="_Toc196593872"/>
      <w:r w:rsidRPr="005325A9">
        <w:rPr>
          <w:rStyle w:val="IntenseReference"/>
          <w:rFonts w:ascii="Traditional Arabic" w:hAnsi="Traditional Arabic" w:cs="Traditional Arabic"/>
          <w:color w:val="002060"/>
          <w:sz w:val="44"/>
          <w:szCs w:val="44"/>
          <w:rtl/>
        </w:rPr>
        <w:lastRenderedPageBreak/>
        <w:t>الفصل الثاني</w:t>
      </w:r>
      <w:bookmarkEnd w:id="22"/>
    </w:p>
    <w:p w14:paraId="66E7EAC2" w14:textId="11521E2E" w:rsidR="003C2B9C" w:rsidRPr="005325A9" w:rsidRDefault="003C2B9C" w:rsidP="00893521">
      <w:pPr>
        <w:pStyle w:val="Heading1"/>
        <w:bidi/>
        <w:rPr>
          <w:rStyle w:val="IntenseReference"/>
          <w:rFonts w:ascii="Traditional Arabic" w:hAnsi="Traditional Arabic" w:cs="Traditional Arabic"/>
          <w:sz w:val="40"/>
          <w:szCs w:val="40"/>
          <w:rtl/>
        </w:rPr>
      </w:pPr>
      <w:r w:rsidRPr="005325A9">
        <w:rPr>
          <w:rStyle w:val="IntenseReference"/>
          <w:rFonts w:ascii="Traditional Arabic" w:hAnsi="Traditional Arabic" w:cs="Traditional Arabic"/>
          <w:sz w:val="40"/>
          <w:szCs w:val="40"/>
          <w:rtl/>
        </w:rPr>
        <w:t xml:space="preserve"> </w:t>
      </w:r>
      <w:bookmarkStart w:id="23" w:name="_Toc196593873"/>
      <w:r w:rsidR="00C43D75" w:rsidRPr="005325A9">
        <w:rPr>
          <w:rStyle w:val="IntenseReference"/>
          <w:rFonts w:ascii="Traditional Arabic" w:hAnsi="Traditional Arabic" w:cs="Traditional Arabic"/>
          <w:sz w:val="40"/>
          <w:szCs w:val="40"/>
          <w:rtl/>
        </w:rPr>
        <w:t>المحور الأول: الإطار النظري</w:t>
      </w:r>
      <w:bookmarkEnd w:id="23"/>
    </w:p>
    <w:p w14:paraId="7AADE7BD" w14:textId="77777777" w:rsidR="00C43D75" w:rsidRPr="003677E6" w:rsidRDefault="00C43D75" w:rsidP="00C43D75">
      <w:pPr>
        <w:bidi/>
        <w:rPr>
          <w:rFonts w:ascii="Traditional Arabic" w:hAnsi="Traditional Arabic" w:cs="Traditional Arabic"/>
          <w:rtl/>
        </w:rPr>
      </w:pPr>
    </w:p>
    <w:p w14:paraId="3530A582" w14:textId="27EA4635" w:rsidR="00C43D75" w:rsidRPr="005325A9" w:rsidRDefault="00C43D75" w:rsidP="00BE3C2D">
      <w:pPr>
        <w:bidi/>
        <w:outlineLvl w:val="0"/>
        <w:rPr>
          <w:rStyle w:val="BookTitle"/>
          <w:rFonts w:ascii="Traditional Arabic" w:hAnsi="Traditional Arabic" w:cs="Traditional Arabic"/>
          <w:i w:val="0"/>
          <w:iCs w:val="0"/>
          <w:color w:val="002060"/>
          <w:sz w:val="32"/>
          <w:szCs w:val="32"/>
          <w:rtl/>
        </w:rPr>
      </w:pPr>
      <w:bookmarkStart w:id="24" w:name="_Toc196593874"/>
      <w:r w:rsidRPr="005325A9">
        <w:rPr>
          <w:rStyle w:val="BookTitle"/>
          <w:rFonts w:ascii="Traditional Arabic" w:hAnsi="Traditional Arabic" w:cs="Traditional Arabic"/>
          <w:i w:val="0"/>
          <w:iCs w:val="0"/>
          <w:color w:val="002060"/>
          <w:sz w:val="32"/>
          <w:szCs w:val="32"/>
          <w:rtl/>
        </w:rPr>
        <w:t>مقدمة الفصل الثاني</w:t>
      </w:r>
      <w:bookmarkEnd w:id="24"/>
    </w:p>
    <w:p w14:paraId="619431AC" w14:textId="1030857A" w:rsidR="00C43D75" w:rsidRDefault="00C43D75" w:rsidP="005325A9">
      <w:pPr>
        <w:bidi/>
        <w:spacing w:line="240" w:lineRule="auto"/>
        <w:jc w:val="both"/>
        <w:rPr>
          <w:rFonts w:ascii="Traditional Arabic" w:hAnsi="Traditional Arabic" w:cs="Traditional Arabic"/>
          <w:b/>
          <w:bCs/>
          <w:color w:val="1F497D" w:themeColor="text2"/>
          <w:sz w:val="28"/>
          <w:szCs w:val="28"/>
          <w:rtl/>
        </w:rPr>
      </w:pPr>
      <w:r w:rsidRPr="005325A9">
        <w:rPr>
          <w:rFonts w:ascii="Traditional Arabic" w:hAnsi="Traditional Arabic" w:cs="Traditional Arabic"/>
          <w:b/>
          <w:bCs/>
          <w:color w:val="1F497D" w:themeColor="text2"/>
          <w:sz w:val="28"/>
          <w:szCs w:val="28"/>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14:paraId="307D64B3" w14:textId="77777777" w:rsidR="00FF100A" w:rsidRPr="005325A9" w:rsidRDefault="00FF100A" w:rsidP="00FF100A">
      <w:pPr>
        <w:bidi/>
        <w:spacing w:line="240" w:lineRule="auto"/>
        <w:jc w:val="both"/>
        <w:rPr>
          <w:rFonts w:ascii="Traditional Arabic" w:hAnsi="Traditional Arabic" w:cs="Traditional Arabic"/>
          <w:b/>
          <w:bCs/>
          <w:color w:val="1F497D" w:themeColor="text2"/>
          <w:sz w:val="28"/>
          <w:szCs w:val="28"/>
          <w:rtl/>
        </w:rPr>
      </w:pPr>
    </w:p>
    <w:p w14:paraId="261C577F" w14:textId="49B3F817" w:rsidR="00C43D75" w:rsidRPr="00FF100A" w:rsidRDefault="00C43D75" w:rsidP="00BE3C2D">
      <w:pPr>
        <w:bidi/>
        <w:jc w:val="center"/>
        <w:outlineLvl w:val="0"/>
        <w:rPr>
          <w:rStyle w:val="BookTitle"/>
          <w:rFonts w:ascii="Traditional Arabic" w:hAnsi="Traditional Arabic" w:cs="Traditional Arabic"/>
          <w:i w:val="0"/>
          <w:iCs w:val="0"/>
          <w:color w:val="002060"/>
          <w:sz w:val="32"/>
          <w:szCs w:val="32"/>
          <w:rtl/>
        </w:rPr>
      </w:pPr>
      <w:bookmarkStart w:id="25" w:name="_Toc196593875"/>
      <w:r w:rsidRPr="00FF100A">
        <w:rPr>
          <w:rStyle w:val="BookTitle"/>
          <w:rFonts w:ascii="Traditional Arabic" w:hAnsi="Traditional Arabic" w:cs="Traditional Arabic"/>
          <w:i w:val="0"/>
          <w:iCs w:val="0"/>
          <w:color w:val="002060"/>
          <w:sz w:val="32"/>
          <w:szCs w:val="32"/>
          <w:rtl/>
        </w:rPr>
        <w:t>بنية الأعمال المؤسسية</w:t>
      </w:r>
      <w:bookmarkEnd w:id="25"/>
    </w:p>
    <w:p w14:paraId="2C17EAC7" w14:textId="77777777" w:rsidR="00C43D75" w:rsidRPr="00FF100A" w:rsidRDefault="00C43D75" w:rsidP="00FF100A">
      <w:pPr>
        <w:bidi/>
        <w:spacing w:line="240" w:lineRule="auto"/>
        <w:jc w:val="both"/>
        <w:rPr>
          <w:rFonts w:ascii="Traditional Arabic" w:hAnsi="Traditional Arabic" w:cs="Traditional Arabic"/>
          <w:b/>
          <w:bCs/>
          <w:color w:val="1F497D" w:themeColor="text2"/>
          <w:sz w:val="28"/>
          <w:szCs w:val="28"/>
          <w:rtl/>
        </w:rPr>
      </w:pPr>
      <w:r w:rsidRPr="00FF100A">
        <w:rPr>
          <w:rFonts w:ascii="Traditional Arabic" w:hAnsi="Traditional Arabic" w:cs="Traditional Arabic"/>
          <w:b/>
          <w:bCs/>
          <w:color w:val="1F497D" w:themeColor="text2"/>
          <w:sz w:val="28"/>
          <w:szCs w:val="28"/>
          <w:rtl/>
        </w:rPr>
        <w:t>مقدمة عن بنية الأعمال المؤسسية</w:t>
      </w:r>
    </w:p>
    <w:p w14:paraId="2070C340" w14:textId="48E76CE4" w:rsidR="00C43D75" w:rsidRDefault="00C43D75" w:rsidP="00FF100A">
      <w:pPr>
        <w:bidi/>
        <w:spacing w:line="240" w:lineRule="auto"/>
        <w:jc w:val="both"/>
        <w:rPr>
          <w:rFonts w:ascii="Traditional Arabic" w:hAnsi="Traditional Arabic" w:cs="Traditional Arabic"/>
          <w:b/>
          <w:bCs/>
          <w:color w:val="1F497D" w:themeColor="text2"/>
          <w:sz w:val="28"/>
          <w:szCs w:val="28"/>
          <w:rtl/>
        </w:rPr>
      </w:pPr>
      <w:r w:rsidRPr="00FF100A">
        <w:rPr>
          <w:rFonts w:ascii="Traditional Arabic" w:hAnsi="Traditional Arabic" w:cs="Traditional Arabic"/>
          <w:b/>
          <w:bCs/>
          <w:color w:val="1F497D" w:themeColor="text2"/>
          <w:sz w:val="28"/>
          <w:szCs w:val="28"/>
          <w:rtl/>
        </w:rPr>
        <w:t>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ولهذا السبب يتمّ التركيز على نظام المعلومات لتوفير البيانات.</w:t>
      </w:r>
    </w:p>
    <w:p w14:paraId="71493D5E" w14:textId="77777777" w:rsidR="00585253" w:rsidRPr="00FF100A" w:rsidRDefault="00585253" w:rsidP="00585253">
      <w:pPr>
        <w:bidi/>
        <w:spacing w:line="240" w:lineRule="auto"/>
        <w:jc w:val="both"/>
        <w:rPr>
          <w:rFonts w:ascii="Traditional Arabic" w:hAnsi="Traditional Arabic" w:cs="Traditional Arabic"/>
          <w:b/>
          <w:bCs/>
          <w:color w:val="1F497D" w:themeColor="text2"/>
          <w:sz w:val="28"/>
          <w:szCs w:val="28"/>
          <w:rtl/>
        </w:rPr>
      </w:pPr>
    </w:p>
    <w:p w14:paraId="764E9630" w14:textId="77777777" w:rsidR="00C43D75" w:rsidRPr="00585253" w:rsidRDefault="00C43D75" w:rsidP="00585253">
      <w:pPr>
        <w:bidi/>
        <w:spacing w:line="240" w:lineRule="auto"/>
        <w:jc w:val="both"/>
        <w:rPr>
          <w:rFonts w:ascii="Traditional Arabic" w:hAnsi="Traditional Arabic" w:cs="Traditional Arabic"/>
          <w:b/>
          <w:bCs/>
          <w:color w:val="1F497D" w:themeColor="text2"/>
          <w:sz w:val="28"/>
          <w:szCs w:val="28"/>
          <w:rtl/>
        </w:rPr>
      </w:pPr>
      <w:r w:rsidRPr="00585253">
        <w:rPr>
          <w:rFonts w:ascii="Traditional Arabic" w:hAnsi="Traditional Arabic" w:cs="Traditional Arabic"/>
          <w:b/>
          <w:bCs/>
          <w:color w:val="1F497D" w:themeColor="text2"/>
          <w:sz w:val="28"/>
          <w:szCs w:val="28"/>
          <w:rtl/>
        </w:rPr>
        <w:t>مفهوم البنية المؤسسية</w:t>
      </w:r>
    </w:p>
    <w:p w14:paraId="3FE4AC91" w14:textId="77777777" w:rsidR="00C43D75" w:rsidRPr="00585253" w:rsidRDefault="00C43D75" w:rsidP="00585253">
      <w:pPr>
        <w:bidi/>
        <w:spacing w:line="240" w:lineRule="auto"/>
        <w:jc w:val="both"/>
        <w:rPr>
          <w:rFonts w:ascii="Traditional Arabic" w:hAnsi="Traditional Arabic" w:cs="Traditional Arabic"/>
          <w:b/>
          <w:bCs/>
          <w:color w:val="1F497D" w:themeColor="text2"/>
          <w:sz w:val="28"/>
          <w:szCs w:val="28"/>
          <w:rtl/>
        </w:rPr>
      </w:pPr>
      <w:r w:rsidRPr="00585253">
        <w:rPr>
          <w:rFonts w:ascii="Traditional Arabic" w:hAnsi="Traditional Arabic" w:cs="Traditional Arabic"/>
          <w:b/>
          <w:bCs/>
          <w:color w:val="1F497D" w:themeColor="text2"/>
          <w:sz w:val="28"/>
          <w:szCs w:val="28"/>
          <w:rtl/>
        </w:rPr>
        <w:t xml:space="preserve">عرّفت </w:t>
      </w:r>
      <w:r w:rsidRPr="00585253">
        <w:rPr>
          <w:rFonts w:ascii="Traditional Arabic" w:hAnsi="Traditional Arabic" w:cs="Traditional Arabic"/>
          <w:b/>
          <w:bCs/>
          <w:color w:val="1F497D" w:themeColor="text2"/>
          <w:sz w:val="28"/>
          <w:szCs w:val="28"/>
        </w:rPr>
        <w:t xml:space="preserve">Ross et al. (2006) </w:t>
      </w:r>
      <w:r w:rsidRPr="00585253">
        <w:rPr>
          <w:rFonts w:ascii="Traditional Arabic" w:hAnsi="Traditional Arabic" w:cs="Traditional Arabic"/>
          <w:b/>
          <w:bCs/>
          <w:color w:val="1F497D" w:themeColor="text2"/>
          <w:sz w:val="28"/>
          <w:szCs w:val="28"/>
          <w:rtl/>
        </w:rPr>
        <w:t xml:space="preserve">بنية الأعمال بأنها إطار تنظيمي يربط بين الهيكل التنظيمي وعمليات الأعمال وتقنية المعلومات لتعزيز التناغم بين أهداف الأعمال وعمليات التنفيذ وأوضحت الدراسة أن بنية الأعمال المؤسسية تمثل هيكلًا مشتركًا يساعد المؤسسات في دمج تقنيات جديدة بطريقة تدعم أهدافها الاستراتيجية وأوضحت دراسة لـ </w:t>
      </w:r>
      <w:r w:rsidRPr="00585253">
        <w:rPr>
          <w:rFonts w:ascii="Traditional Arabic" w:hAnsi="Traditional Arabic" w:cs="Traditional Arabic"/>
          <w:b/>
          <w:bCs/>
          <w:color w:val="1F497D" w:themeColor="text2"/>
          <w:sz w:val="28"/>
          <w:szCs w:val="28"/>
        </w:rPr>
        <w:t xml:space="preserve">Lankhorst (2017) </w:t>
      </w:r>
      <w:r w:rsidRPr="00585253">
        <w:rPr>
          <w:rFonts w:ascii="Traditional Arabic" w:hAnsi="Traditional Arabic" w:cs="Traditional Arabic"/>
          <w:b/>
          <w:bCs/>
          <w:color w:val="1F497D" w:themeColor="text2"/>
          <w:sz w:val="28"/>
          <w:szCs w:val="28"/>
          <w:rtl/>
        </w:rPr>
        <w:t xml:space="preserve">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 </w:t>
      </w:r>
    </w:p>
    <w:p w14:paraId="42BD1DB4"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tl/>
        </w:rPr>
      </w:pPr>
      <w:r w:rsidRPr="0036660F">
        <w:rPr>
          <w:rFonts w:ascii="Traditional Arabic" w:hAnsi="Traditional Arabic" w:cs="Traditional Arabic"/>
          <w:b/>
          <w:bCs/>
          <w:color w:val="1F497D" w:themeColor="text2"/>
          <w:sz w:val="28"/>
          <w:szCs w:val="28"/>
          <w:rtl/>
        </w:rPr>
        <w:lastRenderedPageBreak/>
        <w:t>وتعرف بنية الأعمال المؤسسية وفقًا لدليل</w:t>
      </w:r>
      <w:r w:rsidRPr="0036660F">
        <w:rPr>
          <w:rFonts w:ascii="Traditional Arabic" w:hAnsi="Traditional Arabic" w:cs="Traditional Arabic"/>
          <w:b/>
          <w:bCs/>
          <w:color w:val="1F497D" w:themeColor="text2"/>
          <w:sz w:val="28"/>
          <w:szCs w:val="28"/>
        </w:rPr>
        <w:t xml:space="preserve"> "BIZBOK" </w:t>
      </w:r>
      <w:r w:rsidRPr="0036660F">
        <w:rPr>
          <w:rFonts w:ascii="Traditional Arabic" w:hAnsi="Traditional Arabic" w:cs="Traditional Arabic"/>
          <w:b/>
          <w:bCs/>
          <w:color w:val="1F497D" w:themeColor="text2"/>
          <w:sz w:val="28"/>
          <w:szCs w:val="28"/>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6C2952DC"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Pr>
      </w:pPr>
      <w:r w:rsidRPr="0036660F">
        <w:rPr>
          <w:rFonts w:ascii="Traditional Arabic" w:hAnsi="Traditional Arabic" w:cs="Traditional Arabic"/>
          <w:b/>
          <w:bCs/>
          <w:color w:val="1F497D" w:themeColor="text2"/>
          <w:sz w:val="28"/>
          <w:szCs w:val="28"/>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Pr="007267AE">
        <w:rPr>
          <w:rFonts w:ascii="Traditional Arabic" w:hAnsi="Traditional Arabic" w:cs="Traditional Arabic"/>
          <w:b/>
          <w:bCs/>
          <w:color w:val="1F497D" w:themeColor="text2"/>
          <w:sz w:val="16"/>
          <w:szCs w:val="16"/>
          <w:rtl/>
        </w:rPr>
        <w:footnoteReference w:id="1"/>
      </w:r>
    </w:p>
    <w:p w14:paraId="085CC546"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tl/>
        </w:rPr>
      </w:pPr>
      <w:r w:rsidRPr="0036660F">
        <w:rPr>
          <w:rFonts w:ascii="Traditional Arabic" w:hAnsi="Traditional Arabic" w:cs="Traditional Arabic"/>
          <w:b/>
          <w:bCs/>
          <w:color w:val="1F497D" w:themeColor="text2"/>
          <w:sz w:val="28"/>
          <w:szCs w:val="28"/>
          <w:rtl/>
        </w:rPr>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14:paraId="4E4C1030" w14:textId="77777777" w:rsidR="00C43D75" w:rsidRPr="0036660F" w:rsidRDefault="00C43D75" w:rsidP="0036660F">
      <w:pPr>
        <w:bidi/>
        <w:spacing w:line="240" w:lineRule="auto"/>
        <w:jc w:val="both"/>
        <w:rPr>
          <w:rFonts w:ascii="Traditional Arabic" w:hAnsi="Traditional Arabic" w:cs="Traditional Arabic"/>
          <w:b/>
          <w:bCs/>
          <w:color w:val="1F497D" w:themeColor="text2"/>
          <w:sz w:val="28"/>
          <w:szCs w:val="28"/>
          <w:rtl/>
        </w:rPr>
      </w:pPr>
      <w:r w:rsidRPr="0036660F">
        <w:rPr>
          <w:rFonts w:ascii="Traditional Arabic" w:hAnsi="Traditional Arabic" w:cs="Traditional Arabic"/>
          <w:b/>
          <w:bCs/>
          <w:color w:val="1F497D" w:themeColor="text2"/>
          <w:sz w:val="28"/>
          <w:szCs w:val="28"/>
          <w:rtl/>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14:paraId="5715E7B7" w14:textId="77777777" w:rsidR="00C43D75" w:rsidRPr="00581348" w:rsidRDefault="00C43D75" w:rsidP="00581348">
      <w:pPr>
        <w:bidi/>
        <w:spacing w:line="240" w:lineRule="auto"/>
        <w:jc w:val="both"/>
        <w:rPr>
          <w:rFonts w:ascii="Traditional Arabic" w:hAnsi="Traditional Arabic" w:cs="Traditional Arabic"/>
          <w:b/>
          <w:bCs/>
          <w:color w:val="1F497D" w:themeColor="text2"/>
          <w:sz w:val="28"/>
          <w:szCs w:val="28"/>
          <w:rtl/>
        </w:rPr>
      </w:pPr>
      <w:r w:rsidRPr="00581348">
        <w:rPr>
          <w:rFonts w:ascii="Traditional Arabic" w:hAnsi="Traditional Arabic" w:cs="Traditional Arabic"/>
          <w:b/>
          <w:bCs/>
          <w:color w:val="1F497D" w:themeColor="text2"/>
          <w:sz w:val="28"/>
          <w:szCs w:val="28"/>
          <w:rtl/>
        </w:rPr>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581348">
        <w:rPr>
          <w:rFonts w:ascii="Traditional Arabic" w:hAnsi="Traditional Arabic" w:cs="Traditional Arabic"/>
          <w:b/>
          <w:bCs/>
          <w:color w:val="1F497D" w:themeColor="text2"/>
          <w:sz w:val="28"/>
          <w:szCs w:val="28"/>
        </w:rPr>
        <w:t>:</w:t>
      </w:r>
    </w:p>
    <w:p w14:paraId="392002E9"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التخطيط الاستراتيجي الجيد يساعد في توجيه المشاريع الرقمية نحو تحقيق رؤية المملكة 2030</w:t>
      </w:r>
    </w:p>
    <w:p w14:paraId="20A5CB5B"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توفير نظام حوكمه متكامل يضمن توافق الرقمنة مع القواعد المحلية والعالمية.</w:t>
      </w:r>
    </w:p>
    <w:p w14:paraId="648B10E2"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 xml:space="preserve"> إنجاز التكامل الرقمي عبر ربط الأنظمة والمعلومات بين الأقسام مما يضمن التشارك والتنظيم الفعال. </w:t>
      </w:r>
    </w:p>
    <w:p w14:paraId="28B089BD" w14:textId="77777777" w:rsidR="00581348"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زيادة الوضوح والمسؤولية بإنشاء ضوابط واضحة للإدارة الرقمية والتقنية</w:t>
      </w:r>
      <w:r w:rsidRPr="00581348">
        <w:rPr>
          <w:rFonts w:ascii="Traditional Arabic" w:hAnsi="Traditional Arabic" w:cs="Traditional Arabic"/>
          <w:b/>
          <w:bCs/>
          <w:color w:val="1F497D" w:themeColor="text2"/>
          <w:sz w:val="28"/>
          <w:szCs w:val="28"/>
        </w:rPr>
        <w:t>.</w:t>
      </w:r>
    </w:p>
    <w:p w14:paraId="5CA09644" w14:textId="0C3FB07E" w:rsidR="00C43D75" w:rsidRDefault="00C43D75" w:rsidP="00A154BA">
      <w:pPr>
        <w:pStyle w:val="ListParagraph"/>
        <w:numPr>
          <w:ilvl w:val="0"/>
          <w:numId w:val="18"/>
        </w:numPr>
        <w:bidi/>
        <w:spacing w:line="240" w:lineRule="auto"/>
        <w:jc w:val="both"/>
        <w:rPr>
          <w:rFonts w:ascii="Traditional Arabic" w:hAnsi="Traditional Arabic" w:cs="Traditional Arabic"/>
          <w:b/>
          <w:bCs/>
          <w:color w:val="1F497D" w:themeColor="text2"/>
          <w:sz w:val="28"/>
          <w:szCs w:val="28"/>
        </w:rPr>
      </w:pPr>
      <w:r w:rsidRPr="00581348">
        <w:rPr>
          <w:rFonts w:ascii="Traditional Arabic" w:hAnsi="Traditional Arabic" w:cs="Traditional Arabic"/>
          <w:b/>
          <w:bCs/>
          <w:color w:val="1F497D" w:themeColor="text2"/>
          <w:sz w:val="28"/>
          <w:szCs w:val="28"/>
          <w:rtl/>
        </w:rPr>
        <w:t xml:space="preserve"> إدارة المخاطر بكفاءة وتحديد الصعوبات المتوقعة وابتكار حلول سريعة للحفاظ على سير العمل.</w:t>
      </w:r>
    </w:p>
    <w:p w14:paraId="026280C2" w14:textId="77777777" w:rsidR="00EC13FE" w:rsidRPr="00581348" w:rsidRDefault="00EC13FE" w:rsidP="00EC13FE">
      <w:pPr>
        <w:pStyle w:val="ListParagraph"/>
        <w:bidi/>
        <w:spacing w:line="240" w:lineRule="auto"/>
        <w:jc w:val="both"/>
        <w:rPr>
          <w:rFonts w:ascii="Traditional Arabic" w:hAnsi="Traditional Arabic" w:cs="Traditional Arabic"/>
          <w:b/>
          <w:bCs/>
          <w:color w:val="1F497D" w:themeColor="text2"/>
          <w:sz w:val="28"/>
          <w:szCs w:val="28"/>
          <w:rtl/>
        </w:rPr>
      </w:pPr>
    </w:p>
    <w:p w14:paraId="17B19894" w14:textId="77777777" w:rsidR="00C43D75" w:rsidRPr="00EC13FE" w:rsidRDefault="00C43D75" w:rsidP="00EC13FE">
      <w:pPr>
        <w:bidi/>
        <w:spacing w:line="240" w:lineRule="auto"/>
        <w:jc w:val="both"/>
        <w:rPr>
          <w:rFonts w:ascii="Traditional Arabic" w:hAnsi="Traditional Arabic" w:cs="Traditional Arabic"/>
          <w:b/>
          <w:bCs/>
          <w:color w:val="1F497D" w:themeColor="text2"/>
          <w:sz w:val="28"/>
          <w:szCs w:val="28"/>
          <w:rtl/>
        </w:rPr>
      </w:pPr>
      <w:r w:rsidRPr="00EC13FE">
        <w:rPr>
          <w:rFonts w:ascii="Traditional Arabic" w:hAnsi="Traditional Arabic" w:cs="Traditional Arabic"/>
          <w:b/>
          <w:bCs/>
          <w:color w:val="1F497D" w:themeColor="text2"/>
          <w:sz w:val="28"/>
          <w:szCs w:val="28"/>
          <w:rtl/>
        </w:rPr>
        <w:t>نشأة البنية المؤسسية:</w:t>
      </w:r>
      <w:r w:rsidRPr="007267AE">
        <w:rPr>
          <w:rFonts w:ascii="Traditional Arabic" w:hAnsi="Traditional Arabic" w:cs="Traditional Arabic"/>
          <w:b/>
          <w:bCs/>
          <w:color w:val="1F497D" w:themeColor="text2"/>
          <w:sz w:val="16"/>
          <w:szCs w:val="16"/>
          <w:rtl/>
        </w:rPr>
        <w:footnoteReference w:id="2"/>
      </w:r>
    </w:p>
    <w:p w14:paraId="114131D5" w14:textId="1337327F" w:rsidR="00C43D75" w:rsidRPr="00EC13FE" w:rsidRDefault="00C43D75" w:rsidP="00EC13FE">
      <w:pPr>
        <w:bidi/>
        <w:spacing w:line="240" w:lineRule="auto"/>
        <w:jc w:val="both"/>
        <w:rPr>
          <w:rFonts w:ascii="Traditional Arabic" w:hAnsi="Traditional Arabic" w:cs="Traditional Arabic"/>
          <w:b/>
          <w:bCs/>
          <w:color w:val="1F497D" w:themeColor="text2"/>
          <w:sz w:val="28"/>
          <w:szCs w:val="28"/>
          <w:rtl/>
        </w:rPr>
      </w:pPr>
      <w:r w:rsidRPr="00EC13FE">
        <w:rPr>
          <w:rFonts w:ascii="Traditional Arabic" w:hAnsi="Traditional Arabic" w:cs="Traditional Arabic"/>
          <w:b/>
          <w:bCs/>
          <w:color w:val="1F497D" w:themeColor="text2"/>
          <w:sz w:val="28"/>
          <w:szCs w:val="28"/>
          <w:rtl/>
        </w:rPr>
        <w:t>أنفقت مؤسسات الولايات المتحدة وعلى رأسها الحكومة الفيدرالية ودوائرها مبالغ ضخمة في استثمارات البنية التحتية المعلوماتية والتقنية ولكن اتضح جليًا عدم قدرة المشاريع المستثمرة فيها على تحقيق التطلعات التي كان ينتظرها أصحاب الأعمال</w:t>
      </w:r>
      <w:r w:rsidRPr="00EC13FE">
        <w:rPr>
          <w:rFonts w:ascii="Traditional Arabic" w:hAnsi="Traditional Arabic" w:cs="Traditional Arabic"/>
          <w:b/>
          <w:bCs/>
          <w:color w:val="1F497D" w:themeColor="text2"/>
          <w:sz w:val="28"/>
          <w:szCs w:val="28"/>
        </w:rPr>
        <w:t xml:space="preserve"> (Business Owners) </w:t>
      </w:r>
      <w:r w:rsidRPr="00EC13FE">
        <w:rPr>
          <w:rFonts w:ascii="Traditional Arabic" w:hAnsi="Traditional Arabic" w:cs="Traditional Arabic"/>
          <w:b/>
          <w:bCs/>
          <w:color w:val="1F497D" w:themeColor="text2"/>
          <w:sz w:val="28"/>
          <w:szCs w:val="28"/>
          <w:rtl/>
        </w:rPr>
        <w:t>في هذه المؤسسات من نواتج تلك المشاريع وهذا الأمر</w:t>
      </w:r>
    </w:p>
    <w:p w14:paraId="36002952" w14:textId="77777777" w:rsidR="004D6973" w:rsidRDefault="00401C1D" w:rsidP="004D6973">
      <w:pPr>
        <w:bidi/>
        <w:spacing w:line="240" w:lineRule="auto"/>
        <w:jc w:val="both"/>
        <w:rPr>
          <w:rFonts w:ascii="Traditional Arabic" w:hAnsi="Traditional Arabic" w:cs="Traditional Arabic"/>
          <w:b/>
          <w:bCs/>
          <w:color w:val="1F497D" w:themeColor="text2"/>
          <w:sz w:val="28"/>
          <w:szCs w:val="28"/>
          <w:rtl/>
        </w:rPr>
      </w:pPr>
      <w:r w:rsidRPr="00CC0D1C">
        <w:rPr>
          <w:rFonts w:ascii="Traditional Arabic" w:hAnsi="Traditional Arabic" w:cs="Traditional Arabic"/>
          <w:b/>
          <w:bCs/>
          <w:color w:val="1F497D" w:themeColor="text2"/>
          <w:sz w:val="28"/>
          <w:szCs w:val="28"/>
          <w:rtl/>
        </w:rPr>
        <w:lastRenderedPageBreak/>
        <w:t>جعل فكرة الاستثمار في تقنية المعلومات بأكملها محل تساؤل وحيرة ونتيجة لذلك حاول الرواد في هذا المجال وضع مقاربات لتفسير المشكلة وكانت هذه المقاربات تهدف إلى</w:t>
      </w:r>
      <w:r w:rsidRPr="00CC0D1C">
        <w:rPr>
          <w:rFonts w:ascii="Traditional Arabic" w:hAnsi="Traditional Arabic" w:cs="Traditional Arabic"/>
          <w:b/>
          <w:bCs/>
          <w:color w:val="1F497D" w:themeColor="text2"/>
          <w:sz w:val="28"/>
          <w:szCs w:val="28"/>
        </w:rPr>
        <w:t>:</w:t>
      </w:r>
    </w:p>
    <w:p w14:paraId="1DEE3A22" w14:textId="77777777" w:rsidR="004D6973" w:rsidRDefault="00401C1D" w:rsidP="00A154BA">
      <w:pPr>
        <w:pStyle w:val="ListParagraph"/>
        <w:numPr>
          <w:ilvl w:val="0"/>
          <w:numId w:val="19"/>
        </w:numPr>
        <w:bidi/>
        <w:spacing w:line="240" w:lineRule="auto"/>
        <w:jc w:val="both"/>
        <w:rPr>
          <w:rFonts w:ascii="Traditional Arabic" w:hAnsi="Traditional Arabic" w:cs="Traditional Arabic"/>
          <w:b/>
          <w:bCs/>
          <w:color w:val="1F497D" w:themeColor="text2"/>
          <w:sz w:val="28"/>
          <w:szCs w:val="28"/>
        </w:rPr>
      </w:pPr>
      <w:r w:rsidRPr="004D6973">
        <w:rPr>
          <w:rFonts w:ascii="Traditional Arabic" w:hAnsi="Traditional Arabic" w:cs="Traditional Arabic"/>
          <w:b/>
          <w:bCs/>
          <w:color w:val="1F497D" w:themeColor="text2"/>
          <w:sz w:val="28"/>
          <w:szCs w:val="28"/>
          <w:rtl/>
        </w:rPr>
        <w:t>تطوير الناتج النهائي لمشاريع تقنية المعلومات</w:t>
      </w:r>
      <w:r w:rsidRPr="004D6973">
        <w:rPr>
          <w:rFonts w:ascii="Traditional Arabic" w:hAnsi="Traditional Arabic" w:cs="Traditional Arabic"/>
          <w:b/>
          <w:bCs/>
          <w:color w:val="1F497D" w:themeColor="text2"/>
          <w:sz w:val="28"/>
          <w:szCs w:val="28"/>
        </w:rPr>
        <w:t>.</w:t>
      </w:r>
    </w:p>
    <w:p w14:paraId="21B07EFB" w14:textId="77777777" w:rsidR="004D6973" w:rsidRDefault="00401C1D" w:rsidP="00A154BA">
      <w:pPr>
        <w:pStyle w:val="ListParagraph"/>
        <w:numPr>
          <w:ilvl w:val="0"/>
          <w:numId w:val="19"/>
        </w:numPr>
        <w:bidi/>
        <w:spacing w:line="240" w:lineRule="auto"/>
        <w:jc w:val="both"/>
        <w:rPr>
          <w:rFonts w:ascii="Traditional Arabic" w:hAnsi="Traditional Arabic" w:cs="Traditional Arabic"/>
          <w:b/>
          <w:bCs/>
          <w:color w:val="1F497D" w:themeColor="text2"/>
          <w:sz w:val="28"/>
          <w:szCs w:val="28"/>
        </w:rPr>
      </w:pPr>
      <w:r w:rsidRPr="004D6973">
        <w:rPr>
          <w:rFonts w:ascii="Traditional Arabic" w:hAnsi="Traditional Arabic" w:cs="Traditional Arabic"/>
          <w:b/>
          <w:bCs/>
          <w:color w:val="1F497D" w:themeColor="text2"/>
          <w:sz w:val="28"/>
          <w:szCs w:val="28"/>
          <w:rtl/>
        </w:rPr>
        <w:t>جعل هذا الناتج متوافقًا مع احتياجات المستخدمين</w:t>
      </w:r>
      <w:r w:rsidRPr="004D6973">
        <w:rPr>
          <w:rFonts w:ascii="Traditional Arabic" w:hAnsi="Traditional Arabic" w:cs="Traditional Arabic"/>
          <w:b/>
          <w:bCs/>
          <w:color w:val="1F497D" w:themeColor="text2"/>
          <w:sz w:val="28"/>
          <w:szCs w:val="28"/>
        </w:rPr>
        <w:t>.</w:t>
      </w:r>
    </w:p>
    <w:p w14:paraId="2DAFEBF4" w14:textId="578197FC" w:rsidR="00401C1D" w:rsidRPr="004D6973" w:rsidRDefault="00401C1D" w:rsidP="00A154BA">
      <w:pPr>
        <w:pStyle w:val="ListParagraph"/>
        <w:numPr>
          <w:ilvl w:val="0"/>
          <w:numId w:val="19"/>
        </w:numPr>
        <w:bidi/>
        <w:spacing w:line="240" w:lineRule="auto"/>
        <w:jc w:val="both"/>
        <w:rPr>
          <w:rFonts w:ascii="Traditional Arabic" w:hAnsi="Traditional Arabic" w:cs="Traditional Arabic"/>
          <w:b/>
          <w:bCs/>
          <w:color w:val="1F497D" w:themeColor="text2"/>
          <w:sz w:val="28"/>
          <w:szCs w:val="28"/>
          <w:rtl/>
        </w:rPr>
      </w:pPr>
      <w:r w:rsidRPr="004D6973">
        <w:rPr>
          <w:rFonts w:ascii="Traditional Arabic" w:hAnsi="Traditional Arabic" w:cs="Traditional Arabic"/>
          <w:b/>
          <w:bCs/>
          <w:color w:val="1F497D" w:themeColor="text2"/>
          <w:sz w:val="28"/>
          <w:szCs w:val="28"/>
          <w:rtl/>
        </w:rPr>
        <w:t>تخفيض الإنفاق في هذه الاستثمارات قدر الإمكان سواء بتحسين نواتج المشاريع أو بتجنب تكرار مشاريع ذات ناتج مماثل ولكن باسم مختلف.</w:t>
      </w:r>
      <w:r w:rsidRPr="007267AE">
        <w:rPr>
          <w:rFonts w:ascii="Traditional Arabic" w:hAnsi="Traditional Arabic" w:cs="Traditional Arabic"/>
          <w:color w:val="1F497D" w:themeColor="text2"/>
          <w:sz w:val="16"/>
          <w:szCs w:val="16"/>
          <w:rtl/>
        </w:rPr>
        <w:footnoteReference w:id="3"/>
      </w:r>
    </w:p>
    <w:p w14:paraId="182B84A0" w14:textId="4BAD70C5" w:rsidR="00C43D75" w:rsidRPr="008321E4" w:rsidRDefault="00401C1D" w:rsidP="008321E4">
      <w:pPr>
        <w:bidi/>
        <w:spacing w:line="240" w:lineRule="auto"/>
        <w:jc w:val="both"/>
        <w:rPr>
          <w:rStyle w:val="Strong"/>
          <w:rFonts w:ascii="Traditional Arabic" w:hAnsi="Traditional Arabic" w:cs="Traditional Arabic"/>
          <w:color w:val="1F497D" w:themeColor="text2"/>
          <w:sz w:val="28"/>
          <w:szCs w:val="28"/>
          <w:rtl/>
        </w:rPr>
      </w:pPr>
      <w:r w:rsidRPr="004D6973">
        <w:rPr>
          <w:rFonts w:ascii="Traditional Arabic" w:hAnsi="Traditional Arabic" w:cs="Traditional Arabic"/>
          <w:b/>
          <w:bCs/>
          <w:color w:val="1F497D" w:themeColor="text2"/>
          <w:sz w:val="28"/>
          <w:szCs w:val="28"/>
          <w:rtl/>
        </w:rPr>
        <w:t>وفي عام 1987 ظهرت رؤية السيد زاكمان في ورقته البحثية "إطار عمل لبنية أنظمة المعلومات" وهي مرجع أساسي للبنية المؤسسية. استلهمت هذه الرؤية فكرتها من صناعة التشييد، والتي لا تزال الأقرب إلى مجال تقنية المعلومات وعلى سبيل المثال وغالباً ما يدرس إدارة المشاريع كل من مديري مشاريع البناء ومديري مشاريع تقنية المعلومات وكان تصور زاكمان أنه لتحقيق الفائدة المرجوة من الأنظمة المعلوماتية ولكي تتكيف هذه الأنظمة بسرعة مع التغيرات في الأعمال يجب أن يكون هناك نهج شامل لبنيتها يتناول كل جانب مهم من جوانبها من جميع وجهات النظر وبعبارة أخرى رأى زاكمان أن السبب الرئيسي للمشكلة يكمن في غياب إطار تواصل واضح وفعال بين أصحاب المصلحة في أنظمة تقنية المعلومات، يغطي هذا الإطار جميع الجوانب المهمة لبنية هذه الأنظمة من وجهة نظر كل طرف.</w:t>
      </w:r>
    </w:p>
    <w:p w14:paraId="495F5468"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وتم تكليف زاكمان بوضع استراتيجية للمعلومات في عام 1972 بشركة طيران وقارن عمله مع زملائه ببناء الاستراتيجية بعمل المهندسين في صناعة الطائرات</w:t>
      </w:r>
      <w:r w:rsidRPr="008321E4">
        <w:rPr>
          <w:rFonts w:ascii="Traditional Arabic" w:hAnsi="Traditional Arabic" w:cs="Traditional Arabic"/>
          <w:b/>
          <w:bCs/>
          <w:color w:val="1F497D" w:themeColor="text2"/>
          <w:sz w:val="28"/>
          <w:szCs w:val="28"/>
        </w:rPr>
        <w:t>.</w:t>
      </w:r>
    </w:p>
    <w:p w14:paraId="6935F903"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فلاحظ أن لدى مهندسي الطائرات استراتيجية واضحة يمكنهم تطبيقها بسهولة في العمل فهم يقومون بصناعة أجزاء هندسية لتوضع في المكان المحدد لها وبينما افتقر زاكمان وزملاؤه لذلك في بناء المؤسسة أو نظامها الإداري فبمجرد الانتهاء من النظام يصبح غير مناسب للمؤسسة</w:t>
      </w:r>
      <w:r w:rsidRPr="008321E4">
        <w:rPr>
          <w:rFonts w:ascii="Traditional Arabic" w:hAnsi="Traditional Arabic" w:cs="Traditional Arabic"/>
          <w:b/>
          <w:bCs/>
          <w:color w:val="1F497D" w:themeColor="text2"/>
          <w:sz w:val="28"/>
          <w:szCs w:val="28"/>
        </w:rPr>
        <w:t>.</w:t>
      </w:r>
    </w:p>
    <w:p w14:paraId="569EE31F"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كما لاحظ زاكمان أن مهندسي الطائرات يصنعون الأجزاء ويركبونها جزءًا وعند تجميعها تصبح طائرة قادرة على الطيران لسنوات وهنا تكمن مشكلة فريق زاكمان فهم يحاولون بناء نظام المؤسسة (</w:t>
      </w:r>
      <w:r w:rsidRPr="008321E4">
        <w:rPr>
          <w:rFonts w:ascii="Traditional Arabic" w:hAnsi="Traditional Arabic" w:cs="Traditional Arabic"/>
          <w:b/>
          <w:bCs/>
          <w:color w:val="1F497D" w:themeColor="text2"/>
          <w:sz w:val="28"/>
          <w:szCs w:val="28"/>
        </w:rPr>
        <w:t>Enterprise System</w:t>
      </w:r>
      <w:r w:rsidRPr="008321E4">
        <w:rPr>
          <w:rFonts w:ascii="Traditional Arabic" w:hAnsi="Traditional Arabic" w:cs="Traditional Arabic"/>
          <w:b/>
          <w:bCs/>
          <w:color w:val="1F497D" w:themeColor="text2"/>
          <w:sz w:val="28"/>
          <w:szCs w:val="28"/>
          <w:rtl/>
        </w:rPr>
        <w:t>) برنامجًا، قطعة، نظام، وعند محاولة تجميعهم يجدونها غير متوافقة مع بعضها.</w:t>
      </w:r>
    </w:p>
    <w:p w14:paraId="287BFFD8" w14:textId="77777777" w:rsidR="00A513C3" w:rsidRPr="007267AE" w:rsidRDefault="00A513C3" w:rsidP="008321E4">
      <w:pPr>
        <w:bidi/>
        <w:spacing w:line="240" w:lineRule="auto"/>
        <w:jc w:val="both"/>
        <w:rPr>
          <w:rFonts w:ascii="Traditional Arabic" w:hAnsi="Traditional Arabic" w:cs="Traditional Arabic"/>
          <w:b/>
          <w:bCs/>
          <w:color w:val="1F497D" w:themeColor="text2"/>
          <w:sz w:val="16"/>
          <w:szCs w:val="16"/>
          <w:rtl/>
        </w:rPr>
      </w:pPr>
      <w:r w:rsidRPr="008321E4">
        <w:rPr>
          <w:rFonts w:ascii="Traditional Arabic" w:hAnsi="Traditional Arabic" w:cs="Traditional Arabic"/>
          <w:b/>
          <w:bCs/>
          <w:color w:val="1F497D" w:themeColor="text2"/>
          <w:sz w:val="28"/>
          <w:szCs w:val="28"/>
          <w:rtl/>
        </w:rPr>
        <w:t>تمكن مهندسو الطيران من الحفاظ على استمراريتهم وتطويرها على الرغم من التغيرات المتسارعة في المتطلبات والتقنيات والدليل على ذلك أن الطائرات تظل في الخدمة لأكثر من 50 عامًا وبينما اكتشف فريق زاكمان أنه حتى لو قاموا بتصميم نظام مناسب، فسرعان ما يصبح قديمًا وتكون تكاليف الصيانة وإعادة هندسة النظام باهظة الثمن وتستغرق وقتًا طويلاً</w:t>
      </w:r>
      <w:r w:rsidRPr="008321E4">
        <w:rPr>
          <w:rFonts w:ascii="Traditional Arabic" w:hAnsi="Traditional Arabic" w:cs="Traditional Arabic"/>
          <w:b/>
          <w:bCs/>
          <w:color w:val="1F497D" w:themeColor="text2"/>
          <w:sz w:val="28"/>
          <w:szCs w:val="28"/>
        </w:rPr>
        <w:t>.</w:t>
      </w:r>
      <w:r w:rsidRPr="007267AE">
        <w:rPr>
          <w:rFonts w:ascii="Traditional Arabic" w:hAnsi="Traditional Arabic" w:cs="Traditional Arabic"/>
          <w:b/>
          <w:bCs/>
          <w:color w:val="1F497D" w:themeColor="text2"/>
          <w:sz w:val="16"/>
          <w:szCs w:val="16"/>
        </w:rPr>
        <w:footnoteReference w:id="4"/>
      </w:r>
    </w:p>
    <w:p w14:paraId="3812C44E"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lastRenderedPageBreak/>
        <w:t>ومن هنا يمكننا أن نستخلص أن التصميم المعماري أو الهيكلة المؤسسية هو ممارسة محددة لإجراء عمليات التحليل والتصميم والتخطيط والتنفيذ وذلك باستخدام نهج شامل في جميع الأوقات لتنفيذ الاستراتيجية ولذا يستنتج زاكمان أن مهندسي الطائرات قادرون على سد الفجوة وكيفية التعامل مع التغيير.</w:t>
      </w:r>
    </w:p>
    <w:p w14:paraId="410252D4" w14:textId="77777777" w:rsidR="00A513C3" w:rsidRPr="008321E4" w:rsidRDefault="00A513C3" w:rsidP="008321E4">
      <w:pPr>
        <w:bidi/>
        <w:spacing w:line="240" w:lineRule="auto"/>
        <w:jc w:val="both"/>
        <w:rPr>
          <w:rFonts w:ascii="Traditional Arabic" w:hAnsi="Traditional Arabic" w:cs="Traditional Arabic"/>
          <w:b/>
          <w:bCs/>
          <w:color w:val="1F497D" w:themeColor="text2"/>
          <w:sz w:val="28"/>
          <w:szCs w:val="28"/>
          <w:rtl/>
        </w:rPr>
      </w:pPr>
      <w:r w:rsidRPr="008321E4">
        <w:rPr>
          <w:rFonts w:ascii="Traditional Arabic" w:hAnsi="Traditional Arabic" w:cs="Traditional Arabic"/>
          <w:b/>
          <w:bCs/>
          <w:color w:val="1F497D" w:themeColor="text2"/>
          <w:sz w:val="28"/>
          <w:szCs w:val="28"/>
          <w:rtl/>
        </w:rPr>
        <w:t xml:space="preserve">وبناءً على ذلك برزت فكرة لدى زاكمان لتحويل ما تعلمه مهندسو الطائرات وتطبيقه في المجال المؤسسي واقترح إطار عمل </w:t>
      </w:r>
      <w:r w:rsidRPr="008321E4">
        <w:rPr>
          <w:rFonts w:ascii="Traditional Arabic" w:hAnsi="Traditional Arabic" w:cs="Traditional Arabic"/>
          <w:b/>
          <w:bCs/>
          <w:color w:val="1F497D" w:themeColor="text2"/>
          <w:sz w:val="28"/>
          <w:szCs w:val="28"/>
        </w:rPr>
        <w:t>Framework</w:t>
      </w:r>
      <w:r w:rsidRPr="008321E4">
        <w:rPr>
          <w:rFonts w:ascii="Traditional Arabic" w:hAnsi="Traditional Arabic" w:cs="Traditional Arabic"/>
          <w:b/>
          <w:bCs/>
          <w:color w:val="1F497D" w:themeColor="text2"/>
          <w:sz w:val="28"/>
          <w:szCs w:val="28"/>
          <w:rtl/>
        </w:rPr>
        <w:t xml:space="preserve"> سمي بإطار زاكمان نسبةً إلى اسم جون زاكمان وبهذا الإطار يعتبر جون زاكمان رائدًا في هذا المجال من خلال التصميم المعماري أو الهيكلة (البنية) المؤسسية.</w:t>
      </w:r>
    </w:p>
    <w:p w14:paraId="0304B268" w14:textId="77777777" w:rsidR="0011470F" w:rsidRDefault="0011470F" w:rsidP="00A513C3">
      <w:pPr>
        <w:bidi/>
        <w:spacing w:line="360" w:lineRule="auto"/>
        <w:jc w:val="both"/>
        <w:rPr>
          <w:rFonts w:ascii="Traditional Arabic" w:hAnsi="Traditional Arabic" w:cs="Traditional Arabic"/>
          <w:b/>
          <w:bCs/>
          <w:color w:val="1F497D" w:themeColor="text2"/>
          <w:sz w:val="24"/>
          <w:szCs w:val="24"/>
          <w:rtl/>
        </w:rPr>
      </w:pPr>
    </w:p>
    <w:p w14:paraId="11306E41" w14:textId="095E558D"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أهمية بنية الإعمال المؤسسية:</w:t>
      </w:r>
      <w:r w:rsidRPr="007267AE">
        <w:rPr>
          <w:rFonts w:ascii="Traditional Arabic" w:hAnsi="Traditional Arabic" w:cs="Traditional Arabic"/>
          <w:b/>
          <w:bCs/>
          <w:color w:val="1F497D" w:themeColor="text2"/>
          <w:sz w:val="16"/>
          <w:szCs w:val="16"/>
          <w:rtl/>
        </w:rPr>
        <w:footnoteReference w:id="5"/>
      </w:r>
    </w:p>
    <w:p w14:paraId="0A0261EC" w14:textId="77777777"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14:paraId="187357F4" w14:textId="77777777"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إن السعي نحو التميز في العمل أو المنظمة هو صلب إدارة الجودة الشاملة، فالنتائج هي بمثابة مؤشرات للإنجاز والتقدم.</w:t>
      </w:r>
    </w:p>
    <w:p w14:paraId="1C01EE7B" w14:textId="77777777" w:rsidR="00A513C3"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14:paraId="4B9813FB" w14:textId="5B3E3A6C" w:rsidR="006D6ACA" w:rsidRPr="0011470F" w:rsidRDefault="00A513C3"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14:paraId="5E3F69D0" w14:textId="77777777" w:rsidR="00AF5DCC" w:rsidRPr="0011470F" w:rsidRDefault="00AF5DCC" w:rsidP="0011470F">
      <w:p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وقد بيّن السعودي أسباب سعي المنظمات نحو التميّز مُبرراً ذلك بأهميته البالغة لها وذلك على النحو الآتي:</w:t>
      </w:r>
    </w:p>
    <w:p w14:paraId="41CB460D"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آليات لتحديد العوائق بمجرد ظهورها.</w:t>
      </w:r>
    </w:p>
    <w:p w14:paraId="2E4B335F" w14:textId="15245DE0"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أداة لجمع البيانات لاتخاذ قرارات حاسمة في إدارة الموارد البشرية.</w:t>
      </w:r>
    </w:p>
    <w:p w14:paraId="15FE8467"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تعد من الركائز الأساسية في المؤسسات والشركات.</w:t>
      </w:r>
    </w:p>
    <w:p w14:paraId="602A226E"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تبني جميع الدوائر الحكومية هيكل مؤسسي معياري واحد يقوي قدرتها على التشارك وتبادل البيانات وتنفيذ القرارات والخطط بدقة وكفاءة عالية</w:t>
      </w:r>
      <w:r w:rsidRPr="0011470F">
        <w:rPr>
          <w:rFonts w:ascii="Traditional Arabic" w:hAnsi="Traditional Arabic" w:cs="Traditional Arabic"/>
          <w:b/>
          <w:bCs/>
          <w:color w:val="1F497D" w:themeColor="text2"/>
          <w:sz w:val="28"/>
          <w:szCs w:val="28"/>
        </w:rPr>
        <w:t>.</w:t>
      </w:r>
    </w:p>
    <w:p w14:paraId="4B77CCF2"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تقليل مصاريف تكنولوجيا المعلومات عبر تخفيف تكرار الإنفاق على مشاريعها.</w:t>
      </w:r>
    </w:p>
    <w:p w14:paraId="4DFE4AD6"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تزيد المؤسسة مرونة وتيرة الاستجابة للتغيرات التجارية والتشريعية.</w:t>
      </w:r>
    </w:p>
    <w:p w14:paraId="2F89D54D"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lastRenderedPageBreak/>
        <w:t>إمكانية إضافة أنظمة جديدة بكل سهولة.</w:t>
      </w:r>
    </w:p>
    <w:p w14:paraId="55C8B17B"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التحول السهل إلى الأنظمة الرقمية والحكومات الذكية.</w:t>
      </w:r>
    </w:p>
    <w:p w14:paraId="0F4D929B"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الاستفادة القصوى من موارد المؤسسة مع الحفاظ عليها وتقليل مخاطر تكلفتها.</w:t>
      </w:r>
      <w:r w:rsidRPr="007267AE">
        <w:rPr>
          <w:rFonts w:ascii="Traditional Arabic" w:hAnsi="Traditional Arabic" w:cs="Traditional Arabic"/>
          <w:color w:val="1F497D" w:themeColor="text2"/>
          <w:sz w:val="16"/>
          <w:szCs w:val="16"/>
          <w:rtl/>
        </w:rPr>
        <w:footnoteReference w:id="6"/>
      </w:r>
    </w:p>
    <w:p w14:paraId="2DFDEC66"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تخفيض تكاليف الدعم والتطوير والصيانة.</w:t>
      </w:r>
    </w:p>
    <w:p w14:paraId="0162BF5A"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تبسيط الاستراتيجية والإجراءات لتقليل الصعوبة.</w:t>
      </w:r>
    </w:p>
    <w:p w14:paraId="44539F4F"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آلية تعزز التنافس بين أقسام العمل.</w:t>
      </w:r>
    </w:p>
    <w:p w14:paraId="57137BB5"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تساعد في اتخاذ القرارات الصحيحة عبر بيانات موثوقة.</w:t>
      </w:r>
    </w:p>
    <w:p w14:paraId="217DA42D" w14:textId="77777777"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تؤثر في أداء المؤسسة بالتوافق مع الظروف الاقتصادية الخارجية.</w:t>
      </w:r>
    </w:p>
    <w:p w14:paraId="6C100885" w14:textId="7E0315A5" w:rsidR="00AF5DCC" w:rsidRPr="0011470F" w:rsidRDefault="00AF5DCC"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تعد جزء من التطور التقني المعاصر.</w:t>
      </w:r>
    </w:p>
    <w:p w14:paraId="71986839" w14:textId="77777777" w:rsidR="004C20C9" w:rsidRPr="0011470F" w:rsidRDefault="004C20C9" w:rsidP="00A154BA">
      <w:pPr>
        <w:pStyle w:val="ListParagraph"/>
        <w:numPr>
          <w:ilvl w:val="0"/>
          <w:numId w:val="20"/>
        </w:numPr>
        <w:bidi/>
        <w:spacing w:line="240" w:lineRule="auto"/>
        <w:jc w:val="both"/>
        <w:rPr>
          <w:rFonts w:ascii="Traditional Arabic" w:hAnsi="Traditional Arabic" w:cs="Traditional Arabic"/>
          <w:b/>
          <w:bCs/>
          <w:color w:val="1F497D" w:themeColor="text2"/>
          <w:sz w:val="28"/>
          <w:szCs w:val="28"/>
        </w:rPr>
      </w:pPr>
      <w:r w:rsidRPr="0011470F">
        <w:rPr>
          <w:rFonts w:ascii="Traditional Arabic" w:hAnsi="Traditional Arabic" w:cs="Traditional Arabic"/>
          <w:b/>
          <w:bCs/>
          <w:color w:val="1F497D" w:themeColor="text2"/>
          <w:sz w:val="28"/>
          <w:szCs w:val="28"/>
          <w:rtl/>
        </w:rPr>
        <w:t>تنمية قدرات العاملين باستمرار مدراء وموظفين لتحسين أداء المنظمة مقارنةً بـ:</w:t>
      </w:r>
    </w:p>
    <w:p w14:paraId="7EE338E8" w14:textId="77777777" w:rsidR="004C20C9" w:rsidRPr="0011470F" w:rsidRDefault="004C20C9" w:rsidP="00E73922">
      <w:pPr>
        <w:bidi/>
        <w:spacing w:line="240" w:lineRule="auto"/>
        <w:ind w:left="360" w:firstLine="360"/>
        <w:jc w:val="both"/>
        <w:rPr>
          <w:rFonts w:ascii="Traditional Arabic" w:hAnsi="Traditional Arabic" w:cs="Traditional Arabic"/>
          <w:b/>
          <w:bCs/>
          <w:color w:val="1F497D" w:themeColor="text2"/>
          <w:sz w:val="28"/>
          <w:szCs w:val="28"/>
          <w:rtl/>
        </w:rPr>
      </w:pPr>
      <w:r w:rsidRPr="0011470F">
        <w:rPr>
          <w:rFonts w:ascii="Traditional Arabic" w:hAnsi="Traditional Arabic" w:cs="Traditional Arabic"/>
          <w:b/>
          <w:bCs/>
          <w:color w:val="1F497D" w:themeColor="text2"/>
          <w:sz w:val="28"/>
          <w:szCs w:val="28"/>
          <w:rtl/>
        </w:rPr>
        <w:t xml:space="preserve"> تزويد صانعي القرار بالمهارات الضرورية أفرادًا أو مجموعات مع إبراز أهمية دورهم الحاسم في تحقيق الإبداع والتميز في المؤسسات.</w:t>
      </w:r>
    </w:p>
    <w:p w14:paraId="6E0B1331" w14:textId="77777777" w:rsidR="004C20C9" w:rsidRPr="002C57CE" w:rsidRDefault="004C20C9" w:rsidP="002C57CE">
      <w:pPr>
        <w:bidi/>
        <w:spacing w:line="240" w:lineRule="auto"/>
        <w:jc w:val="both"/>
        <w:rPr>
          <w:rFonts w:ascii="Traditional Arabic" w:hAnsi="Traditional Arabic" w:cs="Traditional Arabic"/>
          <w:b/>
          <w:bCs/>
          <w:color w:val="1F497D" w:themeColor="text2"/>
          <w:sz w:val="28"/>
          <w:szCs w:val="28"/>
          <w:rtl/>
        </w:rPr>
      </w:pPr>
      <w:r w:rsidRPr="002C57CE">
        <w:rPr>
          <w:rFonts w:ascii="Traditional Arabic" w:hAnsi="Traditional Arabic" w:cs="Traditional Arabic"/>
          <w:b/>
          <w:bCs/>
          <w:color w:val="1F497D" w:themeColor="text2"/>
          <w:sz w:val="28"/>
          <w:szCs w:val="28"/>
          <w:rtl/>
        </w:rPr>
        <w:t>خصائص بنية الأعمال المؤسسية:</w:t>
      </w:r>
      <w:r w:rsidRPr="007267AE">
        <w:rPr>
          <w:rFonts w:ascii="Traditional Arabic" w:hAnsi="Traditional Arabic" w:cs="Traditional Arabic"/>
          <w:b/>
          <w:bCs/>
          <w:color w:val="1F497D" w:themeColor="text2"/>
          <w:sz w:val="16"/>
          <w:szCs w:val="16"/>
          <w:rtl/>
        </w:rPr>
        <w:footnoteReference w:id="7"/>
      </w:r>
    </w:p>
    <w:p w14:paraId="4C46B0F5" w14:textId="77777777" w:rsidR="002C57CE" w:rsidRDefault="004C20C9" w:rsidP="002C57CE">
      <w:pPr>
        <w:bidi/>
        <w:spacing w:line="240" w:lineRule="auto"/>
        <w:jc w:val="both"/>
        <w:rPr>
          <w:rFonts w:ascii="Traditional Arabic" w:hAnsi="Traditional Arabic" w:cs="Traditional Arabic"/>
          <w:b/>
          <w:bCs/>
          <w:color w:val="1F497D" w:themeColor="text2"/>
          <w:sz w:val="28"/>
          <w:szCs w:val="28"/>
          <w:rtl/>
        </w:rPr>
      </w:pPr>
      <w:r w:rsidRPr="002C57CE">
        <w:rPr>
          <w:rFonts w:ascii="Traditional Arabic" w:hAnsi="Traditional Arabic" w:cs="Traditional Arabic"/>
          <w:b/>
          <w:bCs/>
          <w:color w:val="1F497D" w:themeColor="text2"/>
          <w:sz w:val="28"/>
          <w:szCs w:val="28"/>
          <w:rtl/>
        </w:rPr>
        <w:t>يمكن تحديد سمات للمؤسسة أهمها</w:t>
      </w:r>
      <w:r w:rsidRPr="002C57CE">
        <w:rPr>
          <w:rFonts w:ascii="Traditional Arabic" w:hAnsi="Traditional Arabic" w:cs="Traditional Arabic"/>
          <w:b/>
          <w:bCs/>
          <w:color w:val="1F497D" w:themeColor="text2"/>
          <w:sz w:val="28"/>
          <w:szCs w:val="28"/>
        </w:rPr>
        <w:t>:</w:t>
      </w:r>
    </w:p>
    <w:p w14:paraId="2A8376C2"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نظام من اللوائح والتنظيمات أو القوانين</w:t>
      </w:r>
      <w:r w:rsidRPr="002C57CE">
        <w:rPr>
          <w:rFonts w:ascii="Traditional Arabic" w:hAnsi="Traditional Arabic" w:cs="Traditional Arabic"/>
          <w:b/>
          <w:bCs/>
          <w:color w:val="1F497D" w:themeColor="text2"/>
          <w:sz w:val="28"/>
          <w:szCs w:val="28"/>
        </w:rPr>
        <w:t>.</w:t>
      </w:r>
    </w:p>
    <w:p w14:paraId="41022978"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يحتوي العمل المؤسسي على استمرار الأداء وتطوره ويصون الخبرات المتراكمة والمعلومات القيمة</w:t>
      </w:r>
      <w:r w:rsidRPr="002C57CE">
        <w:rPr>
          <w:rFonts w:ascii="Traditional Arabic" w:hAnsi="Traditional Arabic" w:cs="Traditional Arabic"/>
          <w:b/>
          <w:bCs/>
          <w:color w:val="1F497D" w:themeColor="text2"/>
          <w:sz w:val="28"/>
          <w:szCs w:val="28"/>
        </w:rPr>
        <w:t>.</w:t>
      </w:r>
    </w:p>
    <w:p w14:paraId="646CE867"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يحافظ العمل المؤسسي على استقرار الأوضاع الإدارية والمالية، من خلال تطبيق آليات عمل معينة</w:t>
      </w:r>
      <w:r w:rsidRPr="002C57CE">
        <w:rPr>
          <w:rFonts w:ascii="Traditional Arabic" w:hAnsi="Traditional Arabic" w:cs="Traditional Arabic"/>
          <w:b/>
          <w:bCs/>
          <w:color w:val="1F497D" w:themeColor="text2"/>
          <w:sz w:val="28"/>
          <w:szCs w:val="28"/>
        </w:rPr>
        <w:t>.</w:t>
      </w:r>
    </w:p>
    <w:p w14:paraId="4D0A51C5"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يضمن العمل المؤسسي التزام جميع الموظفين بمجموعة من القيم والمثل العليا</w:t>
      </w:r>
      <w:r w:rsidRPr="002C57CE">
        <w:rPr>
          <w:rFonts w:ascii="Traditional Arabic" w:hAnsi="Traditional Arabic" w:cs="Traditional Arabic"/>
          <w:b/>
          <w:bCs/>
          <w:color w:val="1F497D" w:themeColor="text2"/>
          <w:sz w:val="28"/>
          <w:szCs w:val="28"/>
        </w:rPr>
        <w:t>.</w:t>
      </w:r>
    </w:p>
    <w:p w14:paraId="196FDC3D" w14:textId="77777777" w:rsidR="002C57CE" w:rsidRP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يضمن العمل المؤسسي سعي الإدارة لاختيار أفضل الطرق والنظريات الإدارية</w:t>
      </w:r>
      <w:r w:rsidRPr="002C57CE">
        <w:rPr>
          <w:rFonts w:ascii="Traditional Arabic" w:hAnsi="Traditional Arabic" w:cs="Traditional Arabic"/>
          <w:b/>
          <w:bCs/>
          <w:color w:val="1F497D" w:themeColor="text2"/>
          <w:sz w:val="24"/>
          <w:szCs w:val="24"/>
        </w:rPr>
        <w:t>.</w:t>
      </w:r>
    </w:p>
    <w:p w14:paraId="121C0B94"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يحتوي العمل المؤسسي على عدم احتكار القرار في يد فرد واحد، ويشمل القرارات المهمة للمؤسسة</w:t>
      </w:r>
      <w:r w:rsidRPr="002C57CE">
        <w:rPr>
          <w:rFonts w:ascii="Traditional Arabic" w:hAnsi="Traditional Arabic" w:cs="Traditional Arabic"/>
          <w:b/>
          <w:bCs/>
          <w:color w:val="1F497D" w:themeColor="text2"/>
          <w:sz w:val="28"/>
          <w:szCs w:val="28"/>
        </w:rPr>
        <w:t>.</w:t>
      </w:r>
    </w:p>
    <w:p w14:paraId="76ECB639"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يضمن العمل المؤسسي دعم المؤسسة بأفضل الكفاءات البشرية</w:t>
      </w:r>
      <w:r w:rsidRPr="002C57CE">
        <w:rPr>
          <w:rFonts w:ascii="Traditional Arabic" w:hAnsi="Traditional Arabic" w:cs="Traditional Arabic"/>
          <w:b/>
          <w:bCs/>
          <w:color w:val="1F497D" w:themeColor="text2"/>
          <w:sz w:val="28"/>
          <w:szCs w:val="28"/>
        </w:rPr>
        <w:t>.</w:t>
      </w:r>
    </w:p>
    <w:p w14:paraId="3B5BC4BE"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سلسلة من العمليات والمهام</w:t>
      </w:r>
      <w:r w:rsidRPr="002C57CE">
        <w:rPr>
          <w:rFonts w:ascii="Traditional Arabic" w:hAnsi="Traditional Arabic" w:cs="Traditional Arabic"/>
          <w:b/>
          <w:bCs/>
          <w:color w:val="1F497D" w:themeColor="text2"/>
          <w:sz w:val="28"/>
          <w:szCs w:val="28"/>
        </w:rPr>
        <w:t>.</w:t>
      </w:r>
    </w:p>
    <w:p w14:paraId="5B0AB90D" w14:textId="77777777" w:rsidR="002C57CE" w:rsidRDefault="004C20C9"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تجمع أفراد يربطهم صلة قرابة أو قانون أو اتفاق</w:t>
      </w:r>
      <w:r w:rsidRPr="002C57CE">
        <w:rPr>
          <w:rFonts w:ascii="Traditional Arabic" w:hAnsi="Traditional Arabic" w:cs="Traditional Arabic"/>
          <w:b/>
          <w:bCs/>
          <w:color w:val="1F497D" w:themeColor="text2"/>
          <w:sz w:val="28"/>
          <w:szCs w:val="28"/>
        </w:rPr>
        <w:t>.</w:t>
      </w:r>
    </w:p>
    <w:p w14:paraId="07010A36" w14:textId="77777777" w:rsid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وجود أهداف تسعى المجموعة لتحقيقها</w:t>
      </w:r>
      <w:r w:rsidRPr="002C57CE">
        <w:rPr>
          <w:rFonts w:ascii="Traditional Arabic" w:hAnsi="Traditional Arabic" w:cs="Traditional Arabic"/>
          <w:b/>
          <w:bCs/>
          <w:color w:val="1F497D" w:themeColor="text2"/>
          <w:sz w:val="28"/>
          <w:szCs w:val="28"/>
        </w:rPr>
        <w:t>.</w:t>
      </w:r>
    </w:p>
    <w:p w14:paraId="43A499A8" w14:textId="77777777" w:rsid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 xml:space="preserve">يؤكد العمل المؤسسي على قدرة المؤسسة على توفير قيادة بديلة عند الحاجة وفي الظروف الطارئة. </w:t>
      </w:r>
    </w:p>
    <w:p w14:paraId="635B7332" w14:textId="77777777" w:rsid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وجود قيادة وتراتبية إدارية مما يستدعي الجزاء لضمان استمرار المؤسسة وسير العمل</w:t>
      </w:r>
      <w:r w:rsidRPr="002C57CE">
        <w:rPr>
          <w:rFonts w:ascii="Traditional Arabic" w:hAnsi="Traditional Arabic" w:cs="Traditional Arabic"/>
          <w:b/>
          <w:bCs/>
          <w:color w:val="1F497D" w:themeColor="text2"/>
          <w:sz w:val="28"/>
          <w:szCs w:val="28"/>
        </w:rPr>
        <w:t>.</w:t>
      </w:r>
    </w:p>
    <w:p w14:paraId="1B98E82D" w14:textId="77777777" w:rsidR="002C57CE" w:rsidRPr="002C57CE"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الحاجة إلى التعاون بين الأفراد لتحقيق الأهداف فالعمل جماعي وليس كعمل فردي</w:t>
      </w:r>
      <w:r w:rsidRPr="002C57CE">
        <w:rPr>
          <w:rFonts w:ascii="Traditional Arabic" w:hAnsi="Traditional Arabic" w:cs="Traditional Arabic"/>
          <w:b/>
          <w:bCs/>
          <w:color w:val="1F497D" w:themeColor="text2"/>
          <w:sz w:val="24"/>
          <w:szCs w:val="24"/>
          <w:rtl/>
        </w:rPr>
        <w:t>.</w:t>
      </w:r>
    </w:p>
    <w:p w14:paraId="5AFD8FA6"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2C57CE">
        <w:rPr>
          <w:rFonts w:ascii="Traditional Arabic" w:hAnsi="Traditional Arabic" w:cs="Traditional Arabic"/>
          <w:b/>
          <w:bCs/>
          <w:color w:val="1F497D" w:themeColor="text2"/>
          <w:sz w:val="28"/>
          <w:szCs w:val="28"/>
          <w:rtl/>
        </w:rPr>
        <w:t>الإقبال على المشاريع الضخمة والمعقدة حيث يعتبر ذلك أساساً للتفوق المؤسسي.</w:t>
      </w:r>
    </w:p>
    <w:p w14:paraId="61D66D56"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tl/>
        </w:rPr>
        <w:t>توفر قيادة كفؤة تعمل كنموذج يحتذى به في حث وتشجيع التميز</w:t>
      </w:r>
      <w:r w:rsidRPr="005F4FA4">
        <w:rPr>
          <w:rFonts w:ascii="Traditional Arabic" w:hAnsi="Traditional Arabic" w:cs="Traditional Arabic"/>
          <w:b/>
          <w:bCs/>
          <w:color w:val="1F497D" w:themeColor="text2"/>
          <w:sz w:val="28"/>
          <w:szCs w:val="28"/>
        </w:rPr>
        <w:t>.</w:t>
      </w:r>
    </w:p>
    <w:p w14:paraId="01F2960F" w14:textId="77777777" w:rsidR="005F4FA4" w:rsidRP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tl/>
        </w:rPr>
        <w:lastRenderedPageBreak/>
        <w:t>التعامل مع الأزمات والتحديات</w:t>
      </w:r>
    </w:p>
    <w:p w14:paraId="45F7AAAB"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4"/>
          <w:szCs w:val="24"/>
        </w:rPr>
        <w:t xml:space="preserve"> </w:t>
      </w:r>
      <w:r w:rsidRPr="005F4FA4">
        <w:rPr>
          <w:rFonts w:ascii="Traditional Arabic" w:hAnsi="Traditional Arabic" w:cs="Traditional Arabic"/>
          <w:b/>
          <w:bCs/>
          <w:color w:val="1F497D" w:themeColor="text2"/>
          <w:sz w:val="28"/>
          <w:szCs w:val="28"/>
          <w:rtl/>
        </w:rPr>
        <w:t>الخبرات المكتسبة خارج نطاق العمل لخدمة المجتمع والتي تفتح آفاقاً واسعة لتحقيق التميز</w:t>
      </w:r>
      <w:r w:rsidRPr="005F4FA4">
        <w:rPr>
          <w:rFonts w:ascii="Traditional Arabic" w:hAnsi="Traditional Arabic" w:cs="Traditional Arabic"/>
          <w:b/>
          <w:bCs/>
          <w:color w:val="1F497D" w:themeColor="text2"/>
          <w:sz w:val="28"/>
          <w:szCs w:val="28"/>
        </w:rPr>
        <w:t>.</w:t>
      </w:r>
    </w:p>
    <w:p w14:paraId="66F8B1BE"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tl/>
        </w:rPr>
        <w:t>برنامج تدريبي 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7267AE">
        <w:rPr>
          <w:rFonts w:ascii="Traditional Arabic" w:hAnsi="Traditional Arabic" w:cs="Traditional Arabic"/>
          <w:color w:val="1F497D" w:themeColor="text2"/>
          <w:sz w:val="16"/>
          <w:szCs w:val="16"/>
          <w:rtl/>
        </w:rPr>
        <w:footnoteReference w:id="8"/>
      </w:r>
    </w:p>
    <w:p w14:paraId="7EE8D9C8" w14:textId="77777777" w:rsid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Pr>
      </w:pPr>
      <w:r w:rsidRPr="005F4FA4">
        <w:rPr>
          <w:rFonts w:ascii="Traditional Arabic" w:hAnsi="Traditional Arabic" w:cs="Traditional Arabic"/>
          <w:b/>
          <w:bCs/>
          <w:color w:val="1F497D" w:themeColor="text2"/>
          <w:sz w:val="28"/>
          <w:szCs w:val="28"/>
        </w:rPr>
        <w:t xml:space="preserve">  </w:t>
      </w:r>
      <w:r w:rsidRPr="005F4FA4">
        <w:rPr>
          <w:rFonts w:ascii="Traditional Arabic" w:hAnsi="Traditional Arabic" w:cs="Traditional Arabic"/>
          <w:b/>
          <w:bCs/>
          <w:color w:val="1F497D" w:themeColor="text2"/>
          <w:sz w:val="28"/>
          <w:szCs w:val="28"/>
          <w:rtl/>
        </w:rPr>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5F4FA4">
        <w:rPr>
          <w:rFonts w:ascii="Traditional Arabic" w:hAnsi="Traditional Arabic" w:cs="Traditional Arabic"/>
          <w:b/>
          <w:bCs/>
          <w:color w:val="1F497D" w:themeColor="text2"/>
          <w:sz w:val="28"/>
          <w:szCs w:val="28"/>
        </w:rPr>
        <w:t>.</w:t>
      </w:r>
    </w:p>
    <w:p w14:paraId="062D3FFC" w14:textId="592F1942" w:rsidR="000D64CA" w:rsidRPr="005F4FA4" w:rsidRDefault="0022638C" w:rsidP="00A154BA">
      <w:pPr>
        <w:pStyle w:val="ListParagraph"/>
        <w:numPr>
          <w:ilvl w:val="0"/>
          <w:numId w:val="21"/>
        </w:numPr>
        <w:bidi/>
        <w:spacing w:line="240" w:lineRule="auto"/>
        <w:jc w:val="both"/>
        <w:rPr>
          <w:rFonts w:ascii="Traditional Arabic" w:hAnsi="Traditional Arabic" w:cs="Traditional Arabic"/>
          <w:b/>
          <w:bCs/>
          <w:color w:val="1F497D" w:themeColor="text2"/>
          <w:sz w:val="28"/>
          <w:szCs w:val="28"/>
          <w:rtl/>
        </w:rPr>
      </w:pPr>
      <w:r w:rsidRPr="005F4FA4">
        <w:rPr>
          <w:rFonts w:ascii="Traditional Arabic" w:hAnsi="Traditional Arabic" w:cs="Traditional Arabic"/>
          <w:b/>
          <w:bCs/>
          <w:color w:val="1F497D" w:themeColor="text2"/>
          <w:sz w:val="28"/>
          <w:szCs w:val="28"/>
          <w:rtl/>
        </w:rPr>
        <w:t>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w:t>
      </w:r>
      <w:r w:rsidR="000D64CA" w:rsidRPr="005F4FA4">
        <w:rPr>
          <w:rFonts w:ascii="Traditional Arabic" w:hAnsi="Traditional Arabic" w:cs="Traditional Arabic"/>
          <w:b/>
          <w:bCs/>
          <w:color w:val="1F497D" w:themeColor="text2"/>
          <w:sz w:val="28"/>
          <w:szCs w:val="28"/>
          <w:rtl/>
        </w:rPr>
        <w:t xml:space="preserve">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14:paraId="1653C2DD" w14:textId="77777777" w:rsidR="00E93B1C" w:rsidRDefault="000D64CA" w:rsidP="00E93B1C">
      <w:pPr>
        <w:bidi/>
        <w:spacing w:line="240" w:lineRule="auto"/>
        <w:jc w:val="both"/>
        <w:rPr>
          <w:rFonts w:ascii="Traditional Arabic" w:hAnsi="Traditional Arabic" w:cs="Traditional Arabic"/>
          <w:b/>
          <w:bCs/>
          <w:color w:val="1F497D" w:themeColor="text2"/>
          <w:sz w:val="28"/>
          <w:szCs w:val="28"/>
          <w:rtl/>
        </w:rPr>
      </w:pPr>
      <w:r w:rsidRPr="00E93B1C">
        <w:rPr>
          <w:rFonts w:ascii="Traditional Arabic" w:hAnsi="Traditional Arabic" w:cs="Traditional Arabic"/>
          <w:b/>
          <w:bCs/>
          <w:color w:val="1F497D" w:themeColor="text2"/>
          <w:sz w:val="28"/>
          <w:szCs w:val="28"/>
          <w:rtl/>
        </w:rPr>
        <w:t>يرى (إبراهيم، 2001) أن المفهوم الإيجابي الشامل للتميز يجب أن يعتمد على مدخلين رئيسيين هما:</w:t>
      </w:r>
    </w:p>
    <w:p w14:paraId="39CDE718" w14:textId="77777777" w:rsidR="00E93B1C" w:rsidRPr="00E93B1C" w:rsidRDefault="000D64CA" w:rsidP="00A154BA">
      <w:pPr>
        <w:pStyle w:val="ListParagraph"/>
        <w:numPr>
          <w:ilvl w:val="0"/>
          <w:numId w:val="22"/>
        </w:numPr>
        <w:bidi/>
        <w:spacing w:line="240" w:lineRule="auto"/>
        <w:jc w:val="both"/>
        <w:rPr>
          <w:rFonts w:ascii="Traditional Arabic" w:hAnsi="Traditional Arabic" w:cs="Traditional Arabic"/>
          <w:b/>
          <w:bCs/>
          <w:color w:val="1F497D" w:themeColor="text2"/>
          <w:sz w:val="28"/>
          <w:szCs w:val="28"/>
          <w:rtl/>
        </w:rPr>
      </w:pPr>
      <w:r w:rsidRPr="00E93B1C">
        <w:rPr>
          <w:rFonts w:ascii="Traditional Arabic" w:hAnsi="Traditional Arabic" w:cs="Traditional Arabic"/>
          <w:b/>
          <w:bCs/>
          <w:color w:val="1F497D" w:themeColor="text2"/>
          <w:sz w:val="28"/>
          <w:szCs w:val="28"/>
          <w:rtl/>
        </w:rPr>
        <w:t>مدخل تعددي للقيم وهذا يهدف إلى البحث عن أنواع مختلفة من التميز والتي يمكن للأفراد إدراكها.</w:t>
      </w:r>
    </w:p>
    <w:p w14:paraId="4EAE594A" w14:textId="0B89A00E" w:rsidR="000D64CA" w:rsidRPr="00E93B1C" w:rsidRDefault="000D64CA" w:rsidP="00A154BA">
      <w:pPr>
        <w:pStyle w:val="ListParagraph"/>
        <w:numPr>
          <w:ilvl w:val="0"/>
          <w:numId w:val="22"/>
        </w:numPr>
        <w:bidi/>
        <w:spacing w:line="240" w:lineRule="auto"/>
        <w:jc w:val="both"/>
        <w:rPr>
          <w:rFonts w:ascii="Traditional Arabic" w:hAnsi="Traditional Arabic" w:cs="Traditional Arabic"/>
          <w:b/>
          <w:bCs/>
          <w:color w:val="1F497D" w:themeColor="text2"/>
          <w:sz w:val="28"/>
          <w:szCs w:val="28"/>
          <w:rtl/>
        </w:rPr>
      </w:pPr>
      <w:r w:rsidRPr="00E93B1C">
        <w:rPr>
          <w:rFonts w:ascii="Traditional Arabic" w:hAnsi="Traditional Arabic" w:cs="Traditional Arabic"/>
          <w:b/>
          <w:bCs/>
          <w:color w:val="1F497D" w:themeColor="text2"/>
          <w:sz w:val="28"/>
          <w:szCs w:val="28"/>
          <w:rtl/>
        </w:rPr>
        <w:t>مدخل فلسفة تحقيق الذات ليكون محل تقدير الجميع وينبع هذا من المبادئ التي تثق بها المؤسسات</w:t>
      </w:r>
      <w:r w:rsidRPr="00E93B1C">
        <w:rPr>
          <w:rFonts w:ascii="Traditional Arabic" w:hAnsi="Traditional Arabic" w:cs="Traditional Arabic"/>
          <w:b/>
          <w:bCs/>
          <w:color w:val="1F497D" w:themeColor="text2"/>
          <w:sz w:val="28"/>
          <w:szCs w:val="28"/>
        </w:rPr>
        <w:t>.</w:t>
      </w:r>
    </w:p>
    <w:p w14:paraId="11A441FB" w14:textId="77777777" w:rsidR="000D64CA" w:rsidRPr="004D7598" w:rsidRDefault="000D64CA" w:rsidP="004D7598">
      <w:pPr>
        <w:bidi/>
        <w:spacing w:line="240" w:lineRule="auto"/>
        <w:jc w:val="both"/>
        <w:rPr>
          <w:rFonts w:ascii="Traditional Arabic" w:hAnsi="Traditional Arabic" w:cs="Traditional Arabic"/>
          <w:b/>
          <w:bCs/>
          <w:color w:val="1F497D" w:themeColor="text2"/>
          <w:sz w:val="28"/>
          <w:szCs w:val="28"/>
          <w:rtl/>
        </w:rPr>
      </w:pPr>
      <w:r w:rsidRPr="004D7598">
        <w:rPr>
          <w:rFonts w:ascii="Traditional Arabic" w:hAnsi="Traditional Arabic" w:cs="Traditional Arabic"/>
          <w:b/>
          <w:bCs/>
          <w:color w:val="1F497D" w:themeColor="text2"/>
          <w:sz w:val="28"/>
          <w:szCs w:val="28"/>
          <w:rtl/>
        </w:rPr>
        <w:t>والمحاور الآتية تضاف إلى أبرز سمات التفوق المؤسسي</w:t>
      </w:r>
      <w:r w:rsidRPr="004D7598">
        <w:rPr>
          <w:rFonts w:ascii="Traditional Arabic" w:hAnsi="Traditional Arabic" w:cs="Traditional Arabic"/>
          <w:b/>
          <w:bCs/>
          <w:color w:val="1F497D" w:themeColor="text2"/>
          <w:sz w:val="28"/>
          <w:szCs w:val="28"/>
        </w:rPr>
        <w:t>:</w:t>
      </w:r>
      <w:r w:rsidRPr="007267AE">
        <w:rPr>
          <w:rFonts w:ascii="Traditional Arabic" w:hAnsi="Traditional Arabic" w:cs="Traditional Arabic"/>
          <w:b/>
          <w:bCs/>
          <w:color w:val="1F497D" w:themeColor="text2"/>
          <w:sz w:val="16"/>
          <w:szCs w:val="16"/>
        </w:rPr>
        <w:footnoteReference w:id="9"/>
      </w:r>
    </w:p>
    <w:p w14:paraId="6583E258" w14:textId="6D82AAFA" w:rsidR="000D64CA" w:rsidRP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tl/>
        </w:rPr>
      </w:pPr>
      <w:r w:rsidRPr="004D7598">
        <w:rPr>
          <w:rFonts w:ascii="Traditional Arabic" w:hAnsi="Traditional Arabic" w:cs="Traditional Arabic"/>
          <w:b/>
          <w:bCs/>
          <w:color w:val="1F497D" w:themeColor="text2"/>
          <w:sz w:val="28"/>
          <w:szCs w:val="28"/>
          <w:rtl/>
        </w:rPr>
        <w:t>توفر الحافز والطموح إلى النجاح والتميز لدى الموظفين</w:t>
      </w:r>
      <w:r w:rsidRPr="004D7598">
        <w:rPr>
          <w:rFonts w:ascii="Traditional Arabic" w:hAnsi="Traditional Arabic" w:cs="Traditional Arabic"/>
          <w:b/>
          <w:bCs/>
          <w:color w:val="1F497D" w:themeColor="text2"/>
          <w:sz w:val="28"/>
          <w:szCs w:val="28"/>
        </w:rPr>
        <w:t>.</w:t>
      </w:r>
    </w:p>
    <w:p w14:paraId="19965424" w14:textId="77777777" w:rsid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Pr>
      </w:pPr>
      <w:r w:rsidRPr="004D7598">
        <w:rPr>
          <w:rFonts w:ascii="Traditional Arabic" w:hAnsi="Traditional Arabic" w:cs="Traditional Arabic"/>
          <w:b/>
          <w:bCs/>
          <w:color w:val="1F497D" w:themeColor="text2"/>
          <w:sz w:val="28"/>
          <w:szCs w:val="28"/>
          <w:rtl/>
        </w:rPr>
        <w:t>وجود درجات عالية من الرضا عن الإنجاز</w:t>
      </w:r>
      <w:r w:rsidRPr="004D7598">
        <w:rPr>
          <w:rFonts w:ascii="Traditional Arabic" w:hAnsi="Traditional Arabic" w:cs="Traditional Arabic"/>
          <w:b/>
          <w:bCs/>
          <w:color w:val="1F497D" w:themeColor="text2"/>
          <w:sz w:val="28"/>
          <w:szCs w:val="28"/>
        </w:rPr>
        <w:t>.</w:t>
      </w:r>
    </w:p>
    <w:p w14:paraId="3C68ED9A" w14:textId="77777777" w:rsid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Pr>
      </w:pPr>
      <w:r w:rsidRPr="004D7598">
        <w:rPr>
          <w:rFonts w:ascii="Traditional Arabic" w:hAnsi="Traditional Arabic" w:cs="Traditional Arabic"/>
          <w:b/>
          <w:bCs/>
          <w:color w:val="1F497D" w:themeColor="text2"/>
          <w:sz w:val="28"/>
          <w:szCs w:val="28"/>
          <w:rtl/>
        </w:rPr>
        <w:t>مواكبة متغيرة للسوق والاستفادة منها</w:t>
      </w:r>
      <w:r w:rsidRPr="004D7598">
        <w:rPr>
          <w:rFonts w:ascii="Traditional Arabic" w:hAnsi="Traditional Arabic" w:cs="Traditional Arabic"/>
          <w:b/>
          <w:bCs/>
          <w:color w:val="1F497D" w:themeColor="text2"/>
          <w:sz w:val="28"/>
          <w:szCs w:val="28"/>
        </w:rPr>
        <w:t>.</w:t>
      </w:r>
    </w:p>
    <w:p w14:paraId="3FB49949" w14:textId="24E9E7A8" w:rsidR="000D64CA" w:rsidRPr="004D7598" w:rsidRDefault="000D64CA" w:rsidP="00A154BA">
      <w:pPr>
        <w:pStyle w:val="ListParagraph"/>
        <w:numPr>
          <w:ilvl w:val="0"/>
          <w:numId w:val="23"/>
        </w:numPr>
        <w:bidi/>
        <w:spacing w:line="240" w:lineRule="auto"/>
        <w:jc w:val="both"/>
        <w:rPr>
          <w:rFonts w:ascii="Traditional Arabic" w:hAnsi="Traditional Arabic" w:cs="Traditional Arabic"/>
          <w:b/>
          <w:bCs/>
          <w:color w:val="1F497D" w:themeColor="text2"/>
          <w:sz w:val="28"/>
          <w:szCs w:val="28"/>
          <w:rtl/>
        </w:rPr>
      </w:pPr>
      <w:r w:rsidRPr="004D7598">
        <w:rPr>
          <w:rFonts w:ascii="Traditional Arabic" w:hAnsi="Traditional Arabic" w:cs="Traditional Arabic"/>
          <w:b/>
          <w:bCs/>
          <w:color w:val="1F497D" w:themeColor="text2"/>
          <w:sz w:val="28"/>
          <w:szCs w:val="28"/>
          <w:rtl/>
        </w:rPr>
        <w:t>التميز في تقديم الخدمات أو المنتجات مقارنة بالشركات الأخرى.</w:t>
      </w:r>
    </w:p>
    <w:p w14:paraId="5FD48DEC"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75646E9E"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6AE023C2"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7623E044"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6705CE25" w14:textId="77777777" w:rsidR="00842C68" w:rsidRDefault="00842C68" w:rsidP="00842C68">
      <w:pPr>
        <w:bidi/>
        <w:spacing w:line="240" w:lineRule="auto"/>
        <w:jc w:val="both"/>
        <w:rPr>
          <w:rFonts w:ascii="Traditional Arabic" w:hAnsi="Traditional Arabic" w:cs="Traditional Arabic"/>
          <w:b/>
          <w:bCs/>
          <w:color w:val="1F497D" w:themeColor="text2"/>
          <w:sz w:val="28"/>
          <w:szCs w:val="28"/>
          <w:rtl/>
        </w:rPr>
      </w:pPr>
    </w:p>
    <w:p w14:paraId="0E694BF5" w14:textId="6171D503" w:rsidR="000D64CA" w:rsidRPr="00842C68" w:rsidRDefault="000D64CA" w:rsidP="00842C68">
      <w:pPr>
        <w:bidi/>
        <w:spacing w:line="240" w:lineRule="auto"/>
        <w:jc w:val="both"/>
        <w:rPr>
          <w:rFonts w:ascii="Traditional Arabic" w:hAnsi="Traditional Arabic" w:cs="Traditional Arabic"/>
          <w:b/>
          <w:bCs/>
          <w:color w:val="1F497D" w:themeColor="text2"/>
          <w:sz w:val="28"/>
          <w:szCs w:val="28"/>
          <w:rtl/>
        </w:rPr>
      </w:pPr>
      <w:r w:rsidRPr="00842C68">
        <w:rPr>
          <w:rFonts w:ascii="Traditional Arabic" w:hAnsi="Traditional Arabic" w:cs="Traditional Arabic"/>
          <w:b/>
          <w:bCs/>
          <w:color w:val="1F497D" w:themeColor="text2"/>
          <w:sz w:val="28"/>
          <w:szCs w:val="28"/>
          <w:rtl/>
        </w:rPr>
        <w:lastRenderedPageBreak/>
        <w:t>مكونات بنية الأعمال المؤسسية:</w:t>
      </w:r>
    </w:p>
    <w:p w14:paraId="78939F96" w14:textId="77777777" w:rsidR="000D64CA" w:rsidRPr="00FC604A" w:rsidRDefault="000D64CA" w:rsidP="00FC604A">
      <w:pPr>
        <w:bidi/>
        <w:spacing w:line="240" w:lineRule="auto"/>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تتكون هيكلية المؤسسة من أربعة عناصر رئيسية:</w:t>
      </w:r>
    </w:p>
    <w:p w14:paraId="2585FE87" w14:textId="77777777" w:rsidR="00FC604A" w:rsidRDefault="000D64CA" w:rsidP="00A154BA">
      <w:pPr>
        <w:pStyle w:val="ListParagraph"/>
        <w:numPr>
          <w:ilvl w:val="0"/>
          <w:numId w:val="24"/>
        </w:numPr>
        <w:bidi/>
        <w:spacing w:line="240" w:lineRule="auto"/>
        <w:jc w:val="both"/>
        <w:rPr>
          <w:rFonts w:ascii="Traditional Arabic" w:hAnsi="Traditional Arabic" w:cs="Traditional Arabic"/>
          <w:b/>
          <w:bCs/>
          <w:color w:val="1F497D" w:themeColor="text2"/>
          <w:sz w:val="28"/>
          <w:szCs w:val="28"/>
        </w:rPr>
      </w:pPr>
      <w:r w:rsidRPr="00FC604A">
        <w:rPr>
          <w:rFonts w:ascii="Traditional Arabic" w:hAnsi="Traditional Arabic" w:cs="Traditional Arabic"/>
          <w:b/>
          <w:bCs/>
          <w:color w:val="1F497D" w:themeColor="text2"/>
          <w:sz w:val="28"/>
          <w:szCs w:val="28"/>
          <w:rtl/>
        </w:rPr>
        <w:t>البيانات:</w:t>
      </w:r>
    </w:p>
    <w:p w14:paraId="5A2F4B16" w14:textId="774ECFC7" w:rsidR="000D64CA" w:rsidRPr="00FC604A" w:rsidRDefault="000D64CA" w:rsidP="00FC604A">
      <w:pPr>
        <w:bidi/>
        <w:spacing w:line="240" w:lineRule="auto"/>
        <w:ind w:left="360"/>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14:paraId="63606534" w14:textId="092F12A0" w:rsidR="000D64CA" w:rsidRPr="00FC604A" w:rsidRDefault="000D64CA" w:rsidP="00A154BA">
      <w:pPr>
        <w:pStyle w:val="ListParagraph"/>
        <w:numPr>
          <w:ilvl w:val="0"/>
          <w:numId w:val="24"/>
        </w:numPr>
        <w:bidi/>
        <w:spacing w:line="240" w:lineRule="auto"/>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وسائل التواصل:</w:t>
      </w:r>
      <w:r w:rsidRPr="007267AE">
        <w:rPr>
          <w:rFonts w:ascii="Traditional Arabic" w:hAnsi="Traditional Arabic" w:cs="Traditional Arabic"/>
          <w:b/>
          <w:bCs/>
          <w:color w:val="1F497D" w:themeColor="text2"/>
          <w:sz w:val="16"/>
          <w:szCs w:val="16"/>
          <w:rtl/>
        </w:rPr>
        <w:footnoteReference w:id="10"/>
      </w:r>
    </w:p>
    <w:p w14:paraId="04177068" w14:textId="77777777" w:rsidR="000D64CA" w:rsidRPr="00FC604A" w:rsidRDefault="000D64CA" w:rsidP="00FC604A">
      <w:pPr>
        <w:bidi/>
        <w:spacing w:line="240" w:lineRule="auto"/>
        <w:ind w:left="360"/>
        <w:jc w:val="both"/>
        <w:rPr>
          <w:rFonts w:ascii="Traditional Arabic" w:hAnsi="Traditional Arabic" w:cs="Traditional Arabic"/>
          <w:b/>
          <w:bCs/>
          <w:color w:val="1F497D" w:themeColor="text2"/>
          <w:sz w:val="28"/>
          <w:szCs w:val="28"/>
          <w:rtl/>
        </w:rPr>
      </w:pPr>
      <w:r w:rsidRPr="00FC604A">
        <w:rPr>
          <w:rFonts w:ascii="Traditional Arabic" w:hAnsi="Traditional Arabic" w:cs="Traditional Arabic"/>
          <w:b/>
          <w:bCs/>
          <w:color w:val="1F497D" w:themeColor="text2"/>
          <w:sz w:val="28"/>
          <w:szCs w:val="28"/>
          <w:rtl/>
        </w:rPr>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14:paraId="59EAFF6B" w14:textId="77777777" w:rsidR="003043A1" w:rsidRDefault="000D64CA" w:rsidP="00A154BA">
      <w:pPr>
        <w:pStyle w:val="ListParagraph"/>
        <w:numPr>
          <w:ilvl w:val="0"/>
          <w:numId w:val="24"/>
        </w:numPr>
        <w:bidi/>
        <w:spacing w:line="240" w:lineRule="auto"/>
        <w:jc w:val="both"/>
        <w:rPr>
          <w:rFonts w:ascii="Traditional Arabic" w:hAnsi="Traditional Arabic" w:cs="Traditional Arabic"/>
          <w:b/>
          <w:bCs/>
          <w:color w:val="1F497D" w:themeColor="text2"/>
          <w:sz w:val="28"/>
          <w:szCs w:val="28"/>
        </w:rPr>
      </w:pPr>
      <w:r w:rsidRPr="00FC604A">
        <w:rPr>
          <w:rFonts w:ascii="Traditional Arabic" w:hAnsi="Traditional Arabic" w:cs="Traditional Arabic"/>
          <w:b/>
          <w:bCs/>
          <w:color w:val="1F497D" w:themeColor="text2"/>
          <w:sz w:val="28"/>
          <w:szCs w:val="28"/>
          <w:rtl/>
        </w:rPr>
        <w:t>المعلومات:</w:t>
      </w:r>
    </w:p>
    <w:p w14:paraId="3DE22CC6" w14:textId="31AD2180" w:rsidR="000D64CA" w:rsidRPr="003043A1" w:rsidRDefault="000D64CA" w:rsidP="003043A1">
      <w:pPr>
        <w:bidi/>
        <w:spacing w:line="240" w:lineRule="auto"/>
        <w:ind w:left="360"/>
        <w:jc w:val="both"/>
        <w:rPr>
          <w:rFonts w:ascii="Traditional Arabic" w:hAnsi="Traditional Arabic" w:cs="Traditional Arabic"/>
          <w:b/>
          <w:bCs/>
          <w:color w:val="1F497D" w:themeColor="text2"/>
          <w:sz w:val="28"/>
          <w:szCs w:val="28"/>
          <w:rtl/>
        </w:rPr>
      </w:pPr>
      <w:r w:rsidRPr="003043A1">
        <w:rPr>
          <w:rFonts w:ascii="Traditional Arabic" w:hAnsi="Traditional Arabic" w:cs="Traditional Arabic"/>
          <w:b/>
          <w:bCs/>
          <w:color w:val="1F497D" w:themeColor="text2"/>
          <w:sz w:val="28"/>
          <w:szCs w:val="28"/>
          <w:rtl/>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14:paraId="69593D97" w14:textId="77777777" w:rsidR="000249D8" w:rsidRPr="000249D8" w:rsidRDefault="000D64CA" w:rsidP="00A154BA">
      <w:pPr>
        <w:pStyle w:val="ListParagraph"/>
        <w:numPr>
          <w:ilvl w:val="0"/>
          <w:numId w:val="24"/>
        </w:numPr>
        <w:bidi/>
        <w:spacing w:line="360" w:lineRule="auto"/>
        <w:rPr>
          <w:rFonts w:ascii="Traditional Arabic" w:hAnsi="Traditional Arabic" w:cs="Traditional Arabic"/>
          <w:b/>
          <w:bCs/>
          <w:color w:val="1F497D" w:themeColor="text2"/>
          <w:sz w:val="24"/>
          <w:szCs w:val="24"/>
        </w:rPr>
      </w:pPr>
      <w:r w:rsidRPr="000249D8">
        <w:rPr>
          <w:rFonts w:ascii="Traditional Arabic" w:hAnsi="Traditional Arabic" w:cs="Traditional Arabic"/>
          <w:b/>
          <w:bCs/>
          <w:color w:val="1F497D" w:themeColor="text2"/>
          <w:sz w:val="28"/>
          <w:szCs w:val="28"/>
          <w:rtl/>
        </w:rPr>
        <w:t>التطبيقات والبرمجيات:</w:t>
      </w:r>
    </w:p>
    <w:p w14:paraId="1F0E8AEE" w14:textId="08CE31CD" w:rsidR="00B227D9" w:rsidRPr="000249D8" w:rsidRDefault="00B227D9" w:rsidP="000249D8">
      <w:pPr>
        <w:bidi/>
        <w:spacing w:line="240" w:lineRule="auto"/>
        <w:ind w:left="360"/>
        <w:jc w:val="both"/>
        <w:rPr>
          <w:rFonts w:ascii="Traditional Arabic" w:hAnsi="Traditional Arabic" w:cs="Traditional Arabic"/>
          <w:b/>
          <w:bCs/>
          <w:color w:val="1F497D" w:themeColor="text2"/>
          <w:sz w:val="28"/>
          <w:szCs w:val="28"/>
        </w:rPr>
      </w:pPr>
      <w:r w:rsidRPr="000249D8">
        <w:rPr>
          <w:rFonts w:ascii="Traditional Arabic" w:hAnsi="Traditional Arabic" w:cs="Traditional Arabic"/>
          <w:b/>
          <w:bCs/>
          <w:color w:val="1F497D" w:themeColor="text2"/>
          <w:sz w:val="28"/>
          <w:szCs w:val="28"/>
          <w:rtl/>
        </w:rPr>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14:paraId="0BF47DD8" w14:textId="77777777" w:rsidR="00B227D9" w:rsidRPr="000249D8" w:rsidRDefault="00B227D9" w:rsidP="000249D8">
      <w:pPr>
        <w:bidi/>
        <w:spacing w:line="240" w:lineRule="auto"/>
        <w:ind w:left="360"/>
        <w:jc w:val="both"/>
        <w:rPr>
          <w:rFonts w:ascii="Traditional Arabic" w:hAnsi="Traditional Arabic" w:cs="Traditional Arabic"/>
          <w:b/>
          <w:bCs/>
          <w:color w:val="1F497D" w:themeColor="text2"/>
          <w:sz w:val="28"/>
          <w:szCs w:val="28"/>
          <w:rtl/>
        </w:rPr>
      </w:pPr>
      <w:r w:rsidRPr="000249D8">
        <w:rPr>
          <w:rFonts w:ascii="Traditional Arabic" w:hAnsi="Traditional Arabic" w:cs="Traditional Arabic"/>
          <w:b/>
          <w:bCs/>
          <w:color w:val="1F497D" w:themeColor="text2"/>
          <w:sz w:val="28"/>
          <w:szCs w:val="28"/>
          <w:rtl/>
        </w:rPr>
        <w:t>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14:paraId="3D8C6F7B" w14:textId="77777777" w:rsidR="00B227D9" w:rsidRPr="00086267" w:rsidRDefault="00B227D9" w:rsidP="00086267">
      <w:pPr>
        <w:bidi/>
        <w:spacing w:line="240" w:lineRule="auto"/>
        <w:jc w:val="both"/>
        <w:rPr>
          <w:rFonts w:ascii="Traditional Arabic" w:hAnsi="Traditional Arabic" w:cs="Traditional Arabic"/>
          <w:b/>
          <w:bCs/>
          <w:color w:val="1F497D" w:themeColor="text2"/>
          <w:sz w:val="28"/>
          <w:szCs w:val="28"/>
          <w:rtl/>
        </w:rPr>
      </w:pPr>
      <w:r w:rsidRPr="00086267">
        <w:rPr>
          <w:rFonts w:ascii="Traditional Arabic" w:hAnsi="Traditional Arabic" w:cs="Traditional Arabic"/>
          <w:b/>
          <w:bCs/>
          <w:color w:val="1F497D" w:themeColor="text2"/>
          <w:sz w:val="28"/>
          <w:szCs w:val="28"/>
          <w:rtl/>
        </w:rPr>
        <w:lastRenderedPageBreak/>
        <w:t>الأهداف المستخدمة لبنية الأعمال المؤسسية:</w:t>
      </w:r>
      <w:r w:rsidRPr="007267AE">
        <w:rPr>
          <w:rFonts w:ascii="Traditional Arabic" w:hAnsi="Traditional Arabic" w:cs="Traditional Arabic"/>
          <w:b/>
          <w:bCs/>
          <w:color w:val="1F497D" w:themeColor="text2"/>
          <w:sz w:val="16"/>
          <w:szCs w:val="16"/>
          <w:rtl/>
        </w:rPr>
        <w:footnoteReference w:id="11"/>
      </w:r>
    </w:p>
    <w:p w14:paraId="4F9D9B5F" w14:textId="77777777" w:rsidR="00B227D9" w:rsidRPr="00086267" w:rsidRDefault="00B227D9" w:rsidP="00086267">
      <w:pPr>
        <w:bidi/>
        <w:spacing w:line="240" w:lineRule="auto"/>
        <w:jc w:val="both"/>
        <w:rPr>
          <w:rFonts w:ascii="Traditional Arabic" w:hAnsi="Traditional Arabic" w:cs="Traditional Arabic"/>
          <w:b/>
          <w:bCs/>
          <w:color w:val="1F497D" w:themeColor="text2"/>
          <w:sz w:val="28"/>
          <w:szCs w:val="28"/>
          <w:rtl/>
        </w:rPr>
      </w:pPr>
      <w:r w:rsidRPr="00086267">
        <w:rPr>
          <w:rFonts w:ascii="Traditional Arabic" w:hAnsi="Traditional Arabic" w:cs="Traditional Arabic"/>
          <w:b/>
          <w:bCs/>
          <w:color w:val="1F497D" w:themeColor="text2"/>
          <w:sz w:val="28"/>
          <w:szCs w:val="28"/>
          <w:rtl/>
        </w:rPr>
        <w:t>يتسم العمل المؤسسي الذي ننشده بمجموعة من الصفات التي تميزه وأبرزها</w:t>
      </w:r>
      <w:r w:rsidRPr="00086267">
        <w:rPr>
          <w:rFonts w:ascii="Traditional Arabic" w:hAnsi="Traditional Arabic" w:cs="Traditional Arabic"/>
          <w:b/>
          <w:bCs/>
          <w:color w:val="1F497D" w:themeColor="text2"/>
          <w:sz w:val="28"/>
          <w:szCs w:val="28"/>
        </w:rPr>
        <w:t>:</w:t>
      </w:r>
    </w:p>
    <w:p w14:paraId="465AF7C0"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عدم حصر القرارات الحاسمة الخاصة بالمؤسسة بيد القائد أو القيادة فقط.</w:t>
      </w:r>
    </w:p>
    <w:p w14:paraId="213D88CB"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يكفل العمل المؤسسي سعي الإدارة لاختيار أفضل المناهج والنظريات الإدارية</w:t>
      </w:r>
      <w:r w:rsidRPr="00086267">
        <w:rPr>
          <w:rFonts w:ascii="Traditional Arabic" w:hAnsi="Traditional Arabic" w:cs="Traditional Arabic"/>
          <w:b/>
          <w:bCs/>
          <w:color w:val="1F497D" w:themeColor="text2"/>
          <w:sz w:val="28"/>
          <w:szCs w:val="28"/>
        </w:rPr>
        <w:t>.</w:t>
      </w:r>
    </w:p>
    <w:p w14:paraId="5DDD746F"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استمرارية وثبات الأداء، مع الحفاظ على الخبرات والتجارب والمعلومات المتراكمة</w:t>
      </w:r>
      <w:r w:rsidRPr="00086267">
        <w:rPr>
          <w:rFonts w:ascii="Traditional Arabic" w:hAnsi="Traditional Arabic" w:cs="Traditional Arabic"/>
          <w:b/>
          <w:bCs/>
          <w:color w:val="1F497D" w:themeColor="text2"/>
          <w:sz w:val="28"/>
          <w:szCs w:val="28"/>
        </w:rPr>
        <w:t>.</w:t>
      </w:r>
    </w:p>
    <w:p w14:paraId="79C46AD2"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دعم المؤسسة بأفضل الكفاءات البشرية</w:t>
      </w:r>
      <w:r w:rsidRPr="00086267">
        <w:rPr>
          <w:rFonts w:ascii="Traditional Arabic" w:hAnsi="Traditional Arabic" w:cs="Traditional Arabic"/>
          <w:b/>
          <w:bCs/>
          <w:color w:val="1F497D" w:themeColor="text2"/>
          <w:sz w:val="28"/>
          <w:szCs w:val="28"/>
        </w:rPr>
        <w:t>.</w:t>
      </w:r>
    </w:p>
    <w:p w14:paraId="48D0F2B9"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يحافظ العمل المؤسسي على استقرار الإدارة والمالية للمنظمة، عبر اتباع مجموعة من إجراءات العمل</w:t>
      </w:r>
      <w:r w:rsidRPr="00086267">
        <w:rPr>
          <w:rFonts w:ascii="Traditional Arabic" w:hAnsi="Traditional Arabic" w:cs="Traditional Arabic"/>
          <w:b/>
          <w:bCs/>
          <w:color w:val="1F497D" w:themeColor="text2"/>
          <w:sz w:val="28"/>
          <w:szCs w:val="28"/>
        </w:rPr>
        <w:t>.</w:t>
      </w:r>
    </w:p>
    <w:p w14:paraId="2D9ECD21" w14:textId="77777777" w:rsid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يشدد العمل المؤسسي على استعداد المؤسسة لتقديم القيادة البديلة في أوقات الحاجة والطارئة.</w:t>
      </w:r>
    </w:p>
    <w:p w14:paraId="3CB3AD56" w14:textId="0FB1A8A0" w:rsidR="00B227D9" w:rsidRPr="00086267" w:rsidRDefault="00B227D9" w:rsidP="00A154BA">
      <w:pPr>
        <w:pStyle w:val="ListParagraph"/>
        <w:numPr>
          <w:ilvl w:val="0"/>
          <w:numId w:val="25"/>
        </w:numPr>
        <w:bidi/>
        <w:spacing w:line="240" w:lineRule="auto"/>
        <w:jc w:val="both"/>
        <w:rPr>
          <w:rFonts w:ascii="Traditional Arabic" w:hAnsi="Traditional Arabic" w:cs="Traditional Arabic"/>
          <w:b/>
          <w:bCs/>
          <w:color w:val="1F497D" w:themeColor="text2"/>
          <w:sz w:val="28"/>
          <w:szCs w:val="28"/>
        </w:rPr>
      </w:pPr>
      <w:r w:rsidRPr="00086267">
        <w:rPr>
          <w:rFonts w:ascii="Traditional Arabic" w:hAnsi="Traditional Arabic" w:cs="Traditional Arabic"/>
          <w:b/>
          <w:bCs/>
          <w:color w:val="1F497D" w:themeColor="text2"/>
          <w:sz w:val="28"/>
          <w:szCs w:val="28"/>
          <w:rtl/>
        </w:rPr>
        <w:t>يضمن العمل المؤسسي التزام جميع العاملين في المؤسسة بمنظومة من القيم والمبادئ.</w:t>
      </w:r>
    </w:p>
    <w:p w14:paraId="540D8A04" w14:textId="77777777" w:rsidR="00B227D9" w:rsidRPr="003677E6" w:rsidRDefault="00B227D9" w:rsidP="00086267">
      <w:pPr>
        <w:bidi/>
        <w:spacing w:line="240" w:lineRule="auto"/>
        <w:jc w:val="both"/>
        <w:rPr>
          <w:rFonts w:ascii="Traditional Arabic" w:hAnsi="Traditional Arabic" w:cs="Traditional Arabic"/>
          <w:b/>
          <w:bCs/>
          <w:color w:val="1F497D" w:themeColor="text2"/>
          <w:sz w:val="24"/>
          <w:szCs w:val="24"/>
          <w:rtl/>
        </w:rPr>
      </w:pPr>
      <w:r w:rsidRPr="00086267">
        <w:rPr>
          <w:rFonts w:ascii="Traditional Arabic" w:hAnsi="Traditional Arabic" w:cs="Traditional Arabic"/>
          <w:b/>
          <w:bCs/>
          <w:color w:val="1F497D" w:themeColor="text2"/>
          <w:sz w:val="28"/>
          <w:szCs w:val="28"/>
          <w:rtl/>
        </w:rPr>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14:paraId="2674AA20" w14:textId="77777777" w:rsidR="00B227D9" w:rsidRPr="00DA1ADA" w:rsidRDefault="00B227D9" w:rsidP="00DA1ADA">
      <w:pPr>
        <w:bidi/>
        <w:spacing w:line="240" w:lineRule="auto"/>
        <w:jc w:val="both"/>
        <w:rPr>
          <w:rFonts w:ascii="Traditional Arabic" w:hAnsi="Traditional Arabic" w:cs="Traditional Arabic"/>
          <w:b/>
          <w:bCs/>
          <w:color w:val="1F497D" w:themeColor="text2"/>
          <w:sz w:val="28"/>
          <w:szCs w:val="28"/>
          <w:rtl/>
        </w:rPr>
      </w:pPr>
      <w:r w:rsidRPr="00DA1ADA">
        <w:rPr>
          <w:rFonts w:ascii="Traditional Arabic" w:hAnsi="Traditional Arabic" w:cs="Traditional Arabic"/>
          <w:b/>
          <w:bCs/>
          <w:color w:val="1F497D" w:themeColor="text2"/>
          <w:sz w:val="28"/>
          <w:szCs w:val="28"/>
          <w:rtl/>
        </w:rPr>
        <w:t>ويعد الهدف الأساسي من بنية الأعمال المؤسسية هو التحقق من أن الأداء الفعلي يتماشى مع الخطط المحددة مع وجود أهداف إضافية يمكن تلخيصها:</w:t>
      </w:r>
      <w:r w:rsidRPr="007267AE">
        <w:rPr>
          <w:rFonts w:ascii="Traditional Arabic" w:hAnsi="Traditional Arabic" w:cs="Traditional Arabic"/>
          <w:b/>
          <w:bCs/>
          <w:color w:val="1F497D" w:themeColor="text2"/>
          <w:sz w:val="16"/>
          <w:szCs w:val="16"/>
          <w:rtl/>
        </w:rPr>
        <w:footnoteReference w:id="12"/>
      </w:r>
    </w:p>
    <w:p w14:paraId="24CE8454" w14:textId="77777777" w:rsidR="00DA1ADA" w:rsidRP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tl/>
        </w:rPr>
      </w:pPr>
      <w:r w:rsidRPr="00DA1ADA">
        <w:rPr>
          <w:rFonts w:ascii="Traditional Arabic" w:hAnsi="Traditional Arabic" w:cs="Traditional Arabic"/>
          <w:b/>
          <w:bCs/>
          <w:color w:val="1F497D" w:themeColor="text2"/>
          <w:sz w:val="28"/>
          <w:szCs w:val="28"/>
          <w:rtl/>
        </w:rPr>
        <w:t>تخفيض المصروفات</w:t>
      </w:r>
      <w:r w:rsidRPr="00DA1ADA">
        <w:rPr>
          <w:rFonts w:ascii="Traditional Arabic" w:hAnsi="Traditional Arabic" w:cs="Traditional Arabic"/>
          <w:b/>
          <w:bCs/>
          <w:color w:val="1F497D" w:themeColor="text2"/>
          <w:sz w:val="28"/>
          <w:szCs w:val="28"/>
        </w:rPr>
        <w:t>.</w:t>
      </w:r>
    </w:p>
    <w:p w14:paraId="6614BC91"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دعم التخطيط وإعادة النظر فيه</w:t>
      </w:r>
      <w:r w:rsidRPr="00DA1ADA">
        <w:rPr>
          <w:rFonts w:ascii="Traditional Arabic" w:hAnsi="Traditional Arabic" w:cs="Traditional Arabic"/>
          <w:b/>
          <w:bCs/>
          <w:color w:val="1F497D" w:themeColor="text2"/>
          <w:sz w:val="28"/>
          <w:szCs w:val="28"/>
        </w:rPr>
        <w:t>.</w:t>
      </w:r>
    </w:p>
    <w:p w14:paraId="5F343FA4"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تقليل احتمالية الأخطاء أثناء التخطيط</w:t>
      </w:r>
      <w:r w:rsidRPr="00DA1ADA">
        <w:rPr>
          <w:rFonts w:ascii="Traditional Arabic" w:hAnsi="Traditional Arabic" w:cs="Traditional Arabic"/>
          <w:b/>
          <w:bCs/>
          <w:color w:val="1F497D" w:themeColor="text2"/>
          <w:sz w:val="28"/>
          <w:szCs w:val="28"/>
        </w:rPr>
        <w:t>.</w:t>
      </w:r>
    </w:p>
    <w:p w14:paraId="52F89996"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تحديد مراحل التنفيذ ومراقبة التقدم في الخطط والاستراتيجيات</w:t>
      </w:r>
      <w:r w:rsidRPr="00DA1ADA">
        <w:rPr>
          <w:rFonts w:ascii="Traditional Arabic" w:hAnsi="Traditional Arabic" w:cs="Traditional Arabic"/>
          <w:b/>
          <w:bCs/>
          <w:color w:val="1F497D" w:themeColor="text2"/>
          <w:sz w:val="28"/>
          <w:szCs w:val="28"/>
        </w:rPr>
        <w:t>.</w:t>
      </w:r>
    </w:p>
    <w:p w14:paraId="6910D9EE" w14:textId="77777777" w:rsid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Pr>
      </w:pPr>
      <w:r w:rsidRPr="00DA1ADA">
        <w:rPr>
          <w:rFonts w:ascii="Traditional Arabic" w:hAnsi="Traditional Arabic" w:cs="Traditional Arabic"/>
          <w:b/>
          <w:bCs/>
          <w:color w:val="1F497D" w:themeColor="text2"/>
          <w:sz w:val="28"/>
          <w:szCs w:val="28"/>
          <w:rtl/>
        </w:rPr>
        <w:t>تعزيز التعاون بين الأقسام والوحدات المشاركة في تنفيذ المهام</w:t>
      </w:r>
      <w:r w:rsidRPr="00DA1ADA">
        <w:rPr>
          <w:rFonts w:ascii="Traditional Arabic" w:hAnsi="Traditional Arabic" w:cs="Traditional Arabic"/>
          <w:b/>
          <w:bCs/>
          <w:color w:val="1F497D" w:themeColor="text2"/>
          <w:sz w:val="28"/>
          <w:szCs w:val="28"/>
        </w:rPr>
        <w:t>.</w:t>
      </w:r>
    </w:p>
    <w:p w14:paraId="0C93058B" w14:textId="5D88ED9F" w:rsidR="00B227D9" w:rsidRPr="00DA1ADA" w:rsidRDefault="00B227D9" w:rsidP="00A154BA">
      <w:pPr>
        <w:pStyle w:val="ListParagraph"/>
        <w:numPr>
          <w:ilvl w:val="0"/>
          <w:numId w:val="26"/>
        </w:numPr>
        <w:bidi/>
        <w:spacing w:line="240" w:lineRule="auto"/>
        <w:jc w:val="both"/>
        <w:rPr>
          <w:rFonts w:ascii="Traditional Arabic" w:hAnsi="Traditional Arabic" w:cs="Traditional Arabic"/>
          <w:b/>
          <w:bCs/>
          <w:color w:val="1F497D" w:themeColor="text2"/>
          <w:sz w:val="28"/>
          <w:szCs w:val="28"/>
          <w:rtl/>
        </w:rPr>
      </w:pPr>
      <w:r w:rsidRPr="00DA1ADA">
        <w:rPr>
          <w:rFonts w:ascii="Traditional Arabic" w:hAnsi="Traditional Arabic" w:cs="Traditional Arabic"/>
          <w:b/>
          <w:bCs/>
          <w:color w:val="1F497D" w:themeColor="text2"/>
          <w:sz w:val="28"/>
          <w:szCs w:val="28"/>
          <w:rtl/>
        </w:rPr>
        <w:t>توحيد الجهود لتنفيذ الخطط.</w:t>
      </w:r>
    </w:p>
    <w:p w14:paraId="7F485393" w14:textId="77777777" w:rsidR="00B227D9" w:rsidRPr="00A84945" w:rsidRDefault="00B227D9" w:rsidP="00A84945">
      <w:pPr>
        <w:bidi/>
        <w:spacing w:line="240" w:lineRule="auto"/>
        <w:jc w:val="both"/>
        <w:rPr>
          <w:rFonts w:ascii="Traditional Arabic" w:hAnsi="Traditional Arabic" w:cs="Traditional Arabic"/>
          <w:b/>
          <w:bCs/>
          <w:color w:val="1F497D" w:themeColor="text2"/>
          <w:sz w:val="28"/>
          <w:szCs w:val="28"/>
          <w:rtl/>
        </w:rPr>
      </w:pPr>
      <w:r w:rsidRPr="00A84945">
        <w:rPr>
          <w:rFonts w:ascii="Traditional Arabic" w:hAnsi="Traditional Arabic" w:cs="Traditional Arabic"/>
          <w:b/>
          <w:bCs/>
          <w:color w:val="1F497D" w:themeColor="text2"/>
          <w:sz w:val="28"/>
          <w:szCs w:val="28"/>
          <w:rtl/>
        </w:rPr>
        <w:lastRenderedPageBreak/>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7267AE">
        <w:rPr>
          <w:rFonts w:ascii="Traditional Arabic" w:hAnsi="Traditional Arabic" w:cs="Traditional Arabic"/>
          <w:b/>
          <w:bCs/>
          <w:color w:val="1F497D" w:themeColor="text2"/>
          <w:sz w:val="16"/>
          <w:szCs w:val="16"/>
        </w:rPr>
        <w:t>:</w:t>
      </w:r>
      <w:r w:rsidRPr="007267AE">
        <w:rPr>
          <w:rFonts w:ascii="Traditional Arabic" w:hAnsi="Traditional Arabic" w:cs="Traditional Arabic"/>
          <w:b/>
          <w:bCs/>
          <w:color w:val="1F497D" w:themeColor="text2"/>
          <w:sz w:val="16"/>
          <w:szCs w:val="16"/>
        </w:rPr>
        <w:footnoteReference w:id="13"/>
      </w:r>
    </w:p>
    <w:p w14:paraId="722C0434"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الاستمرار والتقدم والتفوق على المنافسين في بيئة العمل المحلية مع القدرة على المنافسة في السوقين الإقليمي والعالمي</w:t>
      </w:r>
      <w:r w:rsidRPr="00344022">
        <w:rPr>
          <w:rFonts w:ascii="Traditional Arabic" w:hAnsi="Traditional Arabic" w:cs="Traditional Arabic"/>
          <w:b/>
          <w:bCs/>
          <w:color w:val="1F497D" w:themeColor="text2"/>
          <w:sz w:val="28"/>
          <w:szCs w:val="28"/>
        </w:rPr>
        <w:t>.</w:t>
      </w:r>
    </w:p>
    <w:p w14:paraId="0F4C02C5"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تحقيق الجودة والفعالية والإبداع والسرعة في تلبية احتياجات العملاء</w:t>
      </w:r>
      <w:r w:rsidRPr="00344022">
        <w:rPr>
          <w:rFonts w:ascii="Traditional Arabic" w:hAnsi="Traditional Arabic" w:cs="Traditional Arabic"/>
          <w:b/>
          <w:bCs/>
          <w:color w:val="1F497D" w:themeColor="text2"/>
          <w:sz w:val="28"/>
          <w:szCs w:val="28"/>
        </w:rPr>
        <w:t>.</w:t>
      </w:r>
    </w:p>
    <w:p w14:paraId="3C92F852"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الاستفادة القصوى من الموارد المتاحة وتقوية نقاط القوة، لتحقيق الجودة والميزة التنافسية</w:t>
      </w:r>
      <w:r w:rsidRPr="00344022">
        <w:rPr>
          <w:rFonts w:ascii="Traditional Arabic" w:hAnsi="Traditional Arabic" w:cs="Traditional Arabic"/>
          <w:b/>
          <w:bCs/>
          <w:color w:val="1F497D" w:themeColor="text2"/>
          <w:sz w:val="28"/>
          <w:szCs w:val="28"/>
        </w:rPr>
        <w:t>.</w:t>
      </w:r>
    </w:p>
    <w:p w14:paraId="48CF8C6F"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تحقيق عوائد ومنافع متوازنة لأصحاب المصلحة، وتطوير العلاقات معهم وتوظيفها</w:t>
      </w:r>
      <w:r w:rsidRPr="00344022">
        <w:rPr>
          <w:rFonts w:ascii="Traditional Arabic" w:hAnsi="Traditional Arabic" w:cs="Traditional Arabic"/>
          <w:b/>
          <w:bCs/>
          <w:color w:val="1F497D" w:themeColor="text2"/>
          <w:sz w:val="28"/>
          <w:szCs w:val="28"/>
        </w:rPr>
        <w:t>.</w:t>
      </w:r>
    </w:p>
    <w:p w14:paraId="2DBAD7C6" w14:textId="77777777" w:rsid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Pr>
      </w:pPr>
      <w:r w:rsidRPr="00344022">
        <w:rPr>
          <w:rFonts w:ascii="Traditional Arabic" w:hAnsi="Traditional Arabic" w:cs="Traditional Arabic"/>
          <w:b/>
          <w:bCs/>
          <w:color w:val="1F497D" w:themeColor="text2"/>
          <w:sz w:val="28"/>
          <w:szCs w:val="28"/>
          <w:rtl/>
        </w:rPr>
        <w:t>التركيز على القدرات الأساسية والاستراتيجية في المنظمة</w:t>
      </w:r>
      <w:r w:rsidRPr="00344022">
        <w:rPr>
          <w:rFonts w:ascii="Traditional Arabic" w:hAnsi="Traditional Arabic" w:cs="Traditional Arabic"/>
          <w:b/>
          <w:bCs/>
          <w:color w:val="1F497D" w:themeColor="text2"/>
          <w:sz w:val="28"/>
          <w:szCs w:val="28"/>
        </w:rPr>
        <w:t>.</w:t>
      </w:r>
    </w:p>
    <w:p w14:paraId="76F98C0C" w14:textId="643A5AD0" w:rsidR="00B227D9" w:rsidRPr="00344022" w:rsidRDefault="00B227D9" w:rsidP="00A154BA">
      <w:pPr>
        <w:pStyle w:val="ListParagraph"/>
        <w:numPr>
          <w:ilvl w:val="0"/>
          <w:numId w:val="28"/>
        </w:numPr>
        <w:bidi/>
        <w:spacing w:line="240" w:lineRule="auto"/>
        <w:jc w:val="both"/>
        <w:rPr>
          <w:rFonts w:ascii="Traditional Arabic" w:hAnsi="Traditional Arabic" w:cs="Traditional Arabic"/>
          <w:b/>
          <w:bCs/>
          <w:color w:val="1F497D" w:themeColor="text2"/>
          <w:sz w:val="28"/>
          <w:szCs w:val="28"/>
          <w:rtl/>
        </w:rPr>
      </w:pPr>
      <w:r w:rsidRPr="00344022">
        <w:rPr>
          <w:rFonts w:ascii="Traditional Arabic" w:hAnsi="Traditional Arabic" w:cs="Traditional Arabic"/>
          <w:b/>
          <w:bCs/>
          <w:color w:val="1F497D" w:themeColor="text2"/>
          <w:sz w:val="28"/>
          <w:szCs w:val="28"/>
          <w:rtl/>
        </w:rPr>
        <w:t>السعي نحو التطوير الدائم</w:t>
      </w:r>
    </w:p>
    <w:p w14:paraId="5E7E9E12" w14:textId="77777777" w:rsidR="00B227D9" w:rsidRPr="009E389D" w:rsidRDefault="00B227D9" w:rsidP="009E389D">
      <w:pPr>
        <w:bidi/>
        <w:spacing w:line="240" w:lineRule="auto"/>
        <w:jc w:val="both"/>
        <w:rPr>
          <w:rFonts w:ascii="Traditional Arabic" w:hAnsi="Traditional Arabic" w:cs="Traditional Arabic"/>
          <w:b/>
          <w:bCs/>
          <w:color w:val="1F497D" w:themeColor="text2"/>
          <w:sz w:val="28"/>
          <w:szCs w:val="28"/>
          <w:rtl/>
        </w:rPr>
      </w:pPr>
      <w:r w:rsidRPr="009E389D">
        <w:rPr>
          <w:rFonts w:ascii="Traditional Arabic" w:hAnsi="Traditional Arabic" w:cs="Traditional Arabic"/>
          <w:b/>
          <w:bCs/>
          <w:color w:val="1F497D" w:themeColor="text2"/>
          <w:sz w:val="28"/>
          <w:szCs w:val="28"/>
          <w:rtl/>
        </w:rPr>
        <w:t>وهناك أيضا مجموعة من المبادئ الأساسية للتميز المؤسسي لبنية الأعمال المؤسسية ومنها:</w:t>
      </w:r>
    </w:p>
    <w:p w14:paraId="7DB5CE73"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القيادة الديمقراطية: توسيع نطاق صنع القرار والتركيز على التواصل غير الرسمي</w:t>
      </w:r>
      <w:r w:rsidRPr="00361597">
        <w:rPr>
          <w:rFonts w:ascii="Traditional Arabic" w:hAnsi="Traditional Arabic" w:cs="Traditional Arabic"/>
          <w:b/>
          <w:bCs/>
          <w:color w:val="1F497D" w:themeColor="text2"/>
          <w:sz w:val="28"/>
          <w:szCs w:val="28"/>
        </w:rPr>
        <w:t>.</w:t>
      </w:r>
    </w:p>
    <w:p w14:paraId="64C5C1F7"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القابلية للتكيف: تهيئة بيئة صحية ومواقف إيجابية مع إطلاق شرارة المنافسة البناءة</w:t>
      </w:r>
      <w:r w:rsidRPr="00361597">
        <w:rPr>
          <w:rFonts w:ascii="Traditional Arabic" w:hAnsi="Traditional Arabic" w:cs="Traditional Arabic"/>
          <w:b/>
          <w:bCs/>
          <w:color w:val="1F497D" w:themeColor="text2"/>
          <w:sz w:val="28"/>
          <w:szCs w:val="28"/>
        </w:rPr>
        <w:t>.</w:t>
      </w:r>
    </w:p>
    <w:p w14:paraId="6130AF3D"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14:paraId="2452EF45"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الاستشراف: التركيز على البُعد الزمني الآتي من خلال الرؤية والأهداف والخطط</w:t>
      </w:r>
      <w:r w:rsidRPr="00361597">
        <w:rPr>
          <w:rFonts w:ascii="Traditional Arabic" w:hAnsi="Traditional Arabic" w:cs="Traditional Arabic"/>
          <w:b/>
          <w:bCs/>
          <w:color w:val="1F497D" w:themeColor="text2"/>
          <w:sz w:val="28"/>
          <w:szCs w:val="28"/>
        </w:rPr>
        <w:t>.</w:t>
      </w:r>
    </w:p>
    <w:p w14:paraId="150A37B9"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الإبداع: وهو استحداث الأساليب الخلاقة التي تُساند التطوير والتحسين المتواصل.</w:t>
      </w:r>
    </w:p>
    <w:p w14:paraId="7A21DF41"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مفهوم المركزية واللامركزية: توجيه مركزي صارم مع تطبيق اللامركزية التي تسمح ببعض الاستقلالية والإدارة الذاتية للوحدات المختلفة.</w:t>
      </w:r>
    </w:p>
    <w:p w14:paraId="1753B072"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التوجه نحو الزبائن: بالعمل على توفير خدمة فائقة السمعة والتحقق من جودة المنتج.</w:t>
      </w:r>
    </w:p>
    <w:p w14:paraId="235BC6A9"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الكفاءة: يعني التركيز على آليات وإجراءات الوصول إلى مخرجات ذات جودة عالية وتلبية المعايير المطلوبة.</w:t>
      </w:r>
    </w:p>
    <w:p w14:paraId="42769DC6" w14:textId="77777777" w:rsid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Pr>
      </w:pPr>
      <w:r w:rsidRPr="00361597">
        <w:rPr>
          <w:rFonts w:ascii="Traditional Arabic" w:hAnsi="Traditional Arabic" w:cs="Traditional Arabic"/>
          <w:b/>
          <w:bCs/>
          <w:color w:val="1F497D" w:themeColor="text2"/>
          <w:sz w:val="28"/>
          <w:szCs w:val="28"/>
          <w:rtl/>
        </w:rPr>
        <w:t>مبدأ التنوع في مصادر العلم وتوظيفها: عبر الاهتمام بالحصول على المعرفة الحديثة وتنمية الأساسيات</w:t>
      </w:r>
      <w:r w:rsidRPr="00361597">
        <w:rPr>
          <w:rFonts w:ascii="Traditional Arabic" w:hAnsi="Traditional Arabic" w:cs="Traditional Arabic"/>
          <w:b/>
          <w:bCs/>
          <w:color w:val="1F497D" w:themeColor="text2"/>
          <w:sz w:val="28"/>
          <w:szCs w:val="28"/>
        </w:rPr>
        <w:t>.</w:t>
      </w:r>
    </w:p>
    <w:p w14:paraId="4F21B1B2" w14:textId="425E9B3F" w:rsidR="00B227D9" w:rsidRPr="00361597" w:rsidRDefault="00B227D9" w:rsidP="00A154BA">
      <w:pPr>
        <w:pStyle w:val="ListParagraph"/>
        <w:numPr>
          <w:ilvl w:val="0"/>
          <w:numId w:val="29"/>
        </w:numPr>
        <w:bidi/>
        <w:spacing w:line="240" w:lineRule="auto"/>
        <w:jc w:val="both"/>
        <w:rPr>
          <w:rFonts w:ascii="Traditional Arabic" w:hAnsi="Traditional Arabic" w:cs="Traditional Arabic"/>
          <w:b/>
          <w:bCs/>
          <w:color w:val="1F497D" w:themeColor="text2"/>
          <w:sz w:val="28"/>
          <w:szCs w:val="28"/>
          <w:rtl/>
        </w:rPr>
      </w:pPr>
      <w:r w:rsidRPr="00361597">
        <w:rPr>
          <w:rFonts w:ascii="Traditional Arabic" w:hAnsi="Traditional Arabic" w:cs="Traditional Arabic"/>
          <w:b/>
          <w:bCs/>
          <w:color w:val="1F497D" w:themeColor="text2"/>
          <w:sz w:val="28"/>
          <w:szCs w:val="28"/>
          <w:rtl/>
        </w:rPr>
        <w:t>مبدأ التيسير والتبسيط: من خلال اعتماد الطرق السهلة للمهام.</w:t>
      </w:r>
    </w:p>
    <w:p w14:paraId="1892A8E5" w14:textId="77777777" w:rsidR="004D01BE" w:rsidRDefault="004D01BE" w:rsidP="00B227D9">
      <w:pPr>
        <w:bidi/>
        <w:spacing w:line="360" w:lineRule="auto"/>
        <w:rPr>
          <w:rFonts w:ascii="Traditional Arabic" w:hAnsi="Traditional Arabic" w:cs="Traditional Arabic"/>
          <w:b/>
          <w:bCs/>
          <w:color w:val="1F497D" w:themeColor="text2"/>
          <w:sz w:val="24"/>
          <w:szCs w:val="24"/>
          <w:rtl/>
        </w:rPr>
      </w:pPr>
    </w:p>
    <w:p w14:paraId="7CA5278E" w14:textId="77777777" w:rsidR="004D01BE" w:rsidRDefault="004D01BE" w:rsidP="004D01BE">
      <w:pPr>
        <w:bidi/>
        <w:spacing w:line="360" w:lineRule="auto"/>
        <w:rPr>
          <w:rFonts w:ascii="Traditional Arabic" w:hAnsi="Traditional Arabic" w:cs="Traditional Arabic"/>
          <w:b/>
          <w:bCs/>
          <w:color w:val="1F497D" w:themeColor="text2"/>
          <w:sz w:val="24"/>
          <w:szCs w:val="24"/>
          <w:rtl/>
        </w:rPr>
      </w:pPr>
    </w:p>
    <w:p w14:paraId="5AAACE68" w14:textId="7D2E84AF" w:rsidR="00B227D9" w:rsidRPr="00FC163C" w:rsidRDefault="00B227D9" w:rsidP="00FC163C">
      <w:pPr>
        <w:bidi/>
        <w:spacing w:line="240" w:lineRule="auto"/>
        <w:jc w:val="both"/>
        <w:rPr>
          <w:rFonts w:ascii="Traditional Arabic" w:hAnsi="Traditional Arabic" w:cs="Traditional Arabic"/>
          <w:b/>
          <w:bCs/>
          <w:color w:val="1F497D" w:themeColor="text2"/>
          <w:sz w:val="28"/>
          <w:szCs w:val="28"/>
          <w:rtl/>
        </w:rPr>
      </w:pPr>
      <w:r w:rsidRPr="00FC163C">
        <w:rPr>
          <w:rFonts w:ascii="Traditional Arabic" w:hAnsi="Traditional Arabic" w:cs="Traditional Arabic"/>
          <w:b/>
          <w:bCs/>
          <w:color w:val="1F497D" w:themeColor="text2"/>
          <w:sz w:val="28"/>
          <w:szCs w:val="28"/>
          <w:rtl/>
        </w:rPr>
        <w:lastRenderedPageBreak/>
        <w:t>مراحل بنية الأعمال المؤسسية:</w:t>
      </w:r>
      <w:r w:rsidRPr="007267AE">
        <w:rPr>
          <w:rFonts w:ascii="Traditional Arabic" w:hAnsi="Traditional Arabic" w:cs="Traditional Arabic"/>
          <w:b/>
          <w:bCs/>
          <w:color w:val="1F497D" w:themeColor="text2"/>
          <w:sz w:val="16"/>
          <w:szCs w:val="16"/>
          <w:rtl/>
        </w:rPr>
        <w:footnoteReference w:id="14"/>
      </w:r>
    </w:p>
    <w:p w14:paraId="65BD5654" w14:textId="77777777" w:rsidR="00B227D9" w:rsidRPr="00FC163C" w:rsidRDefault="00B227D9" w:rsidP="00FC163C">
      <w:pPr>
        <w:bidi/>
        <w:spacing w:line="240" w:lineRule="auto"/>
        <w:jc w:val="both"/>
        <w:rPr>
          <w:rFonts w:ascii="Traditional Arabic" w:hAnsi="Traditional Arabic" w:cs="Traditional Arabic"/>
          <w:b/>
          <w:bCs/>
          <w:color w:val="1F497D" w:themeColor="text2"/>
          <w:sz w:val="28"/>
          <w:szCs w:val="28"/>
          <w:rtl/>
        </w:rPr>
      </w:pPr>
      <w:r w:rsidRPr="00FC163C">
        <w:rPr>
          <w:rFonts w:ascii="Traditional Arabic" w:hAnsi="Traditional Arabic" w:cs="Traditional Arabic"/>
          <w:b/>
          <w:bCs/>
          <w:color w:val="1F497D" w:themeColor="text2"/>
          <w:sz w:val="28"/>
          <w:szCs w:val="28"/>
          <w:rtl/>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14:paraId="4B11B647"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حداثة المعلومات: تقديم معلومات في الوقت المناسب وجديدة</w:t>
      </w:r>
      <w:r w:rsidRPr="008851C6">
        <w:rPr>
          <w:rFonts w:ascii="Traditional Arabic" w:hAnsi="Traditional Arabic" w:cs="Traditional Arabic"/>
          <w:b/>
          <w:bCs/>
          <w:color w:val="1F497D" w:themeColor="text2"/>
          <w:sz w:val="28"/>
          <w:szCs w:val="28"/>
        </w:rPr>
        <w:t>.</w:t>
      </w:r>
    </w:p>
    <w:p w14:paraId="6928F4AA"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8851C6">
        <w:rPr>
          <w:rFonts w:ascii="Traditional Arabic" w:hAnsi="Traditional Arabic" w:cs="Traditional Arabic"/>
          <w:b/>
          <w:bCs/>
          <w:color w:val="1F497D" w:themeColor="text2"/>
          <w:sz w:val="28"/>
          <w:szCs w:val="28"/>
        </w:rPr>
        <w:t>.</w:t>
      </w:r>
    </w:p>
    <w:p w14:paraId="0693D804"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الدقة: معلومات صحيحة وموثوقة</w:t>
      </w:r>
      <w:r w:rsidRPr="008851C6">
        <w:rPr>
          <w:rFonts w:ascii="Traditional Arabic" w:hAnsi="Traditional Arabic" w:cs="Traditional Arabic"/>
          <w:b/>
          <w:bCs/>
          <w:color w:val="1F497D" w:themeColor="text2"/>
          <w:sz w:val="28"/>
          <w:szCs w:val="28"/>
        </w:rPr>
        <w:t>.</w:t>
      </w:r>
    </w:p>
    <w:p w14:paraId="1CD0E864"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يجب توفير المعلومات: بشكل مُتاح وسهل المنال.</w:t>
      </w:r>
    </w:p>
    <w:p w14:paraId="3361A656" w14:textId="77777777" w:rsid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Pr>
      </w:pPr>
      <w:r w:rsidRPr="008851C6">
        <w:rPr>
          <w:rFonts w:ascii="Traditional Arabic" w:hAnsi="Traditional Arabic" w:cs="Traditional Arabic"/>
          <w:b/>
          <w:bCs/>
          <w:color w:val="1F497D" w:themeColor="text2"/>
          <w:sz w:val="28"/>
          <w:szCs w:val="28"/>
          <w:rtl/>
        </w:rPr>
        <w:t>التكامل: تقديم معلومات كافية وضرورية للهدف المحدد.</w:t>
      </w:r>
    </w:p>
    <w:p w14:paraId="12D2E51D" w14:textId="7940509E" w:rsidR="00B227D9" w:rsidRPr="008851C6" w:rsidRDefault="00B227D9" w:rsidP="00A154BA">
      <w:pPr>
        <w:pStyle w:val="ListParagraph"/>
        <w:numPr>
          <w:ilvl w:val="0"/>
          <w:numId w:val="30"/>
        </w:numPr>
        <w:bidi/>
        <w:spacing w:line="240" w:lineRule="auto"/>
        <w:jc w:val="both"/>
        <w:rPr>
          <w:rFonts w:ascii="Traditional Arabic" w:hAnsi="Traditional Arabic" w:cs="Traditional Arabic"/>
          <w:b/>
          <w:bCs/>
          <w:color w:val="1F497D" w:themeColor="text2"/>
          <w:sz w:val="28"/>
          <w:szCs w:val="28"/>
          <w:rtl/>
        </w:rPr>
      </w:pPr>
      <w:r w:rsidRPr="008851C6">
        <w:rPr>
          <w:rFonts w:ascii="Traditional Arabic" w:hAnsi="Traditional Arabic" w:cs="Traditional Arabic"/>
          <w:b/>
          <w:bCs/>
          <w:color w:val="1F497D" w:themeColor="text2"/>
          <w:sz w:val="28"/>
          <w:szCs w:val="28"/>
          <w:rtl/>
        </w:rPr>
        <w:t>الملخص: معلومات مختصرة حسب الضرورة أو الأنشطة المُعدة</w:t>
      </w:r>
      <w:r w:rsidRPr="008851C6">
        <w:rPr>
          <w:rFonts w:ascii="Traditional Arabic" w:hAnsi="Traditional Arabic" w:cs="Traditional Arabic"/>
          <w:b/>
          <w:bCs/>
          <w:color w:val="1F497D" w:themeColor="text2"/>
          <w:sz w:val="28"/>
          <w:szCs w:val="28"/>
        </w:rPr>
        <w:t>.</w:t>
      </w:r>
    </w:p>
    <w:p w14:paraId="26D301B9" w14:textId="77777777" w:rsidR="00CE15DF" w:rsidRDefault="00CE15DF" w:rsidP="00CE15DF">
      <w:pPr>
        <w:bidi/>
        <w:spacing w:line="240" w:lineRule="auto"/>
        <w:jc w:val="both"/>
        <w:rPr>
          <w:rFonts w:ascii="Traditional Arabic" w:hAnsi="Traditional Arabic" w:cs="Traditional Arabic"/>
          <w:b/>
          <w:bCs/>
          <w:color w:val="1F497D" w:themeColor="text2"/>
          <w:sz w:val="28"/>
          <w:szCs w:val="28"/>
          <w:rtl/>
        </w:rPr>
      </w:pPr>
    </w:p>
    <w:p w14:paraId="3FAC36A4" w14:textId="58CC0B1B"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عناصر بنية الأعمال المؤسسية:</w:t>
      </w:r>
      <w:r w:rsidRPr="007267AE">
        <w:rPr>
          <w:rFonts w:ascii="Traditional Arabic" w:hAnsi="Traditional Arabic" w:cs="Traditional Arabic"/>
          <w:b/>
          <w:bCs/>
          <w:color w:val="1F497D" w:themeColor="text2"/>
          <w:sz w:val="16"/>
          <w:szCs w:val="16"/>
          <w:rtl/>
        </w:rPr>
        <w:footnoteReference w:id="15"/>
      </w:r>
    </w:p>
    <w:p w14:paraId="287675AF" w14:textId="77777777" w:rsid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ولكي تبدأ عملية البناء المؤسسي لا بد من توفر العناصر التالية</w:t>
      </w:r>
      <w:r w:rsidRPr="00CE15DF">
        <w:rPr>
          <w:rFonts w:ascii="Traditional Arabic" w:hAnsi="Traditional Arabic" w:cs="Traditional Arabic"/>
          <w:b/>
          <w:bCs/>
          <w:color w:val="1F497D" w:themeColor="text2"/>
          <w:sz w:val="28"/>
          <w:szCs w:val="28"/>
        </w:rPr>
        <w:t>:</w:t>
      </w:r>
    </w:p>
    <w:p w14:paraId="32E1E507"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بناء سمعة طيبة للمؤسسة وكسب ثقة الجمهور</w:t>
      </w:r>
      <w:r w:rsidRPr="00CE15DF">
        <w:rPr>
          <w:rFonts w:ascii="Traditional Arabic" w:hAnsi="Traditional Arabic" w:cs="Traditional Arabic"/>
          <w:b/>
          <w:bCs/>
          <w:color w:val="1F497D" w:themeColor="text2"/>
          <w:sz w:val="28"/>
          <w:szCs w:val="28"/>
        </w:rPr>
        <w:t>.</w:t>
      </w:r>
    </w:p>
    <w:p w14:paraId="043AD37E"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استقلالية المؤسسة في قراراتها وتحقيق أهدافها وتجاوز التحديات وتأكيد حضورها</w:t>
      </w:r>
      <w:r w:rsidRPr="00CE15DF">
        <w:rPr>
          <w:rFonts w:ascii="Traditional Arabic" w:hAnsi="Traditional Arabic" w:cs="Traditional Arabic"/>
          <w:b/>
          <w:bCs/>
          <w:color w:val="1F497D" w:themeColor="text2"/>
          <w:sz w:val="28"/>
          <w:szCs w:val="28"/>
        </w:rPr>
        <w:t>.</w:t>
      </w:r>
    </w:p>
    <w:p w14:paraId="08B80C25"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تحديد الرؤية والهدف الأساسي للمؤسسة بوضوح تام</w:t>
      </w:r>
      <w:r w:rsidRPr="00CE15DF">
        <w:rPr>
          <w:rFonts w:ascii="Traditional Arabic" w:hAnsi="Traditional Arabic" w:cs="Traditional Arabic"/>
          <w:b/>
          <w:bCs/>
          <w:color w:val="1F497D" w:themeColor="text2"/>
          <w:sz w:val="28"/>
          <w:szCs w:val="28"/>
        </w:rPr>
        <w:t>.</w:t>
      </w:r>
    </w:p>
    <w:p w14:paraId="5A087633"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وضع خطط وبرامج واضحة ومحددة وموثقة ومتفق عليها من قبل جميع الأطراف</w:t>
      </w:r>
      <w:r w:rsidRPr="00CE15DF">
        <w:rPr>
          <w:rFonts w:ascii="Traditional Arabic" w:hAnsi="Traditional Arabic" w:cs="Traditional Arabic"/>
          <w:b/>
          <w:bCs/>
          <w:color w:val="1F497D" w:themeColor="text2"/>
          <w:sz w:val="28"/>
          <w:szCs w:val="28"/>
        </w:rPr>
        <w:t>.</w:t>
      </w:r>
    </w:p>
    <w:p w14:paraId="60DBC9B0"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توفير الموارد المالية الكافية</w:t>
      </w:r>
      <w:r w:rsidRPr="00CE15DF">
        <w:rPr>
          <w:rFonts w:ascii="Traditional Arabic" w:hAnsi="Traditional Arabic" w:cs="Traditional Arabic"/>
          <w:b/>
          <w:bCs/>
          <w:color w:val="1F497D" w:themeColor="text2"/>
          <w:sz w:val="28"/>
          <w:szCs w:val="28"/>
        </w:rPr>
        <w:t>.</w:t>
      </w:r>
    </w:p>
    <w:p w14:paraId="3EB5DC10"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تطبيق نظام مستمر للرقابة المتابعة والتقييم لضمان سلامة التخطيط والتنفيذ.</w:t>
      </w:r>
    </w:p>
    <w:p w14:paraId="75BBCA63"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استيفاء المؤسسة للمتطلبات القانونية والحصول على الموافقات والتصاريح اللازمة</w:t>
      </w:r>
      <w:r w:rsidRPr="00CE15DF">
        <w:rPr>
          <w:rFonts w:ascii="Traditional Arabic" w:hAnsi="Traditional Arabic" w:cs="Traditional Arabic"/>
          <w:b/>
          <w:bCs/>
          <w:color w:val="1F497D" w:themeColor="text2"/>
          <w:sz w:val="28"/>
          <w:szCs w:val="28"/>
        </w:rPr>
        <w:t>.</w:t>
      </w:r>
    </w:p>
    <w:p w14:paraId="15CC7DD1"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استقطاب عدد كافٍ من الموظفين ذوي الكفاءة والإنتاجية والحماس والإيمان بأهداف المؤسسة</w:t>
      </w:r>
      <w:r w:rsidRPr="00CE15DF">
        <w:rPr>
          <w:rFonts w:ascii="Traditional Arabic" w:hAnsi="Traditional Arabic" w:cs="Traditional Arabic"/>
          <w:b/>
          <w:bCs/>
          <w:color w:val="1F497D" w:themeColor="text2"/>
          <w:sz w:val="28"/>
          <w:szCs w:val="28"/>
        </w:rPr>
        <w:t>.</w:t>
      </w:r>
    </w:p>
    <w:p w14:paraId="6048FB47"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الالتزام بقواعد العمل ولوائحه المحددة المتفق عليها والموثقة والمعروفة للجميع</w:t>
      </w:r>
      <w:r w:rsidRPr="00CE15DF">
        <w:rPr>
          <w:rFonts w:ascii="Traditional Arabic" w:hAnsi="Traditional Arabic" w:cs="Traditional Arabic"/>
          <w:b/>
          <w:bCs/>
          <w:color w:val="1F497D" w:themeColor="text2"/>
          <w:sz w:val="28"/>
          <w:szCs w:val="28"/>
        </w:rPr>
        <w:t>.</w:t>
      </w:r>
    </w:p>
    <w:p w14:paraId="055C5B73" w14:textId="77777777" w:rsid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وجود فريق قيادي كفء وذو سمعة طيبة، يتمتع بالقدرة والتحفيز والتفرغ اللازم</w:t>
      </w:r>
      <w:r w:rsidRPr="00CE15DF">
        <w:rPr>
          <w:rFonts w:ascii="Traditional Arabic" w:hAnsi="Traditional Arabic" w:cs="Traditional Arabic"/>
          <w:b/>
          <w:bCs/>
          <w:color w:val="1F497D" w:themeColor="text2"/>
          <w:sz w:val="28"/>
          <w:szCs w:val="28"/>
        </w:rPr>
        <w:t>.</w:t>
      </w:r>
    </w:p>
    <w:p w14:paraId="20BD8728" w14:textId="51715F28" w:rsidR="00B227D9" w:rsidRPr="00CE15DF" w:rsidRDefault="00B227D9" w:rsidP="00A154BA">
      <w:pPr>
        <w:pStyle w:val="ListParagraph"/>
        <w:numPr>
          <w:ilvl w:val="0"/>
          <w:numId w:val="27"/>
        </w:num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استقلالية المؤسسة في اتخاذ القرارات وتحقيق الأهداف المرجوة وتجاوز العقبات، وتعزيز مكانتها.</w:t>
      </w:r>
    </w:p>
    <w:p w14:paraId="21F6BE35"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lastRenderedPageBreak/>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Pr="007267AE">
        <w:rPr>
          <w:rFonts w:ascii="Traditional Arabic" w:hAnsi="Traditional Arabic" w:cs="Traditional Arabic"/>
          <w:b/>
          <w:bCs/>
          <w:color w:val="1F497D" w:themeColor="text2"/>
          <w:sz w:val="16"/>
          <w:szCs w:val="16"/>
          <w:rtl/>
        </w:rPr>
        <w:footnoteReference w:id="16"/>
      </w:r>
    </w:p>
    <w:p w14:paraId="11EBC555" w14:textId="77777777" w:rsidR="00B227D9" w:rsidRPr="005716A1"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716A1">
        <w:rPr>
          <w:rFonts w:ascii="Traditional Arabic" w:hAnsi="Traditional Arabic" w:cs="Traditional Arabic"/>
          <w:b/>
          <w:bCs/>
          <w:color w:val="1F497D" w:themeColor="text2"/>
          <w:sz w:val="28"/>
          <w:szCs w:val="28"/>
          <w:rtl/>
        </w:rPr>
        <w:t>القيادة الإدارية:</w:t>
      </w:r>
    </w:p>
    <w:p w14:paraId="57625586" w14:textId="1CFE0BB2" w:rsidR="004C20C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وتتبنى القيادة العليا</w:t>
      </w:r>
    </w:p>
    <w:p w14:paraId="0E29932B"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14:paraId="6BFF91BF"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14:paraId="46874501" w14:textId="77777777" w:rsidR="00B227D9" w:rsidRPr="005716A1"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716A1">
        <w:rPr>
          <w:rFonts w:ascii="Traditional Arabic" w:hAnsi="Traditional Arabic" w:cs="Traditional Arabic"/>
          <w:b/>
          <w:bCs/>
          <w:color w:val="1F497D" w:themeColor="text2"/>
          <w:sz w:val="28"/>
          <w:szCs w:val="28"/>
          <w:rtl/>
        </w:rPr>
        <w:t>إدارة المشاريع:</w:t>
      </w:r>
      <w:r w:rsidRPr="007267AE">
        <w:rPr>
          <w:color w:val="1F497D" w:themeColor="text2"/>
          <w:sz w:val="16"/>
          <w:szCs w:val="16"/>
          <w:rtl/>
        </w:rPr>
        <w:footnoteReference w:id="17"/>
      </w:r>
    </w:p>
    <w:p w14:paraId="4E6F03B7"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14:paraId="13EE60D8"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الموارد البشرية:</w:t>
      </w:r>
    </w:p>
    <w:p w14:paraId="3B05FE62"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14:paraId="7D541C6B" w14:textId="6FFCCD1D" w:rsidR="00AF5DCC"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w:t>
      </w:r>
    </w:p>
    <w:p w14:paraId="1AF8D083"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lastRenderedPageBreak/>
        <w:t>الأمثل بالإضافة إلى اختيار أفضل الكفاءات وتوظيفها وتطبيق نظام رواتب عادل مع المكافآت والحوافز واتخاذ قرارات الترقية بموضوعية وشفافية.</w:t>
      </w:r>
    </w:p>
    <w:p w14:paraId="5663F3AD"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الخطط الإجمالية:</w:t>
      </w:r>
    </w:p>
    <w:p w14:paraId="538815A1"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14:paraId="26B29CE7"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أوضحت الاستراتيجية بأنها تحديد المقاصد والأهداف الجوهرية بعيدة المدى للمؤسسة واختيار طرق التنفيذ وتخصيص الموارد اللازمة لتحقيق هذه المقاصد.</w:t>
      </w:r>
      <w:r w:rsidRPr="007267AE">
        <w:rPr>
          <w:rFonts w:ascii="Traditional Arabic" w:hAnsi="Traditional Arabic" w:cs="Traditional Arabic"/>
          <w:b/>
          <w:bCs/>
          <w:color w:val="1F497D" w:themeColor="text2"/>
          <w:sz w:val="16"/>
          <w:szCs w:val="16"/>
          <w:rtl/>
        </w:rPr>
        <w:footnoteReference w:id="18"/>
      </w:r>
    </w:p>
    <w:p w14:paraId="2D3A1479"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الشراكة:</w:t>
      </w:r>
    </w:p>
    <w:p w14:paraId="28303588"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14:paraId="5C82787F"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14:paraId="14559507" w14:textId="77777777" w:rsidR="00B227D9" w:rsidRPr="00542372" w:rsidRDefault="00B227D9" w:rsidP="00A154BA">
      <w:pPr>
        <w:pStyle w:val="ListParagraph"/>
        <w:numPr>
          <w:ilvl w:val="0"/>
          <w:numId w:val="31"/>
        </w:numPr>
        <w:bidi/>
        <w:spacing w:line="240" w:lineRule="auto"/>
        <w:jc w:val="both"/>
        <w:rPr>
          <w:rFonts w:ascii="Traditional Arabic" w:hAnsi="Traditional Arabic" w:cs="Traditional Arabic"/>
          <w:b/>
          <w:bCs/>
          <w:color w:val="1F497D" w:themeColor="text2"/>
          <w:sz w:val="28"/>
          <w:szCs w:val="28"/>
        </w:rPr>
      </w:pPr>
      <w:r w:rsidRPr="00542372">
        <w:rPr>
          <w:rFonts w:ascii="Traditional Arabic" w:hAnsi="Traditional Arabic" w:cs="Traditional Arabic"/>
          <w:b/>
          <w:bCs/>
          <w:color w:val="1F497D" w:themeColor="text2"/>
          <w:sz w:val="28"/>
          <w:szCs w:val="28"/>
          <w:rtl/>
        </w:rPr>
        <w:t>العمليات:</w:t>
      </w:r>
    </w:p>
    <w:p w14:paraId="0D2A7C4D"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Pr>
      </w:pPr>
      <w:r w:rsidRPr="00CE15DF">
        <w:rPr>
          <w:rFonts w:ascii="Traditional Arabic" w:hAnsi="Traditional Arabic" w:cs="Traditional Arabic"/>
          <w:b/>
          <w:bCs/>
          <w:color w:val="1F497D" w:themeColor="text2"/>
          <w:sz w:val="28"/>
          <w:szCs w:val="28"/>
          <w:rtl/>
        </w:rPr>
        <w:t>هي كل الأنشطة والفعاليات الداخلية الضرورية التي تُميز المؤسسة عن غيرها والتي عن طريقها يتم تحقيق تطلعات وطموحات واحتياجات المتعاملين.</w:t>
      </w:r>
    </w:p>
    <w:p w14:paraId="31EF5BE2"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14:paraId="46A4B2A3"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CE15DF">
        <w:rPr>
          <w:rFonts w:ascii="Traditional Arabic" w:hAnsi="Traditional Arabic" w:cs="Traditional Arabic"/>
          <w:b/>
          <w:bCs/>
          <w:color w:val="1F497D" w:themeColor="text2"/>
          <w:sz w:val="28"/>
          <w:szCs w:val="28"/>
        </w:rPr>
        <w:t>.</w:t>
      </w:r>
    </w:p>
    <w:p w14:paraId="3765E045"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14:paraId="5A5994BA" w14:textId="77777777" w:rsidR="00B227D9" w:rsidRPr="007267AE" w:rsidRDefault="00B227D9" w:rsidP="00CE15DF">
      <w:pPr>
        <w:bidi/>
        <w:spacing w:line="240" w:lineRule="auto"/>
        <w:jc w:val="both"/>
        <w:rPr>
          <w:rFonts w:ascii="Traditional Arabic" w:hAnsi="Traditional Arabic" w:cs="Traditional Arabic"/>
          <w:b/>
          <w:bCs/>
          <w:color w:val="1F497D" w:themeColor="text2"/>
          <w:sz w:val="16"/>
          <w:szCs w:val="16"/>
          <w:rtl/>
        </w:rPr>
      </w:pPr>
      <w:r w:rsidRPr="00CE15DF">
        <w:rPr>
          <w:rFonts w:ascii="Traditional Arabic" w:hAnsi="Traditional Arabic" w:cs="Traditional Arabic"/>
          <w:b/>
          <w:bCs/>
          <w:color w:val="1F497D" w:themeColor="text2"/>
          <w:sz w:val="28"/>
          <w:szCs w:val="28"/>
          <w:rtl/>
        </w:rPr>
        <w:lastRenderedPageBreak/>
        <w:t>مقومات نجاح بنية الأعمال المؤسسية</w:t>
      </w:r>
      <w:r w:rsidRPr="007267AE">
        <w:rPr>
          <w:rFonts w:ascii="Traditional Arabic" w:hAnsi="Traditional Arabic" w:cs="Traditional Arabic"/>
          <w:b/>
          <w:bCs/>
          <w:color w:val="1F497D" w:themeColor="text2"/>
          <w:sz w:val="16"/>
          <w:szCs w:val="16"/>
          <w:rtl/>
        </w:rPr>
        <w:t>:</w:t>
      </w:r>
      <w:r w:rsidRPr="007267AE">
        <w:rPr>
          <w:rFonts w:ascii="Traditional Arabic" w:hAnsi="Traditional Arabic" w:cs="Traditional Arabic"/>
          <w:b/>
          <w:bCs/>
          <w:color w:val="1F497D" w:themeColor="text2"/>
          <w:sz w:val="16"/>
          <w:szCs w:val="16"/>
          <w:rtl/>
        </w:rPr>
        <w:footnoteReference w:id="19"/>
      </w:r>
    </w:p>
    <w:p w14:paraId="39AB7F5C" w14:textId="77777777" w:rsidR="00B227D9" w:rsidRPr="00CE15DF" w:rsidRDefault="00B227D9"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لكي يتحقق التميز في المؤسسات لا بدّ من توفير ركائز أساسية مع الحرص على استمراره بشكل دائم وقد ذكر أبو عودة أن هذه الركائز هي</w:t>
      </w:r>
      <w:r w:rsidRPr="00CE15DF">
        <w:rPr>
          <w:rFonts w:ascii="Traditional Arabic" w:hAnsi="Traditional Arabic" w:cs="Traditional Arabic"/>
          <w:b/>
          <w:bCs/>
          <w:color w:val="1F497D" w:themeColor="text2"/>
          <w:sz w:val="28"/>
          <w:szCs w:val="28"/>
        </w:rPr>
        <w:t>:</w:t>
      </w:r>
    </w:p>
    <w:p w14:paraId="3384A0BB" w14:textId="77777777" w:rsidR="00161485" w:rsidRDefault="00B227D9"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تحديد الرؤية والرسالة بوضوح للمنظمة</w:t>
      </w:r>
      <w:r w:rsidRPr="00161485">
        <w:rPr>
          <w:rFonts w:ascii="Traditional Arabic" w:hAnsi="Traditional Arabic" w:cs="Traditional Arabic"/>
          <w:b/>
          <w:bCs/>
          <w:color w:val="1F497D" w:themeColor="text2"/>
          <w:sz w:val="24"/>
          <w:szCs w:val="24"/>
        </w:rPr>
        <w:t>.</w:t>
      </w:r>
    </w:p>
    <w:p w14:paraId="17B1735E" w14:textId="77777777" w:rsidR="00161485" w:rsidRPr="00161485" w:rsidRDefault="00B227D9"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وضع الفرد المناسب في الوظيفة المناسبة</w:t>
      </w:r>
      <w:r w:rsidRPr="00161485">
        <w:rPr>
          <w:rFonts w:ascii="Traditional Arabic" w:hAnsi="Traditional Arabic" w:cs="Traditional Arabic"/>
          <w:b/>
          <w:bCs/>
          <w:color w:val="1F497D" w:themeColor="text2"/>
          <w:sz w:val="28"/>
          <w:szCs w:val="28"/>
        </w:rPr>
        <w:t>.</w:t>
      </w:r>
    </w:p>
    <w:p w14:paraId="77637A5C" w14:textId="77777777" w:rsidR="00161485" w:rsidRPr="00161485" w:rsidRDefault="00584C17"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تفعيل دور القيادة في الإدارة العليا</w:t>
      </w:r>
      <w:r w:rsidRPr="00161485">
        <w:rPr>
          <w:rFonts w:ascii="Traditional Arabic" w:hAnsi="Traditional Arabic" w:cs="Traditional Arabic"/>
          <w:b/>
          <w:bCs/>
          <w:color w:val="1F497D" w:themeColor="text2"/>
          <w:sz w:val="28"/>
          <w:szCs w:val="28"/>
        </w:rPr>
        <w:t>.</w:t>
      </w:r>
    </w:p>
    <w:p w14:paraId="5E63D8A8" w14:textId="77777777" w:rsidR="00161485" w:rsidRPr="00161485" w:rsidRDefault="00584C17"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Pr>
      </w:pPr>
      <w:r w:rsidRPr="00161485">
        <w:rPr>
          <w:rFonts w:ascii="Traditional Arabic" w:hAnsi="Traditional Arabic" w:cs="Traditional Arabic"/>
          <w:b/>
          <w:bCs/>
          <w:color w:val="1F497D" w:themeColor="text2"/>
          <w:sz w:val="28"/>
          <w:szCs w:val="28"/>
          <w:rtl/>
        </w:rPr>
        <w:t>دعم المنظمة لتحقيق أهدافها استناداً إلى رؤيتها ورسالتها وأهدافها</w:t>
      </w:r>
      <w:r w:rsidRPr="00161485">
        <w:rPr>
          <w:rFonts w:ascii="Traditional Arabic" w:hAnsi="Traditional Arabic" w:cs="Traditional Arabic"/>
          <w:b/>
          <w:bCs/>
          <w:color w:val="1F497D" w:themeColor="text2"/>
          <w:sz w:val="28"/>
          <w:szCs w:val="28"/>
        </w:rPr>
        <w:t>.</w:t>
      </w:r>
    </w:p>
    <w:p w14:paraId="3812C161" w14:textId="13347471" w:rsidR="00584C17" w:rsidRPr="00161485" w:rsidRDefault="00584C17" w:rsidP="00A154BA">
      <w:pPr>
        <w:pStyle w:val="ListParagraph"/>
        <w:numPr>
          <w:ilvl w:val="0"/>
          <w:numId w:val="32"/>
        </w:numPr>
        <w:bidi/>
        <w:spacing w:line="360" w:lineRule="auto"/>
        <w:jc w:val="both"/>
        <w:rPr>
          <w:rFonts w:ascii="Traditional Arabic" w:hAnsi="Traditional Arabic" w:cs="Traditional Arabic"/>
          <w:b/>
          <w:bCs/>
          <w:color w:val="1F497D" w:themeColor="text2"/>
          <w:sz w:val="24"/>
          <w:szCs w:val="24"/>
          <w:rtl/>
        </w:rPr>
      </w:pPr>
      <w:r w:rsidRPr="00161485">
        <w:rPr>
          <w:rFonts w:ascii="Traditional Arabic" w:hAnsi="Traditional Arabic" w:cs="Traditional Arabic"/>
          <w:b/>
          <w:bCs/>
          <w:color w:val="1F497D" w:themeColor="text2"/>
          <w:sz w:val="28"/>
          <w:szCs w:val="28"/>
          <w:rtl/>
        </w:rPr>
        <w:t>تنفيذ الإجراءات بكفاءة وفاعلية.</w:t>
      </w:r>
    </w:p>
    <w:p w14:paraId="429174FD"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14:paraId="6141E413"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 xml:space="preserve"> 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14:paraId="37D7A8C2" w14:textId="77777777" w:rsidR="00584C17" w:rsidRPr="007267AE"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18"/>
          <w:szCs w:val="18"/>
          <w:rtl/>
        </w:rPr>
      </w:pPr>
      <w:r w:rsidRPr="00A93341">
        <w:rPr>
          <w:rFonts w:ascii="Traditional Arabic" w:hAnsi="Traditional Arabic" w:cs="Traditional Arabic"/>
          <w:b/>
          <w:bCs/>
          <w:color w:val="1F497D" w:themeColor="text2"/>
          <w:sz w:val="28"/>
          <w:szCs w:val="28"/>
          <w:rtl/>
        </w:rPr>
        <w:t>دور أنظمة المعلومات الإدارية في المؤسسات</w:t>
      </w:r>
      <w:r w:rsidRPr="007267AE">
        <w:rPr>
          <w:rFonts w:ascii="Traditional Arabic" w:hAnsi="Traditional Arabic" w:cs="Traditional Arabic"/>
          <w:b/>
          <w:bCs/>
          <w:color w:val="1F497D" w:themeColor="text2"/>
          <w:sz w:val="18"/>
          <w:szCs w:val="18"/>
        </w:rPr>
        <w:t>:</w:t>
      </w:r>
      <w:r w:rsidRPr="007267AE">
        <w:rPr>
          <w:sz w:val="14"/>
          <w:szCs w:val="14"/>
        </w:rPr>
        <w:footnoteReference w:id="20"/>
      </w:r>
    </w:p>
    <w:p w14:paraId="6771FDFB"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14:paraId="1B29686B"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ويمكن تحديد وظيفة أنظمة المعلومات المستخدمة في المؤسسات كما يأتي</w:t>
      </w:r>
      <w:r w:rsidRPr="00CE15DF">
        <w:rPr>
          <w:rFonts w:ascii="Traditional Arabic" w:hAnsi="Traditional Arabic" w:cs="Traditional Arabic"/>
          <w:b/>
          <w:bCs/>
          <w:color w:val="1F497D" w:themeColor="text2"/>
          <w:sz w:val="28"/>
          <w:szCs w:val="28"/>
        </w:rPr>
        <w:t>:</w:t>
      </w:r>
    </w:p>
    <w:p w14:paraId="51397C41" w14:textId="77777777" w:rsidR="00A93341"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28"/>
          <w:szCs w:val="28"/>
        </w:rPr>
      </w:pPr>
      <w:r w:rsidRPr="00A93341">
        <w:rPr>
          <w:rFonts w:ascii="Traditional Arabic" w:hAnsi="Traditional Arabic" w:cs="Traditional Arabic"/>
          <w:b/>
          <w:bCs/>
          <w:color w:val="1F497D" w:themeColor="text2"/>
          <w:sz w:val="28"/>
          <w:szCs w:val="28"/>
          <w:rtl/>
        </w:rPr>
        <w:t>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p>
    <w:p w14:paraId="7C2B72BE" w14:textId="4F394B4D" w:rsidR="00584C17" w:rsidRPr="00A93341" w:rsidRDefault="00584C17" w:rsidP="00A93341">
      <w:pPr>
        <w:bidi/>
        <w:spacing w:line="240" w:lineRule="auto"/>
        <w:ind w:left="360"/>
        <w:jc w:val="both"/>
        <w:rPr>
          <w:rFonts w:ascii="Traditional Arabic" w:hAnsi="Traditional Arabic" w:cs="Traditional Arabic"/>
          <w:b/>
          <w:bCs/>
          <w:color w:val="1F497D" w:themeColor="text2"/>
          <w:sz w:val="28"/>
          <w:szCs w:val="28"/>
          <w:rtl/>
        </w:rPr>
      </w:pPr>
    </w:p>
    <w:p w14:paraId="755FE04C" w14:textId="0B6CF297" w:rsidR="00A93341"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28"/>
          <w:szCs w:val="28"/>
        </w:rPr>
      </w:pPr>
      <w:r w:rsidRPr="00A93341">
        <w:rPr>
          <w:rFonts w:ascii="Traditional Arabic" w:hAnsi="Traditional Arabic" w:cs="Traditional Arabic"/>
          <w:b/>
          <w:bCs/>
          <w:color w:val="1F497D" w:themeColor="text2"/>
          <w:sz w:val="28"/>
          <w:szCs w:val="28"/>
          <w:rtl/>
        </w:rPr>
        <w:lastRenderedPageBreak/>
        <w:t>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A93341">
        <w:rPr>
          <w:rFonts w:ascii="Traditional Arabic" w:hAnsi="Traditional Arabic" w:cs="Traditional Arabic"/>
          <w:b/>
          <w:bCs/>
          <w:color w:val="1F497D" w:themeColor="text2"/>
          <w:sz w:val="28"/>
          <w:szCs w:val="28"/>
        </w:rPr>
        <w:t>.</w:t>
      </w:r>
    </w:p>
    <w:p w14:paraId="6DA3516F" w14:textId="7D8388B7" w:rsidR="00A93341" w:rsidRPr="00A93341" w:rsidRDefault="00A93341" w:rsidP="00A93341">
      <w:pPr>
        <w:bidi/>
        <w:spacing w:line="240" w:lineRule="auto"/>
        <w:jc w:val="both"/>
        <w:rPr>
          <w:rFonts w:ascii="Traditional Arabic" w:hAnsi="Traditional Arabic" w:cs="Traditional Arabic"/>
          <w:b/>
          <w:bCs/>
          <w:color w:val="1F497D" w:themeColor="text2"/>
          <w:sz w:val="28"/>
          <w:szCs w:val="28"/>
          <w:rtl/>
        </w:rPr>
      </w:pPr>
    </w:p>
    <w:p w14:paraId="40BEF5AE" w14:textId="0DD9BAFA" w:rsidR="00584C17" w:rsidRPr="00A93341" w:rsidRDefault="00584C17" w:rsidP="00A154BA">
      <w:pPr>
        <w:pStyle w:val="ListParagraph"/>
        <w:numPr>
          <w:ilvl w:val="0"/>
          <w:numId w:val="33"/>
        </w:numPr>
        <w:bidi/>
        <w:spacing w:line="240" w:lineRule="auto"/>
        <w:jc w:val="both"/>
        <w:rPr>
          <w:rFonts w:ascii="Traditional Arabic" w:hAnsi="Traditional Arabic" w:cs="Traditional Arabic"/>
          <w:b/>
          <w:bCs/>
          <w:color w:val="1F497D" w:themeColor="text2"/>
          <w:sz w:val="28"/>
          <w:szCs w:val="28"/>
          <w:rtl/>
        </w:rPr>
      </w:pPr>
      <w:r w:rsidRPr="00A93341">
        <w:rPr>
          <w:rFonts w:ascii="Traditional Arabic" w:hAnsi="Traditional Arabic" w:cs="Traditional Arabic"/>
          <w:b/>
          <w:bCs/>
          <w:color w:val="1F497D" w:themeColor="text2"/>
          <w:sz w:val="28"/>
          <w:szCs w:val="28"/>
          <w:rtl/>
        </w:rPr>
        <w:t>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Pr="007267AE">
        <w:rPr>
          <w:color w:val="1F497D" w:themeColor="text2"/>
          <w:sz w:val="14"/>
          <w:szCs w:val="14"/>
          <w:rtl/>
        </w:rPr>
        <w:footnoteReference w:id="21"/>
      </w:r>
    </w:p>
    <w:p w14:paraId="2790DAC9" w14:textId="77777777" w:rsidR="00A93341" w:rsidRDefault="00A93341" w:rsidP="00CE15DF">
      <w:pPr>
        <w:bidi/>
        <w:spacing w:line="240" w:lineRule="auto"/>
        <w:jc w:val="both"/>
        <w:rPr>
          <w:rFonts w:ascii="Traditional Arabic" w:hAnsi="Traditional Arabic" w:cs="Traditional Arabic"/>
          <w:b/>
          <w:bCs/>
          <w:color w:val="1F497D" w:themeColor="text2"/>
          <w:sz w:val="28"/>
          <w:szCs w:val="28"/>
          <w:rtl/>
        </w:rPr>
      </w:pPr>
    </w:p>
    <w:p w14:paraId="78E3E3C8" w14:textId="43E0F12B" w:rsidR="00584C17" w:rsidRPr="00CE15DF" w:rsidRDefault="00584C17" w:rsidP="00A93341">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دور نظم المعلومات في تعزيز الأداء المؤسسي:</w:t>
      </w:r>
    </w:p>
    <w:p w14:paraId="71F0A845" w14:textId="59A66C1C" w:rsidR="006D6ACA"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w:t>
      </w:r>
    </w:p>
    <w:p w14:paraId="460AF88D"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 xml:space="preserve">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هذه </w:t>
      </w:r>
      <w:r w:rsidRPr="00CE15DF">
        <w:rPr>
          <w:rFonts w:ascii="Traditional Arabic" w:hAnsi="Traditional Arabic" w:cs="Traditional Arabic"/>
          <w:b/>
          <w:bCs/>
          <w:color w:val="1F497D" w:themeColor="text2"/>
          <w:sz w:val="28"/>
          <w:szCs w:val="28"/>
          <w:rtl/>
        </w:rPr>
        <w:lastRenderedPageBreak/>
        <w:t>المقاييس لتقديم التغذية الراجعة للجهود المبذولة 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Pr="007267AE">
        <w:rPr>
          <w:rFonts w:ascii="Traditional Arabic" w:hAnsi="Traditional Arabic" w:cs="Traditional Arabic"/>
          <w:b/>
          <w:bCs/>
          <w:color w:val="1F497D" w:themeColor="text2"/>
          <w:sz w:val="16"/>
          <w:szCs w:val="16"/>
          <w:rtl/>
        </w:rPr>
        <w:footnoteReference w:id="22"/>
      </w:r>
    </w:p>
    <w:p w14:paraId="28629AA4" w14:textId="2DEE160F" w:rsidR="006D6ACA"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w:t>
      </w:r>
    </w:p>
    <w:p w14:paraId="02FE4633"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أن متطلبات نظم المعلومات الإدارية (برمجية، تنظيمية، بشرية، ومادية) في الكليات المتوسطة تتميز بكفاءة عالية وهناك علاقة ذات دلالة إحصائية بين نظم المعلومات الإدارية والأداء الوظيفي وعلاقة عكسية بين عوائق تطبيق النظم وتحسين الأداء الوظيفي</w:t>
      </w:r>
      <w:r w:rsidRPr="00CE15DF">
        <w:rPr>
          <w:rFonts w:ascii="Traditional Arabic" w:hAnsi="Traditional Arabic" w:cs="Traditional Arabic"/>
          <w:b/>
          <w:bCs/>
          <w:color w:val="1F497D" w:themeColor="text2"/>
          <w:sz w:val="28"/>
          <w:szCs w:val="28"/>
        </w:rPr>
        <w:t>.</w:t>
      </w:r>
    </w:p>
    <w:p w14:paraId="6FD7BB70"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14:paraId="50E76497" w14:textId="77777777" w:rsidR="00766014" w:rsidRDefault="00766014" w:rsidP="00CE15DF">
      <w:pPr>
        <w:bidi/>
        <w:spacing w:line="240" w:lineRule="auto"/>
        <w:jc w:val="both"/>
        <w:rPr>
          <w:rFonts w:ascii="Traditional Arabic" w:hAnsi="Traditional Arabic" w:cs="Traditional Arabic"/>
          <w:b/>
          <w:bCs/>
          <w:color w:val="1F497D" w:themeColor="text2"/>
          <w:sz w:val="28"/>
          <w:szCs w:val="28"/>
          <w:rtl/>
        </w:rPr>
      </w:pPr>
    </w:p>
    <w:p w14:paraId="423E9846" w14:textId="3D751D07" w:rsidR="00584C17" w:rsidRPr="00CE15DF" w:rsidRDefault="00584C17" w:rsidP="00766014">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نظم المعلومات الإدارية الحاسوبية</w:t>
      </w:r>
      <w:r w:rsidRPr="007267AE">
        <w:rPr>
          <w:rFonts w:ascii="Traditional Arabic" w:hAnsi="Traditional Arabic" w:cs="Traditional Arabic"/>
          <w:b/>
          <w:bCs/>
          <w:color w:val="1F497D" w:themeColor="text2"/>
          <w:sz w:val="16"/>
          <w:szCs w:val="16"/>
          <w:rtl/>
        </w:rPr>
        <w:t>:</w:t>
      </w:r>
      <w:r w:rsidRPr="007267AE">
        <w:rPr>
          <w:rFonts w:ascii="Traditional Arabic" w:hAnsi="Traditional Arabic" w:cs="Traditional Arabic"/>
          <w:b/>
          <w:bCs/>
          <w:color w:val="1F497D" w:themeColor="text2"/>
          <w:sz w:val="16"/>
          <w:szCs w:val="16"/>
          <w:rtl/>
        </w:rPr>
        <w:footnoteReference w:id="23"/>
      </w:r>
    </w:p>
    <w:p w14:paraId="76648513"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 xml:space="preserve">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 </w:t>
      </w:r>
    </w:p>
    <w:p w14:paraId="72461C31"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14:paraId="06B46C7B" w14:textId="50B28741" w:rsidR="00584C17" w:rsidRPr="000E06BE" w:rsidRDefault="00584C17" w:rsidP="00A154BA">
      <w:pPr>
        <w:pStyle w:val="ListParagraph"/>
        <w:numPr>
          <w:ilvl w:val="0"/>
          <w:numId w:val="34"/>
        </w:numPr>
        <w:bidi/>
        <w:spacing w:line="240" w:lineRule="auto"/>
        <w:jc w:val="both"/>
        <w:rPr>
          <w:rFonts w:ascii="Traditional Arabic" w:hAnsi="Traditional Arabic" w:cs="Traditional Arabic"/>
          <w:b/>
          <w:bCs/>
          <w:color w:val="1F497D" w:themeColor="text2"/>
          <w:sz w:val="28"/>
          <w:szCs w:val="28"/>
          <w:rtl/>
        </w:rPr>
      </w:pPr>
      <w:r w:rsidRPr="000E06BE">
        <w:rPr>
          <w:rFonts w:ascii="Traditional Arabic" w:hAnsi="Traditional Arabic" w:cs="Traditional Arabic"/>
          <w:b/>
          <w:bCs/>
          <w:color w:val="1F497D" w:themeColor="text2"/>
          <w:sz w:val="28"/>
          <w:szCs w:val="28"/>
          <w:rtl/>
        </w:rPr>
        <w:lastRenderedPageBreak/>
        <w:t>التأكد على أهمية نظم المعلومات الإدارية المحوسبة في المؤسسات:</w:t>
      </w:r>
      <w:r w:rsidRPr="007267AE">
        <w:rPr>
          <w:color w:val="1F497D" w:themeColor="text2"/>
          <w:sz w:val="16"/>
          <w:szCs w:val="16"/>
          <w:rtl/>
        </w:rPr>
        <w:footnoteReference w:id="24"/>
      </w:r>
    </w:p>
    <w:p w14:paraId="52B254B8" w14:textId="77777777" w:rsidR="00584C17" w:rsidRPr="00CE15DF" w:rsidRDefault="00584C17" w:rsidP="00CE15DF">
      <w:pPr>
        <w:bidi/>
        <w:spacing w:line="240" w:lineRule="auto"/>
        <w:jc w:val="both"/>
        <w:rPr>
          <w:rFonts w:ascii="Traditional Arabic" w:hAnsi="Traditional Arabic" w:cs="Traditional Arabic"/>
          <w:b/>
          <w:bCs/>
          <w:color w:val="1F497D" w:themeColor="text2"/>
          <w:sz w:val="28"/>
          <w:szCs w:val="28"/>
          <w:rtl/>
        </w:rPr>
      </w:pPr>
      <w:r w:rsidRPr="00CE15DF">
        <w:rPr>
          <w:rFonts w:ascii="Traditional Arabic" w:hAnsi="Traditional Arabic" w:cs="Traditional Arabic"/>
          <w:b/>
          <w:bCs/>
          <w:color w:val="1F497D" w:themeColor="text2"/>
          <w:sz w:val="28"/>
          <w:szCs w:val="28"/>
          <w:rtl/>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14:paraId="4F7CB3F1"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تساهم أنظمة المعلومات الإدارية الحاسوبية في توفير منتجات وخدمات حديثة.</w:t>
      </w:r>
    </w:p>
    <w:p w14:paraId="35EFC085"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تحتاج المنظمة إلى أنظمة المعلومات الإدارية الحاسوبية لإعادة هيكلة المهام وسلاسة العمل.</w:t>
      </w:r>
    </w:p>
    <w:p w14:paraId="40839142"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 xml:space="preserve">تحتاج معظم المنظمات إلى أنظمة معلومات إدارية حاسوبية للبقاء والازدهار. </w:t>
      </w:r>
    </w:p>
    <w:p w14:paraId="7ACD8786"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تساعد أنظمة المعلومات الإدارية الحاسوبية الشركات على التوسع في مواقع جغرافية متعددة.</w:t>
      </w:r>
    </w:p>
    <w:p w14:paraId="7D45A504" w14:textId="77777777" w:rsidR="000E06BE"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توفر أنظمة المعلومات الإدارية الحاسوبية حلولاً للمشاكل التي تواجهها المنظمة.</w:t>
      </w:r>
    </w:p>
    <w:p w14:paraId="64A1AE2A" w14:textId="5EC88586" w:rsidR="00584C17" w:rsidRDefault="00584C17" w:rsidP="00A154BA">
      <w:pPr>
        <w:pStyle w:val="ListParagraph"/>
        <w:numPr>
          <w:ilvl w:val="0"/>
          <w:numId w:val="35"/>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تُسهم أنظمة المعلومات الإدارية الحاسوبية في تسهيل التغيير الشامل والعميق في إدارة الأعمال.</w:t>
      </w:r>
    </w:p>
    <w:p w14:paraId="4DB75480" w14:textId="77777777" w:rsidR="000E06BE" w:rsidRPr="000E06BE" w:rsidRDefault="000E06BE" w:rsidP="000E06BE">
      <w:pPr>
        <w:pStyle w:val="ListParagraph"/>
        <w:bidi/>
        <w:spacing w:line="240" w:lineRule="auto"/>
        <w:jc w:val="both"/>
        <w:rPr>
          <w:rFonts w:ascii="Traditional Arabic" w:hAnsi="Traditional Arabic" w:cs="Traditional Arabic"/>
          <w:b/>
          <w:bCs/>
          <w:color w:val="1F497D" w:themeColor="text2"/>
          <w:sz w:val="28"/>
          <w:szCs w:val="28"/>
        </w:rPr>
      </w:pPr>
    </w:p>
    <w:p w14:paraId="29A360F1" w14:textId="60E20572" w:rsidR="00584C17" w:rsidRPr="000E06BE" w:rsidRDefault="00584C17" w:rsidP="00A154BA">
      <w:pPr>
        <w:pStyle w:val="ListParagraph"/>
        <w:numPr>
          <w:ilvl w:val="0"/>
          <w:numId w:val="34"/>
        </w:numPr>
        <w:bidi/>
        <w:spacing w:line="240" w:lineRule="auto"/>
        <w:jc w:val="both"/>
        <w:rPr>
          <w:rFonts w:ascii="Traditional Arabic" w:hAnsi="Traditional Arabic" w:cs="Traditional Arabic"/>
          <w:b/>
          <w:bCs/>
          <w:color w:val="1F497D" w:themeColor="text2"/>
          <w:sz w:val="28"/>
          <w:szCs w:val="28"/>
        </w:rPr>
      </w:pPr>
      <w:r w:rsidRPr="000E06BE">
        <w:rPr>
          <w:rFonts w:ascii="Traditional Arabic" w:hAnsi="Traditional Arabic" w:cs="Traditional Arabic"/>
          <w:b/>
          <w:bCs/>
          <w:color w:val="1F497D" w:themeColor="text2"/>
          <w:sz w:val="28"/>
          <w:szCs w:val="28"/>
          <w:rtl/>
        </w:rPr>
        <w:t>التأكيد على أنظمة المعلومات للإدارات الحكومية:</w:t>
      </w:r>
    </w:p>
    <w:p w14:paraId="7BCAD5AA" w14:textId="2A19F8A3" w:rsidR="00584C1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 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14:paraId="41645829" w14:textId="380C96A1" w:rsidR="0030119C" w:rsidRDefault="0030119C" w:rsidP="0030119C">
      <w:pPr>
        <w:bidi/>
        <w:spacing w:line="240" w:lineRule="auto"/>
        <w:jc w:val="both"/>
        <w:rPr>
          <w:rFonts w:ascii="Traditional Arabic" w:hAnsi="Traditional Arabic" w:cs="Traditional Arabic"/>
          <w:b/>
          <w:bCs/>
          <w:color w:val="1F497D" w:themeColor="text2"/>
          <w:sz w:val="28"/>
          <w:szCs w:val="28"/>
          <w:rtl/>
        </w:rPr>
      </w:pPr>
    </w:p>
    <w:p w14:paraId="55FB72B5" w14:textId="173B8A90" w:rsidR="0030119C" w:rsidRDefault="0030119C" w:rsidP="0030119C">
      <w:pPr>
        <w:bidi/>
        <w:spacing w:line="240" w:lineRule="auto"/>
        <w:jc w:val="both"/>
        <w:rPr>
          <w:rFonts w:ascii="Traditional Arabic" w:hAnsi="Traditional Arabic" w:cs="Traditional Arabic"/>
          <w:b/>
          <w:bCs/>
          <w:color w:val="1F497D" w:themeColor="text2"/>
          <w:sz w:val="28"/>
          <w:szCs w:val="28"/>
          <w:rtl/>
        </w:rPr>
      </w:pPr>
    </w:p>
    <w:p w14:paraId="623F79E5" w14:textId="28D813B4" w:rsidR="0030119C" w:rsidRDefault="0030119C" w:rsidP="0030119C">
      <w:pPr>
        <w:bidi/>
        <w:spacing w:line="240" w:lineRule="auto"/>
        <w:jc w:val="both"/>
        <w:rPr>
          <w:rFonts w:ascii="Traditional Arabic" w:hAnsi="Traditional Arabic" w:cs="Traditional Arabic"/>
          <w:b/>
          <w:bCs/>
          <w:color w:val="1F497D" w:themeColor="text2"/>
          <w:sz w:val="28"/>
          <w:szCs w:val="28"/>
          <w:rtl/>
        </w:rPr>
      </w:pPr>
    </w:p>
    <w:p w14:paraId="0478BB22" w14:textId="77777777" w:rsidR="0030119C" w:rsidRPr="00B06BC7" w:rsidRDefault="0030119C" w:rsidP="0030119C">
      <w:pPr>
        <w:bidi/>
        <w:spacing w:line="240" w:lineRule="auto"/>
        <w:jc w:val="both"/>
        <w:rPr>
          <w:rFonts w:ascii="Traditional Arabic" w:hAnsi="Traditional Arabic" w:cs="Traditional Arabic"/>
          <w:b/>
          <w:bCs/>
          <w:color w:val="1F497D" w:themeColor="text2"/>
          <w:sz w:val="28"/>
          <w:szCs w:val="28"/>
          <w:rtl/>
        </w:rPr>
      </w:pPr>
    </w:p>
    <w:p w14:paraId="2F73CBFA"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lastRenderedPageBreak/>
        <w:t>المشكلات التي تواجه بنية الأعمال المؤسسية:</w:t>
      </w:r>
      <w:r w:rsidRPr="007267AE">
        <w:rPr>
          <w:rFonts w:ascii="Traditional Arabic" w:hAnsi="Traditional Arabic" w:cs="Traditional Arabic"/>
          <w:b/>
          <w:bCs/>
          <w:color w:val="1F497D" w:themeColor="text2"/>
          <w:sz w:val="16"/>
          <w:szCs w:val="16"/>
          <w:rtl/>
        </w:rPr>
        <w:footnoteReference w:id="25"/>
      </w:r>
    </w:p>
    <w:p w14:paraId="0864FAFC"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هناك العديد من المشكلات التي تواجه المؤسسات الإدارية وهي: </w:t>
      </w:r>
    </w:p>
    <w:p w14:paraId="24FD3BC3" w14:textId="77777777" w:rsidR="00584C17" w:rsidRPr="00F50538" w:rsidRDefault="00584C17" w:rsidP="00A154BA">
      <w:pPr>
        <w:pStyle w:val="ListParagraph"/>
        <w:numPr>
          <w:ilvl w:val="0"/>
          <w:numId w:val="36"/>
        </w:numPr>
        <w:bidi/>
        <w:spacing w:line="240" w:lineRule="auto"/>
        <w:jc w:val="both"/>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تشتت الجهود وإضاعة الموارد:</w:t>
      </w:r>
    </w:p>
    <w:p w14:paraId="4035F5F3" w14:textId="12F092E4"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w:t>
      </w:r>
      <w:r w:rsidR="00B06BC7">
        <w:rPr>
          <w:rFonts w:ascii="Traditional Arabic" w:hAnsi="Traditional Arabic" w:cs="Traditional Arabic" w:hint="cs"/>
          <w:b/>
          <w:bCs/>
          <w:color w:val="1F497D" w:themeColor="text2"/>
          <w:sz w:val="28"/>
          <w:szCs w:val="28"/>
          <w:rtl/>
        </w:rPr>
        <w:t xml:space="preserve"> </w:t>
      </w:r>
      <w:r w:rsidRPr="00B06BC7">
        <w:rPr>
          <w:rFonts w:ascii="Traditional Arabic" w:hAnsi="Traditional Arabic" w:cs="Traditional Arabic"/>
          <w:b/>
          <w:bCs/>
          <w:color w:val="1F497D" w:themeColor="text2"/>
          <w:sz w:val="28"/>
          <w:szCs w:val="28"/>
          <w:rtl/>
        </w:rPr>
        <w:t>الكثير من الفنيين والخبراء المهرة، وحاولت من خلالهم تحقيق إنجازات في مجال البرمجيات والابتكارات ونظم المعلومات إلا أن هذه المؤسسات لم تنسق فيما بينها مما أدى إلى تبديد الأموال والجهود بسبب تداخل المشاريع على مستوى الدول العربية وعلى سبيل</w:t>
      </w:r>
      <w:r w:rsidRPr="003677E6">
        <w:rPr>
          <w:rFonts w:ascii="Traditional Arabic" w:hAnsi="Traditional Arabic" w:cs="Traditional Arabic"/>
          <w:b/>
          <w:bCs/>
          <w:color w:val="1F497D" w:themeColor="text2"/>
          <w:sz w:val="24"/>
          <w:szCs w:val="24"/>
          <w:rtl/>
        </w:rPr>
        <w:t xml:space="preserve"> المثال، عملت عدة جهات عربية في وقت واحد على مشروع التعرف الضوئي على الحروف العربية (</w:t>
      </w:r>
      <w:r w:rsidRPr="003677E6">
        <w:rPr>
          <w:rFonts w:ascii="Traditional Arabic" w:hAnsi="Traditional Arabic" w:cs="Traditional Arabic"/>
          <w:b/>
          <w:bCs/>
          <w:color w:val="1F497D" w:themeColor="text2"/>
          <w:sz w:val="24"/>
          <w:szCs w:val="24"/>
        </w:rPr>
        <w:t>OCR</w:t>
      </w:r>
      <w:r w:rsidRPr="003677E6">
        <w:rPr>
          <w:rFonts w:ascii="Traditional Arabic" w:hAnsi="Traditional Arabic" w:cs="Traditional Arabic"/>
          <w:b/>
          <w:bCs/>
          <w:color w:val="1F497D" w:themeColor="text2"/>
          <w:sz w:val="24"/>
          <w:szCs w:val="24"/>
          <w:rtl/>
        </w:rPr>
        <w:t xml:space="preserve">) لكن العاملين في هذه المشاريع لم </w:t>
      </w:r>
      <w:r w:rsidRPr="00B06BC7">
        <w:rPr>
          <w:rFonts w:ascii="Traditional Arabic" w:hAnsi="Traditional Arabic" w:cs="Traditional Arabic"/>
          <w:b/>
          <w:bCs/>
          <w:color w:val="1F497D" w:themeColor="text2"/>
          <w:sz w:val="28"/>
          <w:szCs w:val="28"/>
          <w:rtl/>
        </w:rPr>
        <w:t>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14:paraId="71295453" w14:textId="77777777" w:rsidR="00584C17" w:rsidRPr="00F50538" w:rsidRDefault="00584C17" w:rsidP="00A154BA">
      <w:pPr>
        <w:pStyle w:val="ListParagraph"/>
        <w:numPr>
          <w:ilvl w:val="0"/>
          <w:numId w:val="36"/>
        </w:numPr>
        <w:bidi/>
        <w:spacing w:line="360" w:lineRule="auto"/>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البنية التحتية للاتصالات والمعلومات غير مكتملة:</w:t>
      </w:r>
      <w:r w:rsidRPr="007267AE">
        <w:rPr>
          <w:sz w:val="16"/>
          <w:szCs w:val="16"/>
          <w:rtl/>
        </w:rPr>
        <w:footnoteReference w:id="26"/>
      </w:r>
    </w:p>
    <w:p w14:paraId="5994E751"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14:paraId="407AEF4F" w14:textId="77777777" w:rsidR="00584C17" w:rsidRPr="00F50538" w:rsidRDefault="00584C17" w:rsidP="00A154BA">
      <w:pPr>
        <w:pStyle w:val="ListParagraph"/>
        <w:numPr>
          <w:ilvl w:val="0"/>
          <w:numId w:val="36"/>
        </w:numPr>
        <w:bidi/>
        <w:spacing w:line="360" w:lineRule="auto"/>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الرأي السائد بعدم ضرورة تطبيق أنظمة المعلومات:</w:t>
      </w:r>
    </w:p>
    <w:p w14:paraId="2AABAFB1"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 xml:space="preserve">يبدو في البداية أن البيئة الأمثل لتطبيق أنظمة المعلومات هي القطاع الخاص نظرًا لسعيه لتحقيق الأرباح في أسواق المنافسة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w:t>
      </w:r>
      <w:r w:rsidRPr="00B06BC7">
        <w:rPr>
          <w:rFonts w:ascii="Traditional Arabic" w:hAnsi="Traditional Arabic" w:cs="Traditional Arabic"/>
          <w:b/>
          <w:bCs/>
          <w:color w:val="1F497D" w:themeColor="text2"/>
          <w:sz w:val="28"/>
          <w:szCs w:val="28"/>
          <w:rtl/>
        </w:rPr>
        <w:lastRenderedPageBreak/>
        <w:t>هو الهدف الرئيسي بناءً على ذلك ينتشر في العديد من الدول العربية الاعتقاد بعدم الحاجة أو الأهمية لتطبيق مبادئ وأسس أنظمة المعلومات.</w:t>
      </w:r>
    </w:p>
    <w:p w14:paraId="177FD1A6" w14:textId="77777777" w:rsidR="00584C17" w:rsidRPr="00F50538" w:rsidRDefault="00584C17" w:rsidP="00A154BA">
      <w:pPr>
        <w:pStyle w:val="ListParagraph"/>
        <w:numPr>
          <w:ilvl w:val="0"/>
          <w:numId w:val="36"/>
        </w:numPr>
        <w:bidi/>
        <w:spacing w:line="360" w:lineRule="auto"/>
        <w:rPr>
          <w:rFonts w:ascii="Traditional Arabic" w:hAnsi="Traditional Arabic" w:cs="Traditional Arabic"/>
          <w:b/>
          <w:bCs/>
          <w:color w:val="1F497D" w:themeColor="text2"/>
          <w:sz w:val="28"/>
          <w:szCs w:val="28"/>
        </w:rPr>
      </w:pPr>
      <w:r w:rsidRPr="00F50538">
        <w:rPr>
          <w:rFonts w:ascii="Traditional Arabic" w:hAnsi="Traditional Arabic" w:cs="Traditional Arabic"/>
          <w:b/>
          <w:bCs/>
          <w:color w:val="1F497D" w:themeColor="text2"/>
          <w:sz w:val="28"/>
          <w:szCs w:val="28"/>
          <w:rtl/>
        </w:rPr>
        <w:t>الضعف في المؤسسات الحكومية الإدارية:</w:t>
      </w:r>
    </w:p>
    <w:p w14:paraId="1D9A9790"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14:paraId="4EB52303" w14:textId="77777777" w:rsidR="00584C17" w:rsidRPr="00B06BC7" w:rsidRDefault="00584C17" w:rsidP="00B06BC7">
      <w:pPr>
        <w:bidi/>
        <w:spacing w:line="240" w:lineRule="auto"/>
        <w:jc w:val="both"/>
        <w:rPr>
          <w:rFonts w:ascii="Traditional Arabic" w:hAnsi="Traditional Arabic" w:cs="Traditional Arabic"/>
          <w:b/>
          <w:bCs/>
          <w:color w:val="1F497D" w:themeColor="text2"/>
          <w:sz w:val="28"/>
          <w:szCs w:val="28"/>
          <w:rtl/>
        </w:rPr>
      </w:pPr>
      <w:r w:rsidRPr="00B06BC7">
        <w:rPr>
          <w:rFonts w:ascii="Traditional Arabic" w:hAnsi="Traditional Arabic" w:cs="Traditional Arabic"/>
          <w:b/>
          <w:bCs/>
          <w:color w:val="1F497D" w:themeColor="text2"/>
          <w:sz w:val="28"/>
          <w:szCs w:val="28"/>
          <w:rtl/>
        </w:rPr>
        <w:t>وتعد أيضا من العوامل المسببة لعلل في العمل المؤسسي والتي قد تفتك به تدريجياً وبدون شعور من قبل القادة والإدارات العليا (بحسب ديمنغ وويكيبيديا</w:t>
      </w:r>
      <w:r w:rsidRPr="00B06BC7">
        <w:rPr>
          <w:rFonts w:ascii="Traditional Arabic" w:hAnsi="Traditional Arabic" w:cs="Traditional Arabic"/>
          <w:b/>
          <w:bCs/>
          <w:color w:val="1F497D" w:themeColor="text2"/>
          <w:sz w:val="28"/>
          <w:szCs w:val="28"/>
        </w:rPr>
        <w:t>:</w:t>
      </w:r>
    </w:p>
    <w:p w14:paraId="780F7A27" w14:textId="4B8889B4"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tl/>
        </w:rPr>
      </w:pPr>
      <w:r w:rsidRPr="003F01FB">
        <w:rPr>
          <w:rFonts w:ascii="Traditional Arabic" w:hAnsi="Traditional Arabic" w:cs="Traditional Arabic"/>
          <w:b/>
          <w:bCs/>
          <w:color w:val="1F497D" w:themeColor="text2"/>
          <w:sz w:val="28"/>
          <w:szCs w:val="28"/>
          <w:rtl/>
        </w:rPr>
        <w:t>غياب الثبات في تحديد الهدف</w:t>
      </w:r>
      <w:r w:rsidRPr="003F01FB">
        <w:rPr>
          <w:rFonts w:ascii="Traditional Arabic" w:hAnsi="Traditional Arabic" w:cs="Traditional Arabic"/>
          <w:b/>
          <w:bCs/>
          <w:color w:val="1F497D" w:themeColor="text2"/>
          <w:sz w:val="28"/>
          <w:szCs w:val="28"/>
        </w:rPr>
        <w:t>.</w:t>
      </w:r>
    </w:p>
    <w:p w14:paraId="04CE353D"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التركيز على المكاسب المادية السريعة للمستثمرين فقط</w:t>
      </w:r>
      <w:r w:rsidRPr="003F01FB">
        <w:rPr>
          <w:rFonts w:ascii="Traditional Arabic" w:hAnsi="Traditional Arabic" w:cs="Traditional Arabic"/>
          <w:b/>
          <w:bCs/>
          <w:color w:val="1F497D" w:themeColor="text2"/>
          <w:sz w:val="28"/>
          <w:szCs w:val="28"/>
        </w:rPr>
        <w:t>.</w:t>
      </w:r>
    </w:p>
    <w:p w14:paraId="75DD1D6E"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الاعتماد على التقييم السنوي وأحكام اللحظة في تقييم الأداء</w:t>
      </w:r>
      <w:r w:rsidRPr="003F01FB">
        <w:rPr>
          <w:rFonts w:ascii="Traditional Arabic" w:hAnsi="Traditional Arabic" w:cs="Traditional Arabic"/>
          <w:b/>
          <w:bCs/>
          <w:color w:val="1F497D" w:themeColor="text2"/>
          <w:sz w:val="28"/>
          <w:szCs w:val="28"/>
        </w:rPr>
        <w:t>.</w:t>
      </w:r>
    </w:p>
    <w:p w14:paraId="3EBEEE9C"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تكرار تغيير المناصب القيادية</w:t>
      </w:r>
      <w:r w:rsidRPr="003F01FB">
        <w:rPr>
          <w:rFonts w:ascii="Traditional Arabic" w:hAnsi="Traditional Arabic" w:cs="Traditional Arabic"/>
          <w:b/>
          <w:bCs/>
          <w:color w:val="1F497D" w:themeColor="text2"/>
          <w:sz w:val="28"/>
          <w:szCs w:val="28"/>
        </w:rPr>
        <w:t>.</w:t>
      </w:r>
    </w:p>
    <w:p w14:paraId="3DD4B502"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القيادة بالأساليب المألوفة فقط، مع إغفال الأساليب الجديدة</w:t>
      </w:r>
      <w:r w:rsidRPr="003F01FB">
        <w:rPr>
          <w:rFonts w:ascii="Traditional Arabic" w:hAnsi="Traditional Arabic" w:cs="Traditional Arabic"/>
          <w:b/>
          <w:bCs/>
          <w:color w:val="1F497D" w:themeColor="text2"/>
          <w:sz w:val="28"/>
          <w:szCs w:val="28"/>
        </w:rPr>
        <w:t>.</w:t>
      </w:r>
    </w:p>
    <w:p w14:paraId="2430DB81" w14:textId="77777777" w:rsidR="00584C17" w:rsidRPr="003F01FB"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Pr>
      </w:pPr>
      <w:r w:rsidRPr="003F01FB">
        <w:rPr>
          <w:rFonts w:ascii="Traditional Arabic" w:hAnsi="Traditional Arabic" w:cs="Traditional Arabic"/>
          <w:b/>
          <w:bCs/>
          <w:color w:val="1F497D" w:themeColor="text2"/>
          <w:sz w:val="28"/>
          <w:szCs w:val="28"/>
          <w:rtl/>
        </w:rPr>
        <w:t>ارتفاع تكاليف الرعاية الصحية</w:t>
      </w:r>
      <w:r w:rsidRPr="003F01FB">
        <w:rPr>
          <w:rFonts w:ascii="Traditional Arabic" w:hAnsi="Traditional Arabic" w:cs="Traditional Arabic"/>
          <w:b/>
          <w:bCs/>
          <w:color w:val="1F497D" w:themeColor="text2"/>
          <w:sz w:val="28"/>
          <w:szCs w:val="28"/>
        </w:rPr>
        <w:t>.</w:t>
      </w:r>
    </w:p>
    <w:p w14:paraId="4D7616A2" w14:textId="76F0CA5B" w:rsidR="0021710C" w:rsidRPr="00F7558E" w:rsidRDefault="00584C17" w:rsidP="00A154BA">
      <w:pPr>
        <w:pStyle w:val="ListParagraph"/>
        <w:numPr>
          <w:ilvl w:val="0"/>
          <w:numId w:val="37"/>
        </w:numPr>
        <w:bidi/>
        <w:spacing w:line="240" w:lineRule="auto"/>
        <w:jc w:val="both"/>
        <w:rPr>
          <w:rFonts w:ascii="Traditional Arabic" w:hAnsi="Traditional Arabic" w:cs="Traditional Arabic"/>
          <w:b/>
          <w:bCs/>
          <w:color w:val="1F497D" w:themeColor="text2"/>
          <w:sz w:val="28"/>
          <w:szCs w:val="28"/>
          <w:rtl/>
        </w:rPr>
      </w:pPr>
      <w:r w:rsidRPr="003F01FB">
        <w:rPr>
          <w:rFonts w:ascii="Traditional Arabic" w:hAnsi="Traditional Arabic" w:cs="Traditional Arabic"/>
          <w:b/>
          <w:bCs/>
          <w:color w:val="1F497D" w:themeColor="text2"/>
          <w:sz w:val="28"/>
          <w:szCs w:val="28"/>
          <w:rtl/>
        </w:rPr>
        <w:t>زيادة الأعباء القانونية.</w:t>
      </w:r>
    </w:p>
    <w:p w14:paraId="1B16D254" w14:textId="62A42040" w:rsidR="00584C17" w:rsidRPr="0021710C" w:rsidRDefault="00584C17" w:rsidP="0021710C">
      <w:pPr>
        <w:bidi/>
        <w:spacing w:line="240" w:lineRule="auto"/>
        <w:jc w:val="both"/>
        <w:rPr>
          <w:rFonts w:ascii="Traditional Arabic" w:hAnsi="Traditional Arabic" w:cs="Traditional Arabic"/>
          <w:b/>
          <w:bCs/>
          <w:color w:val="1F497D" w:themeColor="text2"/>
          <w:sz w:val="28"/>
          <w:szCs w:val="28"/>
          <w:rtl/>
        </w:rPr>
      </w:pPr>
      <w:r w:rsidRPr="0021710C">
        <w:rPr>
          <w:rFonts w:ascii="Traditional Arabic" w:hAnsi="Traditional Arabic" w:cs="Traditional Arabic"/>
          <w:b/>
          <w:bCs/>
          <w:color w:val="1F497D" w:themeColor="text2"/>
          <w:sz w:val="28"/>
          <w:szCs w:val="28"/>
          <w:rtl/>
        </w:rPr>
        <w:t>خاتمة حول بنية الأعمال المؤسسية:</w:t>
      </w:r>
    </w:p>
    <w:p w14:paraId="487575EF" w14:textId="77777777" w:rsidR="002A50D1" w:rsidRDefault="00584C17" w:rsidP="002A50D1">
      <w:pPr>
        <w:bidi/>
        <w:spacing w:line="240" w:lineRule="auto"/>
        <w:jc w:val="both"/>
        <w:rPr>
          <w:rFonts w:ascii="Traditional Arabic" w:hAnsi="Traditional Arabic" w:cs="Traditional Arabic"/>
          <w:b/>
          <w:bCs/>
          <w:color w:val="1F497D" w:themeColor="text2"/>
          <w:sz w:val="28"/>
          <w:szCs w:val="28"/>
          <w:rtl/>
        </w:rPr>
      </w:pPr>
      <w:r w:rsidRPr="0021710C">
        <w:rPr>
          <w:rFonts w:ascii="Traditional Arabic" w:hAnsi="Traditional Arabic" w:cs="Traditional Arabic"/>
          <w:b/>
          <w:bCs/>
          <w:color w:val="1F497D" w:themeColor="text2"/>
          <w:sz w:val="28"/>
          <w:szCs w:val="28"/>
          <w:rtl/>
        </w:rPr>
        <w:t xml:space="preserve">يمكن القول إن بنية الأعمال المؤسسية يؤدي دوراً مهماً في ازدهار المؤسسات وبلوغ غاياتها عبر تحليل العلاقة بين بنية الأعمال المؤسسية وريادة الأعمال الرقمية ويمكننا أن نلاحظ أن هيكل الأعمال المؤسسية يؤثر بصورة كبيرة على قدرة المؤسسة على التلاؤم مع التبدلات في المحيط الخارجي </w:t>
      </w:r>
      <w:r w:rsidR="002A50D1">
        <w:rPr>
          <w:rFonts w:ascii="Traditional Arabic" w:hAnsi="Traditional Arabic" w:cs="Traditional Arabic"/>
          <w:b/>
          <w:bCs/>
          <w:color w:val="1F497D" w:themeColor="text2"/>
          <w:sz w:val="28"/>
          <w:szCs w:val="28"/>
          <w:rtl/>
        </w:rPr>
        <w:t>وتحقيق أهدافها ومن أهم نتائجها:</w:t>
      </w:r>
    </w:p>
    <w:p w14:paraId="6FD88DF4" w14:textId="77777777" w:rsidR="002A50D1" w:rsidRDefault="00584C17" w:rsidP="00A154BA">
      <w:pPr>
        <w:pStyle w:val="ListParagraph"/>
        <w:numPr>
          <w:ilvl w:val="0"/>
          <w:numId w:val="38"/>
        </w:numPr>
        <w:bidi/>
        <w:spacing w:line="240" w:lineRule="auto"/>
        <w:jc w:val="both"/>
        <w:rPr>
          <w:rFonts w:ascii="Traditional Arabic" w:hAnsi="Traditional Arabic" w:cs="Traditional Arabic"/>
          <w:b/>
          <w:bCs/>
          <w:color w:val="1F497D" w:themeColor="text2"/>
          <w:sz w:val="28"/>
          <w:szCs w:val="28"/>
        </w:rPr>
      </w:pPr>
      <w:r w:rsidRPr="002A50D1">
        <w:rPr>
          <w:rFonts w:ascii="Traditional Arabic" w:hAnsi="Traditional Arabic" w:cs="Traditional Arabic"/>
          <w:b/>
          <w:bCs/>
          <w:color w:val="1F497D" w:themeColor="text2"/>
          <w:sz w:val="28"/>
          <w:szCs w:val="28"/>
          <w:rtl/>
        </w:rPr>
        <w:t>تأثير بنية الأعمال المؤسسية على ريادة الأعمال الرقمية: هيكل الأعمال المؤسسية يؤثر بصورة كبيرة على ريادة الأعمال الرقمية</w:t>
      </w:r>
      <w:r w:rsidRPr="002A50D1">
        <w:rPr>
          <w:rFonts w:ascii="Traditional Arabic" w:hAnsi="Traditional Arabic" w:cs="Traditional Arabic"/>
          <w:b/>
          <w:bCs/>
          <w:color w:val="1F497D" w:themeColor="text2"/>
          <w:sz w:val="28"/>
          <w:szCs w:val="28"/>
        </w:rPr>
        <w:t>.</w:t>
      </w:r>
    </w:p>
    <w:p w14:paraId="77A7FA6A" w14:textId="79168426" w:rsidR="00584C17" w:rsidRPr="002A50D1" w:rsidRDefault="00584C17" w:rsidP="00A154BA">
      <w:pPr>
        <w:pStyle w:val="ListParagraph"/>
        <w:numPr>
          <w:ilvl w:val="0"/>
          <w:numId w:val="38"/>
        </w:numPr>
        <w:bidi/>
        <w:spacing w:line="240" w:lineRule="auto"/>
        <w:jc w:val="both"/>
        <w:rPr>
          <w:rFonts w:ascii="Traditional Arabic" w:hAnsi="Traditional Arabic" w:cs="Traditional Arabic"/>
          <w:b/>
          <w:bCs/>
          <w:color w:val="1F497D" w:themeColor="text2"/>
          <w:sz w:val="28"/>
          <w:szCs w:val="28"/>
          <w:rtl/>
        </w:rPr>
      </w:pPr>
      <w:r w:rsidRPr="002A50D1">
        <w:rPr>
          <w:rFonts w:ascii="Traditional Arabic" w:hAnsi="Traditional Arabic" w:cs="Traditional Arabic"/>
          <w:b/>
          <w:bCs/>
          <w:color w:val="1F497D" w:themeColor="text2"/>
          <w:sz w:val="28"/>
          <w:szCs w:val="28"/>
          <w:rtl/>
        </w:rPr>
        <w:t>أهمية هيكل الأعمال المؤسسية: هيكل الأعمال المؤسسية يلعب دوراً مهماً في نجاح المؤسسات</w:t>
      </w:r>
    </w:p>
    <w:p w14:paraId="433264C3" w14:textId="77777777" w:rsidR="0021710C" w:rsidRDefault="0021710C" w:rsidP="00584C17">
      <w:pPr>
        <w:bidi/>
        <w:spacing w:line="360" w:lineRule="auto"/>
        <w:rPr>
          <w:rFonts w:ascii="Traditional Arabic" w:hAnsi="Traditional Arabic" w:cs="Traditional Arabic"/>
          <w:b/>
          <w:bCs/>
          <w:color w:val="1F497D" w:themeColor="text2"/>
          <w:sz w:val="24"/>
          <w:szCs w:val="24"/>
          <w:rtl/>
        </w:rPr>
      </w:pPr>
    </w:p>
    <w:p w14:paraId="2C7E3810" w14:textId="77777777" w:rsidR="00096C6B" w:rsidRDefault="00096C6B" w:rsidP="0021710C">
      <w:pPr>
        <w:bidi/>
        <w:spacing w:line="360" w:lineRule="auto"/>
        <w:rPr>
          <w:rFonts w:ascii="Traditional Arabic" w:hAnsi="Traditional Arabic" w:cs="Traditional Arabic"/>
          <w:b/>
          <w:bCs/>
          <w:color w:val="1F497D" w:themeColor="text2"/>
          <w:sz w:val="24"/>
          <w:szCs w:val="24"/>
          <w:rtl/>
        </w:rPr>
      </w:pPr>
    </w:p>
    <w:p w14:paraId="7282E089" w14:textId="4E479DD1"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lastRenderedPageBreak/>
        <w:t>مقدمة حول المواءمة الاستراتيجية في التحول:</w:t>
      </w:r>
    </w:p>
    <w:p w14:paraId="21ECE547"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p>
    <w:p w14:paraId="182491DD"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مفهوم المواءمة الاستراتيجية:</w:t>
      </w:r>
    </w:p>
    <w:p w14:paraId="4DFC802F"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14:paraId="6ACE6E0D"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 xml:space="preserve"> وجدت دراسة </w:t>
      </w:r>
      <w:r w:rsidRPr="00096C6B">
        <w:rPr>
          <w:rFonts w:ascii="Traditional Arabic" w:hAnsi="Traditional Arabic" w:cs="Traditional Arabic"/>
          <w:b/>
          <w:bCs/>
          <w:color w:val="1F497D" w:themeColor="text2"/>
          <w:sz w:val="28"/>
          <w:szCs w:val="28"/>
        </w:rPr>
        <w:t xml:space="preserve">Coltman et al. (2015) </w:t>
      </w:r>
      <w:r w:rsidRPr="00096C6B">
        <w:rPr>
          <w:rFonts w:ascii="Traditional Arabic" w:hAnsi="Traditional Arabic" w:cs="Traditional Arabic"/>
          <w:b/>
          <w:bCs/>
          <w:color w:val="1F497D" w:themeColor="text2"/>
          <w:sz w:val="28"/>
          <w:szCs w:val="28"/>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14:paraId="0C60E6E8" w14:textId="77777777" w:rsidR="00584C17"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المواءمة الاستراتيجية تهدف إلى تحقيق التناسق بين الأهداف الاستراتيجية للبنك والتغيرات التكنولوجية المطلوبة لتحسين الأداء.</w:t>
      </w:r>
    </w:p>
    <w:p w14:paraId="2D6DDE44" w14:textId="3BC5A1A6" w:rsidR="006D6ACA" w:rsidRPr="00096C6B" w:rsidRDefault="00584C17" w:rsidP="00056F2C">
      <w:pPr>
        <w:bidi/>
        <w:spacing w:line="240" w:lineRule="auto"/>
        <w:jc w:val="both"/>
        <w:rPr>
          <w:rFonts w:ascii="Traditional Arabic" w:hAnsi="Traditional Arabic" w:cs="Traditional Arabic"/>
          <w:b/>
          <w:bCs/>
          <w:color w:val="1F497D" w:themeColor="text2"/>
          <w:sz w:val="28"/>
          <w:szCs w:val="28"/>
          <w:rtl/>
        </w:rPr>
      </w:pPr>
      <w:r w:rsidRPr="00096C6B">
        <w:rPr>
          <w:rFonts w:ascii="Traditional Arabic" w:hAnsi="Traditional Arabic" w:cs="Traditional Arabic"/>
          <w:b/>
          <w:bCs/>
          <w:color w:val="1F497D" w:themeColor="text2"/>
          <w:sz w:val="28"/>
          <w:szCs w:val="28"/>
          <w:rtl/>
        </w:rPr>
        <w:t xml:space="preserve"> وفقًا لدراسة</w:t>
      </w:r>
      <w:r w:rsidRPr="00096C6B">
        <w:rPr>
          <w:rFonts w:ascii="Traditional Arabic" w:hAnsi="Traditional Arabic" w:cs="Traditional Arabic"/>
          <w:b/>
          <w:bCs/>
          <w:color w:val="1F497D" w:themeColor="text2"/>
          <w:sz w:val="28"/>
          <w:szCs w:val="28"/>
        </w:rPr>
        <w:t xml:space="preserve"> (Kotusev et al., 2020)</w:t>
      </w:r>
      <w:r w:rsidRPr="00096C6B">
        <w:rPr>
          <w:rFonts w:ascii="Traditional Arabic" w:hAnsi="Traditional Arabic" w:cs="Traditional Arabic"/>
          <w:b/>
          <w:bCs/>
          <w:color w:val="1F497D" w:themeColor="text2"/>
          <w:sz w:val="28"/>
          <w:szCs w:val="28"/>
          <w:rtl/>
        </w:rPr>
        <w:t xml:space="preserve"> فإن هذه المواءمة تسهم في تعميق فعالية استراتيجيات الأعمال وتعزيز استدامتها</w:t>
      </w:r>
      <w:r w:rsidRPr="00096C6B">
        <w:rPr>
          <w:rFonts w:ascii="Times New Roman" w:hAnsi="Times New Roman" w:cs="Times New Roman" w:hint="cs"/>
          <w:b/>
          <w:bCs/>
          <w:color w:val="1F497D" w:themeColor="text2"/>
          <w:sz w:val="28"/>
          <w:szCs w:val="28"/>
          <w:rtl/>
        </w:rPr>
        <w:t>​</w:t>
      </w:r>
      <w:r w:rsidR="00096C6B">
        <w:rPr>
          <w:rFonts w:ascii="Traditional Arabic" w:hAnsi="Traditional Arabic" w:cs="Traditional Arabic" w:hint="cs"/>
          <w:b/>
          <w:bCs/>
          <w:color w:val="1F497D" w:themeColor="text2"/>
          <w:sz w:val="28"/>
          <w:szCs w:val="28"/>
          <w:rtl/>
        </w:rPr>
        <w:t xml:space="preserve"> </w:t>
      </w:r>
      <w:r w:rsidRPr="00096C6B">
        <w:rPr>
          <w:rFonts w:ascii="Traditional Arabic" w:hAnsi="Traditional Arabic" w:cs="Traditional Arabic"/>
          <w:b/>
          <w:bCs/>
          <w:color w:val="1F497D" w:themeColor="text2"/>
          <w:sz w:val="28"/>
          <w:szCs w:val="28"/>
          <w:rtl/>
        </w:rPr>
        <w:t>تُظهر دراسة</w:t>
      </w:r>
      <w:r w:rsidRPr="00096C6B">
        <w:rPr>
          <w:rFonts w:ascii="Traditional Arabic" w:hAnsi="Traditional Arabic" w:cs="Traditional Arabic"/>
          <w:b/>
          <w:bCs/>
          <w:color w:val="1F497D" w:themeColor="text2"/>
          <w:sz w:val="28"/>
          <w:szCs w:val="28"/>
        </w:rPr>
        <w:t xml:space="preserve"> (Kasera, 2022) </w:t>
      </w:r>
      <w:r w:rsidRPr="00096C6B">
        <w:rPr>
          <w:rFonts w:ascii="Traditional Arabic" w:hAnsi="Traditional Arabic" w:cs="Traditional Arabic"/>
          <w:b/>
          <w:bCs/>
          <w:color w:val="1F497D" w:themeColor="text2"/>
          <w:sz w:val="28"/>
          <w:szCs w:val="28"/>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48A97112" w14:textId="77777777" w:rsidR="00584C17" w:rsidRPr="009B7BD6" w:rsidRDefault="00584C17" w:rsidP="00056F2C">
      <w:pPr>
        <w:bidi/>
        <w:spacing w:line="240" w:lineRule="auto"/>
        <w:jc w:val="both"/>
        <w:rPr>
          <w:rFonts w:ascii="Traditional Arabic" w:hAnsi="Traditional Arabic" w:cs="Traditional Arabic"/>
          <w:b/>
          <w:bCs/>
          <w:color w:val="1F497D" w:themeColor="text2"/>
          <w:sz w:val="28"/>
          <w:szCs w:val="28"/>
        </w:rPr>
      </w:pPr>
      <w:r w:rsidRPr="009B7BD6">
        <w:rPr>
          <w:rFonts w:ascii="Traditional Arabic" w:hAnsi="Traditional Arabic" w:cs="Traditional Arabic"/>
          <w:b/>
          <w:bCs/>
          <w:color w:val="1F497D" w:themeColor="text2"/>
          <w:sz w:val="28"/>
          <w:szCs w:val="28"/>
          <w:rtl/>
        </w:rPr>
        <w:t>المواءمة بين التكنولوجيا والأهداف العامة: تتطلب المواءمة الاستراتيجية تكييف التكنولوجيا المستخدمة لتحقيق أهداف البنك وتحسين كفاءته.</w:t>
      </w:r>
    </w:p>
    <w:p w14:paraId="276391E3" w14:textId="77777777" w:rsidR="00584C17" w:rsidRPr="009B7BD6" w:rsidRDefault="00584C17" w:rsidP="00056F2C">
      <w:pPr>
        <w:bidi/>
        <w:spacing w:line="240" w:lineRule="auto"/>
        <w:jc w:val="both"/>
        <w:rPr>
          <w:rFonts w:ascii="Traditional Arabic" w:hAnsi="Traditional Arabic" w:cs="Traditional Arabic"/>
          <w:b/>
          <w:bCs/>
          <w:color w:val="1F497D" w:themeColor="text2"/>
          <w:sz w:val="28"/>
          <w:szCs w:val="28"/>
        </w:rPr>
      </w:pPr>
      <w:r w:rsidRPr="009B7BD6">
        <w:rPr>
          <w:rFonts w:ascii="Traditional Arabic" w:hAnsi="Traditional Arabic" w:cs="Traditional Arabic"/>
          <w:b/>
          <w:bCs/>
          <w:color w:val="1F497D" w:themeColor="text2"/>
          <w:sz w:val="28"/>
          <w:szCs w:val="28"/>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9B7BD6">
        <w:rPr>
          <w:rFonts w:ascii="Traditional Arabic" w:hAnsi="Traditional Arabic" w:cs="Traditional Arabic"/>
          <w:b/>
          <w:bCs/>
          <w:color w:val="1F497D" w:themeColor="text2"/>
          <w:sz w:val="28"/>
          <w:szCs w:val="28"/>
        </w:rPr>
        <w:t>Khan &amp; Ahmad, 2021</w:t>
      </w:r>
      <w:r w:rsidRPr="009B7BD6">
        <w:rPr>
          <w:rFonts w:ascii="Traditional Arabic" w:hAnsi="Traditional Arabic" w:cs="Traditional Arabic"/>
          <w:b/>
          <w:bCs/>
          <w:color w:val="1F497D" w:themeColor="text2"/>
          <w:sz w:val="28"/>
          <w:szCs w:val="28"/>
          <w:rtl/>
        </w:rPr>
        <w:t xml:space="preserve">) وذكرت دراسة </w:t>
      </w:r>
      <w:r w:rsidRPr="009B7BD6">
        <w:rPr>
          <w:rFonts w:ascii="Traditional Arabic" w:hAnsi="Traditional Arabic" w:cs="Traditional Arabic"/>
          <w:b/>
          <w:bCs/>
          <w:color w:val="1F497D" w:themeColor="text2"/>
          <w:sz w:val="28"/>
          <w:szCs w:val="28"/>
        </w:rPr>
        <w:t xml:space="preserve">Legner et al (2017) </w:t>
      </w:r>
      <w:r w:rsidRPr="009B7BD6">
        <w:rPr>
          <w:rFonts w:ascii="Traditional Arabic" w:hAnsi="Traditional Arabic" w:cs="Traditional Arabic"/>
          <w:b/>
          <w:bCs/>
          <w:color w:val="1F497D" w:themeColor="text2"/>
          <w:sz w:val="28"/>
          <w:szCs w:val="28"/>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14:paraId="31E07CD8" w14:textId="77777777" w:rsidR="00584C17" w:rsidRPr="009B7BD6" w:rsidRDefault="00584C17" w:rsidP="00056F2C">
      <w:pPr>
        <w:bidi/>
        <w:spacing w:line="240" w:lineRule="auto"/>
        <w:jc w:val="both"/>
        <w:rPr>
          <w:rFonts w:ascii="Traditional Arabic" w:hAnsi="Traditional Arabic" w:cs="Traditional Arabic"/>
          <w:b/>
          <w:bCs/>
          <w:color w:val="1F497D" w:themeColor="text2"/>
          <w:sz w:val="28"/>
          <w:szCs w:val="28"/>
          <w:rtl/>
        </w:rPr>
      </w:pPr>
      <w:r w:rsidRPr="009B7BD6">
        <w:rPr>
          <w:rFonts w:ascii="Traditional Arabic" w:hAnsi="Traditional Arabic" w:cs="Traditional Arabic"/>
          <w:b/>
          <w:bCs/>
          <w:color w:val="1F497D" w:themeColor="text2"/>
          <w:sz w:val="28"/>
          <w:szCs w:val="28"/>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14:paraId="0C2239F9"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tl/>
        </w:rPr>
      </w:pPr>
      <w:r w:rsidRPr="00D73CB6">
        <w:rPr>
          <w:rFonts w:ascii="Traditional Arabic" w:hAnsi="Traditional Arabic" w:cs="Traditional Arabic"/>
          <w:b/>
          <w:bCs/>
          <w:color w:val="1F497D" w:themeColor="text2"/>
          <w:sz w:val="28"/>
          <w:szCs w:val="28"/>
          <w:rtl/>
        </w:rPr>
        <w:lastRenderedPageBreak/>
        <w:t xml:space="preserve">أهمية </w:t>
      </w:r>
      <w:r w:rsidRPr="00D73CB6">
        <w:rPr>
          <w:rFonts w:ascii="Traditional Arabic" w:hAnsi="Traditional Arabic" w:cs="Traditional Arabic"/>
          <w:b/>
          <w:bCs/>
          <w:color w:val="1F497D" w:themeColor="text2"/>
          <w:sz w:val="32"/>
          <w:szCs w:val="32"/>
          <w:rtl/>
        </w:rPr>
        <w:t>المواءمة</w:t>
      </w:r>
      <w:r w:rsidRPr="00D73CB6">
        <w:rPr>
          <w:rFonts w:ascii="Traditional Arabic" w:hAnsi="Traditional Arabic" w:cs="Traditional Arabic"/>
          <w:b/>
          <w:bCs/>
          <w:color w:val="1F497D" w:themeColor="text2"/>
          <w:sz w:val="28"/>
          <w:szCs w:val="28"/>
          <w:rtl/>
        </w:rPr>
        <w:t xml:space="preserve"> الاستراتيجية:</w:t>
      </w:r>
      <w:r w:rsidRPr="007267AE">
        <w:rPr>
          <w:rFonts w:ascii="Traditional Arabic" w:hAnsi="Traditional Arabic" w:cs="Traditional Arabic"/>
          <w:color w:val="1F497D" w:themeColor="text2"/>
          <w:sz w:val="16"/>
          <w:szCs w:val="16"/>
          <w:rtl/>
        </w:rPr>
        <w:footnoteReference w:id="27"/>
      </w:r>
    </w:p>
    <w:p w14:paraId="6BCCDEB5" w14:textId="74DB2F96" w:rsidR="00584C17" w:rsidRPr="00D73CB6"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D73CB6">
        <w:rPr>
          <w:rFonts w:ascii="Traditional Arabic" w:hAnsi="Traditional Arabic" w:cs="Traditional Arabic"/>
          <w:b/>
          <w:bCs/>
          <w:color w:val="1F497D" w:themeColor="text2"/>
          <w:sz w:val="28"/>
          <w:szCs w:val="28"/>
          <w:rtl/>
        </w:rPr>
        <w:t>المواءمة الاستراتيجية لها أهمية بالغة في تحسين الأداء المؤسسي</w:t>
      </w:r>
      <w:r w:rsidRPr="00D73CB6">
        <w:rPr>
          <w:rFonts w:ascii="Traditional Arabic" w:hAnsi="Traditional Arabic" w:cs="Traditional Arabic"/>
          <w:b/>
          <w:bCs/>
          <w:color w:val="1F497D" w:themeColor="text2"/>
          <w:sz w:val="28"/>
          <w:szCs w:val="28"/>
        </w:rPr>
        <w:t xml:space="preserve"> </w:t>
      </w:r>
      <w:r w:rsidRPr="00D73CB6">
        <w:rPr>
          <w:rFonts w:ascii="Traditional Arabic" w:hAnsi="Traditional Arabic" w:cs="Traditional Arabic"/>
          <w:b/>
          <w:bCs/>
          <w:color w:val="1F497D" w:themeColor="text2"/>
          <w:sz w:val="28"/>
          <w:szCs w:val="28"/>
          <w:rtl/>
        </w:rPr>
        <w:t xml:space="preserve">وفقًا لدراسة </w:t>
      </w:r>
      <w:r w:rsidRPr="00D73CB6">
        <w:rPr>
          <w:rFonts w:ascii="Traditional Arabic" w:hAnsi="Traditional Arabic" w:cs="Traditional Arabic"/>
          <w:b/>
          <w:bCs/>
          <w:color w:val="1F497D" w:themeColor="text2"/>
          <w:sz w:val="28"/>
          <w:szCs w:val="28"/>
        </w:rPr>
        <w:t>Henderson &amp; Venkatraman (1993)</w:t>
      </w:r>
      <w:r w:rsidRPr="00D73CB6">
        <w:rPr>
          <w:rFonts w:ascii="Traditional Arabic" w:hAnsi="Traditional Arabic" w:cs="Traditional Arabic"/>
          <w:b/>
          <w:bCs/>
          <w:color w:val="1F497D" w:themeColor="text2"/>
          <w:sz w:val="28"/>
          <w:szCs w:val="28"/>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للمؤسسة</w:t>
      </w:r>
      <w:r w:rsidRPr="00D73CB6">
        <w:rPr>
          <w:rFonts w:ascii="Traditional Arabic" w:hAnsi="Traditional Arabic" w:cs="Traditional Arabic"/>
          <w:b/>
          <w:bCs/>
          <w:color w:val="1F497D" w:themeColor="text2"/>
          <w:sz w:val="28"/>
          <w:szCs w:val="28"/>
        </w:rPr>
        <w:t xml:space="preserve"> </w:t>
      </w:r>
      <w:r w:rsidRPr="00D73CB6">
        <w:rPr>
          <w:rFonts w:ascii="Traditional Arabic" w:hAnsi="Traditional Arabic" w:cs="Traditional Arabic"/>
          <w:b/>
          <w:bCs/>
          <w:color w:val="1F497D" w:themeColor="text2"/>
          <w:sz w:val="28"/>
          <w:szCs w:val="28"/>
          <w:rtl/>
        </w:rPr>
        <w:t>وكما تؤثر المواءمة الاستراتيجية على استدامة التحول حيث</w:t>
      </w:r>
      <w:r w:rsidRPr="00D73CB6">
        <w:rPr>
          <w:rFonts w:ascii="Traditional Arabic" w:hAnsi="Traditional Arabic" w:cs="Traditional Arabic"/>
          <w:b/>
          <w:bCs/>
          <w:color w:val="1F497D" w:themeColor="text2"/>
          <w:sz w:val="28"/>
          <w:szCs w:val="28"/>
        </w:rPr>
        <w:t xml:space="preserve"> </w:t>
      </w:r>
      <w:r w:rsidRPr="00D73CB6">
        <w:rPr>
          <w:rFonts w:ascii="Traditional Arabic" w:hAnsi="Traditional Arabic" w:cs="Traditional Arabic"/>
          <w:b/>
          <w:bCs/>
          <w:color w:val="1F497D" w:themeColor="text2"/>
          <w:sz w:val="28"/>
          <w:szCs w:val="28"/>
          <w:rtl/>
        </w:rPr>
        <w:t xml:space="preserve">وجدت دراسة </w:t>
      </w:r>
      <w:r w:rsidRPr="00D73CB6">
        <w:rPr>
          <w:rFonts w:ascii="Traditional Arabic" w:hAnsi="Traditional Arabic" w:cs="Traditional Arabic"/>
          <w:b/>
          <w:bCs/>
          <w:color w:val="1F497D" w:themeColor="text2"/>
          <w:sz w:val="28"/>
          <w:szCs w:val="28"/>
        </w:rPr>
        <w:t xml:space="preserve">Coltman et al. (2015) </w:t>
      </w:r>
      <w:r w:rsidRPr="00D73CB6">
        <w:rPr>
          <w:rFonts w:ascii="Traditional Arabic" w:hAnsi="Traditional Arabic" w:cs="Traditional Arabic"/>
          <w:b/>
          <w:bCs/>
          <w:color w:val="1F497D" w:themeColor="text2"/>
          <w:sz w:val="28"/>
          <w:szCs w:val="28"/>
          <w:rtl/>
        </w:rPr>
        <w:t>أن الشركات التي تحقق تناغمًا بين استراتيجياتها التكنولوجية والتجارية تميل إلى التفوق على نظيراتها من حيث الاستدامة</w:t>
      </w:r>
      <w:r w:rsidR="00D73CB6">
        <w:rPr>
          <w:rFonts w:ascii="Traditional Arabic" w:hAnsi="Traditional Arabic" w:cs="Traditional Arabic" w:hint="cs"/>
          <w:b/>
          <w:bCs/>
          <w:color w:val="1F497D" w:themeColor="text2"/>
          <w:sz w:val="28"/>
          <w:szCs w:val="28"/>
          <w:rtl/>
        </w:rPr>
        <w:t xml:space="preserve"> </w:t>
      </w:r>
      <w:r w:rsidRPr="00D73CB6">
        <w:rPr>
          <w:rFonts w:ascii="Traditional Arabic" w:hAnsi="Traditional Arabic" w:cs="Traditional Arabic"/>
          <w:b/>
          <w:bCs/>
          <w:color w:val="1F497D" w:themeColor="text2"/>
          <w:sz w:val="28"/>
          <w:szCs w:val="28"/>
          <w:rtl/>
        </w:rPr>
        <w:t>والأداء وهذا ينطبق بشكل خاص على القطاع البنكي 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D73CB6">
        <w:rPr>
          <w:rFonts w:ascii="Traditional Arabic" w:hAnsi="Traditional Arabic" w:cs="Traditional Arabic"/>
          <w:b/>
          <w:bCs/>
          <w:color w:val="1F497D" w:themeColor="text2"/>
          <w:sz w:val="28"/>
          <w:szCs w:val="28"/>
        </w:rPr>
        <w:t xml:space="preserve"> (Kotusev et al., 2020)</w:t>
      </w:r>
      <w:r w:rsidRPr="00D73CB6">
        <w:rPr>
          <w:rFonts w:ascii="Traditional Arabic" w:hAnsi="Traditional Arabic" w:cs="Traditional Arabic"/>
          <w:b/>
          <w:bCs/>
          <w:color w:val="1F497D" w:themeColor="text2"/>
          <w:sz w:val="28"/>
          <w:szCs w:val="28"/>
          <w:rtl/>
        </w:rPr>
        <w:t xml:space="preserve"> فإن هذه المواءمة تسهم في تعميق فعالية استراتيجيات الأعمال وتعزيز استدامتها</w:t>
      </w:r>
      <w:r w:rsidRPr="00D73CB6">
        <w:rPr>
          <w:rFonts w:ascii="Times New Roman" w:hAnsi="Times New Roman" w:cs="Times New Roman" w:hint="cs"/>
          <w:b/>
          <w:bCs/>
          <w:color w:val="1F497D" w:themeColor="text2"/>
          <w:sz w:val="28"/>
          <w:szCs w:val="28"/>
          <w:rtl/>
        </w:rPr>
        <w:t>​</w:t>
      </w:r>
      <w:r w:rsidRPr="00D73CB6">
        <w:rPr>
          <w:rFonts w:ascii="Traditional Arabic" w:hAnsi="Traditional Arabic" w:cs="Traditional Arabic"/>
          <w:b/>
          <w:bCs/>
          <w:color w:val="1F497D" w:themeColor="text2"/>
          <w:sz w:val="28"/>
          <w:szCs w:val="28"/>
          <w:rtl/>
        </w:rPr>
        <w:t xml:space="preserve"> وتُظهر دراسة</w:t>
      </w:r>
      <w:r w:rsidRPr="00D73CB6">
        <w:rPr>
          <w:rFonts w:ascii="Traditional Arabic" w:hAnsi="Traditional Arabic" w:cs="Traditional Arabic"/>
          <w:b/>
          <w:bCs/>
          <w:color w:val="1F497D" w:themeColor="text2"/>
          <w:sz w:val="28"/>
          <w:szCs w:val="28"/>
        </w:rPr>
        <w:t xml:space="preserve"> (Kasera, 2022) </w:t>
      </w:r>
      <w:r w:rsidRPr="00D73CB6">
        <w:rPr>
          <w:rFonts w:ascii="Traditional Arabic" w:hAnsi="Traditional Arabic" w:cs="Traditional Arabic"/>
          <w:b/>
          <w:bCs/>
          <w:color w:val="1F497D" w:themeColor="text2"/>
          <w:sz w:val="28"/>
          <w:szCs w:val="28"/>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2D88A85C"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Pr>
      </w:pPr>
      <w:r w:rsidRPr="00D73CB6">
        <w:rPr>
          <w:rFonts w:ascii="Traditional Arabic" w:hAnsi="Traditional Arabic" w:cs="Traditional Arabic"/>
          <w:b/>
          <w:bCs/>
          <w:color w:val="1F497D" w:themeColor="text2"/>
          <w:sz w:val="28"/>
          <w:szCs w:val="28"/>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Pr="007267AE">
        <w:rPr>
          <w:rFonts w:ascii="Traditional Arabic" w:hAnsi="Traditional Arabic" w:cs="Traditional Arabic"/>
          <w:b/>
          <w:bCs/>
          <w:color w:val="1F497D" w:themeColor="text2"/>
          <w:sz w:val="16"/>
          <w:szCs w:val="16"/>
          <w:rtl/>
        </w:rPr>
        <w:footnoteReference w:id="28"/>
      </w:r>
    </w:p>
    <w:p w14:paraId="6EAFACC2"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Pr>
      </w:pPr>
      <w:r w:rsidRPr="00D73CB6">
        <w:rPr>
          <w:rFonts w:ascii="Traditional Arabic" w:hAnsi="Traditional Arabic" w:cs="Traditional Arabic"/>
          <w:b/>
          <w:bCs/>
          <w:color w:val="1F497D" w:themeColor="text2"/>
          <w:sz w:val="28"/>
          <w:szCs w:val="28"/>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D73CB6">
        <w:rPr>
          <w:rFonts w:ascii="Traditional Arabic" w:hAnsi="Traditional Arabic" w:cs="Traditional Arabic"/>
          <w:b/>
          <w:bCs/>
          <w:color w:val="1F497D" w:themeColor="text2"/>
          <w:sz w:val="28"/>
          <w:szCs w:val="28"/>
        </w:rPr>
        <w:t>Brown &amp; Green, 2019</w:t>
      </w:r>
      <w:r w:rsidRPr="00D73CB6">
        <w:rPr>
          <w:rFonts w:ascii="Traditional Arabic" w:hAnsi="Traditional Arabic" w:cs="Traditional Arabic"/>
          <w:b/>
          <w:bCs/>
          <w:color w:val="1F497D" w:themeColor="text2"/>
          <w:sz w:val="28"/>
          <w:szCs w:val="28"/>
          <w:rtl/>
        </w:rPr>
        <w:t>).</w:t>
      </w:r>
    </w:p>
    <w:p w14:paraId="6483786C" w14:textId="77777777" w:rsidR="00584C17" w:rsidRPr="00D73CB6" w:rsidRDefault="00584C17"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284A6C">
        <w:rPr>
          <w:rFonts w:ascii="Traditional Arabic" w:hAnsi="Traditional Arabic" w:cs="Traditional Arabic"/>
          <w:b/>
          <w:bCs/>
          <w:color w:val="1F497D" w:themeColor="text2"/>
          <w:sz w:val="28"/>
          <w:szCs w:val="28"/>
        </w:rPr>
        <w:t>Anderson, 2021</w:t>
      </w:r>
      <w:r w:rsidRPr="00284A6C">
        <w:rPr>
          <w:rFonts w:ascii="Traditional Arabic" w:hAnsi="Traditional Arabic" w:cs="Traditional Arabic"/>
          <w:b/>
          <w:bCs/>
          <w:color w:val="1F497D" w:themeColor="text2"/>
          <w:sz w:val="28"/>
          <w:szCs w:val="28"/>
          <w:rtl/>
        </w:rPr>
        <w:t>)</w:t>
      </w:r>
    </w:p>
    <w:p w14:paraId="1054599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284A6C">
        <w:rPr>
          <w:rFonts w:ascii="Traditional Arabic" w:hAnsi="Traditional Arabic" w:cs="Traditional Arabic"/>
          <w:b/>
          <w:bCs/>
          <w:color w:val="1F497D" w:themeColor="text2"/>
          <w:sz w:val="28"/>
          <w:szCs w:val="28"/>
        </w:rPr>
        <w:t>Jones, 2018</w:t>
      </w:r>
      <w:r w:rsidRPr="00284A6C">
        <w:rPr>
          <w:rFonts w:ascii="Traditional Arabic" w:hAnsi="Traditional Arabic" w:cs="Traditional Arabic"/>
          <w:b/>
          <w:bCs/>
          <w:color w:val="1F497D" w:themeColor="text2"/>
          <w:sz w:val="28"/>
          <w:szCs w:val="28"/>
          <w:rtl/>
        </w:rPr>
        <w:t>).</w:t>
      </w:r>
    </w:p>
    <w:p w14:paraId="0EFE6D32"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تحديات المواءمة الاستراتيجية:</w:t>
      </w:r>
    </w:p>
    <w:p w14:paraId="51AFE17E"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14:paraId="636A7FCE"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دور مهندسي الأعمال:</w:t>
      </w:r>
      <w:r w:rsidRPr="007267AE">
        <w:rPr>
          <w:rFonts w:ascii="Traditional Arabic" w:hAnsi="Traditional Arabic" w:cs="Traditional Arabic"/>
          <w:b/>
          <w:bCs/>
          <w:color w:val="1F497D" w:themeColor="text2"/>
          <w:sz w:val="16"/>
          <w:szCs w:val="16"/>
          <w:rtl/>
        </w:rPr>
        <w:footnoteReference w:id="29"/>
      </w:r>
    </w:p>
    <w:p w14:paraId="07B5E44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 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14:paraId="6803DEA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المواءمة الاستراتيجية ودورها في التحول:</w:t>
      </w:r>
    </w:p>
    <w:p w14:paraId="228DA80E" w14:textId="296E5A7D" w:rsidR="006D6ACA" w:rsidRPr="00284A6C"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w:t>
      </w:r>
    </w:p>
    <w:p w14:paraId="5AC86349"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284A6C">
        <w:rPr>
          <w:rFonts w:ascii="Traditional Arabic" w:hAnsi="Traditional Arabic" w:cs="Traditional Arabic"/>
          <w:b/>
          <w:bCs/>
          <w:color w:val="1F497D" w:themeColor="text2"/>
          <w:sz w:val="28"/>
          <w:szCs w:val="28"/>
        </w:rPr>
        <w:t>Henderson &amp; Venkatraman (1993)</w:t>
      </w:r>
      <w:r w:rsidRPr="00284A6C">
        <w:rPr>
          <w:rFonts w:ascii="Traditional Arabic" w:hAnsi="Traditional Arabic" w:cs="Traditional Arabic"/>
          <w:b/>
          <w:bCs/>
          <w:color w:val="1F497D" w:themeColor="text2"/>
          <w:sz w:val="28"/>
          <w:szCs w:val="28"/>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 </w:t>
      </w:r>
    </w:p>
    <w:p w14:paraId="5495DBF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أهداف استراتيجية التحول الرقمي:</w:t>
      </w:r>
      <w:r w:rsidRPr="007267AE">
        <w:rPr>
          <w:rFonts w:ascii="Traditional Arabic" w:hAnsi="Traditional Arabic" w:cs="Traditional Arabic"/>
          <w:color w:val="1F497D" w:themeColor="text2"/>
          <w:sz w:val="16"/>
          <w:szCs w:val="16"/>
          <w:rtl/>
        </w:rPr>
        <w:footnoteReference w:id="30"/>
      </w:r>
    </w:p>
    <w:p w14:paraId="14242A30"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14:paraId="4A73214B"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تحديد التوجه الاستراتيجي الرقمي: تنجح المؤسسات عندما تتوافق مهامها ورؤيتها مع الأهداف البعيدة والقريبة والمتزامنة</w:t>
      </w:r>
      <w:r w:rsidRPr="00284A6C">
        <w:rPr>
          <w:rFonts w:ascii="Traditional Arabic" w:hAnsi="Traditional Arabic" w:cs="Traditional Arabic"/>
          <w:b/>
          <w:bCs/>
          <w:color w:val="1F497D" w:themeColor="text2"/>
          <w:sz w:val="28"/>
          <w:szCs w:val="28"/>
        </w:rPr>
        <w:t>.</w:t>
      </w:r>
    </w:p>
    <w:p w14:paraId="3DD11A61"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ويتم ذلك من خلال ثلاث خطوات أساسية: تحديد الحقائق الأساسية والأداء السابق للمؤسسة لتقييم نقاط الضعف والقوة ووضع خطط وفقًا لكفاءات المؤسسة العامة والعمل ضمن إطار محدد.</w:t>
      </w:r>
    </w:p>
    <w:p w14:paraId="7946A407"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 xml:space="preserve">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w:t>
      </w:r>
      <w:r w:rsidRPr="00284A6C">
        <w:rPr>
          <w:rFonts w:ascii="Traditional Arabic" w:hAnsi="Traditional Arabic" w:cs="Traditional Arabic"/>
          <w:b/>
          <w:bCs/>
          <w:color w:val="1F497D" w:themeColor="text2"/>
          <w:sz w:val="28"/>
          <w:szCs w:val="28"/>
          <w:rtl/>
        </w:rPr>
        <w:lastRenderedPageBreak/>
        <w:t>المخاطر من الأنشطة التقليدية وهذا كله يتم من خلال الأنشطة التي تساهم في تحسين كفاءة الموارد البشرية في المؤسسة.</w:t>
      </w:r>
    </w:p>
    <w:p w14:paraId="260F9489" w14:textId="77777777" w:rsidR="00584C17" w:rsidRPr="007267AE"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16"/>
          <w:szCs w:val="16"/>
        </w:rPr>
      </w:pPr>
      <w:r w:rsidRPr="00284A6C">
        <w:rPr>
          <w:rFonts w:ascii="Traditional Arabic" w:hAnsi="Traditional Arabic" w:cs="Traditional Arabic"/>
          <w:b/>
          <w:bCs/>
          <w:color w:val="1F497D" w:themeColor="text2"/>
          <w:sz w:val="28"/>
          <w:szCs w:val="28"/>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Pr="007267AE">
        <w:rPr>
          <w:rFonts w:ascii="Traditional Arabic" w:hAnsi="Traditional Arabic" w:cs="Traditional Arabic"/>
          <w:b/>
          <w:bCs/>
          <w:color w:val="1F497D" w:themeColor="text2"/>
          <w:sz w:val="16"/>
          <w:szCs w:val="16"/>
          <w:rtl/>
        </w:rPr>
        <w:t>.</w:t>
      </w:r>
      <w:r w:rsidRPr="007267AE">
        <w:rPr>
          <w:rFonts w:ascii="Traditional Arabic" w:hAnsi="Traditional Arabic" w:cs="Traditional Arabic"/>
          <w:b/>
          <w:bCs/>
          <w:color w:val="1F497D" w:themeColor="text2"/>
          <w:sz w:val="16"/>
          <w:szCs w:val="16"/>
          <w:rtl/>
        </w:rPr>
        <w:footnoteReference w:id="31"/>
      </w:r>
    </w:p>
    <w:p w14:paraId="3EC20624"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14:paraId="347259A9"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تحقيق 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تنفيذ التحول المنشود في المؤسسات لتقليل أي مقاومة بين العاملين.</w:t>
      </w:r>
    </w:p>
    <w:p w14:paraId="24B4E475" w14:textId="21E68648" w:rsidR="006D6ACA" w:rsidRPr="00284A6C"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14:paraId="1EFDF9BE"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14:paraId="1062C312"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المهارات والخبرات والقدرات الجديدة مع بناء الكفاءات الأساسية للمنظمة.</w:t>
      </w:r>
    </w:p>
    <w:p w14:paraId="37E2433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خصائص استراتيجية التحول الرقمي:</w:t>
      </w:r>
      <w:r w:rsidRPr="005F566D">
        <w:rPr>
          <w:rFonts w:ascii="Traditional Arabic" w:hAnsi="Traditional Arabic" w:cs="Traditional Arabic"/>
          <w:color w:val="1F497D" w:themeColor="text2"/>
          <w:sz w:val="16"/>
          <w:szCs w:val="16"/>
          <w:rtl/>
        </w:rPr>
        <w:footnoteReference w:id="32"/>
      </w:r>
    </w:p>
    <w:p w14:paraId="7E3A2963"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14:paraId="1852BDF1"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بناء وتكوين ثقافة رقمية فعالة وبالتالي يجب الحفاظ عليها.</w:t>
      </w:r>
    </w:p>
    <w:p w14:paraId="394D8D82"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القدرة على صياغة رؤية رقمية للمنظمة ونشرها بين الموظفين.</w:t>
      </w:r>
    </w:p>
    <w:p w14:paraId="6F3A8E96"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تطوير وتنفيذ نظم رقابة رقمية في المؤسسة وتساهم في تقليل الأخطاء وتحقيق أهدافها.</w:t>
      </w:r>
    </w:p>
    <w:p w14:paraId="347D12F2"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توظيف واستخدام أدوات وتقنيات التكنولوجيا الحديثة لتحقيق أهداف المنظمة.</w:t>
      </w:r>
    </w:p>
    <w:p w14:paraId="3D4C8A88"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القدرة على بناء القدرات والإمكانات الرقمية للمنظمة.</w:t>
      </w:r>
    </w:p>
    <w:p w14:paraId="3C6B5B39"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استقطاب الموظفين المبدعين للاستراتيجية الرقمية والحفاظ عليهم والعمل على تنمية قدراتهم ومهاراتهم.</w:t>
      </w:r>
    </w:p>
    <w:p w14:paraId="17F76194"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أبعاد استراتيجية التحول الرقمي:</w:t>
      </w:r>
    </w:p>
    <w:p w14:paraId="08671CF9"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أصبح استراتيجية التحول الرقمي محط اهتمام كبير من قبل العديد من المؤسسات وذلك لما لوحظ من تأثيرات تغييرية للرقمنة على جميع المستويات داخل وخارج المؤسسات والمؤسسات التي تتبع الأساليب التقليدية في بداياتها مثل المؤسسات المالية والمؤسسات الصناعية التي تهتم بصناعة السيارات وتجارة التجزئة كانت الأكثر عرضة للتهديد مع تطور الرقمنة في الوقت الحالي مقارنة بالمؤسسات الرقمية بطبيعتها. غالبًا ما تحتاج المؤسسات التقليدية إلى تغيير كامل في بنيتها وأساليب عملها عند التحول الرقمي لأنها تعتمد على التقنيات الرقمية وتقوم بتحويل منتجات المنظمة وأنشطتها وخدماتها وبيئاتها التنافسية وبالنسبة للمنظمات ما قبل الرقمنة يُعتبر التحول الرقمي شكلاً جوهريًا من تحويل الأعمال يتم تفعيله عبر أنظمة معلومات تواكب التغيرات الحاصلة في الجوانب التكنولوجية والاقتصادية على المستويات التنظيمية والصناعية وبالنظر إلى أبعاد تطبيق التحول الرقمي، نجدها تنحصر في أربعة أبعاد رئيسية:</w:t>
      </w:r>
      <w:r w:rsidRPr="005F566D">
        <w:rPr>
          <w:rFonts w:ascii="Traditional Arabic" w:hAnsi="Traditional Arabic" w:cs="Traditional Arabic"/>
          <w:b/>
          <w:bCs/>
          <w:color w:val="1F497D" w:themeColor="text2"/>
          <w:sz w:val="16"/>
          <w:szCs w:val="16"/>
          <w:rtl/>
        </w:rPr>
        <w:footnoteReference w:id="33"/>
      </w:r>
    </w:p>
    <w:p w14:paraId="76CF2464"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14:paraId="03B4096B"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توظيف التقنيات الرقمية المتطورة: تُعنى بتحسين أوضاع المنظمات عبر الاستفادة القصوى من التقنيات الرقمية الحديثة المتاحة بما يخدم تحقيق أهدافها. هذا يبرز الدور الاستراتيجي لتقنية المعلومات وتطلعات المنظمات التكنولوجية المستقبلية.</w:t>
      </w:r>
    </w:p>
    <w:p w14:paraId="0245DCD4"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14:paraId="4D356FCE" w14:textId="77777777" w:rsidR="00584C17" w:rsidRPr="00056F2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Pr="005F566D">
        <w:rPr>
          <w:rFonts w:ascii="Traditional Arabic" w:hAnsi="Traditional Arabic" w:cs="Traditional Arabic"/>
          <w:b/>
          <w:bCs/>
          <w:color w:val="1F497D" w:themeColor="text2"/>
          <w:sz w:val="16"/>
          <w:szCs w:val="16"/>
          <w:rtl/>
        </w:rPr>
        <w:footnoteReference w:id="34"/>
      </w:r>
    </w:p>
    <w:p w14:paraId="297CA514" w14:textId="101ED7CE" w:rsidR="00584C17" w:rsidRPr="00056F2C" w:rsidRDefault="00584C17" w:rsidP="00056F2C">
      <w:pPr>
        <w:bidi/>
        <w:spacing w:line="240" w:lineRule="auto"/>
        <w:jc w:val="center"/>
        <w:rPr>
          <w:rFonts w:ascii="Traditional Arabic" w:hAnsi="Traditional Arabic" w:cs="Traditional Arabic"/>
          <w:b/>
          <w:bCs/>
          <w:color w:val="1F497D" w:themeColor="text2"/>
          <w:sz w:val="40"/>
          <w:szCs w:val="40"/>
          <w:rtl/>
        </w:rPr>
      </w:pPr>
      <w:r w:rsidRPr="00056F2C">
        <w:rPr>
          <w:rFonts w:ascii="Traditional Arabic" w:hAnsi="Traditional Arabic" w:cs="Traditional Arabic"/>
          <w:b/>
          <w:bCs/>
          <w:color w:val="1F497D" w:themeColor="text2"/>
          <w:sz w:val="40"/>
          <w:szCs w:val="40"/>
          <w:rtl/>
        </w:rPr>
        <w:lastRenderedPageBreak/>
        <w:t>التحول الرقمي</w:t>
      </w:r>
    </w:p>
    <w:p w14:paraId="2DD5BE6B"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مقدمة حول التحول الرقمي:</w:t>
      </w:r>
    </w:p>
    <w:p w14:paraId="7BF6D3A7"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Pr>
      </w:pPr>
      <w:r w:rsidRPr="00056F2C">
        <w:rPr>
          <w:rFonts w:ascii="Traditional Arabic" w:hAnsi="Traditional Arabic" w:cs="Traditional Arabic"/>
          <w:b/>
          <w:bCs/>
          <w:color w:val="1F497D" w:themeColor="text2"/>
          <w:sz w:val="28"/>
          <w:szCs w:val="28"/>
          <w:rtl/>
        </w:rPr>
        <w:t>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انطلقت من سنة 2019 إلى سنة 2022 ومن أبرز ما تضمنته من مخططات استراتيجية: الصحة الرقمية، والتعليم الرقمي، والتجارة الرقمية، والمدن الذكية.</w:t>
      </w:r>
    </w:p>
    <w:p w14:paraId="4722A421"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مفهوم التحول الرقمي:</w:t>
      </w:r>
      <w:r w:rsidRPr="005F566D">
        <w:rPr>
          <w:color w:val="1F497D" w:themeColor="text2"/>
          <w:sz w:val="16"/>
          <w:szCs w:val="16"/>
          <w:rtl/>
        </w:rPr>
        <w:footnoteReference w:id="35"/>
      </w:r>
    </w:p>
    <w:p w14:paraId="7A4C9C9E" w14:textId="16FF6693" w:rsidR="006D6ACA" w:rsidRPr="00056F2C" w:rsidRDefault="00584C17" w:rsidP="00056F2C">
      <w:pPr>
        <w:bidi/>
        <w:spacing w:after="200"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بهدف تحسين الأداء المؤسسي والخدمات وزيادة الكفاءة التشغيلية والإنتاجية مما يفيد سير العمل في البنوك بجميع أقسامها وبالإضافة إلى ذلك يساعد في التعامل مع العملاء</w:t>
      </w:r>
    </w:p>
    <w:p w14:paraId="382D6A8F"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والجمهور لتحسين الخدمات وتسهيل الحصول عليها مما يوفر الوقت والجهد وكما يُعرف بأنه عملية تغيير تكنولوجي وثقافي ضرورية للمؤسسة بأكملها للارتقاء إلى مستوى عملائها الرقميين.</w:t>
      </w:r>
    </w:p>
    <w:p w14:paraId="415DB735"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الرقمنة هي استثمار في العقول وتغيير في السلوكيات يهدف لإحداث تغيير كبير في أساليب العمل بالاعتماد على التقدم التقني الهائل لتحسين الخدمات وتقديمها بشكل أسرع والرقمنة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14:paraId="434A3C21"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t>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14:paraId="11F18998" w14:textId="77777777" w:rsidR="00584C17" w:rsidRPr="00056F2C" w:rsidRDefault="00584C17" w:rsidP="00056F2C">
      <w:pPr>
        <w:bidi/>
        <w:spacing w:line="240" w:lineRule="auto"/>
        <w:jc w:val="both"/>
        <w:rPr>
          <w:rFonts w:ascii="Traditional Arabic" w:hAnsi="Traditional Arabic" w:cs="Traditional Arabic"/>
          <w:b/>
          <w:bCs/>
          <w:color w:val="1F497D" w:themeColor="text2"/>
          <w:sz w:val="28"/>
          <w:szCs w:val="28"/>
          <w:rtl/>
        </w:rPr>
      </w:pPr>
      <w:r w:rsidRPr="00056F2C">
        <w:rPr>
          <w:rFonts w:ascii="Traditional Arabic" w:hAnsi="Traditional Arabic" w:cs="Traditional Arabic"/>
          <w:b/>
          <w:bCs/>
          <w:color w:val="1F497D" w:themeColor="text2"/>
          <w:sz w:val="28"/>
          <w:szCs w:val="28"/>
          <w:rtl/>
        </w:rPr>
        <w:lastRenderedPageBreak/>
        <w:t>فوائد التحول الرقمي:</w:t>
      </w:r>
      <w:r w:rsidRPr="005F566D">
        <w:rPr>
          <w:sz w:val="16"/>
          <w:szCs w:val="16"/>
          <w:rtl/>
        </w:rPr>
        <w:footnoteReference w:id="36"/>
      </w:r>
    </w:p>
    <w:p w14:paraId="5E888F3B" w14:textId="77777777" w:rsidR="00584C17" w:rsidRPr="00056F2C" w:rsidRDefault="00584C17" w:rsidP="00056F2C">
      <w:pPr>
        <w:bidi/>
        <w:spacing w:after="200" w:line="240" w:lineRule="auto"/>
        <w:jc w:val="both"/>
        <w:rPr>
          <w:rFonts w:ascii="Traditional Arabic" w:hAnsi="Traditional Arabic" w:cs="Traditional Arabic"/>
          <w:b/>
          <w:bCs/>
          <w:color w:val="1F497D" w:themeColor="text2"/>
          <w:sz w:val="28"/>
          <w:szCs w:val="28"/>
        </w:rPr>
      </w:pPr>
      <w:r w:rsidRPr="0086586F">
        <w:rPr>
          <w:rFonts w:ascii="Traditional Arabic" w:hAnsi="Traditional Arabic" w:cs="Traditional Arabic"/>
          <w:b/>
          <w:bCs/>
          <w:color w:val="1F497D" w:themeColor="text2"/>
          <w:sz w:val="28"/>
          <w:szCs w:val="28"/>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p>
    <w:p w14:paraId="62728E3D"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ومن منافعه تحسين الكفاءة الإدارية باستعمال تقنيات حديثة مثل </w:t>
      </w:r>
      <w:r w:rsidRPr="00284A6C">
        <w:rPr>
          <w:rFonts w:ascii="Traditional Arabic" w:hAnsi="Traditional Arabic" w:cs="Traditional Arabic"/>
          <w:b/>
          <w:bCs/>
          <w:color w:val="1F497D" w:themeColor="text2"/>
          <w:sz w:val="28"/>
          <w:szCs w:val="28"/>
        </w:rPr>
        <w:t>CRM</w:t>
      </w:r>
      <w:r w:rsidRPr="00284A6C">
        <w:rPr>
          <w:rFonts w:ascii="Traditional Arabic" w:hAnsi="Traditional Arabic" w:cs="Traditional Arabic"/>
          <w:b/>
          <w:bCs/>
          <w:color w:val="1F497D" w:themeColor="text2"/>
          <w:sz w:val="28"/>
          <w:szCs w:val="28"/>
          <w:rtl/>
        </w:rPr>
        <w:t xml:space="preserve"> و</w:t>
      </w:r>
      <w:r w:rsidRPr="00284A6C">
        <w:rPr>
          <w:rFonts w:ascii="Traditional Arabic" w:hAnsi="Traditional Arabic" w:cs="Traditional Arabic"/>
          <w:b/>
          <w:bCs/>
          <w:color w:val="1F497D" w:themeColor="text2"/>
          <w:sz w:val="28"/>
          <w:szCs w:val="28"/>
        </w:rPr>
        <w:t>ERP</w:t>
      </w:r>
      <w:r w:rsidRPr="00284A6C">
        <w:rPr>
          <w:rFonts w:ascii="Traditional Arabic" w:hAnsi="Traditional Arabic" w:cs="Traditional Arabic"/>
          <w:b/>
          <w:bCs/>
          <w:color w:val="1F497D" w:themeColor="text2"/>
          <w:sz w:val="28"/>
          <w:szCs w:val="28"/>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14:paraId="5FC7A4C8"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14:paraId="090978B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مراحل التحول الرقمي:</w:t>
      </w:r>
      <w:r w:rsidRPr="005F566D">
        <w:rPr>
          <w:rFonts w:ascii="Traditional Arabic" w:hAnsi="Traditional Arabic" w:cs="Traditional Arabic"/>
          <w:color w:val="1F497D" w:themeColor="text2"/>
          <w:sz w:val="16"/>
          <w:szCs w:val="16"/>
          <w:rtl/>
        </w:rPr>
        <w:footnoteReference w:id="37"/>
      </w:r>
    </w:p>
    <w:p w14:paraId="4B686862"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التحول الرقمي هو عملية شاملة ومتشعبة تتطلب معرفة عميقة من عدة تخصصات وبناءً على دراسة</w:t>
      </w:r>
      <w:r w:rsidRPr="00284A6C">
        <w:rPr>
          <w:rFonts w:ascii="Traditional Arabic" w:hAnsi="Traditional Arabic" w:cs="Traditional Arabic"/>
          <w:b/>
          <w:bCs/>
          <w:color w:val="1F497D" w:themeColor="text2"/>
          <w:sz w:val="28"/>
          <w:szCs w:val="28"/>
        </w:rPr>
        <w:t xml:space="preserve"> radar &amp; Davison </w:t>
      </w:r>
      <w:r w:rsidRPr="00284A6C">
        <w:rPr>
          <w:rFonts w:ascii="Traditional Arabic" w:hAnsi="Traditional Arabic" w:cs="Traditional Arabic"/>
          <w:b/>
          <w:bCs/>
          <w:color w:val="1F497D" w:themeColor="text2"/>
          <w:sz w:val="28"/>
          <w:szCs w:val="28"/>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284A6C">
        <w:rPr>
          <w:rFonts w:ascii="Traditional Arabic" w:hAnsi="Traditional Arabic" w:cs="Traditional Arabic"/>
          <w:b/>
          <w:bCs/>
          <w:color w:val="1F497D" w:themeColor="text2"/>
          <w:sz w:val="28"/>
          <w:szCs w:val="28"/>
        </w:rPr>
        <w:t>.</w:t>
      </w:r>
    </w:p>
    <w:p w14:paraId="7F794D04"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وقد حددت أغلب الدراسات، مثلما أشار </w:t>
      </w:r>
      <w:r w:rsidRPr="00284A6C">
        <w:rPr>
          <w:rFonts w:ascii="Traditional Arabic" w:hAnsi="Traditional Arabic" w:cs="Traditional Arabic"/>
          <w:b/>
          <w:bCs/>
          <w:color w:val="1F497D" w:themeColor="text2"/>
          <w:sz w:val="28"/>
          <w:szCs w:val="28"/>
        </w:rPr>
        <w:t>Verhoef</w:t>
      </w:r>
      <w:r w:rsidRPr="00284A6C">
        <w:rPr>
          <w:rFonts w:ascii="Traditional Arabic" w:hAnsi="Traditional Arabic" w:cs="Traditional Arabic"/>
          <w:b/>
          <w:bCs/>
          <w:color w:val="1F497D" w:themeColor="text2"/>
          <w:sz w:val="28"/>
          <w:szCs w:val="28"/>
          <w:rtl/>
        </w:rPr>
        <w:t xml:space="preserve"> وآخرون (۲۰۱۹)، ثلاث مراحل أساسية للتحول الرقمي:</w:t>
      </w:r>
    </w:p>
    <w:p w14:paraId="6B8C955A" w14:textId="77777777" w:rsidR="00584C17" w:rsidRPr="0086586F" w:rsidRDefault="00584C17" w:rsidP="0086586F">
      <w:pPr>
        <w:bidi/>
        <w:spacing w:line="240" w:lineRule="auto"/>
        <w:jc w:val="both"/>
        <w:rPr>
          <w:rFonts w:ascii="Traditional Arabic" w:hAnsi="Traditional Arabic" w:cs="Traditional Arabic"/>
          <w:b/>
          <w:bCs/>
          <w:color w:val="1F497D" w:themeColor="text2"/>
          <w:sz w:val="28"/>
          <w:szCs w:val="28"/>
        </w:rPr>
      </w:pPr>
      <w:r w:rsidRPr="0086586F">
        <w:rPr>
          <w:rFonts w:ascii="Traditional Arabic" w:hAnsi="Traditional Arabic" w:cs="Traditional Arabic"/>
          <w:b/>
          <w:bCs/>
          <w:color w:val="1F497D" w:themeColor="text2"/>
          <w:sz w:val="28"/>
          <w:szCs w:val="28"/>
          <w:rtl/>
        </w:rPr>
        <w:t>الرقمنة: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14:paraId="0B4A8420" w14:textId="0607E435" w:rsidR="00584C17" w:rsidRPr="0086586F" w:rsidRDefault="00584C17" w:rsidP="0086586F">
      <w:pPr>
        <w:bidi/>
        <w:spacing w:line="240" w:lineRule="auto"/>
        <w:jc w:val="both"/>
        <w:rPr>
          <w:rFonts w:ascii="Traditional Arabic" w:hAnsi="Traditional Arabic" w:cs="Traditional Arabic"/>
          <w:b/>
          <w:bCs/>
          <w:color w:val="1F497D" w:themeColor="text2"/>
          <w:sz w:val="28"/>
          <w:szCs w:val="28"/>
        </w:rPr>
      </w:pPr>
      <w:r w:rsidRPr="0086586F">
        <w:rPr>
          <w:rFonts w:ascii="Traditional Arabic" w:hAnsi="Traditional Arabic" w:cs="Traditional Arabic"/>
          <w:b/>
          <w:bCs/>
          <w:color w:val="1F497D" w:themeColor="text2"/>
          <w:sz w:val="28"/>
          <w:szCs w:val="28"/>
          <w:rtl/>
        </w:rPr>
        <w:t>التمثيل البصري: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14:paraId="6BB15840" w14:textId="77777777" w:rsidR="00584C17" w:rsidRPr="00284A6C" w:rsidRDefault="00584C17" w:rsidP="00A154BA">
      <w:pPr>
        <w:pStyle w:val="ListParagraph"/>
        <w:numPr>
          <w:ilvl w:val="0"/>
          <w:numId w:val="4"/>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التحول الرقمي: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14:paraId="0D937801"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14:paraId="6D6F6F70"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عناصر التحول الرقمي:</w:t>
      </w:r>
      <w:r w:rsidRPr="005F566D">
        <w:rPr>
          <w:rFonts w:ascii="Traditional Arabic" w:hAnsi="Traditional Arabic" w:cs="Traditional Arabic"/>
          <w:color w:val="1F497D" w:themeColor="text2"/>
          <w:sz w:val="16"/>
          <w:szCs w:val="16"/>
          <w:rtl/>
        </w:rPr>
        <w:footnoteReference w:id="38"/>
      </w:r>
    </w:p>
    <w:p w14:paraId="67131AEA"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توظيف التكنولوجيا في تقديم الخدمات:</w:t>
      </w:r>
    </w:p>
    <w:p w14:paraId="62FC6D54"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r w:rsidRPr="00284A6C">
        <w:rPr>
          <w:rFonts w:ascii="Traditional Arabic" w:hAnsi="Traditional Arabic" w:cs="Traditional Arabic"/>
          <w:b/>
          <w:bCs/>
          <w:color w:val="1F497D" w:themeColor="text2"/>
          <w:sz w:val="28"/>
          <w:szCs w:val="28"/>
        </w:rPr>
        <w:t>Salind</w:t>
      </w:r>
      <w:r w:rsidRPr="00284A6C">
        <w:rPr>
          <w:rFonts w:ascii="Traditional Arabic" w:hAnsi="Traditional Arabic" w:cs="Traditional Arabic"/>
          <w:b/>
          <w:bCs/>
          <w:color w:val="1F497D" w:themeColor="text2"/>
          <w:sz w:val="28"/>
          <w:szCs w:val="28"/>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14:paraId="08FB260E" w14:textId="77777777" w:rsidR="00584C17" w:rsidRPr="00284A6C" w:rsidRDefault="00584C17" w:rsidP="00A154BA">
      <w:pPr>
        <w:pStyle w:val="ListParagraph"/>
        <w:numPr>
          <w:ilvl w:val="0"/>
          <w:numId w:val="1"/>
        </w:numPr>
        <w:tabs>
          <w:tab w:val="clear" w:pos="720"/>
          <w:tab w:val="num" w:pos="360"/>
        </w:tabs>
        <w:bidi/>
        <w:spacing w:line="240" w:lineRule="auto"/>
        <w:ind w:left="360"/>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توظيف التقنية لتعزيز ثقافة خدمة الزبائن:</w:t>
      </w:r>
    </w:p>
    <w:p w14:paraId="13F6FA50" w14:textId="25EFA833" w:rsidR="00584C17" w:rsidRPr="00284A6C" w:rsidRDefault="00584C17" w:rsidP="00056F2C">
      <w:pPr>
        <w:bidi/>
        <w:spacing w:line="240" w:lineRule="auto"/>
        <w:jc w:val="both"/>
        <w:outlineLvl w:val="0"/>
        <w:rPr>
          <w:rFonts w:ascii="Traditional Arabic" w:hAnsi="Traditional Arabic" w:cs="Traditional Arabic"/>
          <w:smallCaps/>
          <w:color w:val="1F497D" w:themeColor="text2"/>
          <w:sz w:val="28"/>
          <w:szCs w:val="28"/>
          <w:rtl/>
        </w:rPr>
      </w:pPr>
      <w:bookmarkStart w:id="26" w:name="_Toc196593876"/>
      <w:r w:rsidRPr="0086586F">
        <w:rPr>
          <w:rFonts w:ascii="Traditional Arabic" w:hAnsi="Traditional Arabic" w:cs="Traditional Arabic"/>
          <w:b/>
          <w:bCs/>
          <w:color w:val="1F497D" w:themeColor="text2"/>
          <w:sz w:val="28"/>
          <w:szCs w:val="28"/>
          <w:rtl/>
        </w:rPr>
        <w:t xml:space="preserve">يُعتبر توظيف التكنولوجيا في تعزيز ثقافة خدمة الزبائن أمرًا أساسيًا في التحول الرقمي وفقًا لـ </w:t>
      </w:r>
      <w:r w:rsidRPr="0086586F">
        <w:rPr>
          <w:rFonts w:ascii="Traditional Arabic" w:hAnsi="Traditional Arabic" w:cs="Traditional Arabic"/>
          <w:b/>
          <w:bCs/>
          <w:color w:val="1F497D" w:themeColor="text2"/>
          <w:sz w:val="28"/>
          <w:szCs w:val="28"/>
        </w:rPr>
        <w:t>Lemon &amp; Verhoef</w:t>
      </w:r>
      <w:r w:rsidRPr="0086586F">
        <w:rPr>
          <w:rFonts w:ascii="Traditional Arabic" w:hAnsi="Traditional Arabic" w:cs="Traditional Arabic"/>
          <w:b/>
          <w:bCs/>
          <w:color w:val="1F497D" w:themeColor="text2"/>
          <w:sz w:val="28"/>
          <w:szCs w:val="28"/>
          <w:rtl/>
        </w:rPr>
        <w:t xml:space="preserve"> فإن الشركات التي تركز على الزبائن وتستخدم التقنية لفهم متطلباتهم تحقق نتائج مالية أفضل</w:t>
      </w:r>
      <w:bookmarkEnd w:id="26"/>
    </w:p>
    <w:p w14:paraId="04D4117B"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ونموًا ثابتًا وتشمل هذه التقنيات أدوات تحليل البيانات والذكاء الاصطناعي ومنصات التواصل الاجتماعي التي تساعد في جمع وتحليل البيانات لفهم سلوك الزبائن وتفضيلاتهم مما يزيد من رضاهم وارتباطهم.</w:t>
      </w:r>
    </w:p>
    <w:p w14:paraId="56AF4365"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إنشاء القيمة هو نتاج للتحول الرقمي:</w:t>
      </w:r>
      <w:r w:rsidRPr="00AA19F6">
        <w:rPr>
          <w:rFonts w:ascii="Traditional Arabic" w:hAnsi="Traditional Arabic" w:cs="Traditional Arabic"/>
          <w:b/>
          <w:bCs/>
          <w:color w:val="1F497D" w:themeColor="text2"/>
          <w:sz w:val="16"/>
          <w:szCs w:val="16"/>
          <w:rtl/>
        </w:rPr>
        <w:footnoteReference w:id="39"/>
      </w:r>
    </w:p>
    <w:p w14:paraId="1CB95DDF"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"ويريتز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14:paraId="0E53083C"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خاتمة حول التحول الرقمي:</w:t>
      </w:r>
    </w:p>
    <w:p w14:paraId="73D28FD4" w14:textId="226F9F92" w:rsidR="00584C17" w:rsidRPr="00284A6C" w:rsidRDefault="00584C17" w:rsidP="00056F2C">
      <w:pPr>
        <w:bidi/>
        <w:spacing w:line="240" w:lineRule="auto"/>
        <w:jc w:val="both"/>
        <w:outlineLvl w:val="0"/>
        <w:rPr>
          <w:rStyle w:val="IntenseReference"/>
          <w:rFonts w:ascii="Traditional Arabic" w:hAnsi="Traditional Arabic" w:cs="Traditional Arabic"/>
          <w:sz w:val="28"/>
          <w:szCs w:val="28"/>
          <w:rtl/>
        </w:rPr>
      </w:pPr>
      <w:bookmarkStart w:id="27" w:name="_Toc196593877"/>
      <w:r w:rsidRPr="0086586F">
        <w:rPr>
          <w:rFonts w:ascii="Traditional Arabic" w:hAnsi="Traditional Arabic" w:cs="Traditional Arabic"/>
          <w:b/>
          <w:bCs/>
          <w:color w:val="1F497D" w:themeColor="text2"/>
          <w:sz w:val="28"/>
          <w:szCs w:val="28"/>
          <w:rtl/>
        </w:rPr>
        <w:t>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الفعال بناء الثقة وتقوية العلاقات الإيجابية من خلال التواصل الصادق يظهر مستوى الاتصال التنظيمي وفعاليته ويجب على المؤسسات وضع استراتيجية شاملة للاتصال التنظيمي تحدد</w:t>
      </w:r>
      <w:bookmarkEnd w:id="27"/>
    </w:p>
    <w:p w14:paraId="640307ED"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الأهداف التوجهات والخطط المستقبلية للتواصل مع تحديد الجمهور المستهدف القنوات والأدوات المناسبة وتخطيط الأنشطة والحملات الاتصالية.</w:t>
      </w:r>
    </w:p>
    <w:p w14:paraId="6353FC1E"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خاتمة المحور الأول:</w:t>
      </w:r>
    </w:p>
    <w:p w14:paraId="27FBEFC1" w14:textId="77777777" w:rsidR="00584C17" w:rsidRPr="00284A6C" w:rsidRDefault="00584C17"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14:paraId="11AF3E38" w14:textId="77777777" w:rsidR="0086586F" w:rsidRDefault="0086586F" w:rsidP="00056F2C">
      <w:pPr>
        <w:bidi/>
        <w:spacing w:line="240" w:lineRule="auto"/>
        <w:jc w:val="both"/>
        <w:rPr>
          <w:rFonts w:ascii="Traditional Arabic" w:hAnsi="Traditional Arabic" w:cs="Traditional Arabic"/>
          <w:b/>
          <w:bCs/>
          <w:color w:val="1F497D" w:themeColor="text2"/>
          <w:sz w:val="28"/>
          <w:szCs w:val="28"/>
          <w:rtl/>
        </w:rPr>
      </w:pPr>
    </w:p>
    <w:p w14:paraId="0780B492" w14:textId="0B1DCF88" w:rsidR="00D7197A" w:rsidRPr="0086586F" w:rsidRDefault="00D7197A" w:rsidP="0086586F">
      <w:pPr>
        <w:bidi/>
        <w:spacing w:line="240" w:lineRule="auto"/>
        <w:jc w:val="center"/>
        <w:rPr>
          <w:rFonts w:ascii="Traditional Arabic" w:hAnsi="Traditional Arabic" w:cs="Traditional Arabic"/>
          <w:b/>
          <w:bCs/>
          <w:color w:val="1F497D" w:themeColor="text2"/>
          <w:sz w:val="44"/>
          <w:szCs w:val="44"/>
          <w:rtl/>
        </w:rPr>
      </w:pPr>
      <w:r w:rsidRPr="0086586F">
        <w:rPr>
          <w:rFonts w:ascii="Traditional Arabic" w:hAnsi="Traditional Arabic" w:cs="Traditional Arabic"/>
          <w:b/>
          <w:bCs/>
          <w:color w:val="1F497D" w:themeColor="text2"/>
          <w:sz w:val="44"/>
          <w:szCs w:val="44"/>
          <w:rtl/>
        </w:rPr>
        <w:t>القطاع البنكي</w:t>
      </w:r>
    </w:p>
    <w:p w14:paraId="6F9BF990"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مقدمة حول القطاع البنكي:</w:t>
      </w:r>
    </w:p>
    <w:p w14:paraId="4DC1EFD0"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بعد ضخ الأموال في المصارف وهي درة التطور الاقتصادي لكل بلد لكونه الأساس لأي تقدم لذا يجب التركيز على أداء البنوك وزيادة قوتها لمواجهة الأزمات المالية</w:t>
      </w:r>
      <w:r w:rsidRPr="00284A6C">
        <w:rPr>
          <w:rFonts w:ascii="Traditional Arabic" w:hAnsi="Traditional Arabic" w:cs="Traditional Arabic"/>
          <w:b/>
          <w:bCs/>
          <w:color w:val="1F497D" w:themeColor="text2"/>
          <w:sz w:val="28"/>
          <w:szCs w:val="28"/>
        </w:rPr>
        <w:t>.</w:t>
      </w:r>
    </w:p>
    <w:p w14:paraId="2419EAFC"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وأصبح الاستثمار في القطاع المصرفي من المجالات الحاسمة التي تؤثر في النمو الاقتصادي ولكن هذا التأثير يختلف حسب وضع البنوك وكفاءتها الإنتاجية التي تضمن استخدام الموارد المصرفية بأفضل طريقة ونرى أن معظم الدول تعتمد على البنوك في تمويل التنمية وتوفير السيولة اللازمة للقطاعات الاقتصادية المختلفة</w:t>
      </w:r>
      <w:r w:rsidRPr="00284A6C">
        <w:rPr>
          <w:rFonts w:ascii="Traditional Arabic" w:hAnsi="Traditional Arabic" w:cs="Traditional Arabic"/>
          <w:b/>
          <w:bCs/>
          <w:color w:val="1F497D" w:themeColor="text2"/>
          <w:sz w:val="28"/>
          <w:szCs w:val="28"/>
        </w:rPr>
        <w:t>.</w:t>
      </w:r>
    </w:p>
    <w:p w14:paraId="11589905"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كذلك تبرز دراسات عديدة أهمية الاستثمار في المصارف لما له من دور في زيادة النمو الاقتصادي والتخلص من الفقر والبطالة وتحسين مستوى الحياة.</w:t>
      </w:r>
    </w:p>
    <w:p w14:paraId="0EF315A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التحول في القطاع البنكي في المملكة العربية السعودية:</w:t>
      </w:r>
      <w:r w:rsidRPr="00AA19F6">
        <w:rPr>
          <w:rFonts w:ascii="Traditional Arabic" w:hAnsi="Traditional Arabic" w:cs="Traditional Arabic"/>
          <w:color w:val="1F497D" w:themeColor="text2"/>
          <w:sz w:val="16"/>
          <w:szCs w:val="16"/>
          <w:rtl/>
        </w:rPr>
        <w:footnoteReference w:id="40"/>
      </w:r>
    </w:p>
    <w:p w14:paraId="09128C50" w14:textId="1E919FE6" w:rsidR="00584C17" w:rsidRPr="00284A6C" w:rsidRDefault="00D7197A" w:rsidP="00056F2C">
      <w:pPr>
        <w:bidi/>
        <w:spacing w:line="240" w:lineRule="auto"/>
        <w:jc w:val="both"/>
        <w:outlineLvl w:val="0"/>
        <w:rPr>
          <w:rFonts w:ascii="Traditional Arabic" w:hAnsi="Traditional Arabic" w:cs="Traditional Arabic"/>
          <w:smallCaps/>
          <w:color w:val="1F497D" w:themeColor="text2"/>
          <w:sz w:val="28"/>
          <w:szCs w:val="28"/>
          <w:rtl/>
        </w:rPr>
      </w:pPr>
      <w:bookmarkStart w:id="28" w:name="_Toc196593878"/>
      <w:r w:rsidRPr="006C621B">
        <w:rPr>
          <w:rFonts w:ascii="Traditional Arabic" w:hAnsi="Traditional Arabic" w:cs="Traditional Arabic"/>
          <w:b/>
          <w:bCs/>
          <w:color w:val="1F497D" w:themeColor="text2"/>
          <w:sz w:val="28"/>
          <w:szCs w:val="28"/>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6C621B">
        <w:rPr>
          <w:rFonts w:ascii="Traditional Arabic" w:hAnsi="Traditional Arabic" w:cs="Traditional Arabic"/>
          <w:b/>
          <w:bCs/>
          <w:color w:val="1F497D" w:themeColor="text2"/>
          <w:sz w:val="28"/>
          <w:szCs w:val="28"/>
        </w:rPr>
        <w:t xml:space="preserve">McKinsey &amp; Company (2021) </w:t>
      </w:r>
      <w:r w:rsidRPr="006C621B">
        <w:rPr>
          <w:rFonts w:ascii="Traditional Arabic" w:hAnsi="Traditional Arabic" w:cs="Traditional Arabic"/>
          <w:b/>
          <w:bCs/>
          <w:color w:val="1F497D" w:themeColor="text2"/>
          <w:sz w:val="28"/>
          <w:szCs w:val="28"/>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w:t>
      </w:r>
      <w:bookmarkEnd w:id="28"/>
    </w:p>
    <w:p w14:paraId="1F91C5E4"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 xml:space="preserve">الرقمية وفي دراسة أجراها </w:t>
      </w:r>
      <w:r w:rsidRPr="00284A6C">
        <w:rPr>
          <w:rFonts w:ascii="Traditional Arabic" w:hAnsi="Traditional Arabic" w:cs="Traditional Arabic"/>
          <w:b/>
          <w:bCs/>
          <w:color w:val="1F497D" w:themeColor="text2"/>
          <w:sz w:val="28"/>
          <w:szCs w:val="28"/>
        </w:rPr>
        <w:t xml:space="preserve">Westerman et al. (2014) </w:t>
      </w:r>
      <w:r w:rsidRPr="00284A6C">
        <w:rPr>
          <w:rFonts w:ascii="Traditional Arabic" w:hAnsi="Traditional Arabic" w:cs="Traditional Arabic"/>
          <w:b/>
          <w:bCs/>
          <w:color w:val="1F497D" w:themeColor="text2"/>
          <w:sz w:val="28"/>
          <w:szCs w:val="28"/>
          <w:rtl/>
        </w:rPr>
        <w:t>أشارت إلى أن التحول لم يعد خيارًا بل ضرورة للبنوك لتعزيز القدرة التنافسية وأكدت الدراسة أن التحول يسهم في تحسين الأداء والفعالية التشغيلية، مع ضرورة التركيز على الابتكار وإعادة تصميم الخدمات المصرفية.</w:t>
      </w:r>
    </w:p>
    <w:p w14:paraId="36618D93"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 ولعب التحول في القطاع البنكي دورا كبيرا في تحسين الخدمات البنكية وتحولها من التقليدية إلى الرقمية والتي تمثلت في المحاور التالية:</w:t>
      </w:r>
    </w:p>
    <w:p w14:paraId="578120C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تعزيز تجربة العملاء: يوفر التحول من الأعمال التقليدية إلى الرقمية أدوات مبتكرة مثل التطبيقات البنكية الإلكترونية مما يمكن العملاء من الوصول إلى خدماتهم المالية بسهولة (</w:t>
      </w:r>
      <w:r w:rsidRPr="00284A6C">
        <w:rPr>
          <w:rFonts w:ascii="Traditional Arabic" w:hAnsi="Traditional Arabic" w:cs="Traditional Arabic"/>
          <w:b/>
          <w:bCs/>
          <w:color w:val="1F497D" w:themeColor="text2"/>
          <w:sz w:val="28"/>
          <w:szCs w:val="28"/>
        </w:rPr>
        <w:t>Banking Review, 2023</w:t>
      </w:r>
      <w:r w:rsidRPr="00284A6C">
        <w:rPr>
          <w:rFonts w:ascii="Traditional Arabic" w:hAnsi="Traditional Arabic" w:cs="Traditional Arabic"/>
          <w:b/>
          <w:bCs/>
          <w:color w:val="1F497D" w:themeColor="text2"/>
          <w:sz w:val="28"/>
          <w:szCs w:val="28"/>
          <w:rtl/>
        </w:rPr>
        <w:t>).</w:t>
      </w:r>
    </w:p>
    <w:p w14:paraId="0FD2A2F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زيادة الأمان المالي: ساهمت التقنيات الحديثة في تقليل معدلات الاحتيال المالي من خلال نظم التحقق والأمان المعتمدة على الذكاء الاصطناعي (</w:t>
      </w:r>
      <w:r w:rsidRPr="00284A6C">
        <w:rPr>
          <w:rFonts w:ascii="Traditional Arabic" w:hAnsi="Traditional Arabic" w:cs="Traditional Arabic"/>
          <w:b/>
          <w:bCs/>
          <w:color w:val="1F497D" w:themeColor="text2"/>
          <w:sz w:val="28"/>
          <w:szCs w:val="28"/>
        </w:rPr>
        <w:t>Al-Sayed et al., 2022</w:t>
      </w:r>
      <w:r w:rsidRPr="00284A6C">
        <w:rPr>
          <w:rFonts w:ascii="Traditional Arabic" w:hAnsi="Traditional Arabic" w:cs="Traditional Arabic"/>
          <w:b/>
          <w:bCs/>
          <w:color w:val="1F497D" w:themeColor="text2"/>
          <w:sz w:val="28"/>
          <w:szCs w:val="28"/>
          <w:rtl/>
        </w:rPr>
        <w:t>).</w:t>
      </w:r>
      <w:r w:rsidRPr="00AA19F6">
        <w:rPr>
          <w:rFonts w:ascii="Traditional Arabic" w:hAnsi="Traditional Arabic" w:cs="Traditional Arabic"/>
          <w:b/>
          <w:bCs/>
          <w:color w:val="1F497D" w:themeColor="text2"/>
          <w:sz w:val="16"/>
          <w:szCs w:val="16"/>
          <w:rtl/>
        </w:rPr>
        <w:footnoteReference w:id="41"/>
      </w:r>
    </w:p>
    <w:p w14:paraId="1EC1EA0B"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تسريع العمليات: يساعد تحول الأعمال على تسريع إنجاز العمليات البنكية، مما يساهم في توفير وقت العملاء والموظفين (</w:t>
      </w:r>
      <w:r w:rsidRPr="00284A6C">
        <w:rPr>
          <w:rFonts w:ascii="Traditional Arabic" w:hAnsi="Traditional Arabic" w:cs="Traditional Arabic"/>
          <w:b/>
          <w:bCs/>
          <w:color w:val="1F497D" w:themeColor="text2"/>
          <w:sz w:val="28"/>
          <w:szCs w:val="28"/>
        </w:rPr>
        <w:t>Khan &amp; Ahmad, 2021</w:t>
      </w:r>
      <w:r w:rsidRPr="00284A6C">
        <w:rPr>
          <w:rFonts w:ascii="Traditional Arabic" w:hAnsi="Traditional Arabic" w:cs="Traditional Arabic"/>
          <w:b/>
          <w:bCs/>
          <w:color w:val="1F497D" w:themeColor="text2"/>
          <w:sz w:val="28"/>
          <w:szCs w:val="28"/>
          <w:rtl/>
        </w:rPr>
        <w:t>)</w:t>
      </w:r>
    </w:p>
    <w:p w14:paraId="103C7074"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المواءمة الاستراتيجية وأثرها في تحول القطاع البنكي في المملكة العربية السعودية:</w:t>
      </w:r>
    </w:p>
    <w:p w14:paraId="79B2DE6A"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6C621B">
        <w:rPr>
          <w:rFonts w:ascii="Traditional Arabic" w:hAnsi="Traditional Arabic" w:cs="Traditional Arabic"/>
          <w:b/>
          <w:bCs/>
          <w:color w:val="1F497D" w:themeColor="text2"/>
          <w:sz w:val="28"/>
          <w:szCs w:val="28"/>
          <w:rtl/>
        </w:rPr>
        <w:t>تحقيق الفعالية التشغيلية</w:t>
      </w:r>
      <w:r w:rsidRPr="006C621B">
        <w:rPr>
          <w:rFonts w:ascii="Traditional Arabic" w:hAnsi="Traditional Arabic" w:cs="Traditional Arabic"/>
          <w:b/>
          <w:bCs/>
          <w:color w:val="1F497D" w:themeColor="text2"/>
          <w:sz w:val="28"/>
          <w:szCs w:val="28"/>
        </w:rPr>
        <w:t xml:space="preserve">: </w:t>
      </w:r>
      <w:r w:rsidRPr="006C621B">
        <w:rPr>
          <w:rFonts w:ascii="Traditional Arabic" w:hAnsi="Traditional Arabic" w:cs="Traditional Arabic"/>
          <w:b/>
          <w:bCs/>
          <w:color w:val="1F497D" w:themeColor="text2"/>
          <w:sz w:val="28"/>
          <w:szCs w:val="28"/>
          <w:rtl/>
        </w:rPr>
        <w:t>تساعد المواءمة الاستراتيجية على توجيه الجهود الرقمية نحو تحقيق الكفاءة التشغيلية مما يؤدي إلى تحسين الأداء وتجنب الفجوات التشغيلية الناتجة عن تداخل الأهداف</w:t>
      </w:r>
      <w:r w:rsidRPr="006C621B">
        <w:rPr>
          <w:rFonts w:ascii="Traditional Arabic" w:hAnsi="Traditional Arabic" w:cs="Traditional Arabic"/>
          <w:b/>
          <w:bCs/>
          <w:color w:val="1F497D" w:themeColor="text2"/>
          <w:sz w:val="28"/>
          <w:szCs w:val="28"/>
        </w:rPr>
        <w:t xml:space="preserve"> (Porter &amp; Millar, 2019</w:t>
      </w:r>
      <w:r w:rsidRPr="006C621B">
        <w:rPr>
          <w:rFonts w:ascii="Traditional Arabic" w:hAnsi="Traditional Arabic" w:cs="Traditional Arabic"/>
          <w:b/>
          <w:bCs/>
          <w:color w:val="1F497D" w:themeColor="text2"/>
          <w:sz w:val="28"/>
          <w:szCs w:val="28"/>
          <w:rtl/>
        </w:rPr>
        <w:t>).</w:t>
      </w:r>
    </w:p>
    <w:p w14:paraId="60232CC6"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تعزيز التركيز الاستراتيجي:</w:t>
      </w:r>
      <w:r w:rsidRPr="00284A6C">
        <w:rPr>
          <w:rFonts w:ascii="Traditional Arabic" w:hAnsi="Traditional Arabic" w:cs="Traditional Arabic"/>
          <w:b/>
          <w:bCs/>
          <w:color w:val="1F497D" w:themeColor="text2"/>
          <w:sz w:val="28"/>
          <w:szCs w:val="28"/>
        </w:rPr>
        <w:t xml:space="preserve"> </w:t>
      </w:r>
      <w:r w:rsidRPr="00284A6C">
        <w:rPr>
          <w:rFonts w:ascii="Traditional Arabic" w:hAnsi="Traditional Arabic" w:cs="Traditional Arabic"/>
          <w:b/>
          <w:bCs/>
          <w:color w:val="1F497D" w:themeColor="text2"/>
          <w:sz w:val="28"/>
          <w:szCs w:val="28"/>
          <w:rtl/>
        </w:rPr>
        <w:t>من خلال ربط التحول برؤية البنك، تُصبح كل المبادرات الرقمية جزءًا من الأهداف الاستراتيجية للبنك مما يساعد على ضمان تحقيق أهداف البنك وتجنب التشتت</w:t>
      </w:r>
      <w:r w:rsidRPr="00284A6C">
        <w:rPr>
          <w:rFonts w:ascii="Traditional Arabic" w:hAnsi="Traditional Arabic" w:cs="Traditional Arabic"/>
          <w:b/>
          <w:bCs/>
          <w:color w:val="1F497D" w:themeColor="text2"/>
          <w:sz w:val="28"/>
          <w:szCs w:val="28"/>
        </w:rPr>
        <w:t>.</w:t>
      </w:r>
    </w:p>
    <w:p w14:paraId="407990AE"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السيبراني</w:t>
      </w:r>
      <w:r w:rsidRPr="00284A6C">
        <w:rPr>
          <w:rFonts w:ascii="Traditional Arabic" w:hAnsi="Traditional Arabic" w:cs="Traditional Arabic"/>
          <w:b/>
          <w:bCs/>
          <w:color w:val="1F497D" w:themeColor="text2"/>
          <w:sz w:val="28"/>
          <w:szCs w:val="28"/>
        </w:rPr>
        <w:t xml:space="preserve"> (Davenport &amp; Prusak, 2020)</w:t>
      </w:r>
      <w:r w:rsidRPr="00284A6C">
        <w:rPr>
          <w:rFonts w:ascii="Traditional Arabic" w:hAnsi="Traditional Arabic" w:cs="Traditional Arabic"/>
          <w:b/>
          <w:bCs/>
          <w:color w:val="1F497D" w:themeColor="text2"/>
          <w:sz w:val="28"/>
          <w:szCs w:val="28"/>
          <w:rtl/>
        </w:rPr>
        <w:t>.</w:t>
      </w:r>
    </w:p>
    <w:p w14:paraId="12B03A81"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تحفيز الابتكار: يؤدي تحديد أهداف رقمية واضحة تتماشى مع الاستراتيجية العامة إلى خلق بيئة مشجعة على الابتكار مما يدفع الموظفين لاستكشاف حلول جديدة للتحديات التي تواجههم في العمل</w:t>
      </w:r>
      <w:r w:rsidRPr="00284A6C">
        <w:rPr>
          <w:rFonts w:ascii="Traditional Arabic" w:hAnsi="Traditional Arabic" w:cs="Traditional Arabic"/>
          <w:b/>
          <w:bCs/>
          <w:color w:val="1F497D" w:themeColor="text2"/>
          <w:sz w:val="28"/>
          <w:szCs w:val="28"/>
        </w:rPr>
        <w:t xml:space="preserve"> (Anderson, 2021</w:t>
      </w:r>
    </w:p>
    <w:p w14:paraId="019E7E3F" w14:textId="77777777" w:rsidR="006C621B" w:rsidRDefault="006C621B" w:rsidP="00056F2C">
      <w:pPr>
        <w:bidi/>
        <w:spacing w:line="240" w:lineRule="auto"/>
        <w:jc w:val="both"/>
        <w:rPr>
          <w:rFonts w:ascii="Traditional Arabic" w:hAnsi="Traditional Arabic" w:cs="Traditional Arabic"/>
          <w:b/>
          <w:bCs/>
          <w:color w:val="1F497D" w:themeColor="text2"/>
          <w:sz w:val="28"/>
          <w:szCs w:val="28"/>
          <w:rtl/>
        </w:rPr>
      </w:pPr>
    </w:p>
    <w:p w14:paraId="0DC131CC" w14:textId="681B7D30" w:rsidR="00D7197A" w:rsidRPr="00284A6C" w:rsidRDefault="00D7197A"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التحديات التي تواجه القطاع البنكي في المملكة العربية السعودية:</w:t>
      </w:r>
      <w:r w:rsidRPr="00AA19F6">
        <w:rPr>
          <w:rFonts w:ascii="Traditional Arabic" w:hAnsi="Traditional Arabic" w:cs="Traditional Arabic"/>
          <w:color w:val="1F497D" w:themeColor="text2"/>
          <w:sz w:val="16"/>
          <w:szCs w:val="16"/>
          <w:rtl/>
        </w:rPr>
        <w:footnoteReference w:id="42"/>
      </w:r>
    </w:p>
    <w:p w14:paraId="47A004CC"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على الرغم من الفوائد العديدة لتحول الأعمال من التقليدية إلى الرقمية، يواجه القطاع البنكي بعض التحديات، منها:</w:t>
      </w:r>
    </w:p>
    <w:p w14:paraId="60E4EDF5"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التكيف مع التغيرات: يتطلب التحول تحديث المهارات الفنية لدى الموظفين لمواكبة التكنولوجيا المتغيرة.</w:t>
      </w:r>
    </w:p>
    <w:p w14:paraId="4989C6C4"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14:paraId="459B2339"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6C621B">
        <w:rPr>
          <w:rFonts w:ascii="Traditional Arabic" w:hAnsi="Traditional Arabic" w:cs="Traditional Arabic"/>
          <w:b/>
          <w:bCs/>
          <w:color w:val="1F497D" w:themeColor="text2"/>
          <w:sz w:val="28"/>
          <w:szCs w:val="28"/>
          <w:rtl/>
        </w:rPr>
        <w:t>التكلفة العالية: يتطلب التحول في الأعمال استثمارات كبيرة لتبني التقنيات وتطوير الأنظمة وتدريب الموظفين.</w:t>
      </w:r>
    </w:p>
    <w:p w14:paraId="59D7408F"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التغيرات الثقافية: التحديات الثقافية مثل مقاومة التغيير التنظيمي تشكل عائقًا رئيسيًا. توضح دراسة</w:t>
      </w:r>
      <w:r w:rsidRPr="00284A6C">
        <w:rPr>
          <w:rFonts w:ascii="Traditional Arabic" w:hAnsi="Traditional Arabic" w:cs="Traditional Arabic"/>
          <w:b/>
          <w:bCs/>
          <w:color w:val="1F497D" w:themeColor="text2"/>
          <w:sz w:val="28"/>
          <w:szCs w:val="28"/>
        </w:rPr>
        <w:t xml:space="preserve"> (Muyenga Kasera, 2022) </w:t>
      </w:r>
      <w:r w:rsidRPr="00284A6C">
        <w:rPr>
          <w:rFonts w:ascii="Traditional Arabic" w:hAnsi="Traditional Arabic" w:cs="Traditional Arabic"/>
          <w:b/>
          <w:bCs/>
          <w:color w:val="1F497D" w:themeColor="text2"/>
          <w:sz w:val="28"/>
          <w:szCs w:val="28"/>
          <w:rtl/>
        </w:rPr>
        <w:t xml:space="preserve">أن التحول يتطلب تغييرات في الثقافة التنظيمية والتقبل للتكنولوجيا الجديدة، حيث يجب تدريب الموظفين وتعزيز وعيهم بأهمية التحول الرقمي وقد يكون من الصعب على بعض الموظفين والعملاء التكيف مع التكنولوجيا الحديثة وفي دراسة لـ </w:t>
      </w:r>
      <w:r w:rsidRPr="00284A6C">
        <w:rPr>
          <w:rFonts w:ascii="Traditional Arabic" w:hAnsi="Traditional Arabic" w:cs="Traditional Arabic"/>
          <w:b/>
          <w:bCs/>
          <w:color w:val="1F497D" w:themeColor="text2"/>
          <w:sz w:val="28"/>
          <w:szCs w:val="28"/>
        </w:rPr>
        <w:t xml:space="preserve">Schmidt et al. (2018) </w:t>
      </w:r>
      <w:r w:rsidRPr="00284A6C">
        <w:rPr>
          <w:rFonts w:ascii="Traditional Arabic" w:hAnsi="Traditional Arabic" w:cs="Traditional Arabic"/>
          <w:b/>
          <w:bCs/>
          <w:color w:val="1F497D" w:themeColor="text2"/>
          <w:sz w:val="28"/>
          <w:szCs w:val="28"/>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14:paraId="31D49B32"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التكامل بين الأنظمة: تحتاج البنوك إلى تكامل بين الأنظمة التقليدية والأنظمة الرقمية الجديدة، مما يشكل تحديًا تقنيًا.</w:t>
      </w:r>
      <w:bookmarkStart w:id="29" w:name="_GoBack"/>
      <w:bookmarkEnd w:id="29"/>
      <w:r w:rsidRPr="00AA19F6">
        <w:rPr>
          <w:rFonts w:ascii="Traditional Arabic" w:hAnsi="Traditional Arabic" w:cs="Traditional Arabic"/>
          <w:b/>
          <w:bCs/>
          <w:color w:val="1F497D" w:themeColor="text2"/>
          <w:sz w:val="16"/>
          <w:szCs w:val="16"/>
          <w:rtl/>
        </w:rPr>
        <w:footnoteReference w:id="43"/>
      </w:r>
    </w:p>
    <w:p w14:paraId="4452A08F"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تحديات هيكلية وتنظيمية: وفقًا لدراسة</w:t>
      </w:r>
      <w:r w:rsidRPr="00284A6C">
        <w:rPr>
          <w:rFonts w:ascii="Traditional Arabic" w:hAnsi="Traditional Arabic" w:cs="Traditional Arabic"/>
          <w:b/>
          <w:bCs/>
          <w:color w:val="1F497D" w:themeColor="text2"/>
          <w:sz w:val="28"/>
          <w:szCs w:val="28"/>
        </w:rPr>
        <w:t xml:space="preserve"> (Beese et al., 2022)</w:t>
      </w:r>
      <w:r w:rsidRPr="00284A6C">
        <w:rPr>
          <w:rFonts w:ascii="Traditional Arabic" w:hAnsi="Traditional Arabic" w:cs="Traditional Arabic"/>
          <w:b/>
          <w:bCs/>
          <w:color w:val="1F497D" w:themeColor="text2"/>
          <w:sz w:val="28"/>
          <w:szCs w:val="28"/>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14:paraId="30E66E29"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خاتمة حول القطاع البنكي:</w:t>
      </w:r>
    </w:p>
    <w:p w14:paraId="0AEBBB29" w14:textId="2067E0B1" w:rsidR="00D7197A" w:rsidRPr="006C621B" w:rsidRDefault="00D7197A" w:rsidP="006C621B">
      <w:pPr>
        <w:bidi/>
        <w:spacing w:line="240" w:lineRule="auto"/>
        <w:jc w:val="both"/>
        <w:outlineLvl w:val="0"/>
        <w:rPr>
          <w:rFonts w:ascii="Traditional Arabic" w:hAnsi="Traditional Arabic" w:cs="Traditional Arabic"/>
          <w:b/>
          <w:bCs/>
          <w:smallCaps/>
          <w:color w:val="4F81BD" w:themeColor="accent1"/>
          <w:spacing w:val="5"/>
          <w:sz w:val="28"/>
          <w:szCs w:val="28"/>
          <w:rtl/>
        </w:rPr>
      </w:pPr>
      <w:bookmarkStart w:id="30" w:name="_Toc196593879"/>
      <w:r w:rsidRPr="006C621B">
        <w:rPr>
          <w:rFonts w:ascii="Traditional Arabic" w:hAnsi="Traditional Arabic" w:cs="Traditional Arabic"/>
          <w:b/>
          <w:bCs/>
          <w:color w:val="1F497D" w:themeColor="text2"/>
          <w:sz w:val="28"/>
          <w:szCs w:val="28"/>
          <w:rtl/>
        </w:rPr>
        <w:t>من خلال بحثنا في هذا الأمر اتضح لنا الدور المؤثر الذي تؤديه البنوك في تنشيط الاقتصاد القومي فبروز البنوك كان بمثابة حل للمعضلات المتمثلة في عجز التمويل الذي يمثل أحد دعائم التنمية الاقتصادية كونه يتيح الملاذ الأخير للمستثمرين</w:t>
      </w:r>
      <w:r w:rsidR="006C621B">
        <w:rPr>
          <w:rStyle w:val="IntenseReference"/>
          <w:rFonts w:ascii="Traditional Arabic" w:hAnsi="Traditional Arabic" w:cs="Traditional Arabic" w:hint="cs"/>
          <w:sz w:val="28"/>
          <w:szCs w:val="28"/>
          <w:rtl/>
        </w:rPr>
        <w:t xml:space="preserve">. </w:t>
      </w:r>
      <w:r w:rsidRPr="00284A6C">
        <w:rPr>
          <w:rFonts w:ascii="Traditional Arabic" w:hAnsi="Traditional Arabic" w:cs="Traditional Arabic"/>
          <w:b/>
          <w:bCs/>
          <w:color w:val="1F497D" w:themeColor="text2"/>
          <w:sz w:val="28"/>
          <w:szCs w:val="28"/>
          <w:rtl/>
        </w:rPr>
        <w:t xml:space="preserve">وتنفذ البنوك عملية التمويل عن طريق تجميع أكبر حجم من الودائع بغية دعم مركزها المالي وتعمل جاهدة على استثمار هذه الأموال في منح القروض للعملاء بهدف الحصول على ربح لضمان ودائع الناس وتحقيق أرباح لبقائها والحاجة إلى التمويل تكون في الغالب من قبل أصحاب المشاريع الذين يودون تطبيقها كمشاريع </w:t>
      </w:r>
      <w:r w:rsidRPr="00284A6C">
        <w:rPr>
          <w:rFonts w:ascii="Traditional Arabic" w:hAnsi="Traditional Arabic" w:cs="Traditional Arabic"/>
          <w:b/>
          <w:bCs/>
          <w:color w:val="1F497D" w:themeColor="text2"/>
          <w:sz w:val="28"/>
          <w:szCs w:val="28"/>
          <w:rtl/>
        </w:rPr>
        <w:lastRenderedPageBreak/>
        <w:t>استثمارية لتحقيق الاكتفاء الذاتي لهم وللاقتصاد وإيجاد فرص عمل إضافة إلى اكتساب المهارات كونه ميدانًا خصبًا لإظهار القدرات والمهارات وتحصيل عائد.</w:t>
      </w:r>
      <w:bookmarkEnd w:id="30"/>
    </w:p>
    <w:p w14:paraId="1077B923"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284A6C">
        <w:rPr>
          <w:rFonts w:ascii="Traditional Arabic" w:hAnsi="Traditional Arabic" w:cs="Traditional Arabic"/>
          <w:b/>
          <w:bCs/>
          <w:color w:val="1F497D" w:themeColor="text2"/>
          <w:sz w:val="28"/>
          <w:szCs w:val="28"/>
        </w:rPr>
        <w:t>.</w:t>
      </w:r>
    </w:p>
    <w:p w14:paraId="5C0631C1"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ولاحظنا من خلال البحث كذلك أن هنالك نوع آخر للتمويل يكون فيه البنك أحد الأطراف الثلاثة</w:t>
      </w:r>
    </w:p>
    <w:p w14:paraId="74AFA23C" w14:textId="77777777" w:rsidR="00D7197A" w:rsidRPr="00284A6C" w:rsidRDefault="00D7197A" w:rsidP="00056F2C">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14:paraId="3D002587" w14:textId="77777777" w:rsidR="006C621B" w:rsidRDefault="006C621B" w:rsidP="00723DEF">
      <w:pPr>
        <w:bidi/>
        <w:spacing w:line="360" w:lineRule="auto"/>
        <w:jc w:val="center"/>
        <w:rPr>
          <w:rFonts w:ascii="Traditional Arabic" w:hAnsi="Traditional Arabic" w:cs="Traditional Arabic"/>
          <w:i/>
          <w:iCs/>
          <w:color w:val="1F497D" w:themeColor="text2"/>
          <w:sz w:val="28"/>
          <w:szCs w:val="28"/>
          <w:rtl/>
        </w:rPr>
      </w:pPr>
    </w:p>
    <w:p w14:paraId="4B9499AE"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013DDCCF"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08561BDF"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3A6C2437"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1B0C4DEB"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3589B216"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7265DE10"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234A8769"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1AC1A4A8"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42AC38E7"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320D3820"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73F5C9AD" w14:textId="77777777" w:rsidR="006C621B" w:rsidRDefault="006C621B" w:rsidP="006C621B">
      <w:pPr>
        <w:bidi/>
        <w:spacing w:line="360" w:lineRule="auto"/>
        <w:jc w:val="center"/>
        <w:rPr>
          <w:rFonts w:ascii="Traditional Arabic" w:hAnsi="Traditional Arabic" w:cs="Traditional Arabic"/>
          <w:i/>
          <w:iCs/>
          <w:color w:val="1F497D" w:themeColor="text2"/>
          <w:sz w:val="28"/>
          <w:szCs w:val="28"/>
          <w:rtl/>
        </w:rPr>
      </w:pPr>
    </w:p>
    <w:p w14:paraId="527FF0CA" w14:textId="0E3C42F5" w:rsidR="00723DEF" w:rsidRPr="006C621B" w:rsidRDefault="00A40B7C" w:rsidP="006C621B">
      <w:pPr>
        <w:bidi/>
        <w:spacing w:line="360" w:lineRule="auto"/>
        <w:jc w:val="center"/>
        <w:rPr>
          <w:rFonts w:ascii="Traditional Arabic" w:hAnsi="Traditional Arabic" w:cs="Traditional Arabic"/>
          <w:b/>
          <w:bCs/>
          <w:color w:val="002060"/>
          <w:sz w:val="44"/>
          <w:szCs w:val="44"/>
          <w:rtl/>
        </w:rPr>
      </w:pPr>
      <w:r w:rsidRPr="006C621B">
        <w:rPr>
          <w:rFonts w:ascii="Traditional Arabic" w:hAnsi="Traditional Arabic" w:cs="Traditional Arabic"/>
          <w:b/>
          <w:bCs/>
          <w:color w:val="002060"/>
          <w:sz w:val="44"/>
          <w:szCs w:val="44"/>
          <w:rtl/>
        </w:rPr>
        <w:lastRenderedPageBreak/>
        <w:t>الفصل الثاني</w:t>
      </w:r>
    </w:p>
    <w:p w14:paraId="239D650C" w14:textId="05D00D3B" w:rsidR="00A40B7C" w:rsidRPr="006C621B" w:rsidRDefault="00A40B7C" w:rsidP="006C621B">
      <w:pPr>
        <w:pStyle w:val="Heading1"/>
        <w:bidi/>
        <w:rPr>
          <w:rStyle w:val="IntenseReference"/>
          <w:rFonts w:ascii="Traditional Arabic" w:hAnsi="Traditional Arabic" w:cs="Traditional Arabic"/>
          <w:sz w:val="40"/>
          <w:szCs w:val="40"/>
          <w:rtl/>
        </w:rPr>
      </w:pPr>
      <w:bookmarkStart w:id="31" w:name="_Toc196593880"/>
      <w:r w:rsidRPr="006C621B">
        <w:rPr>
          <w:rStyle w:val="IntenseReference"/>
          <w:rFonts w:ascii="Traditional Arabic" w:hAnsi="Traditional Arabic" w:cs="Traditional Arabic"/>
          <w:sz w:val="40"/>
          <w:szCs w:val="40"/>
          <w:rtl/>
        </w:rPr>
        <w:t>المحور الثاني: الدراسات المرجعية</w:t>
      </w:r>
      <w:bookmarkEnd w:id="31"/>
    </w:p>
    <w:p w14:paraId="683A4237" w14:textId="36EA231F" w:rsidR="00A40B7C" w:rsidRPr="006C621B" w:rsidRDefault="00A40B7C" w:rsidP="006C621B">
      <w:pPr>
        <w:bidi/>
        <w:spacing w:line="360" w:lineRule="auto"/>
        <w:rPr>
          <w:rFonts w:ascii="Traditional Arabic" w:hAnsi="Traditional Arabic" w:cs="Traditional Arabic"/>
          <w:b/>
          <w:bCs/>
          <w:color w:val="002060"/>
          <w:sz w:val="28"/>
          <w:szCs w:val="28"/>
          <w:rtl/>
        </w:rPr>
      </w:pPr>
      <w:r w:rsidRPr="006C621B">
        <w:rPr>
          <w:rFonts w:ascii="Traditional Arabic" w:hAnsi="Traditional Arabic" w:cs="Traditional Arabic"/>
          <w:b/>
          <w:bCs/>
          <w:color w:val="002060"/>
          <w:sz w:val="28"/>
          <w:szCs w:val="28"/>
          <w:rtl/>
        </w:rPr>
        <w:t>دراسات تناولت بنية الأعمال المؤسسية</w:t>
      </w:r>
    </w:p>
    <w:p w14:paraId="1E0B356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 (حسن الغامدي، 2024) وفقا للدراسة التي أجراها بعنوان تقييم تأثير بنية المؤسسة على نجاح التحول الرقمي: منظور عالمي كان الهدف من البحث هو بناء نموذج لبنية الأعمال باستخدام إطار (</w:t>
      </w:r>
      <w:r w:rsidRPr="00284A6C">
        <w:rPr>
          <w:rFonts w:ascii="Traditional Arabic" w:hAnsi="Traditional Arabic" w:cs="Traditional Arabic"/>
          <w:b/>
          <w:bCs/>
          <w:color w:val="1F497D" w:themeColor="text2"/>
          <w:sz w:val="28"/>
          <w:szCs w:val="28"/>
        </w:rPr>
        <w:t>TOGAF ADM</w:t>
      </w:r>
      <w:r w:rsidRPr="00284A6C">
        <w:rPr>
          <w:rFonts w:ascii="Traditional Arabic" w:hAnsi="Traditional Arabic" w:cs="Traditional Arabic"/>
          <w:b/>
          <w:bCs/>
          <w:color w:val="1F497D" w:themeColor="text2"/>
          <w:sz w:val="28"/>
          <w:szCs w:val="28"/>
          <w:rtl/>
        </w:rPr>
        <w:t>) كما عرضت الدراسة ثلاثة مفاهيم مختصرة حول كيفية فهم البنية المؤسسية التي تحتاجها شركة (</w:t>
      </w:r>
      <w:r w:rsidRPr="00284A6C">
        <w:rPr>
          <w:rFonts w:ascii="Traditional Arabic" w:hAnsi="Traditional Arabic" w:cs="Traditional Arabic"/>
          <w:b/>
          <w:bCs/>
          <w:color w:val="1F497D" w:themeColor="text2"/>
          <w:sz w:val="28"/>
          <w:szCs w:val="28"/>
        </w:rPr>
        <w:t>STMIK Pontianak</w:t>
      </w:r>
      <w:r w:rsidRPr="00284A6C">
        <w:rPr>
          <w:rFonts w:ascii="Traditional Arabic" w:hAnsi="Traditional Arabic" w:cs="Traditional Arabic"/>
          <w:b/>
          <w:bCs/>
          <w:color w:val="1F497D" w:themeColor="text2"/>
          <w:sz w:val="28"/>
          <w:szCs w:val="28"/>
          <w:rtl/>
        </w:rPr>
        <w:t>) من أجل تنفيذ استراتيجية تحول الأعمال واعتمدت الدراسة على نهج التحليل التجميعي والمراجعة المنهجية للعلاقات بين بنية المؤسسة والتحول الرقمي.</w:t>
      </w:r>
    </w:p>
    <w:p w14:paraId="2F0CD988"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وأظهرت نتائج الدراسة أن أهمية البنية المؤسسة تلعب دورا حاسما في تحقيق التحول الرقمي في المنظمات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14:paraId="1B020ED3"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14:paraId="75CE33F6" w14:textId="7FC54191" w:rsidR="00584C17" w:rsidRPr="00284A6C" w:rsidRDefault="00A40B7C" w:rsidP="006C621B">
      <w:pPr>
        <w:bidi/>
        <w:spacing w:line="240" w:lineRule="auto"/>
        <w:jc w:val="both"/>
        <w:outlineLvl w:val="0"/>
        <w:rPr>
          <w:rFonts w:ascii="Traditional Arabic" w:hAnsi="Traditional Arabic" w:cs="Traditional Arabic"/>
          <w:b/>
          <w:bCs/>
          <w:color w:val="1F497D" w:themeColor="text2"/>
          <w:sz w:val="28"/>
          <w:szCs w:val="28"/>
          <w:rtl/>
        </w:rPr>
      </w:pPr>
      <w:bookmarkStart w:id="32" w:name="_Toc196593881"/>
      <w:r w:rsidRPr="00284A6C">
        <w:rPr>
          <w:rFonts w:ascii="Traditional Arabic" w:hAnsi="Traditional Arabic" w:cs="Traditional Arabic"/>
          <w:b/>
          <w:bCs/>
          <w:color w:val="1F497D" w:themeColor="text2"/>
          <w:sz w:val="28"/>
          <w:szCs w:val="28"/>
          <w:rtl/>
        </w:rPr>
        <w:t xml:space="preserve">وفقا للدراسة التي أجراها الباحث بعنوان هي البنية المؤسسية </w:t>
      </w:r>
      <w:r w:rsidRPr="00284A6C">
        <w:rPr>
          <w:rFonts w:ascii="Traditional Arabic" w:hAnsi="Traditional Arabic" w:cs="Traditional Arabic"/>
          <w:b/>
          <w:bCs/>
          <w:color w:val="1F497D" w:themeColor="text2"/>
          <w:sz w:val="28"/>
          <w:szCs w:val="28"/>
        </w:rPr>
        <w:t>(Svyatoslav Kotusev</w:t>
      </w:r>
      <w:r w:rsidRPr="00284A6C">
        <w:rPr>
          <w:rFonts w:ascii="Traditional Arabic" w:hAnsi="Traditional Arabic" w:cs="Traditional Arabic"/>
          <w:b/>
          <w:bCs/>
          <w:color w:val="1F497D" w:themeColor="text2"/>
          <w:sz w:val="28"/>
          <w:szCs w:val="28"/>
          <w:rtl/>
        </w:rPr>
        <w:t xml:space="preserve">، </w:t>
      </w:r>
      <w:r w:rsidRPr="00284A6C">
        <w:rPr>
          <w:rFonts w:ascii="Traditional Arabic" w:hAnsi="Traditional Arabic" w:cs="Traditional Arabic"/>
          <w:b/>
          <w:bCs/>
          <w:color w:val="1F497D" w:themeColor="text2"/>
          <w:sz w:val="28"/>
          <w:szCs w:val="28"/>
        </w:rPr>
        <w:t>2020)</w:t>
      </w:r>
      <w:r w:rsidRPr="00284A6C">
        <w:rPr>
          <w:rFonts w:ascii="Traditional Arabic" w:hAnsi="Traditional Arabic" w:cs="Traditional Arabic"/>
          <w:b/>
          <w:bCs/>
          <w:color w:val="1F497D" w:themeColor="text2"/>
          <w:sz w:val="28"/>
          <w:szCs w:val="28"/>
          <w:rtl/>
        </w:rPr>
        <w:t xml:space="preserve"> تهدف الدراسة إلى تقديم ورقة مفاهيمي علمية حول أربع مشكلات عملية تتعلق باستراتيجية الأعمال ودور البنية المؤسسية</w:t>
      </w:r>
      <w:bookmarkEnd w:id="32"/>
    </w:p>
    <w:p w14:paraId="322E9B52"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نهج التحليل التجميعي والمراجعة المنهجية.</w:t>
      </w:r>
    </w:p>
    <w:p w14:paraId="4109670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أظهرت نتائج الدراسة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14:paraId="20C1D035"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14:paraId="465D4D3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Pr>
        <w:lastRenderedPageBreak/>
        <w:t>Josef Muyenga Kasera)</w:t>
      </w:r>
      <w:r w:rsidRPr="00284A6C">
        <w:rPr>
          <w:rFonts w:ascii="Traditional Arabic" w:hAnsi="Traditional Arabic" w:cs="Traditional Arabic"/>
          <w:b/>
          <w:bCs/>
          <w:color w:val="1F497D" w:themeColor="text2"/>
          <w:sz w:val="28"/>
          <w:szCs w:val="28"/>
          <w:rtl/>
        </w:rPr>
        <w:t xml:space="preserve"> ، 2022)</w:t>
      </w:r>
      <w:r w:rsidRPr="00284A6C">
        <w:rPr>
          <w:rFonts w:ascii="Traditional Arabic" w:hAnsi="Traditional Arabic" w:cs="Traditional Arabic"/>
          <w:color w:val="1F497D" w:themeColor="text2"/>
          <w:sz w:val="28"/>
          <w:szCs w:val="28"/>
          <w:rtl/>
        </w:rPr>
        <w:t xml:space="preserve"> </w:t>
      </w:r>
      <w:r w:rsidRPr="00284A6C">
        <w:rPr>
          <w:rFonts w:ascii="Traditional Arabic" w:hAnsi="Traditional Arabic" w:cs="Traditional Arabic"/>
          <w:i/>
          <w:iCs/>
          <w:color w:val="1F497D" w:themeColor="text2"/>
          <w:sz w:val="28"/>
          <w:szCs w:val="28"/>
          <w:rtl/>
        </w:rPr>
        <w:t xml:space="preserve">وفقا للدراسة التي أجراها بعنوان </w:t>
      </w:r>
      <w:r w:rsidRPr="00284A6C">
        <w:rPr>
          <w:rFonts w:ascii="Traditional Arabic" w:hAnsi="Traditional Arabic" w:cs="Traditional Arabic"/>
          <w:b/>
          <w:bCs/>
          <w:color w:val="1F497D" w:themeColor="text2"/>
          <w:sz w:val="28"/>
          <w:szCs w:val="28"/>
          <w:rtl/>
        </w:rPr>
        <w:t>دليل التحولات التجارية من خلال بنية المؤسسة في ناميبيا، كان الهدف من البحث هو تحديد العلاقة وتأثير البنية المؤسسية في تحقيق تحول الأعمال في المؤسسة والأهداف الفرعية هي:</w:t>
      </w:r>
    </w:p>
    <w:p w14:paraId="0468B152" w14:textId="77777777" w:rsidR="00A40B7C" w:rsidRPr="00284A6C" w:rsidRDefault="00A40B7C" w:rsidP="00A154BA">
      <w:pPr>
        <w:pStyle w:val="ListParagraph"/>
        <w:numPr>
          <w:ilvl w:val="0"/>
          <w:numId w:val="5"/>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مراجعة الأدبيات وفهم المصطلحات الأساسية مثل تحويل الأعمال، والتحول الرقمي، وإدارة بنية المؤسسات.</w:t>
      </w:r>
    </w:p>
    <w:p w14:paraId="3F6744F2" w14:textId="77777777" w:rsidR="00A40B7C" w:rsidRPr="00284A6C" w:rsidRDefault="00A40B7C" w:rsidP="00A154BA">
      <w:pPr>
        <w:pStyle w:val="ListParagraph"/>
        <w:numPr>
          <w:ilvl w:val="0"/>
          <w:numId w:val="5"/>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تحديد التحديات التي تؤثر على دعم البنية المؤسسية لتحولات الأعمال في ناميبيا.</w:t>
      </w:r>
    </w:p>
    <w:p w14:paraId="77CCCD8E" w14:textId="77777777" w:rsidR="00A40B7C" w:rsidRPr="00284A6C" w:rsidRDefault="00A40B7C" w:rsidP="00A154BA">
      <w:pPr>
        <w:pStyle w:val="ListParagraph"/>
        <w:numPr>
          <w:ilvl w:val="0"/>
          <w:numId w:val="5"/>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تقديم التوصيات وصياغة المبادئ التوجيهية التي ينبغي مراعاتها عندما تسعى إحدى المنظمات إلى دعم التحولات التجارية في مجال الأعمال.</w:t>
      </w:r>
    </w:p>
    <w:p w14:paraId="4D715661" w14:textId="29F5C632" w:rsidR="00A40B7C" w:rsidRPr="00284A6C" w:rsidRDefault="00A40B7C" w:rsidP="006C621B">
      <w:pPr>
        <w:bidi/>
        <w:spacing w:line="240" w:lineRule="auto"/>
        <w:jc w:val="both"/>
        <w:outlineLvl w:val="0"/>
        <w:rPr>
          <w:rFonts w:ascii="Traditional Arabic" w:hAnsi="Traditional Arabic" w:cs="Traditional Arabic"/>
          <w:b/>
          <w:bCs/>
          <w:color w:val="1F497D" w:themeColor="text2"/>
          <w:sz w:val="28"/>
          <w:szCs w:val="28"/>
          <w:rtl/>
        </w:rPr>
      </w:pPr>
      <w:bookmarkStart w:id="33" w:name="_Toc196593882"/>
      <w:r w:rsidRPr="00284A6C">
        <w:rPr>
          <w:rFonts w:ascii="Traditional Arabic" w:hAnsi="Traditional Arabic" w:cs="Traditional Arabic"/>
          <w:b/>
          <w:bCs/>
          <w:color w:val="1F497D" w:themeColor="text2"/>
          <w:sz w:val="28"/>
          <w:szCs w:val="28"/>
          <w:rtl/>
        </w:rPr>
        <w:t>أظهرت نتائج الدراسة بأن هناك نقص في مفهوم البنية المؤسسية في نامبيا وأوصت الدراسة إلى تطوير المؤسسات التعليمية لتشمل هذا المفهوم، وعدم تبني أطر ومنهجيات البنية المؤسسية عند عمل التقييمات</w:t>
      </w:r>
      <w:bookmarkEnd w:id="33"/>
    </w:p>
    <w:p w14:paraId="744175A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14:paraId="0E4C3E66"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284A6C">
        <w:rPr>
          <w:rFonts w:ascii="Traditional Arabic" w:hAnsi="Traditional Arabic" w:cs="Traditional Arabic"/>
          <w:b/>
          <w:bCs/>
          <w:color w:val="1F497D" w:themeColor="text2"/>
          <w:sz w:val="28"/>
          <w:szCs w:val="28"/>
        </w:rPr>
        <w:t xml:space="preserve"> </w:t>
      </w:r>
      <w:r w:rsidRPr="00284A6C">
        <w:rPr>
          <w:rFonts w:ascii="Traditional Arabic" w:hAnsi="Traditional Arabic" w:cs="Traditional Arabic"/>
          <w:b/>
          <w:bCs/>
          <w:color w:val="1F497D" w:themeColor="text2"/>
          <w:sz w:val="28"/>
          <w:szCs w:val="28"/>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14:paraId="1E028CB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دراسات تناولت المواءمة الاستراتيجية</w:t>
      </w:r>
    </w:p>
    <w:p w14:paraId="62DD5B7D"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Pr>
        <w:t>Beese Jannis, Haki Kazem)</w:t>
      </w:r>
      <w:r w:rsidRPr="00284A6C">
        <w:rPr>
          <w:rFonts w:ascii="Traditional Arabic" w:hAnsi="Traditional Arabic" w:cs="Traditional Arabic"/>
          <w:b/>
          <w:bCs/>
          <w:color w:val="1F497D" w:themeColor="text2"/>
          <w:sz w:val="28"/>
          <w:szCs w:val="28"/>
          <w:rtl/>
        </w:rPr>
        <w:t xml:space="preserve"> ، 2022</w:t>
      </w:r>
      <w:r w:rsidRPr="00284A6C">
        <w:rPr>
          <w:rFonts w:ascii="Traditional Arabic" w:hAnsi="Traditional Arabic" w:cs="Traditional Arabic"/>
          <w:b/>
          <w:bCs/>
          <w:color w:val="1F497D" w:themeColor="text2"/>
          <w:sz w:val="28"/>
          <w:szCs w:val="28"/>
        </w:rPr>
        <w:t>(</w:t>
      </w:r>
      <w:r w:rsidRPr="00284A6C">
        <w:rPr>
          <w:rFonts w:ascii="Traditional Arabic" w:hAnsi="Traditional Arabic" w:cs="Traditional Arabic"/>
          <w:b/>
          <w:bCs/>
          <w:color w:val="1F497D" w:themeColor="text2"/>
          <w:sz w:val="28"/>
          <w:szCs w:val="28"/>
          <w:rtl/>
        </w:rPr>
        <w:t xml:space="preserve"> </w:t>
      </w:r>
      <w:r w:rsidRPr="00284A6C">
        <w:rPr>
          <w:rFonts w:ascii="Traditional Arabic" w:hAnsi="Traditional Arabic" w:cs="Traditional Arabic"/>
          <w:b/>
          <w:bCs/>
          <w:color w:val="1F497D" w:themeColor="text2"/>
          <w:sz w:val="28"/>
          <w:szCs w:val="28"/>
        </w:rPr>
        <w:t xml:space="preserve"> </w:t>
      </w:r>
      <w:r w:rsidRPr="00284A6C">
        <w:rPr>
          <w:rFonts w:ascii="Traditional Arabic" w:hAnsi="Traditional Arabic" w:cs="Traditional Arabic"/>
          <w:b/>
          <w:bCs/>
          <w:color w:val="1F497D" w:themeColor="text2"/>
          <w:sz w:val="28"/>
          <w:szCs w:val="28"/>
          <w:rtl/>
        </w:rPr>
        <w:t>وفقا للدراسة التي أجراها بعنوان دراسة حول التوافق الاستراتيجي لإدارة بنية المؤسسة في</w:t>
      </w:r>
      <w:r w:rsidRPr="00284A6C">
        <w:rPr>
          <w:rFonts w:ascii="Traditional Arabic" w:hAnsi="Traditional Arabic" w:cs="Traditional Arabic"/>
          <w:b/>
          <w:bCs/>
          <w:color w:val="1F497D" w:themeColor="text2"/>
          <w:sz w:val="28"/>
          <w:szCs w:val="28"/>
        </w:rPr>
        <w:t xml:space="preserve"> Commerzbank</w:t>
      </w:r>
      <w:r w:rsidRPr="00284A6C">
        <w:rPr>
          <w:rFonts w:ascii="Traditional Arabic" w:hAnsi="Traditional Arabic" w:cs="Traditional Arabic"/>
          <w:b/>
          <w:bCs/>
          <w:color w:val="1F497D" w:themeColor="text2"/>
          <w:sz w:val="28"/>
          <w:szCs w:val="28"/>
          <w:rtl/>
        </w:rPr>
        <w:t xml:space="preserve">، كان الهدف من البحث الهدف الأساسي تهدف الدراسة إلى تحليل تطور البنية المؤسسية داخل المنظمة وكيفية تمكينها وإدارتها كرد فعل للظروف المتغيرة واعتمدت الدراسة على نهج التحليل التجميعي والمراجعة المنهجية وشملت الدراسة تحليلًا لعدة منظمات في </w:t>
      </w:r>
      <w:r w:rsidRPr="00284A6C">
        <w:rPr>
          <w:rFonts w:ascii="Traditional Arabic" w:hAnsi="Traditional Arabic" w:cs="Traditional Arabic"/>
          <w:b/>
          <w:bCs/>
          <w:color w:val="1F497D" w:themeColor="text2"/>
          <w:sz w:val="28"/>
          <w:szCs w:val="28"/>
        </w:rPr>
        <w:t>Commerzbank</w:t>
      </w:r>
      <w:r w:rsidRPr="00284A6C">
        <w:rPr>
          <w:rFonts w:ascii="Traditional Arabic" w:hAnsi="Traditional Arabic" w:cs="Traditional Arabic"/>
          <w:b/>
          <w:bCs/>
          <w:color w:val="1F497D" w:themeColor="text2"/>
          <w:sz w:val="28"/>
          <w:szCs w:val="28"/>
          <w:rtl/>
        </w:rPr>
        <w:t>.</w:t>
      </w:r>
    </w:p>
    <w:p w14:paraId="54C13FB5" w14:textId="02701B86" w:rsidR="00A40B7C" w:rsidRPr="00284A6C" w:rsidRDefault="00A40B7C" w:rsidP="006C621B">
      <w:pPr>
        <w:bidi/>
        <w:spacing w:line="240" w:lineRule="auto"/>
        <w:jc w:val="both"/>
        <w:outlineLvl w:val="0"/>
        <w:rPr>
          <w:rFonts w:ascii="Traditional Arabic" w:hAnsi="Traditional Arabic" w:cs="Traditional Arabic"/>
          <w:b/>
          <w:bCs/>
          <w:color w:val="1F497D" w:themeColor="text2"/>
          <w:sz w:val="28"/>
          <w:szCs w:val="28"/>
          <w:rtl/>
        </w:rPr>
      </w:pPr>
      <w:bookmarkStart w:id="34" w:name="_Toc196593883"/>
      <w:r w:rsidRPr="00284A6C">
        <w:rPr>
          <w:rFonts w:ascii="Traditional Arabic" w:hAnsi="Traditional Arabic" w:cs="Traditional Arabic"/>
          <w:b/>
          <w:bCs/>
          <w:color w:val="1F497D" w:themeColor="text2"/>
          <w:sz w:val="28"/>
          <w:szCs w:val="28"/>
          <w:rtl/>
        </w:rPr>
        <w:t xml:space="preserve">أظهرت نتائج الدراسة نهج البنية المؤسسية الذي اعتمده </w:t>
      </w:r>
      <w:r w:rsidRPr="00284A6C">
        <w:rPr>
          <w:rFonts w:ascii="Traditional Arabic" w:hAnsi="Traditional Arabic" w:cs="Traditional Arabic"/>
          <w:b/>
          <w:bCs/>
          <w:color w:val="1F497D" w:themeColor="text2"/>
          <w:sz w:val="28"/>
          <w:szCs w:val="28"/>
        </w:rPr>
        <w:t>Commerzbank</w:t>
      </w:r>
      <w:r w:rsidRPr="00284A6C">
        <w:rPr>
          <w:rFonts w:ascii="Traditional Arabic" w:hAnsi="Traditional Arabic" w:cs="Traditional Arabic"/>
          <w:b/>
          <w:bCs/>
          <w:color w:val="1F497D" w:themeColor="text2"/>
          <w:sz w:val="28"/>
          <w:szCs w:val="28"/>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284A6C">
        <w:rPr>
          <w:rFonts w:ascii="Traditional Arabic" w:hAnsi="Traditional Arabic" w:cs="Traditional Arabic"/>
          <w:b/>
          <w:bCs/>
          <w:color w:val="1F497D" w:themeColor="text2"/>
          <w:sz w:val="28"/>
          <w:szCs w:val="28"/>
        </w:rPr>
        <w:t>Commerzbank</w:t>
      </w:r>
      <w:r w:rsidRPr="00284A6C">
        <w:rPr>
          <w:rFonts w:ascii="Traditional Arabic" w:hAnsi="Traditional Arabic" w:cs="Traditional Arabic"/>
          <w:b/>
          <w:bCs/>
          <w:color w:val="1F497D" w:themeColor="text2"/>
          <w:sz w:val="28"/>
          <w:szCs w:val="28"/>
          <w:rtl/>
        </w:rPr>
        <w:t xml:space="preserve"> على مدى أكثر من عقد من الزمن ومن خلال ثلاث فترات متميزة، مما يدل على إمكانية تطبيق النهج على مواقف مختلفة وأظهرت المنظمة تقديرًا متزايدًا</w:t>
      </w:r>
      <w:bookmarkEnd w:id="34"/>
    </w:p>
    <w:p w14:paraId="2A05EF77"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14:paraId="40C07DF3"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lastRenderedPageBreak/>
        <w:t>استنادا إلى النتائج، أوصت الدراسة بعدة توصيات، بما في ذلك ضرورة تطوير بنية المؤسسة لتحقيق أهداف المنظمة وتحسين استراتيجية الأعمال وتعزيز القدرات التكنولوجية للمنظمة لتحقيق التحول الرقمي.</w:t>
      </w:r>
    </w:p>
    <w:p w14:paraId="33ACA553"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(أ.د.هاشم فوزي العبادي، ليث شناوه الجابري، 2022) وفقا للدراسة التي أجراها بعنوان دراسة حول دور الاحتواء الاستراتيجي في تعزيز ريادة الأعمال الرقمية، كان الهدف من البحث الهدف الرئيس للدراسة هو الوصول إلى علاقة قوية بين الاحتواء الاستراتيجي وريادة الأعمال الرقمية، شملت الدراسة تحليلًا لعدة منظمات في مختلف القطاعات.</w:t>
      </w:r>
    </w:p>
    <w:p w14:paraId="014F3706"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أظهرت نتائج الدراسة 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14:paraId="56FE9ACC" w14:textId="26DBF100"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استنادا إلى النتائج، أوصت الدراسة بعدة توصيات، بما في ذلك بضرورة تطوير الاحتواء الاستراتيجي لتحقيق أهداف المنظمة لتحقيق أهداف المنظمة وتحسين استراتيجية الأعمال.</w:t>
      </w:r>
    </w:p>
    <w:p w14:paraId="1B82A749" w14:textId="77777777" w:rsidR="00A40B7C" w:rsidRPr="00284A6C" w:rsidRDefault="00A40B7C" w:rsidP="006C621B">
      <w:pPr>
        <w:bidi/>
        <w:spacing w:line="240" w:lineRule="auto"/>
        <w:jc w:val="both"/>
        <w:rPr>
          <w:rFonts w:ascii="Traditional Arabic" w:hAnsi="Traditional Arabic" w:cs="Traditional Arabic"/>
          <w:color w:val="1F497D" w:themeColor="text2"/>
          <w:sz w:val="28"/>
          <w:szCs w:val="28"/>
          <w:rtl/>
        </w:rPr>
      </w:pPr>
      <w:r w:rsidRPr="00284A6C">
        <w:rPr>
          <w:rFonts w:ascii="Traditional Arabic" w:hAnsi="Traditional Arabic" w:cs="Traditional Arabic"/>
          <w:b/>
          <w:bCs/>
          <w:color w:val="1F497D" w:themeColor="text2"/>
          <w:sz w:val="28"/>
          <w:szCs w:val="28"/>
          <w:rtl/>
        </w:rPr>
        <w:t>الدراسات الاستطلاعية</w:t>
      </w:r>
    </w:p>
    <w:p w14:paraId="2E48345C" w14:textId="77777777" w:rsidR="00567000" w:rsidRDefault="00A40B7C" w:rsidP="00567000">
      <w:pPr>
        <w:bidi/>
        <w:jc w:val="both"/>
        <w:rPr>
          <w:rFonts w:ascii="Simplified Arabic" w:hAnsi="Simplified Arabic" w:cs="Simplified Arabic"/>
          <w:b/>
          <w:bCs/>
          <w:color w:val="1F497D" w:themeColor="text2"/>
          <w:sz w:val="24"/>
          <w:szCs w:val="24"/>
        </w:rPr>
      </w:pPr>
      <w:r w:rsidRPr="00284A6C">
        <w:rPr>
          <w:rFonts w:ascii="Traditional Arabic" w:hAnsi="Traditional Arabic" w:cs="Traditional Arabic"/>
          <w:b/>
          <w:bCs/>
          <w:color w:val="1F497D" w:themeColor="text2"/>
          <w:sz w:val="28"/>
          <w:szCs w:val="28"/>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 مؤتمر</w:t>
      </w:r>
    </w:p>
    <w:p w14:paraId="230D82C4" w14:textId="77777777" w:rsidR="00567000" w:rsidRDefault="00567000" w:rsidP="00567000">
      <w:pPr>
        <w:bidi/>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 "</w:t>
      </w:r>
      <w:r w:rsidRPr="00EE3FB8">
        <w:rPr>
          <w:rFonts w:ascii="Simplified Arabic" w:hAnsi="Simplified Arabic" w:cs="Simplified Arabic"/>
          <w:b/>
          <w:bCs/>
          <w:color w:val="1F497D" w:themeColor="text2"/>
          <w:sz w:val="24"/>
          <w:szCs w:val="24"/>
        </w:rPr>
        <w:t>International Conference on Enterprise Architecture and Digital Business</w:t>
      </w:r>
      <w:r w:rsidRPr="00EE3FB8">
        <w:rPr>
          <w:rFonts w:ascii="Simplified Arabic" w:hAnsi="Simplified Arabic" w:cs="Simplified Arabic"/>
          <w:b/>
          <w:bCs/>
          <w:color w:val="1F497D" w:themeColor="text2"/>
          <w:sz w:val="24"/>
          <w:szCs w:val="24"/>
          <w:rtl/>
        </w:rPr>
        <w:t xml:space="preserve"> -(</w:t>
      </w:r>
      <w:r w:rsidRPr="00EE3FB8">
        <w:rPr>
          <w:rFonts w:ascii="Simplified Arabic" w:hAnsi="Simplified Arabic" w:cs="Simplified Arabic"/>
          <w:b/>
          <w:bCs/>
          <w:color w:val="1F497D" w:themeColor="text2"/>
          <w:sz w:val="24"/>
          <w:szCs w:val="24"/>
        </w:rPr>
        <w:t>ICEADB-24</w:t>
      </w:r>
      <w:r w:rsidRPr="00EE3FB8">
        <w:rPr>
          <w:rFonts w:ascii="Simplified Arabic" w:hAnsi="Simplified Arabic" w:cs="Simplified Arabic"/>
          <w:b/>
          <w:bCs/>
          <w:color w:val="1F497D" w:themeColor="text2"/>
          <w:sz w:val="24"/>
          <w:szCs w:val="24"/>
          <w:rtl/>
        </w:rPr>
        <w:t>)</w:t>
      </w:r>
      <w:r w:rsidRPr="00EE3FB8">
        <w:rPr>
          <w:rFonts w:ascii="Simplified Arabic" w:hAnsi="Simplified Arabic" w:cs="Simplified Arabic"/>
          <w:b/>
          <w:bCs/>
          <w:color w:val="1F497D" w:themeColor="text2"/>
          <w:sz w:val="24"/>
          <w:szCs w:val="24"/>
        </w:rPr>
        <w:t xml:space="preserve"> Kuwait City</w:t>
      </w:r>
      <w:r>
        <w:rPr>
          <w:rFonts w:ascii="Simplified Arabic" w:hAnsi="Simplified Arabic" w:cs="Simplified Arabic"/>
          <w:b/>
          <w:bCs/>
          <w:color w:val="1F497D" w:themeColor="text2"/>
          <w:sz w:val="24"/>
          <w:szCs w:val="24"/>
        </w:rPr>
        <w:t xml:space="preserve"> , 12-13 Feb, 2024 ,</w:t>
      </w:r>
      <w:r>
        <w:rPr>
          <w:rFonts w:ascii="Simplified Arabic" w:hAnsi="Simplified Arabic" w:cs="Simplified Arabic" w:hint="cs"/>
          <w:b/>
          <w:bCs/>
          <w:color w:val="1F497D" w:themeColor="text2"/>
          <w:sz w:val="24"/>
          <w:szCs w:val="24"/>
          <w:rtl/>
        </w:rPr>
        <w:t xml:space="preserve"> "</w:t>
      </w:r>
    </w:p>
    <w:p w14:paraId="7E586B64" w14:textId="15E3DD3F" w:rsidR="00A40B7C" w:rsidRPr="00284A6C" w:rsidRDefault="00A40B7C" w:rsidP="00567000">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 xml:space="preserve">وتم نشره في مجلة </w:t>
      </w:r>
      <w:r w:rsidR="00567000">
        <w:rPr>
          <w:rFonts w:ascii="Simplified Arabic" w:hAnsi="Simplified Arabic" w:cs="Simplified Arabic" w:hint="cs"/>
          <w:b/>
          <w:bCs/>
          <w:color w:val="1F497D" w:themeColor="text2"/>
          <w:sz w:val="24"/>
          <w:szCs w:val="24"/>
          <w:rtl/>
        </w:rPr>
        <w:t>"</w:t>
      </w:r>
      <w:hyperlink r:id="rId17" w:history="1">
        <w:r w:rsidR="00567000" w:rsidRPr="002E3172">
          <w:rPr>
            <w:rStyle w:val="Hyperlink"/>
            <w:rFonts w:ascii="Simplified Arabic" w:hAnsi="Simplified Arabic" w:cs="Simplified Arabic"/>
            <w:b/>
            <w:bCs/>
            <w:sz w:val="24"/>
            <w:szCs w:val="24"/>
          </w:rPr>
          <w:t>Journal of Research of Administration</w:t>
        </w:r>
      </w:hyperlink>
      <w:r w:rsidR="00567000">
        <w:rPr>
          <w:rFonts w:ascii="Simplified Arabic" w:hAnsi="Simplified Arabic" w:cs="Simplified Arabic" w:hint="cs"/>
          <w:b/>
          <w:bCs/>
          <w:color w:val="1F497D" w:themeColor="text2"/>
          <w:sz w:val="24"/>
          <w:szCs w:val="24"/>
          <w:rtl/>
        </w:rPr>
        <w:t>"</w:t>
      </w:r>
    </w:p>
    <w:p w14:paraId="211CCD4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284A6C">
        <w:rPr>
          <w:rFonts w:ascii="Traditional Arabic" w:hAnsi="Traditional Arabic" w:cs="Traditional Arabic"/>
          <w:b/>
          <w:bCs/>
          <w:color w:val="1F497D" w:themeColor="text2"/>
          <w:sz w:val="28"/>
          <w:szCs w:val="28"/>
        </w:rPr>
        <w:t>Business Architect</w:t>
      </w:r>
      <w:r w:rsidRPr="00284A6C">
        <w:rPr>
          <w:rFonts w:ascii="Traditional Arabic" w:hAnsi="Traditional Arabic" w:cs="Traditional Arabic"/>
          <w:b/>
          <w:bCs/>
          <w:color w:val="1F497D" w:themeColor="text2"/>
          <w:sz w:val="28"/>
          <w:szCs w:val="28"/>
          <w:rtl/>
        </w:rPr>
        <w:t>" الذي يمثل المترجم وجسر الوصل ما بين الاستراتيجية وتنفيذها بالشكل الملائم وبأقل انحرافات ممكنة.</w:t>
      </w:r>
    </w:p>
    <w:p w14:paraId="68FC9AB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14:paraId="3DC89B4D"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53FAA89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284A6C">
        <w:rPr>
          <w:rFonts w:ascii="Traditional Arabic" w:hAnsi="Traditional Arabic" w:cs="Traditional Arabic"/>
          <w:b/>
          <w:bCs/>
          <w:color w:val="1F497D" w:themeColor="text2"/>
          <w:sz w:val="28"/>
          <w:szCs w:val="28"/>
        </w:rPr>
        <w:t>IEEE Explore</w:t>
      </w:r>
      <w:r w:rsidRPr="00284A6C">
        <w:rPr>
          <w:rFonts w:ascii="Traditional Arabic" w:hAnsi="Traditional Arabic" w:cs="Traditional Arabic"/>
          <w:b/>
          <w:bCs/>
          <w:color w:val="1F497D" w:themeColor="text2"/>
          <w:sz w:val="28"/>
          <w:szCs w:val="28"/>
          <w:rtl/>
        </w:rPr>
        <w:t xml:space="preserve"> و</w:t>
      </w:r>
      <w:r w:rsidRPr="00284A6C">
        <w:rPr>
          <w:rFonts w:ascii="Traditional Arabic" w:hAnsi="Traditional Arabic" w:cs="Traditional Arabic"/>
          <w:b/>
          <w:bCs/>
          <w:color w:val="1F497D" w:themeColor="text2"/>
          <w:sz w:val="28"/>
          <w:szCs w:val="28"/>
        </w:rPr>
        <w:t>Science Direct</w:t>
      </w:r>
      <w:r w:rsidRPr="00284A6C">
        <w:rPr>
          <w:rFonts w:ascii="Traditional Arabic" w:hAnsi="Traditional Arabic" w:cs="Traditional Arabic"/>
          <w:b/>
          <w:bCs/>
          <w:color w:val="1F497D" w:themeColor="text2"/>
          <w:sz w:val="28"/>
          <w:szCs w:val="28"/>
          <w:rtl/>
        </w:rPr>
        <w:t xml:space="preserve">) وقواعد بيانات البحث (على سبيل المثال، </w:t>
      </w:r>
      <w:r w:rsidRPr="00284A6C">
        <w:rPr>
          <w:rFonts w:ascii="Traditional Arabic" w:hAnsi="Traditional Arabic" w:cs="Traditional Arabic"/>
          <w:b/>
          <w:bCs/>
          <w:color w:val="1F497D" w:themeColor="text2"/>
          <w:sz w:val="28"/>
          <w:szCs w:val="28"/>
        </w:rPr>
        <w:t>ProQuest</w:t>
      </w:r>
      <w:r w:rsidRPr="00284A6C">
        <w:rPr>
          <w:rFonts w:ascii="Traditional Arabic" w:hAnsi="Traditional Arabic" w:cs="Traditional Arabic"/>
          <w:b/>
          <w:bCs/>
          <w:color w:val="1F497D" w:themeColor="text2"/>
          <w:sz w:val="28"/>
          <w:szCs w:val="28"/>
          <w:rtl/>
        </w:rPr>
        <w:t xml:space="preserve"> و</w:t>
      </w:r>
      <w:r w:rsidRPr="00284A6C">
        <w:rPr>
          <w:rFonts w:ascii="Traditional Arabic" w:hAnsi="Traditional Arabic" w:cs="Traditional Arabic"/>
          <w:b/>
          <w:bCs/>
          <w:color w:val="1F497D" w:themeColor="text2"/>
          <w:sz w:val="28"/>
          <w:szCs w:val="28"/>
        </w:rPr>
        <w:t>EBSCO</w:t>
      </w:r>
      <w:r w:rsidRPr="00284A6C">
        <w:rPr>
          <w:rFonts w:ascii="Traditional Arabic" w:hAnsi="Traditional Arabic" w:cs="Traditional Arabic"/>
          <w:b/>
          <w:bCs/>
          <w:color w:val="1F497D" w:themeColor="text2"/>
          <w:sz w:val="28"/>
          <w:szCs w:val="28"/>
          <w:rtl/>
        </w:rPr>
        <w:t>) والمنشورات العلمية والمنصات عبر الإنترنت ذات السمعة العالية لإجراء البحث في الأدبيات.</w:t>
      </w:r>
    </w:p>
    <w:p w14:paraId="5223B8D2"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3F76410E"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36AA9E16"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نتائج مستخلصة من الدراسة الاستطلاعية</w:t>
      </w:r>
    </w:p>
    <w:p w14:paraId="4A7F905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1AD0B44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14:paraId="53A1698D"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14:paraId="725B2AE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في ضوء ما سبق وكنتيجة للمنهجية التي اتبعتها الباحثة كان ملخص البحث كالآتي:</w:t>
      </w:r>
    </w:p>
    <w:p w14:paraId="2E8AA4BC"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أهداف الورقة البحثية:</w:t>
      </w:r>
    </w:p>
    <w:p w14:paraId="17DE83A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البحث عن الركائز المهمة لإنجاح رحلة التحول الرقمي وإبراز أفضل الممارسات لعملية مواءمة استراتيجيات تحول الأعمال للرقمية.</w:t>
      </w:r>
    </w:p>
    <w:p w14:paraId="4E6DA92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مناقشة أثر تحول الأعمال للرقمية على العمليات ونماذج العمل.</w:t>
      </w:r>
    </w:p>
    <w:p w14:paraId="60005227"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تقديم الحلول للتحديات التي تواجهها المنظمات عند مواءمة استراتيجية تحول الأعمال للرقمية ومبادرات التحول التنفيذية.</w:t>
      </w:r>
    </w:p>
    <w:p w14:paraId="075C9975"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التعليق على الدراسات السابقة حول بنية الأعمال المؤسسية</w:t>
      </w:r>
    </w:p>
    <w:p w14:paraId="0677D79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الدراسات السابقة تشير إلى أهمية هيكل المؤسسة في إنجاز التحول الرقمي الناجح في المؤسسات ويمكن أن تساعد هذه الدراسات في فهم كيفية تأثير هيكل المؤسسة على التحول الرقمي وكيفية تطوير هيكل المؤسسة لبلوغ أهداف المؤسسة</w:t>
      </w:r>
      <w:r w:rsidRPr="00284A6C">
        <w:rPr>
          <w:rFonts w:ascii="Traditional Arabic" w:hAnsi="Traditional Arabic" w:cs="Traditional Arabic"/>
          <w:b/>
          <w:bCs/>
          <w:color w:val="1F497D" w:themeColor="text2"/>
          <w:sz w:val="28"/>
          <w:szCs w:val="28"/>
        </w:rPr>
        <w:t>.</w:t>
      </w:r>
    </w:p>
    <w:p w14:paraId="3E95F37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النتائج الأساسية</w:t>
      </w:r>
      <w:r w:rsidRPr="00284A6C">
        <w:rPr>
          <w:rFonts w:ascii="Traditional Arabic" w:hAnsi="Traditional Arabic" w:cs="Traditional Arabic"/>
          <w:b/>
          <w:bCs/>
          <w:color w:val="1F497D" w:themeColor="text2"/>
          <w:sz w:val="28"/>
          <w:szCs w:val="28"/>
        </w:rPr>
        <w:t>:</w:t>
      </w:r>
    </w:p>
    <w:p w14:paraId="19AA5754"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1-تأثير هيكل المؤسسة: هيكل المؤسسة يؤدي دوراً مهماً في إنجاز التحول الرقمي الناجح في المؤسسات</w:t>
      </w:r>
      <w:r w:rsidRPr="00284A6C">
        <w:rPr>
          <w:rFonts w:ascii="Traditional Arabic" w:hAnsi="Traditional Arabic" w:cs="Traditional Arabic"/>
          <w:b/>
          <w:bCs/>
          <w:color w:val="1F497D" w:themeColor="text2"/>
          <w:sz w:val="28"/>
          <w:szCs w:val="28"/>
        </w:rPr>
        <w:t>.</w:t>
      </w:r>
    </w:p>
    <w:p w14:paraId="0081C126" w14:textId="5E7DAAB4" w:rsidR="00A40B7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2-تحسين الفعالية والكفاءة: هيكل المؤسسة يساعد على تحسين الفعالية والكفاءة وتحقيق غايات المؤسسة</w:t>
      </w:r>
      <w:r w:rsidRPr="00284A6C">
        <w:rPr>
          <w:rFonts w:ascii="Traditional Arabic" w:hAnsi="Traditional Arabic" w:cs="Traditional Arabic"/>
          <w:b/>
          <w:bCs/>
          <w:color w:val="1F497D" w:themeColor="text2"/>
          <w:sz w:val="28"/>
          <w:szCs w:val="28"/>
        </w:rPr>
        <w:t>.</w:t>
      </w:r>
    </w:p>
    <w:p w14:paraId="160A9994" w14:textId="77777777" w:rsidR="006C621B" w:rsidRPr="00284A6C" w:rsidRDefault="006C621B" w:rsidP="006C621B">
      <w:pPr>
        <w:bidi/>
        <w:spacing w:line="240" w:lineRule="auto"/>
        <w:jc w:val="both"/>
        <w:rPr>
          <w:rFonts w:ascii="Traditional Arabic" w:hAnsi="Traditional Arabic" w:cs="Traditional Arabic"/>
          <w:b/>
          <w:bCs/>
          <w:color w:val="1F497D" w:themeColor="text2"/>
          <w:sz w:val="28"/>
          <w:szCs w:val="28"/>
          <w:rtl/>
        </w:rPr>
      </w:pPr>
    </w:p>
    <w:p w14:paraId="0CDB6E5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التأثير الواقعي للدراسات:</w:t>
      </w:r>
    </w:p>
    <w:p w14:paraId="5925383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284A6C">
        <w:rPr>
          <w:rFonts w:ascii="Traditional Arabic" w:hAnsi="Traditional Arabic" w:cs="Traditional Arabic"/>
          <w:b/>
          <w:bCs/>
          <w:color w:val="1F497D" w:themeColor="text2"/>
          <w:sz w:val="28"/>
          <w:szCs w:val="28"/>
        </w:rPr>
        <w:t>.</w:t>
      </w:r>
    </w:p>
    <w:p w14:paraId="03EB03F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مقارنة بين البحوث:</w:t>
      </w:r>
    </w:p>
    <w:p w14:paraId="6A04ED41"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284A6C">
        <w:rPr>
          <w:rFonts w:ascii="Traditional Arabic" w:hAnsi="Traditional Arabic" w:cs="Traditional Arabic"/>
          <w:b/>
          <w:bCs/>
          <w:color w:val="1F497D" w:themeColor="text2"/>
          <w:sz w:val="28"/>
          <w:szCs w:val="28"/>
        </w:rPr>
        <w:t>.</w:t>
      </w:r>
    </w:p>
    <w:p w14:paraId="5A0EC97A"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t>أهمية هيكل المؤسسة:</w:t>
      </w:r>
    </w:p>
    <w:p w14:paraId="0454389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284A6C">
        <w:rPr>
          <w:rFonts w:ascii="Traditional Arabic" w:hAnsi="Traditional Arabic" w:cs="Traditional Arabic"/>
          <w:b/>
          <w:bCs/>
          <w:color w:val="1F497D" w:themeColor="text2"/>
          <w:sz w:val="28"/>
          <w:szCs w:val="28"/>
        </w:rPr>
        <w:t>.</w:t>
      </w:r>
    </w:p>
    <w:p w14:paraId="2E0CE36F"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التعليق على دراسات السابقة حول المواءمة الاستراتيجية:</w:t>
      </w:r>
    </w:p>
    <w:p w14:paraId="3F7DF197"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284A6C">
        <w:rPr>
          <w:rFonts w:ascii="Traditional Arabic" w:hAnsi="Traditional Arabic" w:cs="Traditional Arabic"/>
          <w:b/>
          <w:bCs/>
          <w:color w:val="1F497D" w:themeColor="text2"/>
          <w:sz w:val="28"/>
          <w:szCs w:val="28"/>
        </w:rPr>
        <w:t>.</w:t>
      </w:r>
    </w:p>
    <w:p w14:paraId="5DAA06A5"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النتائج الأساسية</w:t>
      </w:r>
      <w:r w:rsidRPr="00284A6C">
        <w:rPr>
          <w:rFonts w:ascii="Traditional Arabic" w:hAnsi="Traditional Arabic" w:cs="Traditional Arabic"/>
          <w:b/>
          <w:bCs/>
          <w:color w:val="1F497D" w:themeColor="text2"/>
          <w:sz w:val="28"/>
          <w:szCs w:val="28"/>
        </w:rPr>
        <w:t>:</w:t>
      </w:r>
    </w:p>
    <w:p w14:paraId="5ECDCB25" w14:textId="77777777" w:rsidR="00A40B7C" w:rsidRPr="00284A6C" w:rsidRDefault="00A40B7C" w:rsidP="00A154BA">
      <w:pPr>
        <w:pStyle w:val="ListParagraph"/>
        <w:numPr>
          <w:ilvl w:val="0"/>
          <w:numId w:val="6"/>
        </w:num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أثر التضمين الاستراتيجي: التضمين الاستراتيجي يؤدي دوراً هاماً في تدعيم الريادة الرقمية</w:t>
      </w:r>
      <w:r w:rsidRPr="00284A6C">
        <w:rPr>
          <w:rFonts w:ascii="Traditional Arabic" w:hAnsi="Traditional Arabic" w:cs="Traditional Arabic"/>
          <w:b/>
          <w:bCs/>
          <w:color w:val="1F497D" w:themeColor="text2"/>
          <w:sz w:val="28"/>
          <w:szCs w:val="28"/>
        </w:rPr>
        <w:t>.</w:t>
      </w:r>
    </w:p>
    <w:p w14:paraId="17F7372A" w14:textId="77777777" w:rsidR="00A40B7C" w:rsidRPr="00284A6C" w:rsidRDefault="00A40B7C" w:rsidP="00A154BA">
      <w:pPr>
        <w:pStyle w:val="ListParagraph"/>
        <w:numPr>
          <w:ilvl w:val="0"/>
          <w:numId w:val="6"/>
        </w:numPr>
        <w:bidi/>
        <w:spacing w:line="240" w:lineRule="auto"/>
        <w:jc w:val="both"/>
        <w:rPr>
          <w:rFonts w:ascii="Traditional Arabic" w:hAnsi="Traditional Arabic" w:cs="Traditional Arabic"/>
          <w:b/>
          <w:bCs/>
          <w:color w:val="1F497D" w:themeColor="text2"/>
          <w:sz w:val="28"/>
          <w:szCs w:val="28"/>
        </w:rPr>
      </w:pPr>
      <w:r w:rsidRPr="00284A6C">
        <w:rPr>
          <w:rFonts w:ascii="Traditional Arabic" w:hAnsi="Traditional Arabic" w:cs="Traditional Arabic"/>
          <w:b/>
          <w:bCs/>
          <w:color w:val="1F497D" w:themeColor="text2"/>
          <w:sz w:val="28"/>
          <w:szCs w:val="28"/>
          <w:rtl/>
        </w:rPr>
        <w:lastRenderedPageBreak/>
        <w:t xml:space="preserve"> أهمية التناغم الاستراتيجي: التناغم الاستراتيجي لإدارة هيكل المؤسسة يعاون على تحقيق التغيير الرقمي الناجح في المؤسسات.</w:t>
      </w:r>
    </w:p>
    <w:p w14:paraId="020C0F3E"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الأثر العملي للدراسات:</w:t>
      </w:r>
    </w:p>
    <w:p w14:paraId="23B16DD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284A6C">
        <w:rPr>
          <w:rFonts w:ascii="Traditional Arabic" w:hAnsi="Traditional Arabic" w:cs="Traditional Arabic"/>
          <w:b/>
          <w:bCs/>
          <w:color w:val="1F497D" w:themeColor="text2"/>
          <w:sz w:val="28"/>
          <w:szCs w:val="28"/>
        </w:rPr>
        <w:t>.</w:t>
      </w:r>
    </w:p>
    <w:p w14:paraId="68D0241B"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مقارنة بين الدراسات:</w:t>
      </w:r>
    </w:p>
    <w:p w14:paraId="1405FD79" w14:textId="77777777" w:rsidR="00A40B7C" w:rsidRPr="00284A6C" w:rsidRDefault="00A40B7C" w:rsidP="006C621B">
      <w:pPr>
        <w:bidi/>
        <w:spacing w:line="240" w:lineRule="auto"/>
        <w:jc w:val="both"/>
        <w:rPr>
          <w:rFonts w:ascii="Traditional Arabic" w:hAnsi="Traditional Arabic" w:cs="Traditional Arabic"/>
          <w:b/>
          <w:bCs/>
          <w:color w:val="1F497D" w:themeColor="text2"/>
          <w:sz w:val="28"/>
          <w:szCs w:val="28"/>
          <w:rtl/>
        </w:rPr>
      </w:pPr>
      <w:r w:rsidRPr="00284A6C">
        <w:rPr>
          <w:rFonts w:ascii="Traditional Arabic" w:hAnsi="Traditional Arabic" w:cs="Traditional Arabic"/>
          <w:b/>
          <w:bCs/>
          <w:color w:val="1F497D" w:themeColor="text2"/>
          <w:sz w:val="28"/>
          <w:szCs w:val="28"/>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14:paraId="44D9C062" w14:textId="77777777" w:rsidR="00A40B7C" w:rsidRPr="003677E6" w:rsidRDefault="00A40B7C" w:rsidP="00A40B7C">
      <w:pPr>
        <w:bidi/>
        <w:spacing w:line="360" w:lineRule="auto"/>
        <w:jc w:val="right"/>
        <w:rPr>
          <w:rFonts w:ascii="Traditional Arabic" w:hAnsi="Traditional Arabic" w:cs="Traditional Arabic"/>
          <w:b/>
          <w:bCs/>
          <w:color w:val="1F497D" w:themeColor="text2"/>
          <w:sz w:val="24"/>
          <w:szCs w:val="24"/>
          <w:rtl/>
        </w:rPr>
      </w:pPr>
    </w:p>
    <w:p w14:paraId="70B636A2" w14:textId="77777777" w:rsidR="00A40B7C" w:rsidRPr="003677E6" w:rsidRDefault="00A40B7C" w:rsidP="00A40B7C">
      <w:pPr>
        <w:bidi/>
        <w:spacing w:line="360" w:lineRule="auto"/>
        <w:jc w:val="right"/>
        <w:rPr>
          <w:rFonts w:ascii="Traditional Arabic" w:hAnsi="Traditional Arabic" w:cs="Traditional Arabic"/>
          <w:b/>
          <w:bCs/>
          <w:color w:val="1F497D" w:themeColor="text2"/>
          <w:sz w:val="24"/>
          <w:szCs w:val="24"/>
        </w:rPr>
      </w:pPr>
    </w:p>
    <w:p w14:paraId="195AC630" w14:textId="77777777" w:rsidR="00A40B7C" w:rsidRPr="006C621B" w:rsidRDefault="00A40B7C" w:rsidP="00A40B7C">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w:t>
      </w:r>
    </w:p>
    <w:p w14:paraId="4A71D11D" w14:textId="77777777" w:rsidR="00A40B7C" w:rsidRPr="003677E6" w:rsidRDefault="00A40B7C" w:rsidP="00A40B7C">
      <w:pPr>
        <w:bidi/>
        <w:spacing w:line="360" w:lineRule="auto"/>
        <w:jc w:val="both"/>
        <w:rPr>
          <w:rFonts w:ascii="Traditional Arabic" w:hAnsi="Traditional Arabic" w:cs="Traditional Arabic"/>
          <w:b/>
          <w:bCs/>
          <w:color w:val="1F497D" w:themeColor="text2"/>
          <w:sz w:val="24"/>
          <w:szCs w:val="24"/>
          <w:rtl/>
        </w:rPr>
      </w:pPr>
    </w:p>
    <w:p w14:paraId="0B702FC9" w14:textId="46446FBC" w:rsidR="00A40B7C" w:rsidRDefault="00A40B7C" w:rsidP="00A40B7C">
      <w:pPr>
        <w:bidi/>
        <w:spacing w:line="360" w:lineRule="auto"/>
        <w:rPr>
          <w:rFonts w:ascii="Traditional Arabic" w:hAnsi="Traditional Arabic" w:cs="Traditional Arabic"/>
          <w:b/>
          <w:bCs/>
          <w:color w:val="1F497D" w:themeColor="text2"/>
          <w:sz w:val="24"/>
          <w:szCs w:val="24"/>
          <w:rtl/>
        </w:rPr>
      </w:pPr>
    </w:p>
    <w:p w14:paraId="4A7F553D" w14:textId="06B0D6C1" w:rsidR="006A2A34" w:rsidRDefault="006A2A34" w:rsidP="006A2A34">
      <w:pPr>
        <w:bidi/>
        <w:spacing w:line="360" w:lineRule="auto"/>
        <w:rPr>
          <w:rFonts w:ascii="Traditional Arabic" w:hAnsi="Traditional Arabic" w:cs="Traditional Arabic"/>
          <w:b/>
          <w:bCs/>
          <w:color w:val="1F497D" w:themeColor="text2"/>
          <w:sz w:val="24"/>
          <w:szCs w:val="24"/>
          <w:rtl/>
        </w:rPr>
      </w:pPr>
    </w:p>
    <w:p w14:paraId="492B5379" w14:textId="639B50CE" w:rsidR="006A2A34" w:rsidRDefault="006A2A34" w:rsidP="006A2A34">
      <w:pPr>
        <w:bidi/>
        <w:spacing w:line="360" w:lineRule="auto"/>
        <w:rPr>
          <w:rFonts w:ascii="Traditional Arabic" w:hAnsi="Traditional Arabic" w:cs="Traditional Arabic"/>
          <w:b/>
          <w:bCs/>
          <w:color w:val="1F497D" w:themeColor="text2"/>
          <w:sz w:val="24"/>
          <w:szCs w:val="24"/>
          <w:rtl/>
        </w:rPr>
      </w:pPr>
    </w:p>
    <w:p w14:paraId="5877CA66" w14:textId="6BF216D2" w:rsidR="006A2A34" w:rsidRDefault="006A2A34" w:rsidP="006A2A34">
      <w:pPr>
        <w:bidi/>
        <w:spacing w:line="360" w:lineRule="auto"/>
        <w:rPr>
          <w:rFonts w:ascii="Traditional Arabic" w:hAnsi="Traditional Arabic" w:cs="Traditional Arabic"/>
          <w:b/>
          <w:bCs/>
          <w:color w:val="1F497D" w:themeColor="text2"/>
          <w:sz w:val="24"/>
          <w:szCs w:val="24"/>
          <w:rtl/>
        </w:rPr>
      </w:pPr>
    </w:p>
    <w:p w14:paraId="416255BF" w14:textId="2C52D21E" w:rsidR="006A2A34" w:rsidRDefault="006A2A34" w:rsidP="006A2A34">
      <w:pPr>
        <w:bidi/>
        <w:spacing w:line="360" w:lineRule="auto"/>
        <w:rPr>
          <w:rFonts w:ascii="Traditional Arabic" w:hAnsi="Traditional Arabic" w:cs="Traditional Arabic"/>
          <w:b/>
          <w:bCs/>
          <w:color w:val="1F497D" w:themeColor="text2"/>
          <w:sz w:val="24"/>
          <w:szCs w:val="24"/>
          <w:rtl/>
        </w:rPr>
      </w:pPr>
    </w:p>
    <w:p w14:paraId="00539AE0" w14:textId="32A063CF" w:rsidR="006A2A34" w:rsidRDefault="006A2A34" w:rsidP="006A2A34">
      <w:pPr>
        <w:bidi/>
        <w:spacing w:line="360" w:lineRule="auto"/>
        <w:rPr>
          <w:rFonts w:ascii="Traditional Arabic" w:hAnsi="Traditional Arabic" w:cs="Traditional Arabic"/>
          <w:b/>
          <w:bCs/>
          <w:color w:val="1F497D" w:themeColor="text2"/>
          <w:sz w:val="24"/>
          <w:szCs w:val="24"/>
          <w:rtl/>
        </w:rPr>
      </w:pPr>
    </w:p>
    <w:p w14:paraId="4E21D36A" w14:textId="0DA2E973" w:rsidR="006A2A34" w:rsidRDefault="006A2A34" w:rsidP="006A2A34">
      <w:pPr>
        <w:bidi/>
        <w:spacing w:line="360" w:lineRule="auto"/>
        <w:rPr>
          <w:rFonts w:ascii="Traditional Arabic" w:hAnsi="Traditional Arabic" w:cs="Traditional Arabic"/>
          <w:b/>
          <w:bCs/>
          <w:color w:val="1F497D" w:themeColor="text2"/>
          <w:sz w:val="24"/>
          <w:szCs w:val="24"/>
          <w:rtl/>
        </w:rPr>
      </w:pPr>
    </w:p>
    <w:p w14:paraId="3DE29A3F" w14:textId="341D78BE" w:rsidR="006A2A34" w:rsidRDefault="006A2A34" w:rsidP="006A2A34">
      <w:pPr>
        <w:bidi/>
        <w:spacing w:line="360" w:lineRule="auto"/>
        <w:rPr>
          <w:rFonts w:ascii="Traditional Arabic" w:hAnsi="Traditional Arabic" w:cs="Traditional Arabic"/>
          <w:b/>
          <w:bCs/>
          <w:color w:val="1F497D" w:themeColor="text2"/>
          <w:sz w:val="24"/>
          <w:szCs w:val="24"/>
          <w:rtl/>
        </w:rPr>
      </w:pPr>
    </w:p>
    <w:p w14:paraId="69ADEA8F" w14:textId="051485AA" w:rsidR="006A2A34" w:rsidRDefault="006A2A34" w:rsidP="006A2A34">
      <w:pPr>
        <w:bidi/>
        <w:spacing w:line="360" w:lineRule="auto"/>
        <w:rPr>
          <w:rFonts w:ascii="Traditional Arabic" w:hAnsi="Traditional Arabic" w:cs="Traditional Arabic"/>
          <w:b/>
          <w:bCs/>
          <w:color w:val="1F497D" w:themeColor="text2"/>
          <w:sz w:val="24"/>
          <w:szCs w:val="24"/>
          <w:rtl/>
        </w:rPr>
      </w:pPr>
    </w:p>
    <w:p w14:paraId="7F586CFF" w14:textId="77777777" w:rsidR="006A2A34" w:rsidRPr="003677E6" w:rsidRDefault="006A2A34" w:rsidP="006A2A34">
      <w:pPr>
        <w:bidi/>
        <w:spacing w:line="360" w:lineRule="auto"/>
        <w:rPr>
          <w:rFonts w:ascii="Traditional Arabic" w:hAnsi="Traditional Arabic" w:cs="Traditional Arabic"/>
          <w:b/>
          <w:bCs/>
          <w:color w:val="1F497D" w:themeColor="text2"/>
          <w:sz w:val="24"/>
          <w:szCs w:val="24"/>
          <w:rtl/>
        </w:rPr>
      </w:pPr>
    </w:p>
    <w:p w14:paraId="69E5FB39" w14:textId="77777777" w:rsidR="00A40B7C" w:rsidRPr="003677E6" w:rsidRDefault="00A40B7C" w:rsidP="00A40B7C">
      <w:pPr>
        <w:bidi/>
        <w:spacing w:line="360" w:lineRule="auto"/>
        <w:rPr>
          <w:rFonts w:ascii="Traditional Arabic" w:hAnsi="Traditional Arabic" w:cs="Traditional Arabic"/>
          <w:color w:val="1F497D" w:themeColor="text2"/>
          <w:sz w:val="24"/>
          <w:szCs w:val="24"/>
          <w:rtl/>
        </w:rPr>
      </w:pPr>
    </w:p>
    <w:p w14:paraId="2F57DA86" w14:textId="77777777" w:rsidR="006A2A34" w:rsidRDefault="006A2A34" w:rsidP="006A2A34">
      <w:pPr>
        <w:bidi/>
        <w:spacing w:line="360" w:lineRule="auto"/>
        <w:jc w:val="center"/>
        <w:rPr>
          <w:rFonts w:ascii="Traditional Arabic" w:hAnsi="Traditional Arabic" w:cs="Traditional Arabic"/>
          <w:b/>
          <w:bCs/>
          <w:color w:val="002060"/>
          <w:sz w:val="40"/>
          <w:szCs w:val="40"/>
          <w:rtl/>
        </w:rPr>
        <w:sectPr w:rsidR="006A2A34" w:rsidSect="00102504">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6E3A54E" w14:textId="3245804D" w:rsidR="00A40B7C" w:rsidRPr="006A2A34" w:rsidRDefault="00A40B7C" w:rsidP="006A2A34">
      <w:pPr>
        <w:bidi/>
        <w:spacing w:line="360" w:lineRule="auto"/>
        <w:jc w:val="center"/>
        <w:rPr>
          <w:rFonts w:ascii="Traditional Arabic" w:hAnsi="Traditional Arabic" w:cs="Traditional Arabic"/>
          <w:b/>
          <w:bCs/>
          <w:color w:val="002060"/>
          <w:sz w:val="40"/>
          <w:szCs w:val="40"/>
        </w:rPr>
      </w:pPr>
      <w:r w:rsidRPr="006A2A34">
        <w:rPr>
          <w:rFonts w:ascii="Traditional Arabic" w:hAnsi="Traditional Arabic" w:cs="Traditional Arabic"/>
          <w:b/>
          <w:bCs/>
          <w:color w:val="002060"/>
          <w:sz w:val="40"/>
          <w:szCs w:val="40"/>
          <w:rtl/>
        </w:rPr>
        <w:lastRenderedPageBreak/>
        <w:t>جدول الدراسات السابقة</w:t>
      </w:r>
    </w:p>
    <w:p w14:paraId="564974E1" w14:textId="77777777" w:rsidR="00A40B7C" w:rsidRPr="006A2A34" w:rsidRDefault="00A40B7C" w:rsidP="00F55D4F">
      <w:pPr>
        <w:bidi/>
        <w:spacing w:line="360" w:lineRule="auto"/>
        <w:rPr>
          <w:rFonts w:ascii="Traditional Arabic" w:hAnsi="Traditional Arabic" w:cs="Traditional Arabic"/>
          <w:b/>
          <w:bCs/>
          <w:color w:val="1F497D" w:themeColor="text2"/>
          <w:sz w:val="24"/>
          <w:szCs w:val="24"/>
          <w:rtl/>
        </w:rPr>
      </w:pPr>
      <w:bookmarkStart w:id="35" w:name="_Toc184655086"/>
      <w:r w:rsidRPr="006A2A34">
        <w:rPr>
          <w:rFonts w:ascii="Traditional Arabic" w:hAnsi="Traditional Arabic" w:cs="Traditional Arabic"/>
          <w:b/>
          <w:bCs/>
          <w:color w:val="1F497D" w:themeColor="text2"/>
          <w:sz w:val="24"/>
          <w:szCs w:val="24"/>
          <w:rtl/>
        </w:rPr>
        <w:t>الدراسات السابقة المتعلقة ببنية الأعمال المؤسسية:</w:t>
      </w:r>
      <w:bookmarkEnd w:id="35"/>
    </w:p>
    <w:tbl>
      <w:tblPr>
        <w:tblStyle w:val="TableGrid"/>
        <w:bidiVisual/>
        <w:tblW w:w="14454" w:type="dxa"/>
        <w:tblInd w:w="-1" w:type="dxa"/>
        <w:tblLook w:val="04A0" w:firstRow="1" w:lastRow="0" w:firstColumn="1" w:lastColumn="0" w:noHBand="0" w:noVBand="1"/>
      </w:tblPr>
      <w:tblGrid>
        <w:gridCol w:w="1332"/>
        <w:gridCol w:w="794"/>
        <w:gridCol w:w="1764"/>
        <w:gridCol w:w="1635"/>
        <w:gridCol w:w="1560"/>
        <w:gridCol w:w="2126"/>
        <w:gridCol w:w="2268"/>
        <w:gridCol w:w="2975"/>
      </w:tblGrid>
      <w:tr w:rsidR="00A40B7C" w:rsidRPr="003677E6" w14:paraId="6552F115" w14:textId="77777777" w:rsidTr="006A2A34">
        <w:tc>
          <w:tcPr>
            <w:tcW w:w="1332" w:type="dxa"/>
          </w:tcPr>
          <w:p w14:paraId="5B15C9E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اسم الباحث</w:t>
            </w:r>
          </w:p>
        </w:tc>
        <w:tc>
          <w:tcPr>
            <w:tcW w:w="794" w:type="dxa"/>
          </w:tcPr>
          <w:p w14:paraId="6DEEBD6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سنة النشر</w:t>
            </w:r>
          </w:p>
        </w:tc>
        <w:tc>
          <w:tcPr>
            <w:tcW w:w="1764" w:type="dxa"/>
          </w:tcPr>
          <w:p w14:paraId="7AE47A7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عنوان الدراسة</w:t>
            </w:r>
          </w:p>
        </w:tc>
        <w:tc>
          <w:tcPr>
            <w:tcW w:w="1635" w:type="dxa"/>
          </w:tcPr>
          <w:p w14:paraId="2A3A4E71"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مجتمع الدراسة </w:t>
            </w:r>
          </w:p>
        </w:tc>
        <w:tc>
          <w:tcPr>
            <w:tcW w:w="1560" w:type="dxa"/>
          </w:tcPr>
          <w:p w14:paraId="19E0159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عينة الدراسة</w:t>
            </w:r>
          </w:p>
        </w:tc>
        <w:tc>
          <w:tcPr>
            <w:tcW w:w="2126" w:type="dxa"/>
          </w:tcPr>
          <w:p w14:paraId="44A97289"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المنهج المستخدم</w:t>
            </w:r>
          </w:p>
        </w:tc>
        <w:tc>
          <w:tcPr>
            <w:tcW w:w="2268" w:type="dxa"/>
          </w:tcPr>
          <w:p w14:paraId="339BD77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النتائج</w:t>
            </w:r>
          </w:p>
        </w:tc>
        <w:tc>
          <w:tcPr>
            <w:tcW w:w="2975" w:type="dxa"/>
          </w:tcPr>
          <w:p w14:paraId="7CA51CE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التوصيات</w:t>
            </w:r>
          </w:p>
        </w:tc>
      </w:tr>
      <w:tr w:rsidR="00A40B7C" w:rsidRPr="003677E6" w14:paraId="6BF6AAD2" w14:textId="77777777" w:rsidTr="006A2A34">
        <w:tc>
          <w:tcPr>
            <w:tcW w:w="1332" w:type="dxa"/>
          </w:tcPr>
          <w:p w14:paraId="39F795C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حسن الغامدي</w:t>
            </w:r>
          </w:p>
        </w:tc>
        <w:tc>
          <w:tcPr>
            <w:tcW w:w="794" w:type="dxa"/>
          </w:tcPr>
          <w:p w14:paraId="6A39193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2024</w:t>
            </w:r>
          </w:p>
        </w:tc>
        <w:tc>
          <w:tcPr>
            <w:tcW w:w="1764" w:type="dxa"/>
          </w:tcPr>
          <w:p w14:paraId="2B89B989"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تقييم تأثير بنية المؤسسة على نجاح التحول الرقمي: منظور عالمي</w:t>
            </w:r>
          </w:p>
        </w:tc>
        <w:tc>
          <w:tcPr>
            <w:tcW w:w="1635" w:type="dxa"/>
          </w:tcPr>
          <w:p w14:paraId="5D9F9316"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 للعلاقات بين بنية المؤسسة والتحول الرقمي.</w:t>
            </w:r>
          </w:p>
        </w:tc>
        <w:tc>
          <w:tcPr>
            <w:tcW w:w="1560" w:type="dxa"/>
          </w:tcPr>
          <w:p w14:paraId="4DDA966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شملت الدراسة تحليلا لعدة دول عبر قارات مختلفة بما في ذلك الاقتصادات المتقدمة والنامية والاقتصادات الانتقالية.</w:t>
            </w:r>
          </w:p>
        </w:tc>
        <w:tc>
          <w:tcPr>
            <w:tcW w:w="2126" w:type="dxa"/>
          </w:tcPr>
          <w:p w14:paraId="55C9887F"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68" w:type="dxa"/>
          </w:tcPr>
          <w:p w14:paraId="2F86531E"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توصلت الدراسة إلى أن بنية المؤسسة تلعب دورا حاسما في تحقيق التحول الرقمي في المنظمات.</w:t>
            </w:r>
          </w:p>
        </w:tc>
        <w:tc>
          <w:tcPr>
            <w:tcW w:w="2975" w:type="dxa"/>
          </w:tcPr>
          <w:p w14:paraId="4F2F7DB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أوصت الدراسة بضرورة تطوير بنية المؤسسة لتحقيق أهداف التحول الرقمي.</w:t>
            </w:r>
          </w:p>
        </w:tc>
      </w:tr>
      <w:tr w:rsidR="00A40B7C" w:rsidRPr="003677E6" w14:paraId="6F5B3CDD" w14:textId="77777777" w:rsidTr="006A2A34">
        <w:tc>
          <w:tcPr>
            <w:tcW w:w="1332" w:type="dxa"/>
          </w:tcPr>
          <w:p w14:paraId="7104363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Pr>
              <w:lastRenderedPageBreak/>
              <w:t>Svyatoslav Kotusev</w:t>
            </w:r>
          </w:p>
          <w:p w14:paraId="49A0ECF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Pr>
              <w:t>Sherah Kurnia</w:t>
            </w:r>
          </w:p>
          <w:p w14:paraId="3DAFABD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Pr>
              <w:t>Rod Dilnutt</w:t>
            </w:r>
          </w:p>
          <w:p w14:paraId="1760A82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Paul Taylor</w:t>
            </w:r>
          </w:p>
        </w:tc>
        <w:tc>
          <w:tcPr>
            <w:tcW w:w="794" w:type="dxa"/>
          </w:tcPr>
          <w:p w14:paraId="721FD7D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2020</w:t>
            </w:r>
          </w:p>
        </w:tc>
        <w:tc>
          <w:tcPr>
            <w:tcW w:w="1764" w:type="dxa"/>
          </w:tcPr>
          <w:p w14:paraId="4AA7BCED"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ما هي البنية المؤسسية</w:t>
            </w:r>
          </w:p>
          <w:p w14:paraId="2007B2EE"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ولماذا هي مهمة لتحليل المؤسسة</w:t>
            </w:r>
          </w:p>
        </w:tc>
        <w:tc>
          <w:tcPr>
            <w:tcW w:w="1635" w:type="dxa"/>
          </w:tcPr>
          <w:p w14:paraId="62681E5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منظمات والشركات في مختلف القطاعات</w:t>
            </w:r>
          </w:p>
        </w:tc>
        <w:tc>
          <w:tcPr>
            <w:tcW w:w="1560" w:type="dxa"/>
          </w:tcPr>
          <w:p w14:paraId="4F60CD31"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غير متوفر</w:t>
            </w:r>
          </w:p>
        </w:tc>
        <w:tc>
          <w:tcPr>
            <w:tcW w:w="2126" w:type="dxa"/>
          </w:tcPr>
          <w:p w14:paraId="4FACA59E"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نهج التحليل التجميعي والمراجعة المنهجية</w:t>
            </w:r>
          </w:p>
        </w:tc>
        <w:tc>
          <w:tcPr>
            <w:tcW w:w="2268" w:type="dxa"/>
          </w:tcPr>
          <w:p w14:paraId="2D5A8FEB"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تشير النتائج إلى ضرورة تعمق ممارسي البنية المؤسسية في المنظمة ونماذج أعمالها وعملياتها لتقديم فائدة أكبر لاستراتيجية الأعمال.</w:t>
            </w:r>
          </w:p>
        </w:tc>
        <w:tc>
          <w:tcPr>
            <w:tcW w:w="2975" w:type="dxa"/>
          </w:tcPr>
          <w:p w14:paraId="064FE4F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 صت الدراسة بضرورة تطوير بنية المؤسسة لتحقيق أهداف المنظمة</w:t>
            </w:r>
          </w:p>
          <w:p w14:paraId="420FB33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وتحسين استراتيجية الأعمال.</w:t>
            </w:r>
          </w:p>
        </w:tc>
      </w:tr>
      <w:tr w:rsidR="00A40B7C" w:rsidRPr="003677E6" w14:paraId="6EBAEE57" w14:textId="77777777" w:rsidTr="006A2A34">
        <w:tc>
          <w:tcPr>
            <w:tcW w:w="1332" w:type="dxa"/>
          </w:tcPr>
          <w:p w14:paraId="1A3ADC1B"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Josef Muyenga Kasera</w:t>
            </w:r>
          </w:p>
        </w:tc>
        <w:tc>
          <w:tcPr>
            <w:tcW w:w="794" w:type="dxa"/>
          </w:tcPr>
          <w:p w14:paraId="5F1AA7F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2022</w:t>
            </w:r>
          </w:p>
        </w:tc>
        <w:tc>
          <w:tcPr>
            <w:tcW w:w="1764" w:type="dxa"/>
          </w:tcPr>
          <w:p w14:paraId="1CAB66E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دليل التحولات التجارية من خلال بنية المؤسسة في ناميبيا</w:t>
            </w:r>
          </w:p>
        </w:tc>
        <w:tc>
          <w:tcPr>
            <w:tcW w:w="1635" w:type="dxa"/>
          </w:tcPr>
          <w:p w14:paraId="7696BB00"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w:t>
            </w:r>
          </w:p>
        </w:tc>
        <w:tc>
          <w:tcPr>
            <w:tcW w:w="1560" w:type="dxa"/>
          </w:tcPr>
          <w:p w14:paraId="0F90D31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شملت الدراسة تحليلًا لعدة منظمات في ناميبيا.</w:t>
            </w:r>
          </w:p>
        </w:tc>
        <w:tc>
          <w:tcPr>
            <w:tcW w:w="2126" w:type="dxa"/>
          </w:tcPr>
          <w:p w14:paraId="41FF800F"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68" w:type="dxa"/>
          </w:tcPr>
          <w:p w14:paraId="01E0A3B5"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tl/>
              </w:rPr>
              <w:t>هناك نقص في مفهوم البنية المؤسسية في نامبيا.</w:t>
            </w:r>
          </w:p>
          <w:p w14:paraId="21F50B95"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p>
        </w:tc>
        <w:tc>
          <w:tcPr>
            <w:tcW w:w="2975" w:type="dxa"/>
          </w:tcPr>
          <w:p w14:paraId="50CA08C7"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وأوصت</w:t>
            </w:r>
          </w:p>
          <w:p w14:paraId="71BFAD3B"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الدراسة إلى</w:t>
            </w:r>
          </w:p>
          <w:p w14:paraId="6165A2B3"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تطوير المؤسسات التعليمية</w:t>
            </w:r>
          </w:p>
          <w:p w14:paraId="131F8705"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لتشمل </w:t>
            </w:r>
          </w:p>
          <w:p w14:paraId="3B8B8410" w14:textId="77777777" w:rsidR="00A40B7C" w:rsidRPr="003677E6" w:rsidRDefault="00A40B7C" w:rsidP="00CE15DF">
            <w:pPr>
              <w:bidi/>
              <w:spacing w:line="360" w:lineRule="auto"/>
              <w:jc w:val="both"/>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tl/>
              </w:rPr>
              <w:lastRenderedPageBreak/>
              <w:t>هذا المفهوم.</w:t>
            </w:r>
          </w:p>
          <w:p w14:paraId="72562AF5"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p>
        </w:tc>
      </w:tr>
    </w:tbl>
    <w:p w14:paraId="6ECB4F45" w14:textId="77777777" w:rsidR="006A2A34" w:rsidRDefault="006A2A34" w:rsidP="00A40B7C">
      <w:pPr>
        <w:bidi/>
        <w:spacing w:line="360" w:lineRule="auto"/>
        <w:rPr>
          <w:rFonts w:ascii="Traditional Arabic" w:hAnsi="Traditional Arabic" w:cs="Traditional Arabic"/>
          <w:b/>
          <w:bCs/>
          <w:color w:val="1F497D" w:themeColor="text2"/>
          <w:sz w:val="28"/>
          <w:szCs w:val="28"/>
          <w:rtl/>
        </w:rPr>
      </w:pPr>
    </w:p>
    <w:p w14:paraId="14566AD5" w14:textId="257AB054" w:rsidR="00A40B7C" w:rsidRPr="006A2A34" w:rsidRDefault="00A40B7C" w:rsidP="006A2A34">
      <w:pPr>
        <w:bidi/>
        <w:spacing w:line="360" w:lineRule="auto"/>
        <w:rPr>
          <w:rFonts w:ascii="Traditional Arabic" w:hAnsi="Traditional Arabic" w:cs="Traditional Arabic"/>
          <w:b/>
          <w:bCs/>
          <w:color w:val="1F497D" w:themeColor="text2"/>
          <w:sz w:val="28"/>
          <w:szCs w:val="28"/>
          <w:rtl/>
        </w:rPr>
      </w:pPr>
      <w:r w:rsidRPr="006A2A34">
        <w:rPr>
          <w:rFonts w:ascii="Traditional Arabic" w:hAnsi="Traditional Arabic" w:cs="Traditional Arabic"/>
          <w:b/>
          <w:bCs/>
          <w:color w:val="1F497D" w:themeColor="text2"/>
          <w:sz w:val="28"/>
          <w:szCs w:val="28"/>
          <w:rtl/>
        </w:rPr>
        <w:t>الدراسات المتعلقة بالمواءمة الاستراتيجية</w:t>
      </w:r>
    </w:p>
    <w:tbl>
      <w:tblPr>
        <w:tblStyle w:val="TableGrid"/>
        <w:bidiVisual/>
        <w:tblW w:w="14452" w:type="dxa"/>
        <w:tblInd w:w="-424" w:type="dxa"/>
        <w:tblLook w:val="04A0" w:firstRow="1" w:lastRow="0" w:firstColumn="1" w:lastColumn="0" w:noHBand="0" w:noVBand="1"/>
      </w:tblPr>
      <w:tblGrid>
        <w:gridCol w:w="1621"/>
        <w:gridCol w:w="1110"/>
        <w:gridCol w:w="1829"/>
        <w:gridCol w:w="1314"/>
        <w:gridCol w:w="1896"/>
        <w:gridCol w:w="1897"/>
        <w:gridCol w:w="2186"/>
        <w:gridCol w:w="2599"/>
      </w:tblGrid>
      <w:tr w:rsidR="00A40B7C" w:rsidRPr="003677E6" w14:paraId="3BAFF7E0" w14:textId="77777777" w:rsidTr="006A2A34">
        <w:tc>
          <w:tcPr>
            <w:tcW w:w="1068" w:type="dxa"/>
          </w:tcPr>
          <w:p w14:paraId="524D1E2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Pr>
              <w:t>Beese Jannis , Haki Kazem , Schilling Raphael , KrausMartin, et al.</w:t>
            </w:r>
          </w:p>
        </w:tc>
        <w:tc>
          <w:tcPr>
            <w:tcW w:w="1169" w:type="dxa"/>
          </w:tcPr>
          <w:p w14:paraId="738AC7E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2022</w:t>
            </w:r>
          </w:p>
        </w:tc>
        <w:tc>
          <w:tcPr>
            <w:tcW w:w="1829" w:type="dxa"/>
          </w:tcPr>
          <w:p w14:paraId="2E2323C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دراسة حول التوافق الاستراتيجي لإدارة بنية المؤسسة في</w:t>
            </w:r>
            <w:r w:rsidRPr="003677E6">
              <w:rPr>
                <w:rFonts w:ascii="Traditional Arabic" w:hAnsi="Traditional Arabic" w:cs="Traditional Arabic"/>
                <w:b/>
                <w:bCs/>
                <w:color w:val="1F497D" w:themeColor="text2"/>
                <w:sz w:val="24"/>
                <w:szCs w:val="24"/>
              </w:rPr>
              <w:t xml:space="preserve"> Commerzbank</w:t>
            </w:r>
          </w:p>
        </w:tc>
        <w:tc>
          <w:tcPr>
            <w:tcW w:w="1385" w:type="dxa"/>
          </w:tcPr>
          <w:p w14:paraId="151FB0A8"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w:t>
            </w:r>
          </w:p>
        </w:tc>
        <w:tc>
          <w:tcPr>
            <w:tcW w:w="1896" w:type="dxa"/>
          </w:tcPr>
          <w:p w14:paraId="7BC8D51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شملت الدراسة تحليلًا لعدة منظمات في </w:t>
            </w:r>
            <w:r w:rsidRPr="003677E6">
              <w:rPr>
                <w:rFonts w:ascii="Traditional Arabic" w:hAnsi="Traditional Arabic" w:cs="Traditional Arabic"/>
                <w:b/>
                <w:bCs/>
                <w:color w:val="1F497D" w:themeColor="text2"/>
                <w:sz w:val="24"/>
                <w:szCs w:val="24"/>
              </w:rPr>
              <w:t>Commerzbank</w:t>
            </w:r>
            <w:r w:rsidRPr="003677E6">
              <w:rPr>
                <w:rFonts w:ascii="Traditional Arabic" w:hAnsi="Traditional Arabic" w:cs="Traditional Arabic"/>
                <w:b/>
                <w:bCs/>
                <w:color w:val="1F497D" w:themeColor="text2"/>
                <w:sz w:val="24"/>
                <w:szCs w:val="24"/>
                <w:rtl/>
              </w:rPr>
              <w:t>.</w:t>
            </w:r>
          </w:p>
        </w:tc>
        <w:tc>
          <w:tcPr>
            <w:tcW w:w="2039" w:type="dxa"/>
          </w:tcPr>
          <w:p w14:paraId="62A33502"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37" w:type="dxa"/>
          </w:tcPr>
          <w:p w14:paraId="2A35785A"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كان نهج البنية المؤسسية الذي اعتمده </w:t>
            </w:r>
            <w:r w:rsidRPr="003677E6">
              <w:rPr>
                <w:rFonts w:ascii="Traditional Arabic" w:hAnsi="Traditional Arabic" w:cs="Traditional Arabic"/>
                <w:b/>
                <w:bCs/>
                <w:color w:val="1F497D" w:themeColor="text2"/>
                <w:sz w:val="24"/>
                <w:szCs w:val="24"/>
              </w:rPr>
              <w:t>Commerzbank</w:t>
            </w:r>
            <w:r w:rsidRPr="003677E6">
              <w:rPr>
                <w:rFonts w:ascii="Traditional Arabic" w:hAnsi="Traditional Arabic" w:cs="Traditional Arabic"/>
                <w:b/>
                <w:bCs/>
                <w:color w:val="1F497D" w:themeColor="text2"/>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w:t>
            </w:r>
          </w:p>
        </w:tc>
        <w:tc>
          <w:tcPr>
            <w:tcW w:w="2829" w:type="dxa"/>
          </w:tcPr>
          <w:p w14:paraId="6056DA61"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أوصت الدراسة بضرورة تطوير بنية المؤسسة لتحقيق أهداف المنظمة</w:t>
            </w:r>
          </w:p>
          <w:p w14:paraId="7F04923A"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وتحسين استراتيجية الأعمال</w:t>
            </w:r>
          </w:p>
          <w:p w14:paraId="6D6AB6D9"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وتعزيز </w:t>
            </w:r>
          </w:p>
          <w:p w14:paraId="31F5A5BC"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القدرات التكنولوجية للمنظمة</w:t>
            </w:r>
          </w:p>
          <w:p w14:paraId="37E3DD5D"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لتحقيق التحول الرقمي.</w:t>
            </w:r>
          </w:p>
        </w:tc>
      </w:tr>
      <w:tr w:rsidR="00A40B7C" w:rsidRPr="003677E6" w14:paraId="029CB05D" w14:textId="77777777" w:rsidTr="006A2A34">
        <w:tc>
          <w:tcPr>
            <w:tcW w:w="1068" w:type="dxa"/>
          </w:tcPr>
          <w:p w14:paraId="68C523F7"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lastRenderedPageBreak/>
              <w:t>أ.د.هاشم فوزي العبادي</w:t>
            </w:r>
          </w:p>
          <w:p w14:paraId="6E01A188"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ليث شناوه الجابري.</w:t>
            </w:r>
          </w:p>
        </w:tc>
        <w:tc>
          <w:tcPr>
            <w:tcW w:w="1169" w:type="dxa"/>
          </w:tcPr>
          <w:p w14:paraId="4F9EC056"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2022</w:t>
            </w:r>
          </w:p>
        </w:tc>
        <w:tc>
          <w:tcPr>
            <w:tcW w:w="1829" w:type="dxa"/>
          </w:tcPr>
          <w:p w14:paraId="18458CAB"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دراسة حول دور الاحتواء الاستراتيجي في تعزيز ريادة الأعمال الرقمية.</w:t>
            </w:r>
          </w:p>
        </w:tc>
        <w:tc>
          <w:tcPr>
            <w:tcW w:w="1385" w:type="dxa"/>
          </w:tcPr>
          <w:p w14:paraId="3F324567"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اعتمدت الدراسة على نهج التحليل التجميعي والمراجعة المنهجية.</w:t>
            </w:r>
          </w:p>
        </w:tc>
        <w:tc>
          <w:tcPr>
            <w:tcW w:w="1896" w:type="dxa"/>
          </w:tcPr>
          <w:p w14:paraId="069D4CA0"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شملت الدراسة تحليلًا لعدة منظمات في مختلف القطاعات.</w:t>
            </w:r>
          </w:p>
        </w:tc>
        <w:tc>
          <w:tcPr>
            <w:tcW w:w="2039" w:type="dxa"/>
          </w:tcPr>
          <w:p w14:paraId="5B913F2F"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استخدمت الدراسة نهج التحليل التجميعي والمراجعة المنهجية.</w:t>
            </w:r>
          </w:p>
        </w:tc>
        <w:tc>
          <w:tcPr>
            <w:tcW w:w="2237" w:type="dxa"/>
          </w:tcPr>
          <w:p w14:paraId="6E31DC97"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Pr>
            </w:pPr>
            <w:r w:rsidRPr="003677E6">
              <w:rPr>
                <w:rFonts w:ascii="Traditional Arabic" w:hAnsi="Traditional Arabic" w:cs="Traditional Arabic"/>
                <w:b/>
                <w:bCs/>
                <w:color w:val="1F497D" w:themeColor="text2"/>
                <w:sz w:val="24"/>
                <w:szCs w:val="24"/>
                <w:rtl/>
              </w:rPr>
              <w:t>يعد الاحتواء الاستراتيجي أحد العناصر الحاسمة في تحقيق أهداف المنظمة.</w:t>
            </w:r>
          </w:p>
          <w:p w14:paraId="09E889FD" w14:textId="77777777" w:rsidR="00A40B7C" w:rsidRPr="003677E6" w:rsidRDefault="00A40B7C" w:rsidP="00CE15DF">
            <w:pPr>
              <w:bidi/>
              <w:spacing w:line="360" w:lineRule="auto"/>
              <w:jc w:val="right"/>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هناك علاقة إيجابية قوية بين الاحتواء الاستراتيجي وريادة الأعمال الرقمية.</w:t>
            </w:r>
          </w:p>
        </w:tc>
        <w:tc>
          <w:tcPr>
            <w:tcW w:w="2829" w:type="dxa"/>
          </w:tcPr>
          <w:p w14:paraId="39026F93"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أوصت الدراسة بضرورة تطوير الاحتواء الاستراتيجي لتحقيق أهداف المنظمة</w:t>
            </w:r>
          </w:p>
          <w:p w14:paraId="2D7F2AE0" w14:textId="77777777" w:rsidR="00A40B7C" w:rsidRPr="003677E6" w:rsidRDefault="00A40B7C" w:rsidP="00CE15DF">
            <w:pPr>
              <w:bidi/>
              <w:spacing w:line="360" w:lineRule="auto"/>
              <w:rPr>
                <w:rFonts w:ascii="Traditional Arabic" w:hAnsi="Traditional Arabic" w:cs="Traditional Arabic"/>
                <w:b/>
                <w:bCs/>
                <w:color w:val="1F497D" w:themeColor="text2"/>
                <w:sz w:val="24"/>
                <w:szCs w:val="24"/>
                <w:rtl/>
              </w:rPr>
            </w:pPr>
            <w:r w:rsidRPr="003677E6">
              <w:rPr>
                <w:rFonts w:ascii="Traditional Arabic" w:hAnsi="Traditional Arabic" w:cs="Traditional Arabic"/>
                <w:b/>
                <w:bCs/>
                <w:color w:val="1F497D" w:themeColor="text2"/>
                <w:sz w:val="24"/>
                <w:szCs w:val="24"/>
                <w:rtl/>
              </w:rPr>
              <w:t xml:space="preserve"> وتحسين استراتيجية الأعمال.</w:t>
            </w:r>
          </w:p>
        </w:tc>
      </w:tr>
    </w:tbl>
    <w:p w14:paraId="5026A338" w14:textId="37A1B6BE" w:rsidR="00A40B7C" w:rsidRDefault="00A40B7C" w:rsidP="00A40B7C">
      <w:pPr>
        <w:bidi/>
        <w:spacing w:line="360" w:lineRule="auto"/>
        <w:rPr>
          <w:rFonts w:ascii="Traditional Arabic" w:hAnsi="Traditional Arabic" w:cs="Traditional Arabic"/>
          <w:b/>
          <w:bCs/>
          <w:color w:val="1F497D" w:themeColor="text2"/>
          <w:sz w:val="24"/>
          <w:szCs w:val="24"/>
          <w:rtl/>
        </w:rPr>
      </w:pPr>
    </w:p>
    <w:p w14:paraId="51EC774E" w14:textId="43FD0ACC" w:rsidR="002A5172" w:rsidRDefault="002A5172" w:rsidP="002A5172">
      <w:pPr>
        <w:bidi/>
        <w:spacing w:line="360" w:lineRule="auto"/>
        <w:rPr>
          <w:rFonts w:ascii="Traditional Arabic" w:hAnsi="Traditional Arabic" w:cs="Traditional Arabic"/>
          <w:b/>
          <w:bCs/>
          <w:color w:val="1F497D" w:themeColor="text2"/>
          <w:sz w:val="24"/>
          <w:szCs w:val="24"/>
          <w:rtl/>
        </w:rPr>
      </w:pPr>
    </w:p>
    <w:p w14:paraId="5D9412E4" w14:textId="2666914E" w:rsidR="002A5172" w:rsidRDefault="002A5172" w:rsidP="002A5172">
      <w:pPr>
        <w:bidi/>
        <w:spacing w:line="360" w:lineRule="auto"/>
        <w:rPr>
          <w:rFonts w:ascii="Traditional Arabic" w:hAnsi="Traditional Arabic" w:cs="Traditional Arabic"/>
          <w:b/>
          <w:bCs/>
          <w:color w:val="1F497D" w:themeColor="text2"/>
          <w:sz w:val="24"/>
          <w:szCs w:val="24"/>
          <w:rtl/>
        </w:rPr>
      </w:pPr>
    </w:p>
    <w:p w14:paraId="47E11E39" w14:textId="288C22E4" w:rsidR="002A5172" w:rsidRDefault="002A5172" w:rsidP="002A5172">
      <w:pPr>
        <w:bidi/>
        <w:spacing w:line="360" w:lineRule="auto"/>
        <w:rPr>
          <w:rFonts w:ascii="Traditional Arabic" w:hAnsi="Traditional Arabic" w:cs="Traditional Arabic"/>
          <w:b/>
          <w:bCs/>
          <w:color w:val="1F497D" w:themeColor="text2"/>
          <w:sz w:val="24"/>
          <w:szCs w:val="24"/>
          <w:rtl/>
        </w:rPr>
      </w:pPr>
    </w:p>
    <w:p w14:paraId="23235813" w14:textId="04D5BE45" w:rsidR="002A5172" w:rsidRDefault="002A5172" w:rsidP="002A5172">
      <w:pPr>
        <w:bidi/>
        <w:spacing w:line="360" w:lineRule="auto"/>
        <w:rPr>
          <w:rFonts w:ascii="Traditional Arabic" w:hAnsi="Traditional Arabic" w:cs="Traditional Arabic"/>
          <w:b/>
          <w:bCs/>
          <w:color w:val="1F497D" w:themeColor="text2"/>
          <w:sz w:val="24"/>
          <w:szCs w:val="24"/>
          <w:rtl/>
        </w:rPr>
      </w:pPr>
    </w:p>
    <w:p w14:paraId="16F11E1B" w14:textId="6F468298" w:rsidR="002A5172" w:rsidRDefault="002A5172" w:rsidP="002A5172">
      <w:pPr>
        <w:bidi/>
        <w:spacing w:line="360" w:lineRule="auto"/>
        <w:rPr>
          <w:rFonts w:ascii="Traditional Arabic" w:hAnsi="Traditional Arabic" w:cs="Traditional Arabic"/>
          <w:b/>
          <w:bCs/>
          <w:color w:val="1F497D" w:themeColor="text2"/>
          <w:sz w:val="24"/>
          <w:szCs w:val="24"/>
          <w:rtl/>
        </w:rPr>
      </w:pPr>
    </w:p>
    <w:p w14:paraId="35D5EA61" w14:textId="77777777" w:rsidR="002A5172" w:rsidRDefault="002A5172" w:rsidP="00A40B7C">
      <w:pPr>
        <w:bidi/>
        <w:spacing w:line="360" w:lineRule="auto"/>
        <w:rPr>
          <w:rFonts w:ascii="Traditional Arabic" w:hAnsi="Traditional Arabic" w:cs="Traditional Arabic"/>
          <w:b/>
          <w:bCs/>
          <w:color w:val="1F497D" w:themeColor="text2"/>
          <w:sz w:val="24"/>
          <w:szCs w:val="24"/>
          <w:rtl/>
        </w:rPr>
      </w:pPr>
    </w:p>
    <w:p w14:paraId="31B6BC94" w14:textId="77777777" w:rsidR="002A5172" w:rsidRDefault="002A5172" w:rsidP="002A5172">
      <w:pPr>
        <w:bidi/>
        <w:spacing w:line="360" w:lineRule="auto"/>
        <w:rPr>
          <w:rFonts w:ascii="Traditional Arabic" w:hAnsi="Traditional Arabic" w:cs="Traditional Arabic"/>
          <w:b/>
          <w:bCs/>
          <w:color w:val="1F497D" w:themeColor="text2"/>
          <w:sz w:val="24"/>
          <w:szCs w:val="24"/>
          <w:rtl/>
        </w:rPr>
        <w:sectPr w:rsidR="002A5172" w:rsidSect="006A2A34">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5508777" w14:textId="30651A82" w:rsidR="00A40B7C" w:rsidRPr="002A5172" w:rsidRDefault="00A40B7C" w:rsidP="002A5172">
      <w:pPr>
        <w:bidi/>
        <w:spacing w:line="360" w:lineRule="auto"/>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lastRenderedPageBreak/>
        <w:t>الفجوة البحثية</w:t>
      </w:r>
    </w:p>
    <w:p w14:paraId="2D69D532" w14:textId="77777777" w:rsidR="00A40B7C" w:rsidRPr="002A5172" w:rsidRDefault="00A40B7C" w:rsidP="00A40B7C">
      <w:pPr>
        <w:bidi/>
        <w:spacing w:line="360" w:lineRule="auto"/>
        <w:jc w:val="both"/>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t>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التعمق فيها وهذه الدراسات ساعدتنا في تحديد الفجوة البحثية التي تمثلت بعدم وجود دراسات بحثية تناولت أثر دور بنية الأعمال المؤسسية في المواءمة الاستراتيجية لتحول الأعمال وكما لم توجد دراسات سابقة أجريت على أثر دور بنية الأعمال المؤسسية في المواءمة الاستراتيجية لتحول الأعمال البنكية إلى الرقمية في المملكة العربية السعودية لضمان التكييف الفعال والمرن للبنوك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5024A778" w14:textId="77777777" w:rsidR="00A40B7C" w:rsidRPr="002A5172" w:rsidRDefault="00A40B7C" w:rsidP="00A40B7C">
      <w:pPr>
        <w:bidi/>
        <w:spacing w:line="360" w:lineRule="auto"/>
        <w:rPr>
          <w:rFonts w:ascii="Traditional Arabic" w:hAnsi="Traditional Arabic" w:cs="Traditional Arabic"/>
          <w:b/>
          <w:bCs/>
          <w:color w:val="1F497D" w:themeColor="text2"/>
          <w:sz w:val="28"/>
          <w:szCs w:val="28"/>
          <w:rtl/>
        </w:rPr>
      </w:pPr>
    </w:p>
    <w:p w14:paraId="29398B4D" w14:textId="77777777" w:rsidR="00A40B7C" w:rsidRPr="002A5172" w:rsidRDefault="00A40B7C" w:rsidP="00A40B7C">
      <w:pPr>
        <w:bidi/>
        <w:spacing w:line="360" w:lineRule="auto"/>
        <w:rPr>
          <w:rFonts w:ascii="Traditional Arabic" w:hAnsi="Traditional Arabic" w:cs="Traditional Arabic"/>
          <w:b/>
          <w:bCs/>
          <w:color w:val="1F497D" w:themeColor="text2"/>
          <w:sz w:val="28"/>
          <w:szCs w:val="28"/>
        </w:rPr>
      </w:pPr>
      <w:r w:rsidRPr="002A5172">
        <w:rPr>
          <w:rFonts w:ascii="Traditional Arabic" w:hAnsi="Traditional Arabic" w:cs="Traditional Arabic"/>
          <w:b/>
          <w:bCs/>
          <w:color w:val="1F497D" w:themeColor="text2"/>
          <w:sz w:val="28"/>
          <w:szCs w:val="28"/>
          <w:rtl/>
        </w:rPr>
        <w:t>ملخص الفصل الثاني</w:t>
      </w:r>
    </w:p>
    <w:p w14:paraId="1FA1C13F" w14:textId="77777777" w:rsidR="00A40B7C" w:rsidRPr="002A5172" w:rsidRDefault="00A40B7C" w:rsidP="00A40B7C">
      <w:pPr>
        <w:bidi/>
        <w:spacing w:line="360" w:lineRule="auto"/>
        <w:jc w:val="both"/>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2A5172">
        <w:rPr>
          <w:rFonts w:ascii="Traditional Arabic" w:hAnsi="Traditional Arabic" w:cs="Traditional Arabic"/>
          <w:b/>
          <w:bCs/>
          <w:color w:val="1F497D" w:themeColor="text2"/>
          <w:sz w:val="28"/>
          <w:szCs w:val="28"/>
        </w:rPr>
        <w:t>.</w:t>
      </w:r>
    </w:p>
    <w:p w14:paraId="1B7F512D" w14:textId="77777777" w:rsidR="00A40B7C" w:rsidRPr="002A5172" w:rsidRDefault="00A40B7C" w:rsidP="00A40B7C">
      <w:pPr>
        <w:bidi/>
        <w:spacing w:line="360" w:lineRule="auto"/>
        <w:jc w:val="both"/>
        <w:rPr>
          <w:rFonts w:ascii="Traditional Arabic" w:hAnsi="Traditional Arabic" w:cs="Traditional Arabic"/>
          <w:b/>
          <w:bCs/>
          <w:color w:val="1F497D" w:themeColor="text2"/>
          <w:sz w:val="28"/>
          <w:szCs w:val="28"/>
          <w:rtl/>
        </w:rPr>
      </w:pPr>
      <w:r w:rsidRPr="002A5172">
        <w:rPr>
          <w:rFonts w:ascii="Traditional Arabic" w:hAnsi="Traditional Arabic" w:cs="Traditional Arabic"/>
          <w:b/>
          <w:bCs/>
          <w:color w:val="1F497D" w:themeColor="text2"/>
          <w:sz w:val="28"/>
          <w:szCs w:val="28"/>
          <w:rtl/>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14:paraId="3DE66017" w14:textId="3DF16CFB" w:rsidR="00584C17" w:rsidRPr="003677E6" w:rsidRDefault="00584C17" w:rsidP="00584C17">
      <w:pPr>
        <w:bidi/>
        <w:jc w:val="both"/>
        <w:outlineLvl w:val="0"/>
        <w:rPr>
          <w:rStyle w:val="IntenseReference"/>
          <w:rFonts w:ascii="Traditional Arabic" w:hAnsi="Traditional Arabic" w:cs="Traditional Arabic"/>
          <w:rtl/>
        </w:rPr>
      </w:pPr>
    </w:p>
    <w:p w14:paraId="72C1541F" w14:textId="060661E6" w:rsidR="00AC7EBF" w:rsidRPr="003677E6" w:rsidRDefault="00425DDD" w:rsidP="00584C17">
      <w:pPr>
        <w:bidi/>
        <w:jc w:val="both"/>
        <w:outlineLvl w:val="0"/>
        <w:rPr>
          <w:rStyle w:val="IntenseReference"/>
          <w:rFonts w:ascii="Traditional Arabic" w:hAnsi="Traditional Arabic" w:cs="Traditional Arabic"/>
          <w:rtl/>
        </w:rPr>
      </w:pPr>
      <w:bookmarkStart w:id="36" w:name="_Toc196593884"/>
      <w:r w:rsidRPr="003677E6">
        <w:rPr>
          <w:rStyle w:val="IntenseReference"/>
          <w:rFonts w:ascii="Traditional Arabic" w:hAnsi="Traditional Arabic" w:cs="Traditional Arabic"/>
          <w:rtl/>
        </w:rPr>
        <w:lastRenderedPageBreak/>
        <w:t>المراجع</w:t>
      </w:r>
      <w:bookmarkEnd w:id="36"/>
    </w:p>
    <w:p w14:paraId="1CC194DD" w14:textId="4CE9EEDB" w:rsidR="007F4183" w:rsidRPr="003677E6" w:rsidRDefault="007F4183" w:rsidP="00710570">
      <w:pPr>
        <w:bidi/>
        <w:spacing w:after="200" w:line="276" w:lineRule="auto"/>
        <w:jc w:val="both"/>
        <w:outlineLvl w:val="1"/>
        <w:rPr>
          <w:rStyle w:val="BookTitle"/>
          <w:rFonts w:ascii="Traditional Arabic" w:hAnsi="Traditional Arabic" w:cs="Traditional Arabic"/>
          <w:rtl/>
        </w:rPr>
      </w:pPr>
      <w:bookmarkStart w:id="37" w:name="_Toc196593885"/>
      <w:r w:rsidRPr="003677E6">
        <w:rPr>
          <w:rStyle w:val="BookTitle"/>
          <w:rFonts w:ascii="Traditional Arabic" w:hAnsi="Traditional Arabic" w:cs="Traditional Arabic"/>
          <w:rtl/>
        </w:rPr>
        <w:t>المراجع</w:t>
      </w:r>
      <w:r w:rsidR="00ED6CDD" w:rsidRPr="003677E6">
        <w:rPr>
          <w:rStyle w:val="BookTitle"/>
          <w:rFonts w:ascii="Traditional Arabic" w:hAnsi="Traditional Arabic" w:cs="Traditional Arabic"/>
          <w:rtl/>
        </w:rPr>
        <w:t xml:space="preserve"> العربية</w:t>
      </w:r>
      <w:r w:rsidRPr="003677E6">
        <w:rPr>
          <w:rStyle w:val="BookTitle"/>
          <w:rFonts w:ascii="Traditional Arabic" w:hAnsi="Traditional Arabic" w:cs="Traditional Arabic"/>
          <w:rtl/>
        </w:rPr>
        <w:t>:</w:t>
      </w:r>
      <w:bookmarkEnd w:id="37"/>
    </w:p>
    <w:p w14:paraId="457D2B10" w14:textId="6E39403E" w:rsidR="00ED6CDD" w:rsidRPr="003677E6" w:rsidRDefault="00A85E0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tl/>
        </w:rPr>
        <w:t xml:space="preserve">العبادي هاشم فوزي, الجابري ليث شناوه (2022). الاحتواء الاستراتيجي ودوره في تعزيز ريادة الأعمال الرقمية. </w:t>
      </w:r>
      <w:r w:rsidRPr="003677E6">
        <w:rPr>
          <w:rFonts w:ascii="Traditional Arabic" w:hAnsi="Traditional Arabic" w:cs="Traditional Arabic"/>
          <w:color w:val="1F497D" w:themeColor="text2"/>
          <w:sz w:val="24"/>
          <w:szCs w:val="24"/>
        </w:rPr>
        <w:t>Al-Ghari Journal of Faculty of Administration and Econ omics Vol. 18 (No.2) 2022 PP. 287-312</w:t>
      </w:r>
      <w:r w:rsidR="009A053E" w:rsidRPr="003677E6">
        <w:rPr>
          <w:rFonts w:ascii="Traditional Arabic" w:hAnsi="Traditional Arabic" w:cs="Traditional Arabic"/>
          <w:color w:val="1F497D" w:themeColor="text2"/>
          <w:sz w:val="24"/>
          <w:szCs w:val="24"/>
          <w:rtl/>
        </w:rPr>
        <w:t>.</w:t>
      </w:r>
    </w:p>
    <w:p w14:paraId="7F53946B"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المليجي، رضا إبراهيم: ۲۰۱۲، إدارة التميز المؤسسي بين النظرية والتطبيق، عالم الكتب للطباعة والنشر والتوزيع، عمان الأردن.</w:t>
      </w:r>
    </w:p>
    <w:p w14:paraId="4471C60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الرب، الفت إبراهيم: ۲۰۱۳، التميز الإداري في الأبداع: دراسة ميدانية على البنوك في مصر، المجلة العلمية لقطاع التجارة، جامعة الأزهر.</w:t>
      </w:r>
    </w:p>
    <w:p w14:paraId="5BC6EFCE"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خضير، احمد محروس: ۲۰۱۷، دور التخطيط الاستراتيجي في تحقيق التميز المؤسسي للمنظمات: دراسة ميدانية على الشركات السياحية في مصر، مجلة كلية السياحة والفنادق -جامعة مدينة السادات.</w:t>
      </w:r>
    </w:p>
    <w:p w14:paraId="79EA95F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جواد شوقي ناجي: 2000، إدارة الأعمال منظور علمي، دار الحامد للنشر والتوزيع عمان، الأردن.</w:t>
      </w:r>
    </w:p>
    <w:p w14:paraId="37870BC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حسن، راوية :2000، السلوك في المنظمات، الدار الجامعية الإسكندرية.</w:t>
      </w:r>
    </w:p>
    <w:p w14:paraId="52DC9BC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عباس، سهيلة محمد: 2003، إدارة الموارد البشرية مدخل استراتيجي، دار روائع للنشر، الطبعة الأولى، عمان، الأردن.</w:t>
      </w:r>
    </w:p>
    <w:p w14:paraId="7451E9A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العبادي هاشم فوزي، الجابري ليث شناوه: 2022، الاحتواء الاستراتيجي ودوره في تعزيز ريادة الأعمال الرقمية.</w:t>
      </w:r>
    </w:p>
    <w:p w14:paraId="057C9D6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أبو العز، نهلة: ۲۰۲۱، أثر تطبيق تكنولوجيا الرقمنة المالية على الشمول المالي في القطاع المصرفي بالدول الأفريقية: مجلة كلية السياسة والاقتصاد.</w:t>
      </w:r>
    </w:p>
    <w:p w14:paraId="18AE6EA1"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أبو النصر، صلاح علي: ۲۰۲۲، تقنية سلسلة الكتل وأثر تطبيقها في القطاع المالي (البنوك) في المملكة العربية السعودية. مجلة كلية الاقتصاد والعلوم السياسية.</w:t>
      </w:r>
    </w:p>
    <w:p w14:paraId="76D6C88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البلوشية نوال بنت علي الحراصي نبهان بن حارث؛ العوفي، علي بن سيف:۲۰۲۰، واقع التحول الرقمي في المؤسسات العمانية. مجلة بحوث ودراسات المكتبة الجامعية، ٢٣-٤٨، (۱) ۲۷.</w:t>
      </w:r>
    </w:p>
    <w:p w14:paraId="28D83CDC"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الحداد، رشا محمد حمدي: ۲۰۲۲، أثر تطبيق التحول الرقمي بمنشآت المراجعة على جودة عملية المراجعة دراسة ميدانية على البيئة المهنية في مصر. المجلة العلمية للدراسات والبحوث المالية والإدارية ۱۳ (۲) ۸۸-۱۱۳.</w:t>
      </w:r>
    </w:p>
    <w:p w14:paraId="0AA39EF7"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خميس، آسر احمد: ۲۰۲۳، أثر التحول الرقمي على استراتيجية التوظيف في القطاع المصرفي المصري " دراسة تجريبية". المجلة العلمية التجارة والتمويل، ٣٤ (١)، ٤٩٤ -.٥٢٢</w:t>
      </w:r>
    </w:p>
    <w:p w14:paraId="42161171"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رضوان، مصطفى أحمد حامد &amp; البدري، عصام احمد (۲۰۲۳). أثر التحول الرقمي على المتغيرات الاقتصادية الكلية المجلة العلمية للبحوث التجارية (جامعة المنوفية)</w:t>
      </w:r>
      <w:r w:rsidRPr="006741F7">
        <w:rPr>
          <w:rFonts w:ascii="Traditional Arabic" w:hAnsi="Traditional Arabic" w:cs="Traditional Arabic"/>
          <w:color w:val="1F497D" w:themeColor="text2"/>
          <w:sz w:val="24"/>
          <w:szCs w:val="24"/>
        </w:rPr>
        <w:t>.</w:t>
      </w:r>
    </w:p>
    <w:p w14:paraId="63A8003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سقاط، أحمد عادل: ۲۰۲٤، التحول الرقمي في المنظمات العامة: دراسة تطبيقية على وزارة الصحة بالمملكة العربية السعودية مجلة العلوم الاقتصادية والإدارية والقانونية.</w:t>
      </w:r>
    </w:p>
    <w:p w14:paraId="3F1DABA7"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-السمري، منى أحمد السباعي المحيميد، محمد سعود (۲۰۲٤).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w:t>
      </w:r>
    </w:p>
    <w:p w14:paraId="704F05CC"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صديقي صفية (۲۰۱۹). الاستراتيجية المالية، كلية العلوم الاقتصادية والعلوم التجارية وعلوم والتسيير.</w:t>
      </w:r>
    </w:p>
    <w:p w14:paraId="229E650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ميلود، وعيل: ۲۰۱٤، المحددات الحديثة للنمو الاقتصادي في الدول العربية وسبل تفعيلها، حالة الجزائر، مصر، السعودية رسالة دكتوراه.</w:t>
      </w:r>
    </w:p>
    <w:p w14:paraId="3196E2E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
    <w:p w14:paraId="048BD9EB"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الفضلي على حامد كميل مانع (۲۰۲۳) أثر التحول الرقمي على تطوير النظم الضريبية، دراسة نظرية المجلة العلمية للبحوث التجارية (جامعة المنوفية).</w:t>
      </w:r>
    </w:p>
    <w:p w14:paraId="0433B49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العبادي هاشم فوزي، الجابري ليث شناوه (2022)، الاحتواء الاستراتيجي ودوره في تعزيز ريادة الأعمال الرقمية.</w:t>
      </w:r>
    </w:p>
    <w:p w14:paraId="4EA48CE7"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عبد اللطيف مصلح محمد عايض عادل محمد أحسن بشر (2020) أثر استراتيجية تنمية الموارد البشرية في تحقيق التميز المؤسسي المستدام في البنوك اليمنية مجلة الدارسات الاجتماعية.</w:t>
      </w:r>
      <w:r w:rsidRPr="006741F7">
        <w:rPr>
          <w:color w:val="1F497D" w:themeColor="text2"/>
          <w:sz w:val="24"/>
          <w:szCs w:val="24"/>
        </w:rPr>
        <w:t xml:space="preserve"> </w:t>
      </w:r>
    </w:p>
    <w:p w14:paraId="19BE57A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-محمود محمد عبد العزيز، إيمان (2022) متطلبات التحول الرقمي كألية لتحقيق التميز المؤسسي بالجمعيات الأهلية. مجلة مستقبل العلوم الاجتماعية</w:t>
      </w:r>
      <w:r w:rsidRPr="006741F7">
        <w:rPr>
          <w:color w:val="1F497D" w:themeColor="text2"/>
          <w:sz w:val="24"/>
          <w:szCs w:val="24"/>
        </w:rPr>
        <w:t xml:space="preserve"> </w:t>
      </w:r>
      <w:r w:rsidRPr="006741F7">
        <w:rPr>
          <w:rFonts w:ascii="Traditional Arabic" w:hAnsi="Traditional Arabic" w:cs="Traditional Arabic"/>
          <w:color w:val="1F497D" w:themeColor="text2"/>
          <w:sz w:val="24"/>
          <w:szCs w:val="24"/>
          <w:rtl/>
        </w:rPr>
        <w:t>.</w:t>
      </w:r>
    </w:p>
    <w:p w14:paraId="3635846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xml:space="preserve">- عبد الله، نورهان أحمد شوقي أحمد. (2022) الإدارة بالتجوال وعلاقتها بالتميز المؤسسي وفق معايير النموذج الأوربي 2020 </w:t>
      </w:r>
      <w:r w:rsidRPr="006741F7">
        <w:rPr>
          <w:rFonts w:ascii="Traditional Arabic" w:hAnsi="Traditional Arabic" w:cs="Traditional Arabic"/>
          <w:color w:val="1F497D" w:themeColor="text2"/>
          <w:sz w:val="24"/>
          <w:szCs w:val="24"/>
        </w:rPr>
        <w:t>EFQM</w:t>
      </w:r>
      <w:r w:rsidRPr="006741F7">
        <w:rPr>
          <w:rFonts w:ascii="Traditional Arabic" w:hAnsi="Traditional Arabic" w:cs="Traditional Arabic"/>
          <w:color w:val="1F497D" w:themeColor="text2"/>
          <w:sz w:val="24"/>
          <w:szCs w:val="24"/>
          <w:rtl/>
        </w:rPr>
        <w:t xml:space="preserve"> مجلة البحوث الإدارية.</w:t>
      </w:r>
    </w:p>
    <w:p w14:paraId="3E260C8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العازمي، فهد (2022)، دور التحول الرقمي في تحسين جودة الخدمات المقدمة للمواطنين دراسة تطبيقية، المجلة العلمية للدراسات والبحوث المالية والإدارية، 13 (3) ، جامعة مدينة السادات | جمهورية مصر العربية.</w:t>
      </w:r>
    </w:p>
    <w:p w14:paraId="54BAB8EF"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جایان، ریم. شوكت، تمارة. (2020) استراتيجيات إدارة العمليات وتأثيرها في بهجة الزبون دراسة استطلاعية في معمل الكنز، مجلة العلوم الاقتصادية والإدارية، 26 (122) ,295-314</w:t>
      </w:r>
    </w:p>
    <w:p w14:paraId="1A557D45"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حماد، محمد محمود (2020) " دور التحول الرقمي في تطوير أداء العاملين دراسة ميدانية على الشركة المصرية لتجارة الأدوية، المجلة العلمية للدراسات والبحوث المالية والإدارية، 7 (2) 465-486</w:t>
      </w:r>
    </w:p>
    <w:p w14:paraId="5CB38EB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خنفر، واكريم (2022)، أثر إدارة مخاطر التحول الرقمي في تحسين كفاءة امن المعلومات دراسة على المصارف التجارية الليبية". المجلة الأفريقية للدراسات المتقدمة في العلوم الإنسانية والاجتماعية.</w:t>
      </w:r>
    </w:p>
    <w:p w14:paraId="6F77DE3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p w14:paraId="64950A5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هيثم إبراهيم، ونصر الله، عبد الفتاح أحمد (۲۰۲۰) دور التحول الرقمي في تحسين الخدمات الحكومية في فلسطين، المؤتمر الدولي الأول في تكنولوجيا المعلومات والأعمال، فلسطين.</w:t>
      </w:r>
    </w:p>
    <w:p w14:paraId="44B9CEEB"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المطرف، عبد الرحمن بن فهد (۲۰۲۰) 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p w14:paraId="2743F32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هباز عفاف وبن محسن شيماء (۲۰۱۹) دور أنظمة الدفع الإلكترونية في تحسين أداء البنوك التجارية دراسة حالة للبنك الوطني الجزائري وبنك الفلاحة والتنمية الريفية، رسالة ماجستير، جامعة قاصدي مرباح ورقلة، كلية العلوم الاقتصادية والتجارية وعلوم التسيير، الجزائر.</w:t>
      </w:r>
    </w:p>
    <w:p w14:paraId="74D2DFB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 مذكور، بشرى (۲۰۱۷)، أثر وسائل الدفع الإلكتروني على الأداء المالي للبنوك دراسة حالة بنك الفلاحة والتنمية الريفية وكالة أم البواقي ٣٢٤، رسالة ماجستير، جامعة العربي بن مهيدي أم البواقي، كلية العلوم الاقتصادية والعلوم التجارية وعلوم التسيير، الجزائر.</w:t>
      </w:r>
    </w:p>
    <w:p w14:paraId="25627526" w14:textId="14E142CB" w:rsidR="00232840" w:rsidRDefault="00232840" w:rsidP="006741F7">
      <w:pPr>
        <w:pStyle w:val="ListParagraph"/>
        <w:bidi/>
        <w:spacing w:after="200" w:line="276" w:lineRule="auto"/>
        <w:jc w:val="both"/>
        <w:rPr>
          <w:rFonts w:ascii="Traditional Arabic" w:hAnsi="Traditional Arabic" w:cs="Traditional Arabic"/>
          <w:color w:val="1F497D" w:themeColor="text2"/>
          <w:sz w:val="24"/>
          <w:szCs w:val="24"/>
          <w:rtl/>
        </w:rPr>
      </w:pPr>
    </w:p>
    <w:p w14:paraId="20CC3087" w14:textId="4EFF4E07" w:rsidR="006741F7" w:rsidRDefault="006741F7" w:rsidP="006741F7">
      <w:pPr>
        <w:pStyle w:val="ListParagraph"/>
        <w:bidi/>
        <w:spacing w:after="200" w:line="276" w:lineRule="auto"/>
        <w:jc w:val="both"/>
        <w:rPr>
          <w:rFonts w:ascii="Traditional Arabic" w:hAnsi="Traditional Arabic" w:cs="Traditional Arabic"/>
          <w:color w:val="1F497D" w:themeColor="text2"/>
          <w:sz w:val="24"/>
          <w:szCs w:val="24"/>
          <w:rtl/>
        </w:rPr>
      </w:pPr>
    </w:p>
    <w:p w14:paraId="33614467" w14:textId="7E341AF3" w:rsidR="006741F7" w:rsidRDefault="006741F7" w:rsidP="006741F7">
      <w:pPr>
        <w:pStyle w:val="ListParagraph"/>
        <w:bidi/>
        <w:spacing w:after="200" w:line="276" w:lineRule="auto"/>
        <w:jc w:val="both"/>
        <w:rPr>
          <w:rFonts w:ascii="Traditional Arabic" w:hAnsi="Traditional Arabic" w:cs="Traditional Arabic"/>
          <w:color w:val="1F497D" w:themeColor="text2"/>
          <w:sz w:val="24"/>
          <w:szCs w:val="24"/>
          <w:rtl/>
        </w:rPr>
      </w:pPr>
    </w:p>
    <w:p w14:paraId="2FFAC807" w14:textId="77777777" w:rsidR="006741F7" w:rsidRPr="006741F7" w:rsidRDefault="006741F7" w:rsidP="006741F7">
      <w:pPr>
        <w:pStyle w:val="ListParagraph"/>
        <w:bidi/>
        <w:spacing w:after="200" w:line="276" w:lineRule="auto"/>
        <w:jc w:val="both"/>
        <w:rPr>
          <w:rFonts w:ascii="Traditional Arabic" w:hAnsi="Traditional Arabic" w:cs="Traditional Arabic"/>
          <w:color w:val="1F497D" w:themeColor="text2"/>
          <w:sz w:val="24"/>
          <w:szCs w:val="24"/>
        </w:rPr>
      </w:pPr>
    </w:p>
    <w:p w14:paraId="74E4F0BA" w14:textId="60D75D55" w:rsidR="00ED6CDD" w:rsidRPr="006741F7" w:rsidRDefault="00ED6CDD" w:rsidP="00A154BA">
      <w:pPr>
        <w:pStyle w:val="ListParagraph"/>
        <w:numPr>
          <w:ilvl w:val="0"/>
          <w:numId w:val="2"/>
        </w:numPr>
        <w:bidi/>
        <w:spacing w:after="200" w:line="276" w:lineRule="auto"/>
        <w:jc w:val="both"/>
        <w:rPr>
          <w:b/>
          <w:bCs/>
          <w:i/>
          <w:iCs/>
          <w:color w:val="1F497D" w:themeColor="text2"/>
          <w:sz w:val="24"/>
          <w:szCs w:val="24"/>
          <w:rtl/>
        </w:rPr>
      </w:pPr>
      <w:r w:rsidRPr="006741F7">
        <w:rPr>
          <w:b/>
          <w:bCs/>
          <w:i/>
          <w:iCs/>
          <w:color w:val="1F497D" w:themeColor="text2"/>
          <w:sz w:val="24"/>
          <w:szCs w:val="24"/>
          <w:rtl/>
        </w:rPr>
        <w:t>المراجع الإنجليزية:</w:t>
      </w:r>
    </w:p>
    <w:p w14:paraId="54657F4D" w14:textId="0F92EB7D" w:rsidR="003235C8" w:rsidRPr="006741F7" w:rsidRDefault="00E94A9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Books:</w:t>
      </w:r>
    </w:p>
    <w:p w14:paraId="51346D8A" w14:textId="6A578E75" w:rsidR="004F4F6A" w:rsidRPr="003677E6" w:rsidRDefault="004F4F6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Gascoigne Heath. (2018).</w:t>
      </w:r>
      <w:r w:rsidRPr="006741F7">
        <w:rPr>
          <w:rFonts w:ascii="Traditional Arabic" w:hAnsi="Traditional Arabic" w:cs="Traditional Arabic"/>
          <w:color w:val="1F497D" w:themeColor="text2"/>
          <w:sz w:val="24"/>
          <w:szCs w:val="24"/>
        </w:rPr>
        <w:t>The Business Transformation Playbook</w:t>
      </w:r>
      <w:r w:rsidRPr="003677E6">
        <w:rPr>
          <w:rFonts w:ascii="Traditional Arabic" w:hAnsi="Traditional Arabic" w:cs="Traditional Arabic"/>
          <w:color w:val="1F497D" w:themeColor="text2"/>
          <w:sz w:val="24"/>
          <w:szCs w:val="24"/>
        </w:rPr>
        <w:t>. Published in Great Britain, by HOBA TECH LTD.</w:t>
      </w:r>
    </w:p>
    <w:p w14:paraId="0718131C"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Gat Gat</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Kosasi Sandy and Sulsatri Kartika. (2019). Enterprise Architecture: Key to Successful Digital Business Transformation. Research Gate</w:t>
      </w:r>
    </w:p>
    <w:p w14:paraId="41A1DE08"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Kasera Josef. (2022). A Guideline for Business Transformations through Enterprise Architecture (BTEA) in Namibia. Research Gate</w:t>
      </w:r>
      <w:r w:rsidRPr="006741F7">
        <w:rPr>
          <w:rFonts w:ascii="Traditional Arabic" w:hAnsi="Traditional Arabic" w:cs="Traditional Arabic"/>
          <w:color w:val="1F497D" w:themeColor="text2"/>
          <w:sz w:val="24"/>
          <w:szCs w:val="24"/>
          <w:rtl/>
        </w:rPr>
        <w:t>.</w:t>
      </w:r>
    </w:p>
    <w:p w14:paraId="3C011D48" w14:textId="77777777" w:rsidR="00232840" w:rsidRPr="003677E6"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
    <w:p w14:paraId="29CF5CB6" w14:textId="780D04A6" w:rsidR="00344F07" w:rsidRPr="003677E6" w:rsidRDefault="00B8753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KUEHN WHYNDE. (2023). </w:t>
      </w:r>
      <w:r w:rsidRPr="006741F7">
        <w:rPr>
          <w:rFonts w:ascii="Traditional Arabic" w:hAnsi="Traditional Arabic" w:cs="Traditional Arabic"/>
          <w:color w:val="1F497D" w:themeColor="text2"/>
          <w:sz w:val="24"/>
          <w:szCs w:val="24"/>
        </w:rPr>
        <w:t>Strategy to Reality</w:t>
      </w:r>
      <w:r w:rsidRPr="003677E6">
        <w:rPr>
          <w:rFonts w:ascii="Traditional Arabic" w:hAnsi="Traditional Arabic" w:cs="Traditional Arabic"/>
          <w:color w:val="1F497D" w:themeColor="text2"/>
          <w:sz w:val="24"/>
          <w:szCs w:val="24"/>
        </w:rPr>
        <w:t>.</w:t>
      </w:r>
      <w:r w:rsidR="00D53E07" w:rsidRPr="003677E6">
        <w:rPr>
          <w:rFonts w:ascii="Traditional Arabic" w:hAnsi="Traditional Arabic" w:cs="Traditional Arabic"/>
          <w:color w:val="1F497D" w:themeColor="text2"/>
          <w:sz w:val="24"/>
          <w:szCs w:val="24"/>
        </w:rPr>
        <w:t xml:space="preserve"> Published in New York, New York, by Morgan James Publishing.</w:t>
      </w:r>
    </w:p>
    <w:p w14:paraId="267850C3" w14:textId="0E4C91E7" w:rsidR="000C2050" w:rsidRPr="003677E6" w:rsidRDefault="000C205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Business Architecture Guild. (2024). </w:t>
      </w:r>
      <w:r w:rsidRPr="006741F7">
        <w:rPr>
          <w:rFonts w:ascii="Traditional Arabic" w:hAnsi="Traditional Arabic" w:cs="Traditional Arabic"/>
          <w:color w:val="1F497D" w:themeColor="text2"/>
          <w:sz w:val="24"/>
          <w:szCs w:val="24"/>
        </w:rPr>
        <w:t>A Guide to the Business Architecture Body of Knowledge (BIZBOK Guide).</w:t>
      </w:r>
    </w:p>
    <w:p w14:paraId="44BD98AD"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
    <w:p w14:paraId="38970BE0"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Kasera Josef. (2022). A Guideline for Business Transformations through Enterprise Architecture (BTEA) in Namibia. Research Gate</w:t>
      </w:r>
      <w:r w:rsidRPr="006741F7">
        <w:rPr>
          <w:rFonts w:ascii="Traditional Arabic" w:hAnsi="Traditional Arabic" w:cs="Traditional Arabic"/>
          <w:color w:val="1F497D" w:themeColor="text2"/>
          <w:sz w:val="24"/>
          <w:szCs w:val="24"/>
          <w:rtl/>
        </w:rPr>
        <w:t>.</w:t>
      </w:r>
    </w:p>
    <w:p w14:paraId="15AF60D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color w:val="1F497D" w:themeColor="text2"/>
          <w:sz w:val="24"/>
          <w:szCs w:val="24"/>
        </w:rPr>
        <w:footnoteRef/>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Almashalah Sultan. (2020). Strategic alignment for digital transformation. CHALMERS UNIVERSITY OF TECHNOLOGY, Gothenburg, Sweden 2020, Report No. E2020:112.</w:t>
      </w:r>
    </w:p>
    <w:p w14:paraId="042341D2"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Gat Gat</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Kosasi Sandy and Sulsatri Kartika. (2019). Enterprise Architecture: Key to Successful Digital Business Transformation. Research Gate.</w:t>
      </w:r>
    </w:p>
    <w:p w14:paraId="57A0D8B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p>
    <w:p w14:paraId="50A71D54"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Pr>
        <w:t>ASQ. (</w:t>
      </w:r>
      <w:r w:rsidRPr="006741F7">
        <w:rPr>
          <w:rFonts w:ascii="Traditional Arabic" w:hAnsi="Traditional Arabic" w:cs="Traditional Arabic"/>
          <w:color w:val="1F497D" w:themeColor="text2"/>
          <w:sz w:val="24"/>
          <w:szCs w:val="24"/>
          <w:rtl/>
        </w:rPr>
        <w:t>2021</w:t>
      </w:r>
      <w:r w:rsidRPr="006741F7">
        <w:rPr>
          <w:rFonts w:ascii="Traditional Arabic" w:hAnsi="Traditional Arabic" w:cs="Traditional Arabic"/>
          <w:color w:val="1F497D" w:themeColor="text2"/>
          <w:sz w:val="24"/>
          <w:szCs w:val="24"/>
        </w:rPr>
        <w:t xml:space="preserve">). what is Organizational Excellence? Retrieved May </w:t>
      </w:r>
      <w:r w:rsidRPr="006741F7">
        <w:rPr>
          <w:rFonts w:ascii="Traditional Arabic" w:hAnsi="Traditional Arabic" w:cs="Traditional Arabic"/>
          <w:color w:val="1F497D" w:themeColor="text2"/>
          <w:sz w:val="24"/>
          <w:szCs w:val="24"/>
          <w:rtl/>
        </w:rPr>
        <w:t>15</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2021</w:t>
      </w:r>
      <w:r w:rsidRPr="006741F7">
        <w:rPr>
          <w:rFonts w:ascii="Traditional Arabic" w:hAnsi="Traditional Arabic" w:cs="Traditional Arabic"/>
          <w:color w:val="1F497D" w:themeColor="text2"/>
          <w:sz w:val="24"/>
          <w:szCs w:val="24"/>
        </w:rPr>
        <w:t>, from American Society for Quality: http://asq.org/learn-about-quality/organizational-excellence</w:t>
      </w:r>
      <w:r w:rsidRPr="006741F7">
        <w:rPr>
          <w:rFonts w:ascii="Traditional Arabic" w:hAnsi="Traditional Arabic" w:cs="Traditional Arabic"/>
          <w:color w:val="1F497D" w:themeColor="text2"/>
          <w:sz w:val="24"/>
          <w:szCs w:val="24"/>
          <w:rtl/>
        </w:rPr>
        <w:t>.</w:t>
      </w:r>
    </w:p>
    <w:p w14:paraId="361CFD7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Berghaus</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S.</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Back</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A.</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&amp; Kaltenrieder</w:t>
      </w: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B. (</w:t>
      </w:r>
      <w:r w:rsidRPr="006741F7">
        <w:rPr>
          <w:rFonts w:ascii="Traditional Arabic" w:hAnsi="Traditional Arabic" w:cs="Traditional Arabic"/>
          <w:color w:val="1F497D" w:themeColor="text2"/>
          <w:sz w:val="24"/>
          <w:szCs w:val="24"/>
          <w:rtl/>
        </w:rPr>
        <w:t>2017</w:t>
      </w:r>
      <w:r w:rsidRPr="006741F7">
        <w:rPr>
          <w:rFonts w:ascii="Traditional Arabic" w:hAnsi="Traditional Arabic" w:cs="Traditional Arabic"/>
          <w:color w:val="1F497D" w:themeColor="text2"/>
          <w:sz w:val="24"/>
          <w:szCs w:val="24"/>
        </w:rPr>
        <w:t xml:space="preserve">). Digital Maturity and Transformation Report </w:t>
      </w:r>
      <w:r w:rsidRPr="006741F7">
        <w:rPr>
          <w:rFonts w:ascii="Traditional Arabic" w:hAnsi="Traditional Arabic" w:cs="Traditional Arabic"/>
          <w:color w:val="1F497D" w:themeColor="text2"/>
          <w:sz w:val="24"/>
          <w:szCs w:val="24"/>
          <w:rtl/>
        </w:rPr>
        <w:t>2017</w:t>
      </w:r>
      <w:r w:rsidRPr="006741F7">
        <w:rPr>
          <w:rFonts w:ascii="Traditional Arabic" w:hAnsi="Traditional Arabic" w:cs="Traditional Arabic"/>
          <w:color w:val="1F497D" w:themeColor="text2"/>
          <w:sz w:val="24"/>
          <w:szCs w:val="24"/>
        </w:rPr>
        <w:t>. Switzerland: Universität St.Gallen.</w:t>
      </w:r>
    </w:p>
    <w:p w14:paraId="1135029F"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Retrieved from www.crosswalk.ch/dmcheck</w:t>
      </w:r>
    </w:p>
    <w:p w14:paraId="39B2444F"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Pr>
        <w:t>Pakurár, Miklós, Haddad, Hossam, Nagy, János, Popp, József, Oláh, Judit (</w:t>
      </w:r>
      <w:r w:rsidRPr="006741F7">
        <w:rPr>
          <w:rFonts w:ascii="Traditional Arabic" w:hAnsi="Traditional Arabic" w:cs="Traditional Arabic"/>
          <w:color w:val="1F497D" w:themeColor="text2"/>
          <w:sz w:val="24"/>
          <w:szCs w:val="24"/>
          <w:rtl/>
        </w:rPr>
        <w:t>2019</w:t>
      </w:r>
      <w:r w:rsidRPr="006741F7">
        <w:rPr>
          <w:rFonts w:ascii="Traditional Arabic" w:hAnsi="Traditional Arabic" w:cs="Traditional Arabic"/>
          <w:color w:val="1F497D" w:themeColor="text2"/>
          <w:sz w:val="24"/>
          <w:szCs w:val="24"/>
        </w:rPr>
        <w:t xml:space="preserve">) the Service Quality Dimensions that Affect Customer Satisfaction in the Jordanian Banking Sector, Sustainability </w:t>
      </w:r>
      <w:r w:rsidRPr="006741F7">
        <w:rPr>
          <w:rFonts w:ascii="Traditional Arabic" w:hAnsi="Traditional Arabic" w:cs="Traditional Arabic"/>
          <w:color w:val="1F497D" w:themeColor="text2"/>
          <w:sz w:val="24"/>
          <w:szCs w:val="24"/>
          <w:rtl/>
        </w:rPr>
        <w:t>2019</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11</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1113</w:t>
      </w:r>
      <w:r w:rsidRPr="006741F7">
        <w:rPr>
          <w:rFonts w:ascii="Traditional Arabic" w:hAnsi="Traditional Arabic" w:cs="Traditional Arabic"/>
          <w:color w:val="1F497D" w:themeColor="text2"/>
          <w:sz w:val="24"/>
          <w:szCs w:val="24"/>
        </w:rPr>
        <w:t xml:space="preserve">., pp. </w:t>
      </w:r>
      <w:r w:rsidRPr="006741F7">
        <w:rPr>
          <w:rFonts w:ascii="Traditional Arabic" w:hAnsi="Traditional Arabic" w:cs="Traditional Arabic"/>
          <w:color w:val="1F497D" w:themeColor="text2"/>
          <w:sz w:val="24"/>
          <w:szCs w:val="24"/>
          <w:rtl/>
        </w:rPr>
        <w:t>1-24</w:t>
      </w:r>
      <w:r w:rsidRPr="006741F7">
        <w:rPr>
          <w:rFonts w:ascii="Traditional Arabic" w:hAnsi="Traditional Arabic" w:cs="Traditional Arabic"/>
          <w:color w:val="1F497D" w:themeColor="text2"/>
          <w:sz w:val="24"/>
          <w:szCs w:val="24"/>
        </w:rPr>
        <w:t>.</w:t>
      </w:r>
    </w:p>
    <w:p w14:paraId="06F36D8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tl/>
        </w:rPr>
        <w:lastRenderedPageBreak/>
        <w:t>-</w:t>
      </w:r>
      <w:r w:rsidRPr="006741F7">
        <w:rPr>
          <w:rFonts w:ascii="Traditional Arabic" w:hAnsi="Traditional Arabic" w:cs="Traditional Arabic"/>
          <w:color w:val="1F497D" w:themeColor="text2"/>
          <w:sz w:val="24"/>
          <w:szCs w:val="24"/>
        </w:rPr>
        <w:t xml:space="preserve"> . Saidi Atanda Mustapha (</w:t>
      </w:r>
      <w:r w:rsidRPr="006741F7">
        <w:rPr>
          <w:rFonts w:ascii="Traditional Arabic" w:hAnsi="Traditional Arabic" w:cs="Traditional Arabic"/>
          <w:color w:val="1F497D" w:themeColor="text2"/>
          <w:sz w:val="24"/>
          <w:szCs w:val="24"/>
          <w:rtl/>
        </w:rPr>
        <w:t>2018</w:t>
      </w:r>
      <w:r w:rsidRPr="006741F7">
        <w:rPr>
          <w:rFonts w:ascii="Traditional Arabic" w:hAnsi="Traditional Arabic" w:cs="Traditional Arabic"/>
          <w:color w:val="1F497D" w:themeColor="text2"/>
          <w:sz w:val="24"/>
          <w:szCs w:val="24"/>
        </w:rPr>
        <w:t xml:space="preserve">) E-Payment Technology Effect on Bank Performance in Emerging Economies-Evidence from Nigeria, Open Innov. Technol. Mark. Complex. </w:t>
      </w:r>
      <w:r w:rsidRPr="006741F7">
        <w:rPr>
          <w:rFonts w:ascii="Traditional Arabic" w:hAnsi="Traditional Arabic" w:cs="Traditional Arabic"/>
          <w:color w:val="1F497D" w:themeColor="text2"/>
          <w:sz w:val="24"/>
          <w:szCs w:val="24"/>
          <w:rtl/>
        </w:rPr>
        <w:t>2018</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4</w:t>
      </w:r>
      <w:r w:rsidRPr="006741F7">
        <w:rPr>
          <w:rFonts w:ascii="Traditional Arabic" w:hAnsi="Traditional Arabic" w:cs="Traditional Arabic"/>
          <w:color w:val="1F497D" w:themeColor="text2"/>
          <w:sz w:val="24"/>
          <w:szCs w:val="24"/>
        </w:rPr>
        <w:t xml:space="preserve">, </w:t>
      </w:r>
      <w:r w:rsidRPr="006741F7">
        <w:rPr>
          <w:rFonts w:ascii="Traditional Arabic" w:hAnsi="Traditional Arabic" w:cs="Traditional Arabic"/>
          <w:color w:val="1F497D" w:themeColor="text2"/>
          <w:sz w:val="24"/>
          <w:szCs w:val="24"/>
          <w:rtl/>
        </w:rPr>
        <w:t>43</w:t>
      </w:r>
      <w:r w:rsidRPr="006741F7">
        <w:rPr>
          <w:rFonts w:ascii="Traditional Arabic" w:hAnsi="Traditional Arabic" w:cs="Traditional Arabic"/>
          <w:color w:val="1F497D" w:themeColor="text2"/>
          <w:sz w:val="24"/>
          <w:szCs w:val="24"/>
        </w:rPr>
        <w:t>.</w:t>
      </w:r>
    </w:p>
    <w:p w14:paraId="43BDC449"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tl/>
        </w:rPr>
        <w:t>-</w:t>
      </w:r>
      <w:r w:rsidRPr="006741F7">
        <w:rPr>
          <w:rFonts w:ascii="Traditional Arabic" w:hAnsi="Traditional Arabic" w:cs="Traditional Arabic"/>
          <w:color w:val="1F497D" w:themeColor="text2"/>
          <w:sz w:val="24"/>
          <w:szCs w:val="24"/>
        </w:rPr>
        <w:t xml:space="preserve"> . Sakanko, Musa Abdullah, David, Joseph (</w:t>
      </w:r>
      <w:r w:rsidRPr="006741F7">
        <w:rPr>
          <w:rFonts w:ascii="Traditional Arabic" w:hAnsi="Traditional Arabic" w:cs="Traditional Arabic"/>
          <w:color w:val="1F497D" w:themeColor="text2"/>
          <w:sz w:val="24"/>
          <w:szCs w:val="24"/>
          <w:rtl/>
        </w:rPr>
        <w:t>2019</w:t>
      </w:r>
      <w:r w:rsidRPr="006741F7">
        <w:rPr>
          <w:rFonts w:ascii="Traditional Arabic" w:hAnsi="Traditional Arabic" w:cs="Traditional Arabic"/>
          <w:color w:val="1F497D" w:themeColor="text2"/>
          <w:sz w:val="24"/>
          <w:szCs w:val="24"/>
        </w:rPr>
        <w:t>) The Effect of Electronic Payment Systems on Financial Performance of Microfinance Banks in Niger State, Jurnal Bisnis dan</w:t>
      </w:r>
    </w:p>
    <w:p w14:paraId="6220021A" w14:textId="77777777" w:rsidR="00232840" w:rsidRPr="006741F7"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tl/>
        </w:rPr>
      </w:pPr>
      <w:r w:rsidRPr="006741F7">
        <w:rPr>
          <w:rFonts w:ascii="Traditional Arabic" w:hAnsi="Traditional Arabic" w:cs="Traditional Arabic"/>
          <w:color w:val="1F497D" w:themeColor="text2"/>
          <w:sz w:val="24"/>
          <w:szCs w:val="24"/>
        </w:rPr>
        <w:t xml:space="preserve">Mongiomon Volume </w:t>
      </w:r>
      <w:r w:rsidRPr="006741F7">
        <w:rPr>
          <w:rFonts w:ascii="Traditional Arabic" w:hAnsi="Traditional Arabic" w:cs="Traditional Arabic"/>
          <w:color w:val="1F497D" w:themeColor="text2"/>
          <w:sz w:val="24"/>
          <w:szCs w:val="24"/>
          <w:rtl/>
        </w:rPr>
        <w:t>0</w:t>
      </w:r>
    </w:p>
    <w:p w14:paraId="2A860C7B" w14:textId="77777777" w:rsidR="00232840" w:rsidRPr="003677E6" w:rsidRDefault="00232840"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p>
    <w:p w14:paraId="5E225349" w14:textId="7DE511ED" w:rsidR="00E94A99" w:rsidRPr="006741F7" w:rsidRDefault="00E94A9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Papers:</w:t>
      </w:r>
    </w:p>
    <w:p w14:paraId="58D17235" w14:textId="10E46685" w:rsidR="00415DDC" w:rsidRPr="003677E6" w:rsidRDefault="00415DDC"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Ibrahim Abunadi. (2019). Enterprise Architecture Best Practices in</w:t>
      </w:r>
      <w:r w:rsidR="0036556A" w:rsidRPr="003677E6">
        <w:rPr>
          <w:rFonts w:ascii="Traditional Arabic" w:hAnsi="Traditional Arabic" w:cs="Traditional Arabic"/>
          <w:color w:val="1F497D" w:themeColor="text2"/>
          <w:sz w:val="24"/>
          <w:szCs w:val="24"/>
          <w:rtl/>
        </w:rPr>
        <w:t xml:space="preserve"> </w:t>
      </w:r>
      <w:r w:rsidRPr="003677E6">
        <w:rPr>
          <w:rFonts w:ascii="Traditional Arabic" w:hAnsi="Traditional Arabic" w:cs="Traditional Arabic"/>
          <w:color w:val="1F497D" w:themeColor="text2"/>
          <w:sz w:val="24"/>
          <w:szCs w:val="24"/>
        </w:rPr>
        <w:t xml:space="preserve">Large Corporations. </w:t>
      </w:r>
      <w:r w:rsidR="00682535" w:rsidRPr="006741F7">
        <w:rPr>
          <w:rFonts w:ascii="Traditional Arabic" w:hAnsi="Traditional Arabic" w:cs="Traditional Arabic"/>
          <w:color w:val="1F497D" w:themeColor="text2"/>
          <w:sz w:val="24"/>
          <w:szCs w:val="24"/>
        </w:rPr>
        <w:t>Information by MDPI Journalist.</w:t>
      </w:r>
    </w:p>
    <w:p w14:paraId="253DC67F" w14:textId="0CE2D3E5" w:rsidR="0036556A" w:rsidRPr="006741F7" w:rsidRDefault="0036556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Eto'o Niemi and Samuli Bakl. (2019). The Benefits of Enterprise Architecture in Organizational Transformation. </w:t>
      </w:r>
      <w:r w:rsidRPr="006741F7">
        <w:rPr>
          <w:rFonts w:ascii="Traditional Arabic" w:hAnsi="Traditional Arabic" w:cs="Traditional Arabic"/>
          <w:color w:val="1F497D" w:themeColor="text2"/>
          <w:sz w:val="24"/>
          <w:szCs w:val="24"/>
        </w:rPr>
        <w:t>Springer Journalist.</w:t>
      </w:r>
    </w:p>
    <w:p w14:paraId="57EDB066" w14:textId="01BABB7D" w:rsidR="00D90252" w:rsidRPr="003677E6" w:rsidRDefault="00A64791"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Gat Gat, Kosasi Sandy</w:t>
      </w:r>
      <w:r w:rsidR="00EA0FB2" w:rsidRPr="003677E6">
        <w:rPr>
          <w:rFonts w:ascii="Traditional Arabic" w:hAnsi="Traditional Arabic" w:cs="Traditional Arabic"/>
          <w:color w:val="1F497D" w:themeColor="text2"/>
          <w:sz w:val="24"/>
          <w:szCs w:val="24"/>
        </w:rPr>
        <w:t xml:space="preserve"> and Sulsatri Kartika. (2019). Enterprise Architecture: Key to Successful Digital Business Transformation.</w:t>
      </w:r>
      <w:r w:rsidR="00EA0FB2" w:rsidRPr="006741F7">
        <w:rPr>
          <w:rFonts w:ascii="Traditional Arabic" w:hAnsi="Traditional Arabic" w:cs="Traditional Arabic"/>
          <w:color w:val="1F497D" w:themeColor="text2"/>
          <w:sz w:val="24"/>
          <w:szCs w:val="24"/>
        </w:rPr>
        <w:t xml:space="preserve"> Research Gate.</w:t>
      </w:r>
    </w:p>
    <w:p w14:paraId="73B762C1" w14:textId="69314747" w:rsidR="00AB5689" w:rsidRPr="003677E6" w:rsidRDefault="00AB568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Svyatoslav Kotusev, Sherah Kurnia, et al. (2020). Can Enterprise Architecture Be Based on the Business Strategy?. </w:t>
      </w:r>
      <w:r w:rsidRPr="006741F7">
        <w:rPr>
          <w:rFonts w:ascii="Traditional Arabic" w:hAnsi="Traditional Arabic" w:cs="Traditional Arabic"/>
          <w:color w:val="1F497D" w:themeColor="text2"/>
          <w:sz w:val="24"/>
          <w:szCs w:val="24"/>
        </w:rPr>
        <w:t>ScholarSpace Journalist.</w:t>
      </w:r>
    </w:p>
    <w:p w14:paraId="7F30DCC8" w14:textId="7B853AA9" w:rsidR="004F4F6A" w:rsidRPr="003677E6" w:rsidRDefault="004F4F6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Almashalah Sultan. (2020). Strategic alignment for digital transformation. </w:t>
      </w:r>
      <w:r w:rsidRPr="006741F7">
        <w:rPr>
          <w:rFonts w:ascii="Traditional Arabic" w:hAnsi="Traditional Arabic" w:cs="Traditional Arabic"/>
          <w:color w:val="1F497D" w:themeColor="text2"/>
          <w:sz w:val="24"/>
          <w:szCs w:val="24"/>
        </w:rPr>
        <w:t>CHALMERS UNIVERSITY OF TECHNOLOGY, Gothenburg, Sweden 2020, Report No. E2020:112.</w:t>
      </w:r>
    </w:p>
    <w:p w14:paraId="74FFBE74" w14:textId="59B88BAD" w:rsidR="009A1A73" w:rsidRPr="003677E6" w:rsidRDefault="009A1A7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Kasera Josef. (2022). A Guideline for Business Transformations through Enterprise Architecture (BTEA) in Namibia. </w:t>
      </w:r>
      <w:r w:rsidRPr="006741F7">
        <w:rPr>
          <w:rFonts w:ascii="Traditional Arabic" w:hAnsi="Traditional Arabic" w:cs="Traditional Arabic"/>
          <w:color w:val="1F497D" w:themeColor="text2"/>
          <w:sz w:val="24"/>
          <w:szCs w:val="24"/>
        </w:rPr>
        <w:t>Research Gate.</w:t>
      </w:r>
    </w:p>
    <w:p w14:paraId="17D35679" w14:textId="506FA51C" w:rsidR="00445215" w:rsidRPr="003677E6" w:rsidRDefault="00445215"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Bukhari Syed. (2021). Sample Size Determination Using Krejcie and Morgan Table</w:t>
      </w:r>
      <w:r w:rsidRPr="006741F7">
        <w:rPr>
          <w:rFonts w:ascii="Traditional Arabic" w:hAnsi="Traditional Arabic" w:cs="Traditional Arabic"/>
          <w:color w:val="1F497D" w:themeColor="text2"/>
          <w:sz w:val="24"/>
          <w:szCs w:val="24"/>
        </w:rPr>
        <w:t>. Research Gate</w:t>
      </w:r>
      <w:r w:rsidRPr="003677E6">
        <w:rPr>
          <w:rFonts w:ascii="Traditional Arabic" w:hAnsi="Traditional Arabic" w:cs="Traditional Arabic"/>
          <w:color w:val="1F497D" w:themeColor="text2"/>
          <w:sz w:val="24"/>
          <w:szCs w:val="24"/>
        </w:rPr>
        <w:t>.</w:t>
      </w:r>
    </w:p>
    <w:p w14:paraId="361E461E" w14:textId="0FBE3A37" w:rsidR="009A1A73" w:rsidRPr="006741F7" w:rsidRDefault="007B38D2"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MATOUŠKOVÁ DANA. (2022). Digitalization and Its Impact on Business. </w:t>
      </w:r>
      <w:r w:rsidRPr="006741F7">
        <w:rPr>
          <w:rFonts w:ascii="Traditional Arabic" w:hAnsi="Traditional Arabic" w:cs="Traditional Arabic"/>
          <w:color w:val="1F497D" w:themeColor="text2"/>
          <w:sz w:val="24"/>
          <w:szCs w:val="24"/>
        </w:rPr>
        <w:t>'Review of Business &amp; Management' TMP Vol.18., Nr. 2., pp. 51-67. 2022.</w:t>
      </w:r>
    </w:p>
    <w:p w14:paraId="0FCBF8E5" w14:textId="157380CD" w:rsidR="00F568DD" w:rsidRPr="003677E6" w:rsidRDefault="00F568DD"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Beese Jannis, Haki Kazem, Schilling Raphael, et al. (2022). Strategic alignment of enterprise architecture management – how portfolios of control mechanisms track a decade of enterprise transformation at Commerzbank. European Journal of Information Systems, 32:1, 92-105.</w:t>
      </w:r>
    </w:p>
    <w:p w14:paraId="0B2100EF" w14:textId="012C63E6" w:rsidR="00534682" w:rsidRPr="003677E6" w:rsidRDefault="00534682"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Möhring Michael, Keller Barbara, Schmidt Rainer, and Sandkuhl Kurt. (2023).Digitalization and enterprise architecture management: a perspective on benefits and challenges. SN Bus Econ. Published online: 19 January 2023.</w:t>
      </w:r>
    </w:p>
    <w:p w14:paraId="36160C1D" w14:textId="3059A480" w:rsidR="00FD0023" w:rsidRPr="006741F7" w:rsidRDefault="00FD002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lastRenderedPageBreak/>
        <w:t>Conferences:</w:t>
      </w:r>
    </w:p>
    <w:p w14:paraId="756AEAB7" w14:textId="1DF48AAC" w:rsidR="00964C92" w:rsidRPr="003677E6" w:rsidRDefault="00964C92"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Jonathan Gideon, Rusu Lazar, and Grembergen Wim. (2021).Business-IT Alignment and Digital Transformation: Setting A Research Agenda. 29TH INTERNATIONAL CONFERENCE ON INFORMATION SYSTEMS DEVELOPMENT (ISD2021 VALENCIA, SPAIN)</w:t>
      </w:r>
    </w:p>
    <w:p w14:paraId="66F3E8D4" w14:textId="54A57099" w:rsidR="00AD138E" w:rsidRPr="003677E6" w:rsidRDefault="00FD002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Kotusev Svyatoslav, Kurnia Sherah, Dilnutt Rod, and Taylor Paul. (2020). Can Enterprise Architecture Be Based on the Business Strategy?. </w:t>
      </w:r>
      <w:r w:rsidRPr="006741F7">
        <w:rPr>
          <w:rFonts w:ascii="Traditional Arabic" w:hAnsi="Traditional Arabic" w:cs="Traditional Arabic"/>
          <w:color w:val="1F497D" w:themeColor="text2"/>
          <w:sz w:val="24"/>
          <w:szCs w:val="24"/>
        </w:rPr>
        <w:t>Proceedings of the 53rd Hawaii International Conference on System Sciences</w:t>
      </w:r>
      <w:r w:rsidRPr="003677E6">
        <w:rPr>
          <w:rFonts w:ascii="Traditional Arabic" w:hAnsi="Traditional Arabic" w:cs="Traditional Arabic"/>
          <w:color w:val="1F497D" w:themeColor="text2"/>
          <w:sz w:val="24"/>
          <w:szCs w:val="24"/>
        </w:rPr>
        <w:t>.</w:t>
      </w:r>
    </w:p>
    <w:p w14:paraId="743807D0" w14:textId="24F1AFD9" w:rsidR="00E94A99" w:rsidRPr="006741F7" w:rsidRDefault="00E94A9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Website:</w:t>
      </w:r>
    </w:p>
    <w:p w14:paraId="2218F346" w14:textId="61E4BE53" w:rsidR="00C93955" w:rsidRPr="003677E6" w:rsidRDefault="00C93955"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 xml:space="preserve">Albilad Bank. </w:t>
      </w:r>
      <w:r w:rsidR="005D3D54" w:rsidRPr="003677E6">
        <w:rPr>
          <w:rFonts w:ascii="Traditional Arabic" w:hAnsi="Traditional Arabic" w:cs="Traditional Arabic"/>
          <w:color w:val="1F497D" w:themeColor="text2"/>
          <w:sz w:val="24"/>
          <w:szCs w:val="24"/>
        </w:rPr>
        <w:t>Investor Relations, Annual Reports. Accessed on 16-04-2024. URL:</w:t>
      </w:r>
      <w:r w:rsidR="005D3D54" w:rsidRPr="006741F7">
        <w:rPr>
          <w:rFonts w:ascii="Traditional Arabic" w:hAnsi="Traditional Arabic" w:cs="Traditional Arabic"/>
          <w:color w:val="1F497D" w:themeColor="text2"/>
          <w:sz w:val="24"/>
          <w:szCs w:val="24"/>
        </w:rPr>
        <w:t xml:space="preserve"> </w:t>
      </w:r>
      <w:hyperlink r:id="rId18" w:history="1">
        <w:r w:rsidR="005D3D54" w:rsidRPr="006741F7">
          <w:rPr>
            <w:color w:val="1F497D" w:themeColor="text2"/>
          </w:rPr>
          <w:t>https://www.bankalbilad.com/en/about/investor-relations/pages/annual-reports.aspx</w:t>
        </w:r>
      </w:hyperlink>
    </w:p>
    <w:p w14:paraId="441D4D42" w14:textId="1F6661FA" w:rsidR="005D3D54" w:rsidRPr="003677E6" w:rsidRDefault="00B1679E"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Gulf International Bank</w:t>
      </w:r>
      <w:r w:rsidR="005D3D54" w:rsidRPr="003677E6">
        <w:rPr>
          <w:rFonts w:ascii="Traditional Arabic" w:hAnsi="Traditional Arabic" w:cs="Traditional Arabic"/>
          <w:color w:val="1F497D" w:themeColor="text2"/>
          <w:sz w:val="24"/>
          <w:szCs w:val="24"/>
        </w:rPr>
        <w:t>. Investor Relations, Annual Reports. Accessed on 13-03-2024. URL:</w:t>
      </w:r>
      <w:r w:rsidRPr="006741F7">
        <w:rPr>
          <w:rFonts w:ascii="Traditional Arabic" w:hAnsi="Traditional Arabic" w:cs="Traditional Arabic"/>
          <w:color w:val="1F497D" w:themeColor="text2"/>
          <w:sz w:val="24"/>
          <w:szCs w:val="24"/>
        </w:rPr>
        <w:t xml:space="preserve"> </w:t>
      </w:r>
      <w:hyperlink r:id="rId19" w:history="1">
        <w:r w:rsidRPr="006741F7">
          <w:rPr>
            <w:color w:val="1F497D" w:themeColor="text2"/>
          </w:rPr>
          <w:t>https://www.gib.com/ksa/en/annual-reports</w:t>
        </w:r>
      </w:hyperlink>
    </w:p>
    <w:p w14:paraId="069A32F6" w14:textId="35C975E8" w:rsidR="00B1679E" w:rsidRPr="003677E6" w:rsidRDefault="00B1679E"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Al</w:t>
      </w:r>
      <w:r w:rsidR="00B4087A" w:rsidRPr="003677E6">
        <w:rPr>
          <w:rFonts w:ascii="Traditional Arabic" w:hAnsi="Traditional Arabic" w:cs="Traditional Arabic"/>
          <w:color w:val="1F497D" w:themeColor="text2"/>
          <w:sz w:val="24"/>
          <w:szCs w:val="24"/>
        </w:rPr>
        <w:t>jazira</w:t>
      </w:r>
      <w:r w:rsidRPr="003677E6">
        <w:rPr>
          <w:rFonts w:ascii="Traditional Arabic" w:hAnsi="Traditional Arabic" w:cs="Traditional Arabic"/>
          <w:color w:val="1F497D" w:themeColor="text2"/>
          <w:sz w:val="24"/>
          <w:szCs w:val="24"/>
        </w:rPr>
        <w:t xml:space="preserve"> Bank. </w:t>
      </w:r>
      <w:r w:rsidR="003807D4" w:rsidRPr="003677E6">
        <w:rPr>
          <w:rFonts w:ascii="Traditional Arabic" w:hAnsi="Traditional Arabic" w:cs="Traditional Arabic"/>
          <w:color w:val="1F497D" w:themeColor="text2"/>
          <w:sz w:val="24"/>
          <w:szCs w:val="24"/>
        </w:rPr>
        <w:t>Financial Reports</w:t>
      </w:r>
      <w:r w:rsidRPr="003677E6">
        <w:rPr>
          <w:rFonts w:ascii="Traditional Arabic" w:hAnsi="Traditional Arabic" w:cs="Traditional Arabic"/>
          <w:color w:val="1F497D" w:themeColor="text2"/>
          <w:sz w:val="24"/>
          <w:szCs w:val="24"/>
        </w:rPr>
        <w:t>. Accessed on 13-03-2024. URL:</w:t>
      </w:r>
      <w:r w:rsidR="00B4087A" w:rsidRPr="006741F7">
        <w:rPr>
          <w:rFonts w:ascii="Traditional Arabic" w:hAnsi="Traditional Arabic" w:cs="Traditional Arabic"/>
          <w:color w:val="1F497D" w:themeColor="text2"/>
          <w:sz w:val="24"/>
          <w:szCs w:val="24"/>
        </w:rPr>
        <w:t xml:space="preserve"> </w:t>
      </w:r>
      <w:hyperlink r:id="rId20" w:history="1">
        <w:r w:rsidR="00B4087A" w:rsidRPr="006741F7">
          <w:rPr>
            <w:color w:val="1F497D" w:themeColor="text2"/>
          </w:rPr>
          <w:t>https://www.bankaljazira.com/en-us/About-Us/Corporate-Governance/Financial-Reports</w:t>
        </w:r>
      </w:hyperlink>
    </w:p>
    <w:p w14:paraId="79035B1B" w14:textId="0CBD2711" w:rsidR="00B1679E" w:rsidRPr="003677E6" w:rsidRDefault="005E0344"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Saudi Investment Bank</w:t>
      </w:r>
      <w:r w:rsidR="00B1679E" w:rsidRPr="003677E6">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Corporate Governance, Annual Report</w:t>
      </w:r>
      <w:r w:rsidR="00B1679E" w:rsidRPr="003677E6">
        <w:rPr>
          <w:rFonts w:ascii="Traditional Arabic" w:hAnsi="Traditional Arabic" w:cs="Traditional Arabic"/>
          <w:color w:val="1F497D" w:themeColor="text2"/>
          <w:sz w:val="24"/>
          <w:szCs w:val="24"/>
        </w:rPr>
        <w:t>. Accessed on 13-03-2024. URL:</w:t>
      </w:r>
      <w:r w:rsidRPr="006741F7">
        <w:rPr>
          <w:rFonts w:ascii="Traditional Arabic" w:hAnsi="Traditional Arabic" w:cs="Traditional Arabic"/>
          <w:color w:val="1F497D" w:themeColor="text2"/>
          <w:sz w:val="24"/>
          <w:szCs w:val="24"/>
        </w:rPr>
        <w:t xml:space="preserve"> </w:t>
      </w:r>
      <w:hyperlink r:id="rId21" w:history="1">
        <w:r w:rsidRPr="006741F7">
          <w:rPr>
            <w:color w:val="1F497D" w:themeColor="text2"/>
          </w:rPr>
          <w:t>https://www.saib.com.sa/en/annual-report</w:t>
        </w:r>
      </w:hyperlink>
    </w:p>
    <w:p w14:paraId="2477B782" w14:textId="4F906C39" w:rsidR="00B1679E" w:rsidRPr="003677E6" w:rsidRDefault="00CB05DA"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Banque Saudi Fransi</w:t>
      </w:r>
      <w:r w:rsidR="00B1679E" w:rsidRPr="003677E6">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Financial Information, Annual Reports</w:t>
      </w:r>
      <w:r w:rsidR="00B1679E" w:rsidRPr="003677E6">
        <w:rPr>
          <w:rFonts w:ascii="Traditional Arabic" w:hAnsi="Traditional Arabic" w:cs="Traditional Arabic"/>
          <w:color w:val="1F497D" w:themeColor="text2"/>
          <w:sz w:val="24"/>
          <w:szCs w:val="24"/>
        </w:rPr>
        <w:t>. Accessed on 13-03-2024. URL:</w:t>
      </w:r>
      <w:r w:rsidRPr="006741F7">
        <w:rPr>
          <w:rFonts w:ascii="Traditional Arabic" w:hAnsi="Traditional Arabic" w:cs="Traditional Arabic"/>
          <w:color w:val="1F497D" w:themeColor="text2"/>
          <w:sz w:val="24"/>
          <w:szCs w:val="24"/>
        </w:rPr>
        <w:t xml:space="preserve"> </w:t>
      </w:r>
      <w:hyperlink r:id="rId22" w:history="1">
        <w:r w:rsidRPr="006741F7">
          <w:rPr>
            <w:color w:val="1F497D" w:themeColor="text2"/>
          </w:rPr>
          <w:t>https://www.alfransi.com.sa/english/top-menu/investorrelation/financial-information/annual-reports</w:t>
        </w:r>
      </w:hyperlink>
    </w:p>
    <w:p w14:paraId="21CB71E3" w14:textId="7294B79F" w:rsidR="00B1679E" w:rsidRPr="003677E6" w:rsidRDefault="00A467E3"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Alinma Bank</w:t>
      </w:r>
      <w:r w:rsidR="00B1679E" w:rsidRPr="003677E6">
        <w:rPr>
          <w:rFonts w:ascii="Traditional Arabic" w:hAnsi="Traditional Arabic" w:cs="Traditional Arabic"/>
          <w:color w:val="1F497D" w:themeColor="text2"/>
          <w:sz w:val="24"/>
          <w:szCs w:val="24"/>
        </w:rPr>
        <w:t>.</w:t>
      </w:r>
      <w:r w:rsidRPr="003677E6">
        <w:rPr>
          <w:rFonts w:ascii="Traditional Arabic" w:hAnsi="Traditional Arabic" w:cs="Traditional Arabic"/>
          <w:color w:val="1F497D" w:themeColor="text2"/>
          <w:sz w:val="24"/>
          <w:szCs w:val="24"/>
        </w:rPr>
        <w:t xml:space="preserve"> </w:t>
      </w:r>
      <w:r w:rsidR="00B1679E" w:rsidRPr="003677E6">
        <w:rPr>
          <w:rFonts w:ascii="Traditional Arabic" w:hAnsi="Traditional Arabic" w:cs="Traditional Arabic"/>
          <w:color w:val="1F497D" w:themeColor="text2"/>
          <w:sz w:val="24"/>
          <w:szCs w:val="24"/>
        </w:rPr>
        <w:t>Annual Reports. Accessed on 13-03-2024. URL:</w:t>
      </w:r>
      <w:r w:rsidRPr="006741F7">
        <w:rPr>
          <w:rFonts w:ascii="Traditional Arabic" w:hAnsi="Traditional Arabic" w:cs="Traditional Arabic"/>
          <w:color w:val="1F497D" w:themeColor="text2"/>
          <w:sz w:val="24"/>
          <w:szCs w:val="24"/>
        </w:rPr>
        <w:t xml:space="preserve"> </w:t>
      </w:r>
      <w:hyperlink r:id="rId23" w:history="1">
        <w:r w:rsidRPr="006741F7">
          <w:rPr>
            <w:color w:val="1F497D" w:themeColor="text2"/>
          </w:rPr>
          <w:t>https://www.alinma.com/en/about-the-bank/financial-reports/annual-reports</w:t>
        </w:r>
      </w:hyperlink>
    </w:p>
    <w:p w14:paraId="34D6C4FB" w14:textId="4E5544B3" w:rsidR="00B1679E" w:rsidRPr="003677E6" w:rsidRDefault="00013E1D"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Arab National Bank</w:t>
      </w:r>
      <w:r w:rsidR="00B1679E" w:rsidRPr="003677E6">
        <w:rPr>
          <w:rFonts w:ascii="Traditional Arabic" w:hAnsi="Traditional Arabic" w:cs="Traditional Arabic"/>
          <w:color w:val="1F497D" w:themeColor="text2"/>
          <w:sz w:val="24"/>
          <w:szCs w:val="24"/>
        </w:rPr>
        <w:t>. Annual Reports. Accessed on 13-03-2024. URL:</w:t>
      </w:r>
      <w:r w:rsidRPr="006741F7">
        <w:rPr>
          <w:rFonts w:ascii="Traditional Arabic" w:hAnsi="Traditional Arabic" w:cs="Traditional Arabic"/>
          <w:color w:val="1F497D" w:themeColor="text2"/>
          <w:sz w:val="24"/>
          <w:szCs w:val="24"/>
        </w:rPr>
        <w:t xml:space="preserve"> </w:t>
      </w:r>
      <w:hyperlink r:id="rId24" w:history="1">
        <w:r w:rsidRPr="006741F7">
          <w:rPr>
            <w:color w:val="1F497D" w:themeColor="text2"/>
          </w:rPr>
          <w:t>https://anb.com.sa/web/anb/annual-reports</w:t>
        </w:r>
      </w:hyperlink>
    </w:p>
    <w:p w14:paraId="53C72AF9" w14:textId="38395D45" w:rsidR="00B1679E" w:rsidRPr="003677E6" w:rsidRDefault="001B205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Riyad Bank</w:t>
      </w:r>
      <w:r w:rsidR="00B1679E" w:rsidRPr="003677E6">
        <w:rPr>
          <w:rFonts w:ascii="Traditional Arabic" w:hAnsi="Traditional Arabic" w:cs="Traditional Arabic"/>
          <w:color w:val="1F497D" w:themeColor="text2"/>
          <w:sz w:val="24"/>
          <w:szCs w:val="24"/>
        </w:rPr>
        <w:t>. Investor Relations, Annual Reports. Accessed on 13-03-2024. URL:</w:t>
      </w:r>
      <w:r w:rsidR="00C743A6" w:rsidRPr="006741F7">
        <w:rPr>
          <w:rFonts w:ascii="Traditional Arabic" w:hAnsi="Traditional Arabic" w:cs="Traditional Arabic"/>
          <w:color w:val="1F497D" w:themeColor="text2"/>
          <w:sz w:val="24"/>
          <w:szCs w:val="24"/>
        </w:rPr>
        <w:t xml:space="preserve"> </w:t>
      </w:r>
      <w:hyperlink r:id="rId25" w:history="1">
        <w:r w:rsidR="00C743A6" w:rsidRPr="006741F7">
          <w:rPr>
            <w:color w:val="1F497D" w:themeColor="text2"/>
          </w:rPr>
          <w:t>https://www.riyadbank.com/about-us/investor-relations/financial-results</w:t>
        </w:r>
      </w:hyperlink>
    </w:p>
    <w:p w14:paraId="2CAE5F2A" w14:textId="0BBBFC88" w:rsidR="00B1679E" w:rsidRPr="003677E6" w:rsidRDefault="009B0CD7"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Alrajhi</w:t>
      </w:r>
      <w:r w:rsidR="00B1679E" w:rsidRPr="003677E6">
        <w:rPr>
          <w:rFonts w:ascii="Traditional Arabic" w:hAnsi="Traditional Arabic" w:cs="Traditional Arabic"/>
          <w:color w:val="1F497D" w:themeColor="text2"/>
          <w:sz w:val="24"/>
          <w:szCs w:val="24"/>
        </w:rPr>
        <w:t xml:space="preserve"> Bank. Investor Relations. Accessed on 13-03-2024. URL:</w:t>
      </w:r>
      <w:r w:rsidRPr="006741F7">
        <w:rPr>
          <w:rFonts w:ascii="Traditional Arabic" w:hAnsi="Traditional Arabic" w:cs="Traditional Arabic"/>
          <w:color w:val="1F497D" w:themeColor="text2"/>
          <w:sz w:val="24"/>
          <w:szCs w:val="24"/>
        </w:rPr>
        <w:t xml:space="preserve"> </w:t>
      </w:r>
      <w:hyperlink r:id="rId26" w:history="1">
        <w:r w:rsidRPr="006741F7">
          <w:rPr>
            <w:color w:val="1F497D" w:themeColor="text2"/>
          </w:rPr>
          <w:t>https://www.alrajhibank.com.sa/About-alrajhi-bank/Investor-Relations</w:t>
        </w:r>
      </w:hyperlink>
    </w:p>
    <w:p w14:paraId="474FAAFB" w14:textId="45D3A66D" w:rsidR="001B2059" w:rsidRPr="003677E6" w:rsidRDefault="00404DB1"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Saudi Awwal Bank</w:t>
      </w:r>
      <w:r w:rsidR="001B2059" w:rsidRPr="003677E6">
        <w:rPr>
          <w:rFonts w:ascii="Traditional Arabic" w:hAnsi="Traditional Arabic" w:cs="Traditional Arabic"/>
          <w:color w:val="1F497D" w:themeColor="text2"/>
          <w:sz w:val="24"/>
          <w:szCs w:val="24"/>
        </w:rPr>
        <w:t xml:space="preserve">. </w:t>
      </w:r>
      <w:r w:rsidRPr="003677E6">
        <w:rPr>
          <w:rFonts w:ascii="Traditional Arabic" w:hAnsi="Traditional Arabic" w:cs="Traditional Arabic"/>
          <w:color w:val="1F497D" w:themeColor="text2"/>
          <w:sz w:val="24"/>
          <w:szCs w:val="24"/>
        </w:rPr>
        <w:t>Investor Relations, Financial &amp; Regulatory Reports</w:t>
      </w:r>
      <w:r w:rsidR="001B2059" w:rsidRPr="003677E6">
        <w:rPr>
          <w:rFonts w:ascii="Traditional Arabic" w:hAnsi="Traditional Arabic" w:cs="Traditional Arabic"/>
          <w:color w:val="1F497D" w:themeColor="text2"/>
          <w:sz w:val="24"/>
          <w:szCs w:val="24"/>
        </w:rPr>
        <w:t>. Accessed on 13-03-2024. URL:</w:t>
      </w:r>
      <w:r w:rsidRPr="006741F7">
        <w:rPr>
          <w:rFonts w:ascii="Traditional Arabic" w:hAnsi="Traditional Arabic" w:cs="Traditional Arabic"/>
          <w:color w:val="1F497D" w:themeColor="text2"/>
          <w:sz w:val="24"/>
          <w:szCs w:val="24"/>
        </w:rPr>
        <w:t xml:space="preserve"> </w:t>
      </w:r>
      <w:hyperlink r:id="rId27" w:history="1">
        <w:r w:rsidRPr="006741F7">
          <w:rPr>
            <w:color w:val="1F497D" w:themeColor="text2"/>
          </w:rPr>
          <w:t>https://www.sab.com/en/about-sab/about/Investor-Relations/financial-regulatory-reports/</w:t>
        </w:r>
      </w:hyperlink>
    </w:p>
    <w:p w14:paraId="2AD40163" w14:textId="63A48634" w:rsidR="005D3D54" w:rsidRPr="003677E6" w:rsidRDefault="0010029D"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Alahli</w:t>
      </w:r>
      <w:r w:rsidR="001B2059" w:rsidRPr="003677E6">
        <w:rPr>
          <w:rFonts w:ascii="Traditional Arabic" w:hAnsi="Traditional Arabic" w:cs="Traditional Arabic"/>
          <w:color w:val="1F497D" w:themeColor="text2"/>
          <w:sz w:val="24"/>
          <w:szCs w:val="24"/>
        </w:rPr>
        <w:t xml:space="preserve"> Bank. Investor Relations. Accessed on 13-03-2024. URL:</w:t>
      </w:r>
      <w:r w:rsidRPr="006741F7">
        <w:rPr>
          <w:rFonts w:ascii="Traditional Arabic" w:hAnsi="Traditional Arabic" w:cs="Traditional Arabic"/>
          <w:color w:val="1F497D" w:themeColor="text2"/>
          <w:sz w:val="24"/>
          <w:szCs w:val="24"/>
        </w:rPr>
        <w:t xml:space="preserve"> </w:t>
      </w:r>
      <w:hyperlink r:id="rId28" w:history="1">
        <w:r w:rsidRPr="006741F7">
          <w:rPr>
            <w:color w:val="1F497D" w:themeColor="text2"/>
          </w:rPr>
          <w:t>https://www.alahli.com/en-us/about-us/ncb_reports/Pages/NCB-Corporate-Reports.aspx</w:t>
        </w:r>
      </w:hyperlink>
    </w:p>
    <w:p w14:paraId="0E35B757" w14:textId="39BD543B" w:rsidR="0003609E" w:rsidRPr="006741F7" w:rsidRDefault="00741069"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lastRenderedPageBreak/>
        <w:t xml:space="preserve">Saudi Central Bank. Licensed Entities, Banks. Accessed on 13-03-2024. URL: </w:t>
      </w:r>
      <w:hyperlink r:id="rId29" w:history="1">
        <w:r w:rsidRPr="006741F7">
          <w:rPr>
            <w:color w:val="1F497D" w:themeColor="text2"/>
          </w:rPr>
          <w:t>https://www.sama.gov.sa/en-us/licenseentities/pages/licensedbanks.aspx</w:t>
        </w:r>
      </w:hyperlink>
    </w:p>
    <w:p w14:paraId="32C22BA4" w14:textId="6E715E26" w:rsidR="00114D68" w:rsidRPr="006741F7" w:rsidRDefault="00114D68"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3677E6">
        <w:rPr>
          <w:rFonts w:ascii="Traditional Arabic" w:hAnsi="Traditional Arabic" w:cs="Traditional Arabic"/>
          <w:color w:val="1F497D" w:themeColor="text2"/>
          <w:sz w:val="24"/>
          <w:szCs w:val="24"/>
        </w:rPr>
        <w:t>Zahos, E. The banks with no branches taking on Australia's Big Four. (2019) [Accessed 2024 20 March]; Available from:</w:t>
      </w:r>
      <w:r w:rsidRPr="006741F7">
        <w:rPr>
          <w:rFonts w:ascii="Traditional Arabic" w:hAnsi="Traditional Arabic" w:cs="Traditional Arabic"/>
          <w:color w:val="1F497D" w:themeColor="text2"/>
          <w:sz w:val="24"/>
          <w:szCs w:val="24"/>
        </w:rPr>
        <w:t xml:space="preserve"> </w:t>
      </w:r>
      <w:hyperlink r:id="rId30" w:history="1">
        <w:r w:rsidRPr="006741F7">
          <w:rPr>
            <w:color w:val="1F497D" w:themeColor="text2"/>
          </w:rPr>
          <w:t>https://www.moneymag.com.au/neobanks-no-branches</w:t>
        </w:r>
      </w:hyperlink>
    </w:p>
    <w:p w14:paraId="4F152B74" w14:textId="2F551F05" w:rsidR="00114D68" w:rsidRPr="006741F7" w:rsidRDefault="00114D68" w:rsidP="00A154BA">
      <w:pPr>
        <w:pStyle w:val="ListParagraph"/>
        <w:numPr>
          <w:ilvl w:val="0"/>
          <w:numId w:val="2"/>
        </w:numPr>
        <w:bidi/>
        <w:spacing w:after="200" w:line="276" w:lineRule="auto"/>
        <w:jc w:val="both"/>
        <w:rPr>
          <w:rFonts w:ascii="Traditional Arabic" w:hAnsi="Traditional Arabic" w:cs="Traditional Arabic"/>
          <w:color w:val="1F497D" w:themeColor="text2"/>
          <w:sz w:val="24"/>
          <w:szCs w:val="24"/>
        </w:rPr>
      </w:pPr>
      <w:r w:rsidRPr="006741F7">
        <w:rPr>
          <w:rFonts w:ascii="Traditional Arabic" w:hAnsi="Traditional Arabic" w:cs="Traditional Arabic"/>
          <w:color w:val="1F497D" w:themeColor="text2"/>
          <w:sz w:val="24"/>
          <w:szCs w:val="24"/>
        </w:rPr>
        <w:t xml:space="preserve">McKinsey &amp; Company. What is business transformation?. </w:t>
      </w:r>
      <w:r w:rsidRPr="003677E6">
        <w:rPr>
          <w:rFonts w:ascii="Traditional Arabic" w:hAnsi="Traditional Arabic" w:cs="Traditional Arabic"/>
          <w:color w:val="1F497D" w:themeColor="text2"/>
          <w:sz w:val="24"/>
          <w:szCs w:val="24"/>
        </w:rPr>
        <w:t>(2023) [Accessed 2024 20 March]; Available from:</w:t>
      </w:r>
      <w:r w:rsidRPr="006741F7">
        <w:rPr>
          <w:rFonts w:ascii="Traditional Arabic" w:hAnsi="Traditional Arabic" w:cs="Traditional Arabic"/>
          <w:color w:val="1F497D" w:themeColor="text2"/>
          <w:sz w:val="24"/>
          <w:szCs w:val="24"/>
        </w:rPr>
        <w:t xml:space="preserve"> </w:t>
      </w:r>
      <w:hyperlink r:id="rId31" w:history="1">
        <w:r w:rsidRPr="006741F7">
          <w:rPr>
            <w:color w:val="1F497D" w:themeColor="text2"/>
          </w:rPr>
          <w:t>https://www.mckinsey.com/featured-insights/mckinsey-explainers/what-is-business-transformation</w:t>
        </w:r>
      </w:hyperlink>
    </w:p>
    <w:sectPr w:rsidR="00114D68" w:rsidRPr="006741F7" w:rsidSect="002A5172">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94603" w14:textId="77777777" w:rsidR="00826F4B" w:rsidRDefault="00826F4B" w:rsidP="00F628F0">
      <w:pPr>
        <w:spacing w:after="0" w:line="240" w:lineRule="auto"/>
      </w:pPr>
      <w:r>
        <w:separator/>
      </w:r>
    </w:p>
  </w:endnote>
  <w:endnote w:type="continuationSeparator" w:id="0">
    <w:p w14:paraId="2F2891D0" w14:textId="77777777" w:rsidR="00826F4B" w:rsidRDefault="00826F4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Wingdings 3">
    <w:panose1 w:val="050401020108070707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75404CF6" w:rsidR="007267AE" w:rsidRDefault="007267AE">
        <w:pPr>
          <w:pStyle w:val="Footer"/>
          <w:jc w:val="center"/>
        </w:pPr>
        <w:r>
          <w:fldChar w:fldCharType="begin"/>
        </w:r>
        <w:r>
          <w:instrText xml:space="preserve"> PAGE   \* MERGEFORMAT </w:instrText>
        </w:r>
        <w:r>
          <w:fldChar w:fldCharType="separate"/>
        </w:r>
        <w:r w:rsidR="00840CAB">
          <w:rPr>
            <w:noProof/>
          </w:rPr>
          <w:t>49</w:t>
        </w:r>
        <w:r>
          <w:rPr>
            <w:noProof/>
          </w:rPr>
          <w:fldChar w:fldCharType="end"/>
        </w:r>
      </w:p>
    </w:sdtContent>
  </w:sdt>
  <w:p w14:paraId="3B85871D" w14:textId="77777777" w:rsidR="007267AE" w:rsidRDefault="007267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1AD3FA6C" w:rsidR="007267AE" w:rsidRPr="00883E09" w:rsidRDefault="007267AE" w:rsidP="005D07F6">
    <w:pPr>
      <w:pStyle w:val="Footer"/>
      <w:tabs>
        <w:tab w:val="clear" w:pos="4153"/>
        <w:tab w:val="clear" w:pos="8306"/>
        <w:tab w:val="left" w:pos="1725"/>
      </w:tabs>
      <w:bidi/>
      <w:rPr>
        <w:sz w:val="24"/>
        <w:szCs w:val="24"/>
      </w:rPr>
    </w:pPr>
    <w:r>
      <w:rPr>
        <w:rFonts w:hint="cs"/>
        <w:b/>
        <w:bCs/>
        <w:color w:val="943634" w:themeColor="accent2" w:themeShade="BF"/>
        <w:sz w:val="24"/>
        <w:szCs w:val="24"/>
        <w:rtl/>
        <w:lang w:bidi="ar-EG"/>
      </w:rPr>
      <w:t>رسالة دكتوراه</w:t>
    </w:r>
    <w:r w:rsidRPr="00883E09">
      <w:rPr>
        <w:noProof/>
        <w:color w:val="943634" w:themeColor="accent2" w:themeShade="BF"/>
        <w:sz w:val="24"/>
        <w:szCs w:val="24"/>
      </w:rPr>
      <w:t xml:space="preserve"> </w:t>
    </w:r>
    <w:r>
      <w:rPr>
        <w:noProof/>
        <w:color w:val="943634" w:themeColor="accent2" w:themeShade="BF"/>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65371" w14:textId="77777777" w:rsidR="00826F4B" w:rsidRDefault="00826F4B" w:rsidP="00F628F0">
      <w:pPr>
        <w:spacing w:after="0" w:line="240" w:lineRule="auto"/>
      </w:pPr>
      <w:r>
        <w:separator/>
      </w:r>
    </w:p>
  </w:footnote>
  <w:footnote w:type="continuationSeparator" w:id="0">
    <w:p w14:paraId="41067047" w14:textId="77777777" w:rsidR="00826F4B" w:rsidRDefault="00826F4B" w:rsidP="00F628F0">
      <w:pPr>
        <w:spacing w:after="0" w:line="240" w:lineRule="auto"/>
      </w:pPr>
      <w:r>
        <w:continuationSeparator/>
      </w:r>
    </w:p>
  </w:footnote>
  <w:footnote w:id="1">
    <w:p w14:paraId="6A08D1F0" w14:textId="77777777" w:rsidR="007267AE" w:rsidRDefault="007267AE" w:rsidP="00C43D75">
      <w:pPr>
        <w:pStyle w:val="FootnoteText"/>
        <w:bidi/>
        <w:rPr>
          <w:rtl/>
          <w:lang w:bidi="ar-EG"/>
        </w:rPr>
      </w:pPr>
      <w:r>
        <w:rPr>
          <w:rStyle w:val="FootnoteReference"/>
        </w:rPr>
        <w:footnoteRef/>
      </w:r>
      <w:r>
        <w:t xml:space="preserve"> </w:t>
      </w:r>
      <w:r>
        <w:rPr>
          <w:rFonts w:cs="Arial" w:hint="cs"/>
          <w:rtl/>
          <w:lang w:bidi="ar-EG"/>
        </w:rPr>
        <w:t>-</w:t>
      </w:r>
      <w:r w:rsidRPr="000D54B6">
        <w:rPr>
          <w:rFonts w:cs="Arial"/>
          <w:rtl/>
          <w:lang w:bidi="ar-EG"/>
        </w:rPr>
        <w:t xml:space="preserve"> المليجي، رضا </w:t>
      </w:r>
      <w:r w:rsidRPr="000D54B6">
        <w:rPr>
          <w:rFonts w:cs="Arial" w:hint="cs"/>
          <w:rtl/>
          <w:lang w:bidi="ar-EG"/>
        </w:rPr>
        <w:t>إبراهيم:</w:t>
      </w:r>
      <w:r>
        <w:rPr>
          <w:rFonts w:cs="Arial" w:hint="cs"/>
          <w:rtl/>
          <w:lang w:bidi="ar-EG"/>
        </w:rPr>
        <w:t xml:space="preserve"> </w:t>
      </w:r>
      <w:r>
        <w:rPr>
          <w:rFonts w:cs="Arial"/>
          <w:rtl/>
          <w:lang w:bidi="fa-IR"/>
        </w:rPr>
        <w:t>۲۰۱۲</w:t>
      </w:r>
      <w:r>
        <w:rPr>
          <w:rFonts w:cs="Arial" w:hint="cs"/>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cs="Arial" w:hint="cs"/>
          <w:rtl/>
          <w:lang w:bidi="ar-EG"/>
        </w:rPr>
        <w:t>الأردن.</w:t>
      </w:r>
    </w:p>
  </w:footnote>
  <w:footnote w:id="2">
    <w:p w14:paraId="4798E59D" w14:textId="77777777" w:rsidR="007267AE" w:rsidRPr="009715D0" w:rsidRDefault="007267AE" w:rsidP="00C43D75">
      <w:pPr>
        <w:pStyle w:val="FootnoteText"/>
        <w:bidi/>
        <w:rPr>
          <w:rtl/>
          <w:lang w:bidi="ar-EG"/>
        </w:rPr>
      </w:pPr>
      <w:r>
        <w:rPr>
          <w:rStyle w:val="FootnoteReference"/>
        </w:rPr>
        <w:footnoteRef/>
      </w:r>
      <w:r>
        <w:t xml:space="preserve"> </w:t>
      </w:r>
      <w:r>
        <w:rPr>
          <w:rFonts w:hint="cs"/>
          <w:rtl/>
          <w:lang w:bidi="ar-EG"/>
        </w:rPr>
        <w:t xml:space="preserve">- </w:t>
      </w:r>
      <w:r w:rsidRPr="009715D0">
        <w:rPr>
          <w:rFonts w:cs="Arial"/>
          <w:rtl/>
          <w:lang w:bidi="ar-EG"/>
        </w:rPr>
        <w:t xml:space="preserve">الرب، الفت </w:t>
      </w:r>
      <w:r w:rsidRPr="009715D0">
        <w:rPr>
          <w:rFonts w:cs="Arial" w:hint="cs"/>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cs="Arial" w:hint="cs"/>
          <w:rtl/>
          <w:lang w:bidi="ar-EG"/>
        </w:rPr>
        <w:t>الأبداع</w:t>
      </w:r>
      <w:r w:rsidRPr="009715D0">
        <w:rPr>
          <w:rFonts w:cs="Arial"/>
          <w:rtl/>
          <w:lang w:bidi="ar-EG"/>
        </w:rPr>
        <w:t>: دراسة ميدانية على البنوك في مصر، المجلة العلمية لقطاع التجارة، جامعة الأزهر</w:t>
      </w:r>
      <w:r>
        <w:rPr>
          <w:rFonts w:cs="Arial" w:hint="cs"/>
          <w:rtl/>
          <w:lang w:bidi="ar-EG"/>
        </w:rPr>
        <w:t>.</w:t>
      </w:r>
    </w:p>
    <w:p w14:paraId="4FAD89B5" w14:textId="77777777" w:rsidR="007267AE" w:rsidRDefault="007267AE" w:rsidP="00C43D75">
      <w:pPr>
        <w:pStyle w:val="FootnoteText"/>
        <w:bidi/>
        <w:rPr>
          <w:rtl/>
          <w:lang w:bidi="ar-EG"/>
        </w:rPr>
      </w:pPr>
    </w:p>
  </w:footnote>
  <w:footnote w:id="3">
    <w:p w14:paraId="64707C3F" w14:textId="77777777" w:rsidR="007267AE" w:rsidRPr="009715D0" w:rsidRDefault="007267AE" w:rsidP="00401C1D">
      <w:pPr>
        <w:pStyle w:val="FootnoteText"/>
        <w:bidi/>
        <w:rPr>
          <w:rtl/>
          <w:lang w:bidi="ar-EG"/>
        </w:rPr>
      </w:pPr>
      <w:r>
        <w:rPr>
          <w:rStyle w:val="FootnoteReference"/>
        </w:rPr>
        <w:footnoteRef/>
      </w:r>
      <w:r>
        <w:t xml:space="preserve"> </w:t>
      </w:r>
      <w:r>
        <w:rPr>
          <w:rFonts w:hint="cs"/>
          <w:rtl/>
          <w:lang w:bidi="ar-EG"/>
        </w:rPr>
        <w:t>-</w:t>
      </w:r>
      <w:r w:rsidRPr="009715D0">
        <w:rPr>
          <w:rFonts w:cs="Arial"/>
          <w:rtl/>
          <w:lang w:bidi="ar-EG"/>
        </w:rPr>
        <w:t xml:space="preserve"> خضير، احمد محروس</w:t>
      </w:r>
      <w:r w:rsidRPr="009715D0">
        <w:rPr>
          <w:rFonts w:cs="Arial" w:hint="cs"/>
          <w:rtl/>
          <w:lang w:bidi="ar-EG"/>
        </w:rPr>
        <w:t xml:space="preserve">: </w:t>
      </w:r>
      <w:r w:rsidRPr="009715D0">
        <w:rPr>
          <w:rFonts w:cs="Arial"/>
          <w:rtl/>
          <w:lang w:bidi="fa-IR"/>
        </w:rPr>
        <w:t>۲۰۱۷</w:t>
      </w:r>
      <w:r w:rsidRPr="009715D0">
        <w:rPr>
          <w:rFonts w:cs="Arial"/>
          <w:rtl/>
          <w:lang w:bidi="ar-EG"/>
        </w:rPr>
        <w:t xml:space="preserve">، دور التخطيط الاستراتيجي في تحقيق التميز المؤسسي للمنظمات: دراسة ميدانية على الشركات السياحية في مصر، مجلة كلية السياحة والفنادق </w:t>
      </w:r>
      <w:r w:rsidRPr="009715D0">
        <w:rPr>
          <w:rFonts w:cs="Arial" w:hint="cs"/>
          <w:rtl/>
          <w:lang w:bidi="ar-EG"/>
        </w:rPr>
        <w:t>-جامعة</w:t>
      </w:r>
      <w:r w:rsidRPr="009715D0">
        <w:rPr>
          <w:rFonts w:cs="Arial"/>
          <w:rtl/>
          <w:lang w:bidi="ar-EG"/>
        </w:rPr>
        <w:t xml:space="preserve"> مدينة السادات</w:t>
      </w:r>
      <w:r w:rsidRPr="009715D0">
        <w:rPr>
          <w:rFonts w:cs="Arial" w:hint="cs"/>
          <w:rtl/>
          <w:lang w:bidi="ar-EG"/>
        </w:rPr>
        <w:t>.</w:t>
      </w:r>
    </w:p>
    <w:p w14:paraId="4A5B56CD" w14:textId="77777777" w:rsidR="007267AE" w:rsidRDefault="007267AE" w:rsidP="00401C1D">
      <w:pPr>
        <w:pStyle w:val="FootnoteText"/>
        <w:bidi/>
        <w:rPr>
          <w:rtl/>
          <w:lang w:bidi="ar-EG"/>
        </w:rPr>
      </w:pPr>
    </w:p>
  </w:footnote>
  <w:footnote w:id="4">
    <w:p w14:paraId="4301BF13" w14:textId="77777777" w:rsidR="007267AE" w:rsidRDefault="007267AE" w:rsidP="00A513C3">
      <w:pPr>
        <w:pStyle w:val="FootnoteText"/>
        <w:bidi/>
        <w:rPr>
          <w:rtl/>
          <w:lang w:bidi="ar-EG"/>
        </w:rPr>
      </w:pPr>
      <w:r>
        <w:rPr>
          <w:rStyle w:val="FootnoteReference"/>
        </w:rPr>
        <w:footnoteRef/>
      </w:r>
      <w:r>
        <w:t xml:space="preserve"> </w:t>
      </w:r>
      <w:r>
        <w:rPr>
          <w:rFonts w:hint="cs"/>
          <w:rtl/>
          <w:lang w:bidi="ar-EG"/>
        </w:rPr>
        <w:t>-</w:t>
      </w:r>
      <w:r w:rsidRPr="000D54B6">
        <w:rPr>
          <w:rtl/>
        </w:rPr>
        <w:t xml:space="preserve"> </w:t>
      </w:r>
      <w:r>
        <w:rPr>
          <w:rFonts w:cs="Arial"/>
          <w:rtl/>
        </w:rPr>
        <w:t>جواد شوقي ناجي</w:t>
      </w:r>
      <w:r>
        <w:rPr>
          <w:rFonts w:cs="Arial" w:hint="cs"/>
          <w:rtl/>
        </w:rPr>
        <w:t xml:space="preserve">: </w:t>
      </w:r>
      <w:r w:rsidRPr="000D54B6">
        <w:rPr>
          <w:rFonts w:cs="Arial"/>
          <w:rtl/>
        </w:rPr>
        <w:t>2000</w:t>
      </w:r>
      <w:r>
        <w:rPr>
          <w:rFonts w:cs="Arial" w:hint="cs"/>
          <w:rtl/>
        </w:rPr>
        <w:t>،</w:t>
      </w:r>
      <w:r w:rsidRPr="000D54B6">
        <w:rPr>
          <w:rFonts w:cs="Arial"/>
          <w:rtl/>
        </w:rPr>
        <w:t xml:space="preserve"> </w:t>
      </w:r>
      <w:r w:rsidRPr="000D54B6">
        <w:rPr>
          <w:rFonts w:cs="Arial" w:hint="cs"/>
          <w:rtl/>
        </w:rPr>
        <w:t>إدارة</w:t>
      </w:r>
      <w:r w:rsidRPr="000D54B6">
        <w:rPr>
          <w:rFonts w:cs="Arial"/>
          <w:rtl/>
        </w:rPr>
        <w:t xml:space="preserve"> </w:t>
      </w:r>
      <w:r w:rsidRPr="000D54B6">
        <w:rPr>
          <w:rFonts w:cs="Arial" w:hint="cs"/>
          <w:rtl/>
        </w:rPr>
        <w:t>الأعمال</w:t>
      </w:r>
      <w:r>
        <w:rPr>
          <w:rFonts w:cs="Arial"/>
          <w:rtl/>
        </w:rPr>
        <w:t xml:space="preserve"> منظور علمي</w:t>
      </w:r>
      <w:r w:rsidRPr="000D54B6">
        <w:rPr>
          <w:rFonts w:cs="Arial"/>
          <w:rtl/>
        </w:rPr>
        <w:t>،</w:t>
      </w:r>
      <w:r>
        <w:rPr>
          <w:rFonts w:cs="Arial"/>
          <w:rtl/>
        </w:rPr>
        <w:t xml:space="preserve"> دار الحامد للنشر والتوزيع عمان</w:t>
      </w:r>
      <w:r w:rsidRPr="000D54B6">
        <w:rPr>
          <w:rFonts w:cs="Arial"/>
          <w:rtl/>
        </w:rPr>
        <w:t xml:space="preserve">، </w:t>
      </w:r>
      <w:r w:rsidRPr="000D54B6">
        <w:rPr>
          <w:rFonts w:cs="Arial" w:hint="cs"/>
          <w:rtl/>
        </w:rPr>
        <w:t>الأردن</w:t>
      </w:r>
      <w:r>
        <w:rPr>
          <w:rFonts w:cs="Arial" w:hint="cs"/>
          <w:rtl/>
        </w:rPr>
        <w:t>.</w:t>
      </w:r>
    </w:p>
  </w:footnote>
  <w:footnote w:id="5">
    <w:p w14:paraId="10CAAD05" w14:textId="77777777" w:rsidR="007267AE" w:rsidRDefault="007267AE" w:rsidP="00A513C3">
      <w:pPr>
        <w:pStyle w:val="FootnoteText"/>
        <w:bidi/>
        <w:rPr>
          <w:rtl/>
          <w:lang w:bidi="ar-EG"/>
        </w:rPr>
      </w:pPr>
      <w:r>
        <w:rPr>
          <w:rStyle w:val="FootnoteReference"/>
        </w:rPr>
        <w:footnoteRef/>
      </w:r>
      <w:r>
        <w:t xml:space="preserve"> </w:t>
      </w:r>
      <w:r>
        <w:rPr>
          <w:rFonts w:hint="cs"/>
          <w:rtl/>
          <w:lang w:bidi="ar-EG"/>
        </w:rPr>
        <w:t>-</w:t>
      </w:r>
      <w:r w:rsidRPr="009715D0">
        <w:rPr>
          <w:rFonts w:cs="Arial" w:hint="cs"/>
          <w:rtl/>
        </w:rPr>
        <w:t xml:space="preserve"> </w:t>
      </w:r>
      <w:r>
        <w:rPr>
          <w:rFonts w:cs="Arial" w:hint="cs"/>
          <w:rtl/>
        </w:rPr>
        <w:t>حسن،</w:t>
      </w:r>
      <w:r>
        <w:rPr>
          <w:rFonts w:cs="Arial"/>
          <w:rtl/>
        </w:rPr>
        <w:t xml:space="preserve"> راوية </w:t>
      </w:r>
      <w:r>
        <w:rPr>
          <w:rFonts w:cs="Arial" w:hint="cs"/>
          <w:rtl/>
        </w:rPr>
        <w:t>:</w:t>
      </w:r>
      <w:r>
        <w:rPr>
          <w:rFonts w:cs="Arial"/>
          <w:rtl/>
        </w:rPr>
        <w:t>2000</w:t>
      </w:r>
      <w:r>
        <w:rPr>
          <w:rFonts w:cs="Arial" w:hint="cs"/>
          <w:rtl/>
        </w:rPr>
        <w:t>،</w:t>
      </w:r>
      <w:r>
        <w:rPr>
          <w:rFonts w:cs="Arial"/>
          <w:rtl/>
        </w:rPr>
        <w:t xml:space="preserve"> السلوك في المنظمات</w:t>
      </w:r>
      <w:r w:rsidRPr="000D54B6">
        <w:rPr>
          <w:rFonts w:cs="Arial"/>
          <w:rtl/>
        </w:rPr>
        <w:t xml:space="preserve">، الدار الجامعية </w:t>
      </w:r>
      <w:r w:rsidRPr="000D54B6">
        <w:rPr>
          <w:rFonts w:cs="Arial" w:hint="cs"/>
          <w:rtl/>
        </w:rPr>
        <w:t>الإسكندرية</w:t>
      </w:r>
      <w:r>
        <w:rPr>
          <w:rFonts w:cs="Arial" w:hint="cs"/>
          <w:rtl/>
        </w:rPr>
        <w:t>.</w:t>
      </w:r>
    </w:p>
  </w:footnote>
  <w:footnote w:id="6">
    <w:p w14:paraId="3E23BCAB" w14:textId="77777777" w:rsidR="007267AE" w:rsidRDefault="007267AE" w:rsidP="00AF5DCC">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0D54B6">
        <w:rPr>
          <w:rFonts w:cs="Arial" w:hint="cs"/>
          <w:rtl/>
          <w:lang w:bidi="ar-EG"/>
        </w:rPr>
        <w:t>عباس،</w:t>
      </w:r>
      <w:r w:rsidRPr="000D54B6">
        <w:rPr>
          <w:rFonts w:cs="Arial"/>
          <w:rtl/>
          <w:lang w:bidi="ar-EG"/>
        </w:rPr>
        <w:t xml:space="preserve"> سهيلة </w:t>
      </w:r>
      <w:r>
        <w:rPr>
          <w:rFonts w:cs="Arial" w:hint="cs"/>
          <w:rtl/>
          <w:lang w:bidi="ar-EG"/>
        </w:rPr>
        <w:t xml:space="preserve">محمد: </w:t>
      </w:r>
      <w:r>
        <w:rPr>
          <w:rFonts w:cs="Arial"/>
          <w:rtl/>
          <w:lang w:bidi="ar-EG"/>
        </w:rPr>
        <w:t>2003</w:t>
      </w:r>
      <w:r>
        <w:rPr>
          <w:rFonts w:cs="Arial" w:hint="cs"/>
          <w:rtl/>
          <w:lang w:bidi="ar-EG"/>
        </w:rPr>
        <w:t>،</w:t>
      </w:r>
      <w:r w:rsidRPr="000D54B6">
        <w:rPr>
          <w:rFonts w:cs="Arial"/>
          <w:rtl/>
          <w:lang w:bidi="ar-EG"/>
        </w:rPr>
        <w:t xml:space="preserve"> </w:t>
      </w:r>
      <w:r w:rsidRPr="000D54B6">
        <w:rPr>
          <w:rFonts w:cs="Arial" w:hint="cs"/>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cs="Arial" w:hint="cs"/>
          <w:rtl/>
          <w:lang w:bidi="ar-EG"/>
        </w:rPr>
        <w:t>الأردن.</w:t>
      </w:r>
    </w:p>
  </w:footnote>
  <w:footnote w:id="7">
    <w:p w14:paraId="0E60276B" w14:textId="77777777" w:rsidR="007267AE" w:rsidRDefault="007267AE" w:rsidP="004C20C9">
      <w:pPr>
        <w:pStyle w:val="FootnoteText"/>
        <w:bidi/>
        <w:rPr>
          <w:rtl/>
          <w:lang w:bidi="ar-EG"/>
        </w:rPr>
      </w:pPr>
      <w:r>
        <w:rPr>
          <w:rStyle w:val="FootnoteReference"/>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شناوه</w:t>
      </w:r>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8">
    <w:p w14:paraId="24403909" w14:textId="77777777" w:rsidR="007267AE" w:rsidRDefault="007267AE" w:rsidP="0022638C">
      <w:pPr>
        <w:pStyle w:val="FootnoteText"/>
        <w:rPr>
          <w:rtl/>
          <w:lang w:bidi="ar-EG"/>
        </w:rPr>
      </w:pPr>
      <w:r>
        <w:rPr>
          <w:rStyle w:val="FootnoteReference"/>
        </w:rPr>
        <w:footnoteRef/>
      </w:r>
      <w:r>
        <w:t xml:space="preserve">  </w:t>
      </w:r>
      <w:r>
        <w:rPr>
          <w:rFonts w:hint="cs"/>
          <w:rtl/>
        </w:rPr>
        <w:t>-</w:t>
      </w:r>
      <w:r w:rsidRPr="009E53CB">
        <w:rPr>
          <w:rFonts w:ascii="Simplified Arabic" w:hAnsi="Simplified Arabic" w:cs="Simplified Arabic"/>
          <w:color w:val="1F497D" w:themeColor="text2"/>
          <w:sz w:val="24"/>
          <w:szCs w:val="24"/>
        </w:rPr>
        <w:t xml:space="preserve"> </w:t>
      </w:r>
      <w:r w:rsidRPr="009E53CB">
        <w:t>Gascoigne Heath. (2018).The Business Transformation Playbook. Published in Great Britain, by HOBA TECH LTD</w:t>
      </w:r>
      <w:r>
        <w:rPr>
          <w:rFonts w:hint="cs"/>
          <w:rtl/>
        </w:rPr>
        <w:t>.</w:t>
      </w:r>
    </w:p>
  </w:footnote>
  <w:footnote w:id="9">
    <w:p w14:paraId="035AD409" w14:textId="77777777" w:rsidR="007267AE" w:rsidRDefault="007267AE" w:rsidP="000D64CA">
      <w:pPr>
        <w:pStyle w:val="FootnoteText"/>
        <w:rPr>
          <w:rtl/>
          <w:lang w:bidi="ar-EG"/>
        </w:rPr>
      </w:pPr>
      <w:r>
        <w:rPr>
          <w:rStyle w:val="FootnoteReference"/>
        </w:rPr>
        <w:footnoteRef/>
      </w:r>
      <w:r>
        <w:rPr>
          <w:rFonts w:hint="cs"/>
          <w:rtl/>
        </w:rPr>
        <w:t>-</w:t>
      </w:r>
      <w:r w:rsidRPr="00A92D96">
        <w:t xml:space="preserve"> </w:t>
      </w:r>
      <w:r w:rsidRPr="009E53CB">
        <w:t>Gat Gat</w:t>
      </w:r>
      <w:r w:rsidRPr="009E53CB">
        <w:rPr>
          <w:rtl/>
        </w:rPr>
        <w:t>،</w:t>
      </w:r>
      <w:r w:rsidRPr="009E53CB">
        <w:t xml:space="preserve"> Kosasi Sandy and Sulsatri Kartika. (2019). Enterprise Architecture: Key to Successful Digital Business Transformation. </w:t>
      </w:r>
      <w:r w:rsidRPr="009E53CB">
        <w:rPr>
          <w:i/>
          <w:iCs/>
        </w:rPr>
        <w:t>Research Gate</w:t>
      </w:r>
    </w:p>
  </w:footnote>
  <w:footnote w:id="10">
    <w:p w14:paraId="2F6B08BB" w14:textId="77777777" w:rsidR="007267AE" w:rsidRDefault="007267AE" w:rsidP="000D64CA">
      <w:pPr>
        <w:pStyle w:val="FootnoteText"/>
        <w:rPr>
          <w:rtl/>
          <w:lang w:bidi="ar-EG"/>
        </w:rPr>
      </w:pPr>
      <w:r>
        <w:rPr>
          <w:rStyle w:val="FootnoteReference"/>
        </w:rPr>
        <w:footnoteRef/>
      </w:r>
      <w:r>
        <w:rPr>
          <w:rFonts w:hint="cs"/>
          <w:rtl/>
        </w:rPr>
        <w:t>-</w:t>
      </w:r>
      <w:r w:rsidRPr="00A92D96">
        <w:t xml:space="preserve"> </w:t>
      </w:r>
      <w:r w:rsidRPr="009E53CB">
        <w:t xml:space="preserve">Kasera Josef. (2022). A Guideline for Business Transformations through Enterprise Architecture (BTEA) in Namibia. </w:t>
      </w:r>
      <w:r w:rsidRPr="009E53CB">
        <w:rPr>
          <w:i/>
          <w:iCs/>
        </w:rPr>
        <w:t>Research Gate</w:t>
      </w:r>
      <w:r>
        <w:rPr>
          <w:rFonts w:hint="cs"/>
          <w:i/>
          <w:iCs/>
          <w:rtl/>
        </w:rPr>
        <w:t>.</w:t>
      </w:r>
    </w:p>
  </w:footnote>
  <w:footnote w:id="11">
    <w:p w14:paraId="690C1C15" w14:textId="77777777" w:rsidR="007267AE" w:rsidRDefault="007267AE" w:rsidP="00B227D9">
      <w:pPr>
        <w:pStyle w:val="FootnoteText"/>
        <w:bidi/>
        <w:rPr>
          <w:rtl/>
          <w:lang w:bidi="ar-EG"/>
        </w:rPr>
      </w:pPr>
      <w:r>
        <w:rPr>
          <w:rStyle w:val="FootnoteReference"/>
        </w:rPr>
        <w:footnoteRef/>
      </w:r>
      <w:r>
        <w:t xml:space="preserve"> </w:t>
      </w:r>
      <w:r>
        <w:rPr>
          <w:rFonts w:hint="cs"/>
          <w:rtl/>
        </w:rPr>
        <w:t xml:space="preserve">- </w:t>
      </w:r>
      <w:r w:rsidRPr="009E53CB">
        <w:rPr>
          <w:rFonts w:cs="Arial"/>
          <w:rtl/>
          <w:lang w:bidi="ar-EG"/>
        </w:rPr>
        <w:t>أبو العز، نهلة</w:t>
      </w:r>
      <w:r>
        <w:rPr>
          <w:rFonts w:cs="Arial" w:hint="cs"/>
          <w:rtl/>
          <w:lang w:bidi="ar-EG"/>
        </w:rPr>
        <w:t xml:space="preserve">: </w:t>
      </w:r>
      <w:r w:rsidRPr="009E53CB">
        <w:rPr>
          <w:rFonts w:cs="Arial"/>
          <w:rtl/>
          <w:lang w:bidi="fa-IR"/>
        </w:rPr>
        <w:t>۲۰۲۱</w:t>
      </w:r>
      <w:r>
        <w:rPr>
          <w:rFonts w:cs="Arial" w:hint="cs"/>
          <w:rtl/>
          <w:lang w:bidi="fa-IR"/>
        </w:rPr>
        <w:t xml:space="preserve">، </w:t>
      </w:r>
      <w:r w:rsidRPr="009E53CB">
        <w:rPr>
          <w:rFonts w:cs="Arial"/>
          <w:rtl/>
          <w:lang w:bidi="ar-EG"/>
        </w:rPr>
        <w:t>أثر تطبيق تكنولوجيا الرقمنة المالية على الشمول المالي في ا</w:t>
      </w:r>
      <w:r>
        <w:rPr>
          <w:rFonts w:cs="Arial"/>
          <w:rtl/>
          <w:lang w:bidi="ar-EG"/>
        </w:rPr>
        <w:t>لقطاع المصرفي بالدول الأفريقية</w:t>
      </w:r>
      <w:r>
        <w:rPr>
          <w:rFonts w:cs="Arial" w:hint="cs"/>
          <w:rtl/>
          <w:lang w:bidi="ar-EG"/>
        </w:rPr>
        <w:t xml:space="preserve">: </w:t>
      </w:r>
      <w:r w:rsidRPr="009E53CB">
        <w:rPr>
          <w:rFonts w:cs="Arial"/>
          <w:rtl/>
          <w:lang w:bidi="ar-EG"/>
        </w:rPr>
        <w:t>مجلة كلية السياسة والاقتصاد</w:t>
      </w:r>
      <w:r w:rsidRPr="009E53CB">
        <w:rPr>
          <w:rFonts w:cs="Arial" w:hint="cs"/>
          <w:rtl/>
          <w:lang w:bidi="ar-EG"/>
        </w:rPr>
        <w:t>.</w:t>
      </w:r>
    </w:p>
  </w:footnote>
  <w:footnote w:id="12">
    <w:p w14:paraId="771D3E82" w14:textId="77777777" w:rsidR="007267AE" w:rsidRDefault="007267AE" w:rsidP="00B227D9">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cs="Arial" w:hint="cs"/>
          <w:rtl/>
          <w:lang w:bidi="ar-EG"/>
        </w:rPr>
        <w:t xml:space="preserve">: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cs="Arial" w:hint="cs"/>
          <w:rtl/>
          <w:lang w:bidi="ar-EG"/>
        </w:rPr>
        <w:t>.</w:t>
      </w:r>
    </w:p>
  </w:footnote>
  <w:footnote w:id="13">
    <w:p w14:paraId="4EAA2D1D" w14:textId="77777777" w:rsidR="007267AE" w:rsidRDefault="007267AE" w:rsidP="00B227D9">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الحراصي نبهان بن </w:t>
      </w:r>
      <w:r w:rsidRPr="009E53CB">
        <w:rPr>
          <w:rFonts w:cs="Arial" w:hint="cs"/>
          <w:rtl/>
          <w:lang w:bidi="ar-EG"/>
        </w:rPr>
        <w:t>حارث؛</w:t>
      </w:r>
      <w:r>
        <w:rPr>
          <w:rFonts w:cs="Arial"/>
          <w:rtl/>
          <w:lang w:bidi="ar-EG"/>
        </w:rPr>
        <w:t xml:space="preserve"> العوفي، علي بن سيف</w:t>
      </w:r>
      <w:r>
        <w:rPr>
          <w:rFonts w:cs="Arial" w:hint="cs"/>
          <w:rtl/>
          <w:lang w:bidi="ar-EG"/>
        </w:rPr>
        <w:t>:</w:t>
      </w:r>
      <w:r w:rsidRPr="009E53CB">
        <w:rPr>
          <w:rFonts w:cs="Arial"/>
          <w:rtl/>
          <w:lang w:bidi="fa-IR"/>
        </w:rPr>
        <w:t>۲۰۲۰</w:t>
      </w:r>
      <w:r>
        <w:rPr>
          <w:rFonts w:cs="Arial" w:hint="cs"/>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cs="Arial" w:hint="cs"/>
          <w:rtl/>
          <w:lang w:bidi="ar-EG"/>
        </w:rPr>
        <w:t xml:space="preserve">٤٨، </w:t>
      </w:r>
      <w:r w:rsidRPr="009E53CB">
        <w:rPr>
          <w:rFonts w:cs="Arial"/>
          <w:rtl/>
          <w:lang w:bidi="ar-EG"/>
        </w:rPr>
        <w:t>(</w:t>
      </w:r>
      <w:r w:rsidRPr="009E53CB">
        <w:rPr>
          <w:rFonts w:cs="Arial"/>
          <w:rtl/>
          <w:lang w:bidi="fa-IR"/>
        </w:rPr>
        <w:t>۱) ۲۷</w:t>
      </w:r>
      <w:r>
        <w:rPr>
          <w:rFonts w:cs="Arial" w:hint="cs"/>
          <w:rtl/>
          <w:lang w:bidi="fa-IR"/>
        </w:rPr>
        <w:t>.</w:t>
      </w:r>
    </w:p>
  </w:footnote>
  <w:footnote w:id="14">
    <w:p w14:paraId="2BA5B998" w14:textId="77777777" w:rsidR="007267AE" w:rsidRDefault="007267AE" w:rsidP="00B227D9">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9E53CB">
        <w:rPr>
          <w:rFonts w:cs="Arial" w:hint="cs"/>
          <w:rtl/>
          <w:lang w:bidi="ar-EG"/>
        </w:rPr>
        <w:t>الحداد،</w:t>
      </w:r>
      <w:r w:rsidRPr="009E53CB">
        <w:rPr>
          <w:rFonts w:cs="Arial"/>
          <w:rtl/>
          <w:lang w:bidi="ar-EG"/>
        </w:rPr>
        <w:t xml:space="preserve"> رشا محمد </w:t>
      </w:r>
      <w:r>
        <w:rPr>
          <w:rFonts w:cs="Arial" w:hint="cs"/>
          <w:rtl/>
          <w:lang w:bidi="ar-EG"/>
        </w:rPr>
        <w:t xml:space="preserve">حمدي: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cs="Arial" w:hint="cs"/>
          <w:rtl/>
          <w:lang w:bidi="ar-EG"/>
        </w:rPr>
        <w:t>مصر.</w:t>
      </w:r>
      <w:r w:rsidRPr="009E53CB">
        <w:rPr>
          <w:rFonts w:cs="Arial"/>
          <w:rtl/>
          <w:lang w:bidi="ar-EG"/>
        </w:rPr>
        <w:t xml:space="preserve"> المجلة العلمية للدراسات والبحوث المالية </w:t>
      </w:r>
      <w:r w:rsidRPr="009E53CB">
        <w:rPr>
          <w:rFonts w:cs="Arial" w:hint="cs"/>
          <w:rtl/>
          <w:lang w:bidi="ar-EG"/>
        </w:rPr>
        <w:t>والإدارية</w:t>
      </w:r>
      <w:r>
        <w:rPr>
          <w:rFonts w:cs="Arial"/>
          <w:rtl/>
          <w:lang w:bidi="ar-EG"/>
        </w:rPr>
        <w:t xml:space="preserve"> </w:t>
      </w:r>
      <w:r w:rsidRPr="009E53CB">
        <w:rPr>
          <w:rFonts w:cs="Arial"/>
          <w:rtl/>
          <w:lang w:bidi="fa-IR"/>
        </w:rPr>
        <w:t>۱۳ (۲) ۸۸-</w:t>
      </w:r>
      <w:r w:rsidRPr="009E53CB">
        <w:rPr>
          <w:rFonts w:cs="Arial" w:hint="cs"/>
          <w:rtl/>
          <w:lang w:bidi="fa-IR"/>
        </w:rPr>
        <w:t>۱۱۳.</w:t>
      </w:r>
    </w:p>
  </w:footnote>
  <w:footnote w:id="15">
    <w:p w14:paraId="3BC36B6F" w14:textId="77777777" w:rsidR="007267AE" w:rsidRDefault="007267AE" w:rsidP="00B227D9">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cs="Arial" w:hint="cs"/>
          <w:rtl/>
          <w:lang w:bidi="ar-EG"/>
        </w:rPr>
        <w:t xml:space="preserve">: </w:t>
      </w:r>
      <w:r w:rsidRPr="004B6FBB">
        <w:rPr>
          <w:rFonts w:cs="Arial"/>
          <w:rtl/>
          <w:lang w:bidi="fa-IR"/>
        </w:rPr>
        <w:t>۲۰۲۳</w:t>
      </w:r>
      <w:r>
        <w:rPr>
          <w:rFonts w:cs="Arial" w:hint="cs"/>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cs="Arial" w:hint="cs"/>
          <w:rtl/>
          <w:lang w:bidi="ar-EG"/>
        </w:rPr>
        <w:t>استراتيجي</w:t>
      </w:r>
      <w:r w:rsidRPr="004B6FBB">
        <w:rPr>
          <w:rFonts w:cs="Arial" w:hint="eastAsia"/>
          <w:rtl/>
          <w:lang w:bidi="ar-EG"/>
        </w:rPr>
        <w:t>ة</w:t>
      </w:r>
      <w:r w:rsidRPr="004B6FBB">
        <w:rPr>
          <w:rFonts w:cs="Arial"/>
          <w:rtl/>
          <w:lang w:bidi="ar-EG"/>
        </w:rPr>
        <w:t xml:space="preserve"> التوظيف في القطاع </w:t>
      </w:r>
      <w:r w:rsidRPr="004B6FBB">
        <w:rPr>
          <w:rFonts w:cs="Arial" w:hint="cs"/>
          <w:rtl/>
          <w:lang w:bidi="ar-EG"/>
        </w:rPr>
        <w:t>المصرفي</w:t>
      </w:r>
      <w:r w:rsidRPr="004B6FBB">
        <w:rPr>
          <w:rFonts w:cs="Arial"/>
          <w:rtl/>
          <w:lang w:bidi="ar-EG"/>
        </w:rPr>
        <w:t xml:space="preserve"> </w:t>
      </w:r>
      <w:r w:rsidRPr="004B6FBB">
        <w:rPr>
          <w:rFonts w:cs="Arial" w:hint="cs"/>
          <w:rtl/>
          <w:lang w:bidi="ar-EG"/>
        </w:rPr>
        <w:t>المصري</w:t>
      </w:r>
      <w:r w:rsidRPr="004B6FBB">
        <w:rPr>
          <w:rFonts w:cs="Arial"/>
          <w:rtl/>
          <w:lang w:bidi="ar-EG"/>
        </w:rPr>
        <w:t xml:space="preserve"> " دراسة تجريبية". المجلة العلمية التجارة والتمويل، ٣٤ (١</w:t>
      </w:r>
      <w:r w:rsidRPr="004B6FBB">
        <w:rPr>
          <w:rFonts w:cs="Arial" w:hint="cs"/>
          <w:rtl/>
          <w:lang w:bidi="ar-EG"/>
        </w:rPr>
        <w:t>)،</w:t>
      </w:r>
      <w:r w:rsidRPr="004B6FBB">
        <w:rPr>
          <w:rFonts w:cs="Arial"/>
          <w:rtl/>
          <w:lang w:bidi="ar-EG"/>
        </w:rPr>
        <w:t xml:space="preserve"> ٤٩٤ -.٥٢٢</w:t>
      </w:r>
    </w:p>
  </w:footnote>
  <w:footnote w:id="16">
    <w:p w14:paraId="59137FE2" w14:textId="77777777" w:rsidR="007267AE" w:rsidRPr="00A92D96" w:rsidRDefault="007267AE" w:rsidP="00B227D9">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رضوان،</w:t>
      </w:r>
      <w:r w:rsidRPr="00A92D96">
        <w:rPr>
          <w:rFonts w:cs="Arial"/>
          <w:rtl/>
          <w:lang w:bidi="ar-EG"/>
        </w:rPr>
        <w:t xml:space="preserve"> مصطفى أحمد حامد &amp; </w:t>
      </w:r>
      <w:r w:rsidRPr="00A92D96">
        <w:rPr>
          <w:rFonts w:cs="Arial" w:hint="cs"/>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14:paraId="5C1DE13C" w14:textId="77777777" w:rsidR="007267AE" w:rsidRDefault="007267AE" w:rsidP="00B227D9">
      <w:pPr>
        <w:pStyle w:val="FootnoteText"/>
        <w:bidi/>
        <w:rPr>
          <w:rtl/>
          <w:lang w:bidi="ar-EG"/>
        </w:rPr>
      </w:pPr>
    </w:p>
  </w:footnote>
  <w:footnote w:id="17">
    <w:p w14:paraId="5055D7BB" w14:textId="77777777" w:rsidR="007267AE" w:rsidRDefault="007267AE" w:rsidP="00B227D9">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Pr>
          <w:rFonts w:cs="Arial" w:hint="cs"/>
          <w:rtl/>
          <w:lang w:bidi="ar-EG"/>
        </w:rPr>
        <w:t>سقاط،</w:t>
      </w:r>
      <w:r>
        <w:rPr>
          <w:rFonts w:cs="Arial"/>
          <w:rtl/>
          <w:lang w:bidi="ar-EG"/>
        </w:rPr>
        <w:t xml:space="preserve"> أحمد عادل</w:t>
      </w:r>
      <w:r>
        <w:rPr>
          <w:rFonts w:cs="Arial" w:hint="cs"/>
          <w:rtl/>
          <w:lang w:bidi="ar-EG"/>
        </w:rPr>
        <w:t xml:space="preserve">: </w:t>
      </w:r>
      <w:r w:rsidRPr="004B6FBB">
        <w:rPr>
          <w:rFonts w:cs="Arial"/>
          <w:rtl/>
          <w:lang w:bidi="fa-IR"/>
        </w:rPr>
        <w:t>۲۰۲</w:t>
      </w:r>
      <w:r w:rsidRPr="004B6FBB">
        <w:rPr>
          <w:rFonts w:cs="Arial"/>
          <w:rtl/>
          <w:lang w:bidi="ar-EG"/>
        </w:rPr>
        <w:t>٤</w:t>
      </w:r>
      <w:r>
        <w:rPr>
          <w:rFonts w:cs="Arial" w:hint="cs"/>
          <w:rtl/>
          <w:lang w:bidi="ar-EG"/>
        </w:rPr>
        <w:t xml:space="preserve">، </w:t>
      </w:r>
      <w:r w:rsidRPr="004B6FBB">
        <w:rPr>
          <w:rFonts w:cs="Arial"/>
          <w:rtl/>
          <w:lang w:bidi="ar-EG"/>
        </w:rPr>
        <w:t xml:space="preserve">التحول الرقمي في المنظمات </w:t>
      </w:r>
      <w:r w:rsidRPr="004B6FBB">
        <w:rPr>
          <w:rFonts w:cs="Arial" w:hint="cs"/>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cs="Arial" w:hint="cs"/>
          <w:rtl/>
          <w:lang w:bidi="ar-EG"/>
        </w:rPr>
        <w:t>الاقتصادية</w:t>
      </w:r>
      <w:r w:rsidRPr="004B6FBB">
        <w:rPr>
          <w:rFonts w:cs="Arial"/>
          <w:rtl/>
          <w:lang w:bidi="ar-EG"/>
        </w:rPr>
        <w:t xml:space="preserve"> </w:t>
      </w:r>
      <w:r w:rsidRPr="004B6FBB">
        <w:rPr>
          <w:rFonts w:cs="Arial" w:hint="cs"/>
          <w:rtl/>
          <w:lang w:bidi="ar-EG"/>
        </w:rPr>
        <w:t>والإدارية والقانونية</w:t>
      </w:r>
      <w:r>
        <w:rPr>
          <w:rFonts w:cs="Arial" w:hint="cs"/>
          <w:rtl/>
          <w:lang w:bidi="ar-EG"/>
        </w:rPr>
        <w:t>.</w:t>
      </w:r>
    </w:p>
  </w:footnote>
  <w:footnote w:id="18">
    <w:p w14:paraId="3242EECF" w14:textId="77777777" w:rsidR="007267AE" w:rsidRDefault="007267AE" w:rsidP="00B227D9">
      <w:pPr>
        <w:pStyle w:val="FootnoteText"/>
        <w:bidi/>
        <w:rPr>
          <w:rtl/>
          <w:lang w:bidi="ar-EG"/>
        </w:rPr>
      </w:pPr>
      <w:r>
        <w:rPr>
          <w:rStyle w:val="FootnoteReference"/>
        </w:rPr>
        <w:footnoteRef/>
      </w:r>
      <w:r>
        <w:t xml:space="preserve"> </w:t>
      </w:r>
      <w:r>
        <w:rPr>
          <w:rFonts w:hint="cs"/>
          <w:rtl/>
          <w:lang w:bidi="ar-EG"/>
        </w:rPr>
        <w:t>-</w:t>
      </w:r>
      <w:r w:rsidRPr="004B6FBB">
        <w:rPr>
          <w:rFonts w:cs="Arial" w:hint="cs"/>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cs="Arial" w:hint="cs"/>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cs="Arial" w:hint="cs"/>
          <w:rtl/>
          <w:lang w:bidi="ar-EG"/>
        </w:rPr>
        <w:t xml:space="preserve"> </w:t>
      </w:r>
      <w:r w:rsidRPr="004B6FBB">
        <w:rPr>
          <w:rFonts w:cs="Arial"/>
          <w:rtl/>
          <w:lang w:bidi="ar-EG"/>
        </w:rPr>
        <w:t>بالمملكة العربية السعودية. المجلة العلمية للدراسات التجارية والبيئية</w:t>
      </w:r>
      <w:r>
        <w:rPr>
          <w:rFonts w:cs="Arial" w:hint="cs"/>
          <w:rtl/>
          <w:lang w:bidi="ar-EG"/>
        </w:rPr>
        <w:t>.</w:t>
      </w:r>
    </w:p>
  </w:footnote>
  <w:footnote w:id="19">
    <w:p w14:paraId="0FCBDBEE" w14:textId="77777777" w:rsidR="007267AE" w:rsidRDefault="007267AE" w:rsidP="00B227D9">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 xml:space="preserve">۲۰۱۹) . </w:t>
      </w:r>
      <w:r>
        <w:rPr>
          <w:rFonts w:cs="Arial"/>
          <w:rtl/>
          <w:lang w:bidi="ar-EG"/>
        </w:rPr>
        <w:t xml:space="preserve">الاستراتيجية </w:t>
      </w:r>
      <w:r>
        <w:rPr>
          <w:rFonts w:cs="Arial" w:hint="cs"/>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20">
    <w:p w14:paraId="1E97895F" w14:textId="77777777" w:rsidR="007267AE" w:rsidRPr="005A53F3" w:rsidRDefault="007267AE" w:rsidP="00584C17">
      <w:pPr>
        <w:pStyle w:val="FootnoteText"/>
        <w:bidi/>
        <w:rPr>
          <w:rtl/>
          <w:lang w:bidi="ar-EG"/>
        </w:rPr>
      </w:pPr>
      <w:r>
        <w:rPr>
          <w:rStyle w:val="FootnoteReference"/>
        </w:rPr>
        <w:footnoteRef/>
      </w:r>
      <w:r>
        <w:t xml:space="preserve"> </w:t>
      </w:r>
      <w:r>
        <w:rPr>
          <w:rFonts w:hint="cs"/>
          <w:rtl/>
          <w:lang w:bidi="ar-EG"/>
        </w:rPr>
        <w:t>-</w:t>
      </w:r>
      <w:r w:rsidRPr="005A53F3">
        <w:rPr>
          <w:rFonts w:cs="Arial" w:hint="cs"/>
          <w:rtl/>
          <w:lang w:bidi="ar-EG"/>
        </w:rPr>
        <w:t xml:space="preserve"> ميلود</w:t>
      </w:r>
      <w:r w:rsidRPr="005A53F3">
        <w:rPr>
          <w:rFonts w:cs="Arial" w:hint="eastAsia"/>
          <w:rtl/>
          <w:lang w:bidi="ar-EG"/>
        </w:rPr>
        <w:t>،</w:t>
      </w:r>
      <w:r w:rsidRPr="005A53F3">
        <w:rPr>
          <w:rFonts w:cs="Arial"/>
          <w:rtl/>
          <w:lang w:bidi="ar-EG"/>
        </w:rPr>
        <w:t xml:space="preserve"> وعيل</w:t>
      </w:r>
      <w:r w:rsidRPr="005A53F3">
        <w:rPr>
          <w:rFonts w:cs="Arial" w:hint="cs"/>
          <w:rtl/>
          <w:lang w:bidi="ar-EG"/>
        </w:rPr>
        <w:t xml:space="preserve">: </w:t>
      </w:r>
      <w:r w:rsidRPr="005A53F3">
        <w:rPr>
          <w:rFonts w:cs="Arial"/>
          <w:rtl/>
          <w:lang w:bidi="fa-IR"/>
        </w:rPr>
        <w:t>۲۰۱</w:t>
      </w:r>
      <w:r w:rsidRPr="005A53F3">
        <w:rPr>
          <w:rFonts w:cs="Arial"/>
          <w:rtl/>
          <w:lang w:bidi="ar-EG"/>
        </w:rPr>
        <w:t>٤</w:t>
      </w:r>
      <w:r w:rsidRPr="005A53F3">
        <w:rPr>
          <w:rFonts w:cs="Arial" w:hint="cs"/>
          <w:rtl/>
          <w:lang w:bidi="ar-EG"/>
        </w:rPr>
        <w:t xml:space="preserve">، </w:t>
      </w:r>
      <w:r w:rsidRPr="005A53F3">
        <w:rPr>
          <w:rFonts w:cs="Arial"/>
          <w:rtl/>
          <w:lang w:bidi="ar-EG"/>
        </w:rPr>
        <w:t xml:space="preserve">المحددات الحديثة للنمو </w:t>
      </w:r>
      <w:r w:rsidRPr="005A53F3">
        <w:rPr>
          <w:rFonts w:cs="Arial" w:hint="cs"/>
          <w:rtl/>
          <w:lang w:bidi="ar-EG"/>
        </w:rPr>
        <w:t>الاقتصادي</w:t>
      </w:r>
      <w:r w:rsidRPr="005A53F3">
        <w:rPr>
          <w:rFonts w:cs="Arial"/>
          <w:rtl/>
          <w:lang w:bidi="ar-EG"/>
        </w:rPr>
        <w:t xml:space="preserve"> في الدول العربية </w:t>
      </w:r>
      <w:r w:rsidRPr="005A53F3">
        <w:rPr>
          <w:rFonts w:cs="Arial" w:hint="cs"/>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cs="Arial" w:hint="cs"/>
          <w:rtl/>
          <w:lang w:bidi="ar-EG"/>
        </w:rPr>
        <w:t>الجزائر،</w:t>
      </w:r>
      <w:r w:rsidRPr="005A53F3">
        <w:rPr>
          <w:rFonts w:cs="Arial"/>
          <w:rtl/>
          <w:lang w:bidi="ar-EG"/>
        </w:rPr>
        <w:t xml:space="preserve"> </w:t>
      </w:r>
      <w:r w:rsidRPr="005A53F3">
        <w:rPr>
          <w:rFonts w:cs="Arial" w:hint="cs"/>
          <w:rtl/>
          <w:lang w:bidi="ar-EG"/>
        </w:rPr>
        <w:t>مصر،</w:t>
      </w:r>
      <w:r w:rsidRPr="005A53F3">
        <w:rPr>
          <w:rFonts w:cs="Arial"/>
          <w:rtl/>
          <w:lang w:bidi="ar-EG"/>
        </w:rPr>
        <w:t xml:space="preserve"> السعودية رسالة دكتوراه</w:t>
      </w:r>
      <w:r w:rsidRPr="005A53F3">
        <w:rPr>
          <w:rFonts w:cs="Arial" w:hint="cs"/>
          <w:rtl/>
          <w:lang w:bidi="ar-EG"/>
        </w:rPr>
        <w:t>.</w:t>
      </w:r>
    </w:p>
    <w:p w14:paraId="367DB357" w14:textId="77777777" w:rsidR="007267AE" w:rsidRDefault="007267AE" w:rsidP="00584C17">
      <w:pPr>
        <w:pStyle w:val="FootnoteText"/>
        <w:bidi/>
        <w:rPr>
          <w:rtl/>
          <w:lang w:bidi="ar-EG"/>
        </w:rPr>
      </w:pPr>
    </w:p>
  </w:footnote>
  <w:footnote w:id="21">
    <w:p w14:paraId="608E6322"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cs="Arial" w:hint="cs"/>
          <w:rtl/>
          <w:lang w:bidi="ar-EG"/>
        </w:rPr>
        <w:t>أثر</w:t>
      </w:r>
      <w:r>
        <w:rPr>
          <w:rFonts w:cs="Arial"/>
          <w:rtl/>
          <w:lang w:bidi="ar-EG"/>
        </w:rPr>
        <w:t xml:space="preserve"> التحول الرقمي على تطوير النظم </w:t>
      </w:r>
      <w:r>
        <w:rPr>
          <w:rFonts w:cs="Arial" w:hint="cs"/>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cs="Arial" w:hint="cs"/>
          <w:rtl/>
          <w:lang w:bidi="ar-EG"/>
        </w:rPr>
        <w:t>.</w:t>
      </w:r>
    </w:p>
  </w:footnote>
  <w:footnote w:id="22">
    <w:p w14:paraId="21D11950" w14:textId="77777777" w:rsidR="007267AE" w:rsidRDefault="007267AE" w:rsidP="00584C17">
      <w:pPr>
        <w:pStyle w:val="FootnoteText"/>
        <w:bidi/>
        <w:rPr>
          <w:rtl/>
          <w:lang w:bidi="ar-EG"/>
        </w:rPr>
      </w:pPr>
      <w:r>
        <w:rPr>
          <w:rStyle w:val="FootnoteReference"/>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شناوه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3">
    <w:p w14:paraId="09522D55" w14:textId="77777777" w:rsidR="007267AE" w:rsidRPr="005A53F3" w:rsidRDefault="007267AE" w:rsidP="00584C17">
      <w:pPr>
        <w:spacing w:after="200" w:line="240" w:lineRule="auto"/>
        <w:ind w:left="360"/>
        <w:jc w:val="both"/>
        <w:rPr>
          <w:rFonts w:ascii="Simplified Arabic" w:hAnsi="Simplified Arabic" w:cs="Simplified Arabic"/>
          <w:color w:val="1F497D" w:themeColor="text2"/>
          <w:sz w:val="20"/>
          <w:szCs w:val="20"/>
        </w:rPr>
      </w:pPr>
      <w:r>
        <w:rPr>
          <w:rStyle w:val="FootnoteReference"/>
        </w:rPr>
        <w:footnoteRef/>
      </w:r>
      <w:r>
        <w:t xml:space="preserve"> </w:t>
      </w:r>
      <w:r w:rsidRPr="005A53F3">
        <w:rPr>
          <w:rFonts w:asciiTheme="minorBidi" w:hAnsiTheme="minorBidi"/>
          <w:sz w:val="20"/>
          <w:szCs w:val="20"/>
          <w:rtl/>
          <w:lang w:bidi="ar-EG"/>
        </w:rPr>
        <w:t>-</w:t>
      </w:r>
      <w:r w:rsidRPr="005A53F3">
        <w:rPr>
          <w:rFonts w:asciiTheme="minorBidi" w:hAnsiTheme="minorBidi"/>
          <w:color w:val="1F497D" w:themeColor="text2"/>
          <w:sz w:val="20"/>
          <w:szCs w:val="20"/>
        </w:rPr>
        <w:t xml:space="preserve"> </w:t>
      </w:r>
      <w:r w:rsidRPr="005A53F3">
        <w:rPr>
          <w:sz w:val="20"/>
          <w:szCs w:val="20"/>
        </w:rPr>
        <w:t>Business Architecture Guild. (2024). A Guide to the Business Architecture Body of Knowledge (BIZBOK Guide).</w:t>
      </w:r>
    </w:p>
    <w:p w14:paraId="30A1BA12" w14:textId="77777777" w:rsidR="007267AE" w:rsidRDefault="007267AE" w:rsidP="00584C17">
      <w:pPr>
        <w:pStyle w:val="FootnoteText"/>
        <w:rPr>
          <w:rtl/>
          <w:lang w:bidi="ar-EG"/>
        </w:rPr>
      </w:pPr>
    </w:p>
  </w:footnote>
  <w:footnote w:id="24">
    <w:p w14:paraId="3574A0DA" w14:textId="77777777" w:rsidR="007267AE" w:rsidRDefault="007267AE" w:rsidP="00584C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1F497D" w:themeColor="text2"/>
          <w:sz w:val="24"/>
          <w:szCs w:val="24"/>
        </w:rPr>
        <w:t xml:space="preserve"> </w:t>
      </w:r>
      <w:r w:rsidRPr="005A53F3">
        <w:t>Kasera Josef. (2022). A Guideline for Business Transformations through Enterprise Architecture (BTEA) in Namibia. Research Gate</w:t>
      </w:r>
      <w:r w:rsidRPr="005A53F3">
        <w:rPr>
          <w:rFonts w:hint="cs"/>
          <w:rtl/>
        </w:rPr>
        <w:t>.</w:t>
      </w:r>
    </w:p>
  </w:footnote>
  <w:footnote w:id="25">
    <w:p w14:paraId="3A6719F0" w14:textId="77777777" w:rsidR="007267AE" w:rsidRDefault="007267AE" w:rsidP="00584C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1F497D" w:themeColor="text2"/>
          <w:sz w:val="24"/>
          <w:szCs w:val="24"/>
        </w:rPr>
        <w:t xml:space="preserve"> </w:t>
      </w:r>
      <w:r w:rsidRPr="005A53F3">
        <w:t>Almashalah Sultan. (2020). Strategic alignment for digital transformation. CHALMERS UNIVERSITY OF TECHNOLOGY, Gothenburg, Sweden 2020, Report No. E2020:112.</w:t>
      </w:r>
    </w:p>
  </w:footnote>
  <w:footnote w:id="26">
    <w:p w14:paraId="473B7E38" w14:textId="77777777" w:rsidR="007267AE" w:rsidRPr="005A53F3" w:rsidRDefault="007267AE" w:rsidP="00584C17">
      <w:pPr>
        <w:rPr>
          <w:sz w:val="20"/>
          <w:szCs w:val="20"/>
        </w:rPr>
      </w:pPr>
      <w:r w:rsidRPr="005A53F3">
        <w:rPr>
          <w:rStyle w:val="FootnoteReference"/>
          <w:rFonts w:asciiTheme="minorBidi" w:hAnsiTheme="minorBidi"/>
          <w:sz w:val="20"/>
          <w:szCs w:val="20"/>
        </w:rPr>
        <w:footnoteRef/>
      </w:r>
      <w:r w:rsidRPr="005A53F3">
        <w:rPr>
          <w:sz w:val="20"/>
          <w:szCs w:val="20"/>
          <w:rtl/>
        </w:rPr>
        <w:t>-</w:t>
      </w:r>
      <w:r w:rsidRPr="005A53F3">
        <w:rPr>
          <w:sz w:val="20"/>
          <w:szCs w:val="20"/>
        </w:rPr>
        <w:t xml:space="preserve"> Gat Gat, Kosasi Sandy and Sulsatri Kartika. (2019). Enterprise Architecture: Key to Successful Digital Business Transformation. </w:t>
      </w:r>
      <w:r w:rsidRPr="005A53F3">
        <w:rPr>
          <w:i/>
          <w:iCs/>
          <w:sz w:val="20"/>
          <w:szCs w:val="20"/>
        </w:rPr>
        <w:t>Research Gate.</w:t>
      </w:r>
    </w:p>
    <w:p w14:paraId="5065FFFC" w14:textId="77777777" w:rsidR="007267AE" w:rsidRDefault="007267AE" w:rsidP="00584C17">
      <w:pPr>
        <w:pStyle w:val="FootnoteText"/>
        <w:rPr>
          <w:rtl/>
          <w:lang w:bidi="ar-EG"/>
        </w:rPr>
      </w:pPr>
    </w:p>
  </w:footnote>
  <w:footnote w:id="27">
    <w:p w14:paraId="39266CFE" w14:textId="77777777" w:rsidR="007267AE" w:rsidRDefault="007267AE" w:rsidP="00584C17">
      <w:pPr>
        <w:pStyle w:val="FootnoteText"/>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cs="Arial" w:hint="cs"/>
          <w:rtl/>
        </w:rPr>
        <w:t xml:space="preserve"> الاجتماعية.</w:t>
      </w:r>
      <w:r w:rsidRPr="002B1661">
        <w:rPr>
          <w:rStyle w:val="FootnoteReference"/>
        </w:rPr>
        <w:t xml:space="preserve"> </w:t>
      </w:r>
      <w:r>
        <w:rPr>
          <w:rStyle w:val="FootnoteReference"/>
        </w:rPr>
        <w:footnoteRef/>
      </w:r>
      <w:r>
        <w:t xml:space="preserve"> </w:t>
      </w:r>
    </w:p>
  </w:footnote>
  <w:footnote w:id="28">
    <w:p w14:paraId="22AFC172" w14:textId="77777777" w:rsidR="007267AE" w:rsidRPr="002B1661" w:rsidRDefault="007267AE" w:rsidP="00584C17">
      <w:pPr>
        <w:pStyle w:val="FootnoteText"/>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cs="Arial" w:hint="cs"/>
          <w:rtl/>
        </w:rPr>
        <w:t>إيمان</w:t>
      </w:r>
      <w:r w:rsidRPr="002B1661">
        <w:rPr>
          <w:rFonts w:cs="Arial"/>
          <w:rtl/>
        </w:rPr>
        <w:t xml:space="preserve"> (2022) متطلبات التحول الرقمي كالية لتحقيق التميز المؤسسي بالجمعيات الأهلية. مجلة مستقبل العلوم الاجتماعية</w:t>
      </w:r>
      <w:r w:rsidRPr="002B1661">
        <w:rPr>
          <w:rStyle w:val="FootnoteReference"/>
        </w:rPr>
        <w:t xml:space="preserve"> </w:t>
      </w:r>
      <w:r>
        <w:rPr>
          <w:rFonts w:hint="cs"/>
          <w:rtl/>
        </w:rPr>
        <w:t>.</w:t>
      </w:r>
    </w:p>
  </w:footnote>
  <w:footnote w:id="29">
    <w:p w14:paraId="3738B54C"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cs="Arial" w:hint="cs"/>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cs="Arial" w:hint="cs"/>
          <w:rtl/>
          <w:lang w:bidi="ar-EG"/>
        </w:rPr>
        <w:t>.</w:t>
      </w:r>
    </w:p>
  </w:footnote>
  <w:footnote w:id="30">
    <w:p w14:paraId="19EDD6CE" w14:textId="77777777" w:rsidR="007267AE" w:rsidRDefault="007267AE" w:rsidP="00584C17">
      <w:pPr>
        <w:pStyle w:val="FootnoteText"/>
        <w:rPr>
          <w:rtl/>
          <w:lang w:bidi="ar-EG"/>
        </w:rPr>
      </w:pPr>
      <w:r>
        <w:rPr>
          <w:rStyle w:val="FootnoteReference"/>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31">
    <w:p w14:paraId="23BA427D" w14:textId="77777777" w:rsidR="007267AE" w:rsidRDefault="007267AE" w:rsidP="00584C17">
      <w:pPr>
        <w:pStyle w:val="FootnoteText"/>
        <w:rPr>
          <w:lang w:bidi="ar-EG"/>
        </w:rPr>
      </w:pPr>
      <w:r>
        <w:rPr>
          <w:rStyle w:val="FootnoteReference"/>
        </w:rPr>
        <w:footnoteRef/>
      </w:r>
      <w:r>
        <w:t xml:space="preserve"> </w:t>
      </w:r>
      <w:r>
        <w:rPr>
          <w:rFonts w:hint="cs"/>
          <w:rtl/>
          <w:lang w:bidi="ar-EG"/>
        </w:rPr>
        <w:t>-</w:t>
      </w:r>
      <w:r w:rsidRPr="002B1661">
        <w:t xml:space="preserve"> </w:t>
      </w:r>
      <w:r>
        <w:rPr>
          <w:lang w:bidi="ar-EG"/>
        </w:rPr>
        <w:t>Berghaus</w:t>
      </w:r>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Kaltenrieder</w:t>
      </w:r>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Switzerland: Universität St.Gallen.</w:t>
      </w:r>
    </w:p>
    <w:p w14:paraId="3B957014" w14:textId="77777777" w:rsidR="007267AE" w:rsidRDefault="007267AE" w:rsidP="00584C17">
      <w:pPr>
        <w:pStyle w:val="FootnoteText"/>
        <w:rPr>
          <w:rtl/>
          <w:lang w:bidi="ar-EG"/>
        </w:rPr>
      </w:pPr>
      <w:r>
        <w:rPr>
          <w:lang w:bidi="ar-EG"/>
        </w:rPr>
        <w:t>Retrieved from www.crosswalk.ch/dmcheck</w:t>
      </w:r>
    </w:p>
  </w:footnote>
  <w:footnote w:id="32">
    <w:p w14:paraId="7D976F0C" w14:textId="77777777" w:rsidR="007267AE" w:rsidRDefault="007267AE" w:rsidP="00584C17">
      <w:pPr>
        <w:pStyle w:val="FootnoteText"/>
        <w:bidi/>
        <w:jc w:val="both"/>
        <w:rPr>
          <w:rtl/>
          <w:lang w:bidi="ar-EG"/>
        </w:rPr>
      </w:pPr>
      <w:r>
        <w:rPr>
          <w:rStyle w:val="FootnoteReference"/>
        </w:rPr>
        <w:footnoteRef/>
      </w:r>
      <w:r>
        <w:t xml:space="preserve"> </w:t>
      </w:r>
      <w:r>
        <w:rPr>
          <w:rFonts w:hint="cs"/>
          <w:rtl/>
          <w:lang w:bidi="ar-EG"/>
        </w:rPr>
        <w:t>-</w:t>
      </w:r>
      <w:r w:rsidRPr="002B1661">
        <w:rPr>
          <w:rtl/>
        </w:rPr>
        <w:t xml:space="preserve"> </w:t>
      </w:r>
      <w:r>
        <w:rPr>
          <w:rFonts w:cs="Arial"/>
          <w:rtl/>
          <w:lang w:bidi="ar-EG"/>
        </w:rPr>
        <w:t>العازمي، فهد (2022)، دور التحول الرقمي في تحسين جودة الخدمات المقدمة للمواطنين دراسة تطبيقية</w:t>
      </w:r>
      <w:r>
        <w:rPr>
          <w:lang w:bidi="ar-EG"/>
        </w:rPr>
        <w:t xml:space="preserve"> </w:t>
      </w:r>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3">
    <w:p w14:paraId="2CD9EF5E"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جا</w:t>
      </w:r>
      <w:r w:rsidRPr="002B1661">
        <w:rPr>
          <w:rFonts w:cs="Arial" w:hint="cs"/>
          <w:rtl/>
          <w:lang w:bidi="ar-EG"/>
        </w:rPr>
        <w:t>ی</w:t>
      </w:r>
      <w:r w:rsidRPr="002B1661">
        <w:rPr>
          <w:rFonts w:cs="Arial" w:hint="eastAsia"/>
          <w:rtl/>
          <w:lang w:bidi="ar-EG"/>
        </w:rPr>
        <w:t>ان،</w:t>
      </w:r>
      <w:r w:rsidRPr="002B1661">
        <w:rPr>
          <w:rFonts w:cs="Arial"/>
          <w:rtl/>
          <w:lang w:bidi="ar-EG"/>
        </w:rPr>
        <w:t xml:space="preserve"> ر</w:t>
      </w:r>
      <w:r w:rsidRPr="002B1661">
        <w:rPr>
          <w:rFonts w:cs="Arial" w:hint="cs"/>
          <w:rtl/>
          <w:lang w:bidi="ar-EG"/>
        </w:rPr>
        <w:t>ی</w:t>
      </w:r>
      <w:r w:rsidRPr="002B1661">
        <w:rPr>
          <w:rFonts w:cs="Arial" w:hint="eastAsia"/>
          <w:rtl/>
          <w:lang w:bidi="ar-EG"/>
        </w:rPr>
        <w:t>م</w:t>
      </w:r>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cs="Arial" w:hint="cs"/>
          <w:rtl/>
          <w:lang w:bidi="ar-EG"/>
        </w:rPr>
        <w:t>والإدارية،</w:t>
      </w:r>
      <w:r w:rsidRPr="002B1661">
        <w:rPr>
          <w:rFonts w:cs="Arial"/>
          <w:rtl/>
          <w:lang w:bidi="ar-EG"/>
        </w:rPr>
        <w:t xml:space="preserve"> 26 (</w:t>
      </w:r>
      <w:r w:rsidRPr="002B1661">
        <w:rPr>
          <w:rFonts w:cs="Arial" w:hint="cs"/>
          <w:rtl/>
          <w:lang w:bidi="ar-EG"/>
        </w:rPr>
        <w:t xml:space="preserve">122) </w:t>
      </w:r>
      <w:r w:rsidRPr="002B1661">
        <w:rPr>
          <w:rFonts w:cs="Arial"/>
          <w:rtl/>
          <w:lang w:bidi="ar-EG"/>
        </w:rPr>
        <w:t>,295-314</w:t>
      </w:r>
    </w:p>
  </w:footnote>
  <w:footnote w:id="34">
    <w:p w14:paraId="160F13EC" w14:textId="77777777" w:rsidR="007267AE" w:rsidRDefault="007267AE" w:rsidP="00584C17">
      <w:pPr>
        <w:pStyle w:val="FootnoteText"/>
        <w:bidi/>
        <w:rPr>
          <w:rtl/>
          <w:lang w:bidi="ar-EG"/>
        </w:rPr>
      </w:pPr>
      <w:r>
        <w:rPr>
          <w:rStyle w:val="FootnoteReference"/>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cs="Arial" w:hint="cs"/>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5">
    <w:p w14:paraId="5F0ECE0C"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Pr>
          <w:rFonts w:cs="Arial" w:hint="cs"/>
          <w:rtl/>
          <w:lang w:bidi="ar-EG"/>
        </w:rPr>
        <w:t>خنفر،</w:t>
      </w:r>
      <w:r>
        <w:rPr>
          <w:rFonts w:cs="Arial"/>
          <w:rtl/>
          <w:lang w:bidi="ar-EG"/>
        </w:rPr>
        <w:t xml:space="preserve"> واكريم (2022)، أثر إدارة مخاطر التحول الرقمي في تحسين كفاءة امن المعلومات دراسة على المصارف التجارية الليبية". المجلة </w:t>
      </w:r>
      <w:r>
        <w:rPr>
          <w:rFonts w:cs="Arial" w:hint="cs"/>
          <w:rtl/>
          <w:lang w:bidi="ar-EG"/>
        </w:rPr>
        <w:t>الأفريقية</w:t>
      </w:r>
      <w:r>
        <w:rPr>
          <w:rFonts w:cs="Arial"/>
          <w:rtl/>
          <w:lang w:bidi="ar-EG"/>
        </w:rPr>
        <w:t xml:space="preserve"> للدراسات المتقدمة في العلوم الإنسانية والاجتماعية</w:t>
      </w:r>
      <w:r>
        <w:rPr>
          <w:rFonts w:cs="Arial" w:hint="cs"/>
          <w:rtl/>
          <w:lang w:bidi="ar-EG"/>
        </w:rPr>
        <w:t>.</w:t>
      </w:r>
    </w:p>
  </w:footnote>
  <w:footnote w:id="36">
    <w:p w14:paraId="5C85AF19"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7">
    <w:p w14:paraId="44BB7ECA"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8">
    <w:p w14:paraId="76148072"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39">
    <w:p w14:paraId="2F49593D" w14:textId="77777777" w:rsidR="007267AE" w:rsidRDefault="007267AE" w:rsidP="00584C17">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هباز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cs="Arial" w:hint="cs"/>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40">
    <w:p w14:paraId="53B00F4C" w14:textId="77777777" w:rsidR="007267AE" w:rsidRDefault="007267AE" w:rsidP="00D7197A">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41">
    <w:p w14:paraId="5E0B8543" w14:textId="77777777" w:rsidR="007267AE" w:rsidRDefault="007267AE" w:rsidP="00D7197A">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Pakurár, Miklós, Haddad, Hossam, Nagy, János, Popp, József, Oláh, Judit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2">
    <w:p w14:paraId="6BA30943" w14:textId="77777777" w:rsidR="007267AE" w:rsidRDefault="007267AE" w:rsidP="00D7197A">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Saidi Atanda Mustapha (</w:t>
      </w:r>
      <w:r w:rsidRPr="004761A1">
        <w:rPr>
          <w:rFonts w:cs="Arial"/>
          <w:rtl/>
          <w:lang w:bidi="ar-EG"/>
        </w:rPr>
        <w:t>2018</w:t>
      </w:r>
      <w:r w:rsidRPr="004761A1">
        <w:rPr>
          <w:lang w:bidi="ar-EG"/>
        </w:rPr>
        <w:t xml:space="preserve">) E-Payment Technology Effect on Bank Performance in Emerging Economies-Evidence from Nigeria, Open Innov.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3">
    <w:p w14:paraId="5473552E" w14:textId="77777777" w:rsidR="007267AE" w:rsidRDefault="007267AE" w:rsidP="00D7197A">
      <w:pPr>
        <w:pStyle w:val="FootnoteText"/>
        <w:rPr>
          <w:lang w:bidi="ar-EG"/>
        </w:rPr>
      </w:pPr>
      <w:r>
        <w:rPr>
          <w:rStyle w:val="FootnoteReference"/>
        </w:rPr>
        <w:footnoteRef/>
      </w:r>
      <w:r>
        <w:t xml:space="preserve"> </w:t>
      </w:r>
      <w:r>
        <w:rPr>
          <w:rFonts w:hint="cs"/>
          <w:rtl/>
          <w:lang w:bidi="ar-EG"/>
        </w:rPr>
        <w:t>-</w:t>
      </w:r>
      <w:r w:rsidRPr="004761A1">
        <w:t xml:space="preserve"> </w:t>
      </w:r>
      <w:r>
        <w:rPr>
          <w:lang w:bidi="ar-EG"/>
        </w:rPr>
        <w:t>. Sakanko, Musa Abdullahi, David, Joseph (</w:t>
      </w:r>
      <w:r>
        <w:rPr>
          <w:rFonts w:cs="Arial"/>
          <w:rtl/>
          <w:lang w:bidi="ar-EG"/>
        </w:rPr>
        <w:t>2019</w:t>
      </w:r>
      <w:r>
        <w:rPr>
          <w:lang w:bidi="ar-EG"/>
        </w:rPr>
        <w:t>) The Effect of Electronic Payment Systems on Financial Performance of Microfinance Banks in Niger State, Jurnal Bisnis dan</w:t>
      </w:r>
    </w:p>
    <w:p w14:paraId="6797B3C7" w14:textId="77777777" w:rsidR="007267AE" w:rsidRDefault="007267AE" w:rsidP="00D7197A">
      <w:pPr>
        <w:pStyle w:val="FootnoteText"/>
        <w:rPr>
          <w:rtl/>
          <w:lang w:bidi="ar-EG"/>
        </w:rPr>
      </w:pPr>
      <w:r>
        <w:rPr>
          <w:lang w:bidi="ar-EG"/>
        </w:rPr>
        <w:t xml:space="preserve">Mongiomon Volume </w:t>
      </w:r>
      <w:r>
        <w:rPr>
          <w:rFonts w:cs="Arial"/>
          <w:rtl/>
          <w:lang w:bidi="ar-EG"/>
        </w:rPr>
        <w:t>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A1F85"/>
    <w:multiLevelType w:val="hybridMultilevel"/>
    <w:tmpl w:val="9E408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82E3E"/>
    <w:multiLevelType w:val="hybridMultilevel"/>
    <w:tmpl w:val="83060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85382"/>
    <w:multiLevelType w:val="hybridMultilevel"/>
    <w:tmpl w:val="BB88DA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32543C"/>
    <w:multiLevelType w:val="hybridMultilevel"/>
    <w:tmpl w:val="9E720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CE43E9"/>
    <w:multiLevelType w:val="hybridMultilevel"/>
    <w:tmpl w:val="24CCE928"/>
    <w:lvl w:ilvl="0" w:tplc="336409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B1791D"/>
    <w:multiLevelType w:val="hybridMultilevel"/>
    <w:tmpl w:val="4E9ABBC4"/>
    <w:lvl w:ilvl="0" w:tplc="CBC26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363AD"/>
    <w:multiLevelType w:val="hybridMultilevel"/>
    <w:tmpl w:val="885CC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134C9"/>
    <w:multiLevelType w:val="hybridMultilevel"/>
    <w:tmpl w:val="8BB2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67D76"/>
    <w:multiLevelType w:val="hybridMultilevel"/>
    <w:tmpl w:val="E66E8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BD5757"/>
    <w:multiLevelType w:val="hybridMultilevel"/>
    <w:tmpl w:val="D3F621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FC6E13"/>
    <w:multiLevelType w:val="hybridMultilevel"/>
    <w:tmpl w:val="31FA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6E1E84"/>
    <w:multiLevelType w:val="hybridMultilevel"/>
    <w:tmpl w:val="DB249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315AD9"/>
    <w:multiLevelType w:val="hybridMultilevel"/>
    <w:tmpl w:val="3668AD68"/>
    <w:lvl w:ilvl="0" w:tplc="06961A80">
      <w:numFmt w:val="bullet"/>
      <w:lvlText w:val="-"/>
      <w:lvlJc w:val="left"/>
      <w:pPr>
        <w:tabs>
          <w:tab w:val="num" w:pos="720"/>
        </w:tabs>
        <w:ind w:left="72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3E47795"/>
    <w:multiLevelType w:val="hybridMultilevel"/>
    <w:tmpl w:val="AC1A0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3D4E32"/>
    <w:multiLevelType w:val="hybridMultilevel"/>
    <w:tmpl w:val="49581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06C64"/>
    <w:multiLevelType w:val="hybridMultilevel"/>
    <w:tmpl w:val="EDCC5ED2"/>
    <w:lvl w:ilvl="0" w:tplc="AD065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0C6504"/>
    <w:multiLevelType w:val="hybridMultilevel"/>
    <w:tmpl w:val="14B00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65209A"/>
    <w:multiLevelType w:val="hybridMultilevel"/>
    <w:tmpl w:val="F3FCB77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7A65DC5"/>
    <w:multiLevelType w:val="hybridMultilevel"/>
    <w:tmpl w:val="5148C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E10849"/>
    <w:multiLevelType w:val="hybridMultilevel"/>
    <w:tmpl w:val="817E609E"/>
    <w:lvl w:ilvl="0" w:tplc="5FA80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55604B"/>
    <w:multiLevelType w:val="hybridMultilevel"/>
    <w:tmpl w:val="D15073C6"/>
    <w:lvl w:ilvl="0" w:tplc="493046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0F4203"/>
    <w:multiLevelType w:val="hybridMultilevel"/>
    <w:tmpl w:val="5EFC7B88"/>
    <w:lvl w:ilvl="0" w:tplc="AD065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320B5B"/>
    <w:multiLevelType w:val="hybridMultilevel"/>
    <w:tmpl w:val="295C0D6A"/>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B01CB5"/>
    <w:multiLevelType w:val="hybridMultilevel"/>
    <w:tmpl w:val="E312D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D05948"/>
    <w:multiLevelType w:val="hybridMultilevel"/>
    <w:tmpl w:val="BF0E2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87241D"/>
    <w:multiLevelType w:val="hybridMultilevel"/>
    <w:tmpl w:val="6C0A1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D7E44"/>
    <w:multiLevelType w:val="hybridMultilevel"/>
    <w:tmpl w:val="D362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3E7AEC"/>
    <w:multiLevelType w:val="hybridMultilevel"/>
    <w:tmpl w:val="AC420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975111"/>
    <w:multiLevelType w:val="hybridMultilevel"/>
    <w:tmpl w:val="7C90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BA156A"/>
    <w:multiLevelType w:val="hybridMultilevel"/>
    <w:tmpl w:val="5DE0F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7D430A"/>
    <w:multiLevelType w:val="hybridMultilevel"/>
    <w:tmpl w:val="979CA01A"/>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ED788F"/>
    <w:multiLevelType w:val="hybridMultilevel"/>
    <w:tmpl w:val="95A8D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726103"/>
    <w:multiLevelType w:val="hybridMultilevel"/>
    <w:tmpl w:val="0A9EC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325D00"/>
    <w:multiLevelType w:val="hybridMultilevel"/>
    <w:tmpl w:val="3A7898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AA3346"/>
    <w:multiLevelType w:val="hybridMultilevel"/>
    <w:tmpl w:val="A656CE1E"/>
    <w:lvl w:ilvl="0" w:tplc="27DC8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567B01"/>
    <w:multiLevelType w:val="hybridMultilevel"/>
    <w:tmpl w:val="46569D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28"/>
  </w:num>
  <w:num w:numId="3">
    <w:abstractNumId w:val="27"/>
  </w:num>
  <w:num w:numId="4">
    <w:abstractNumId w:val="5"/>
  </w:num>
  <w:num w:numId="5">
    <w:abstractNumId w:val="20"/>
  </w:num>
  <w:num w:numId="6">
    <w:abstractNumId w:val="0"/>
  </w:num>
  <w:num w:numId="7">
    <w:abstractNumId w:val="15"/>
  </w:num>
  <w:num w:numId="8">
    <w:abstractNumId w:val="16"/>
  </w:num>
  <w:num w:numId="9">
    <w:abstractNumId w:val="19"/>
  </w:num>
  <w:num w:numId="10">
    <w:abstractNumId w:val="35"/>
  </w:num>
  <w:num w:numId="11">
    <w:abstractNumId w:val="18"/>
  </w:num>
  <w:num w:numId="12">
    <w:abstractNumId w:val="29"/>
  </w:num>
  <w:num w:numId="13">
    <w:abstractNumId w:val="26"/>
  </w:num>
  <w:num w:numId="14">
    <w:abstractNumId w:val="11"/>
  </w:num>
  <w:num w:numId="15">
    <w:abstractNumId w:val="3"/>
  </w:num>
  <w:num w:numId="16">
    <w:abstractNumId w:val="37"/>
  </w:num>
  <w:num w:numId="17">
    <w:abstractNumId w:val="8"/>
  </w:num>
  <w:num w:numId="18">
    <w:abstractNumId w:val="4"/>
  </w:num>
  <w:num w:numId="19">
    <w:abstractNumId w:val="10"/>
  </w:num>
  <w:num w:numId="20">
    <w:abstractNumId w:val="31"/>
  </w:num>
  <w:num w:numId="21">
    <w:abstractNumId w:val="13"/>
  </w:num>
  <w:num w:numId="22">
    <w:abstractNumId w:val="34"/>
  </w:num>
  <w:num w:numId="23">
    <w:abstractNumId w:val="2"/>
  </w:num>
  <w:num w:numId="24">
    <w:abstractNumId w:val="1"/>
  </w:num>
  <w:num w:numId="25">
    <w:abstractNumId w:val="25"/>
  </w:num>
  <w:num w:numId="26">
    <w:abstractNumId w:val="22"/>
  </w:num>
  <w:num w:numId="27">
    <w:abstractNumId w:val="12"/>
  </w:num>
  <w:num w:numId="28">
    <w:abstractNumId w:val="17"/>
  </w:num>
  <w:num w:numId="29">
    <w:abstractNumId w:val="23"/>
  </w:num>
  <w:num w:numId="30">
    <w:abstractNumId w:val="30"/>
  </w:num>
  <w:num w:numId="31">
    <w:abstractNumId w:val="7"/>
  </w:num>
  <w:num w:numId="32">
    <w:abstractNumId w:val="36"/>
  </w:num>
  <w:num w:numId="33">
    <w:abstractNumId w:val="32"/>
  </w:num>
  <w:num w:numId="34">
    <w:abstractNumId w:val="24"/>
  </w:num>
  <w:num w:numId="35">
    <w:abstractNumId w:val="33"/>
  </w:num>
  <w:num w:numId="36">
    <w:abstractNumId w:val="21"/>
  </w:num>
  <w:num w:numId="37">
    <w:abstractNumId w:val="9"/>
  </w:num>
  <w:num w:numId="38">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170A"/>
    <w:rsid w:val="0000356D"/>
    <w:rsid w:val="000067F5"/>
    <w:rsid w:val="00013435"/>
    <w:rsid w:val="00013E1D"/>
    <w:rsid w:val="00013F0D"/>
    <w:rsid w:val="00014223"/>
    <w:rsid w:val="000142F6"/>
    <w:rsid w:val="00014F28"/>
    <w:rsid w:val="00015F0D"/>
    <w:rsid w:val="000161A2"/>
    <w:rsid w:val="000172BC"/>
    <w:rsid w:val="000211DB"/>
    <w:rsid w:val="000241C9"/>
    <w:rsid w:val="000249D8"/>
    <w:rsid w:val="0002711A"/>
    <w:rsid w:val="00027882"/>
    <w:rsid w:val="00027A34"/>
    <w:rsid w:val="00030A8F"/>
    <w:rsid w:val="0003189C"/>
    <w:rsid w:val="00031F83"/>
    <w:rsid w:val="000322E7"/>
    <w:rsid w:val="00033704"/>
    <w:rsid w:val="0003609E"/>
    <w:rsid w:val="00036343"/>
    <w:rsid w:val="000401D9"/>
    <w:rsid w:val="00040C64"/>
    <w:rsid w:val="00044CFD"/>
    <w:rsid w:val="000457EB"/>
    <w:rsid w:val="00047C58"/>
    <w:rsid w:val="00050D40"/>
    <w:rsid w:val="00052EAC"/>
    <w:rsid w:val="0005472C"/>
    <w:rsid w:val="000553E8"/>
    <w:rsid w:val="000555AC"/>
    <w:rsid w:val="00055E02"/>
    <w:rsid w:val="00056F2C"/>
    <w:rsid w:val="0006069A"/>
    <w:rsid w:val="00060A43"/>
    <w:rsid w:val="0006150E"/>
    <w:rsid w:val="00061A09"/>
    <w:rsid w:val="000628DA"/>
    <w:rsid w:val="000663C1"/>
    <w:rsid w:val="00066F7F"/>
    <w:rsid w:val="0006732A"/>
    <w:rsid w:val="00071E18"/>
    <w:rsid w:val="0007367E"/>
    <w:rsid w:val="0007418D"/>
    <w:rsid w:val="0007449C"/>
    <w:rsid w:val="0008114C"/>
    <w:rsid w:val="00081658"/>
    <w:rsid w:val="00081984"/>
    <w:rsid w:val="00082445"/>
    <w:rsid w:val="000829C6"/>
    <w:rsid w:val="000847DC"/>
    <w:rsid w:val="00084AE8"/>
    <w:rsid w:val="0008574B"/>
    <w:rsid w:val="00086267"/>
    <w:rsid w:val="00087E4F"/>
    <w:rsid w:val="00090A9C"/>
    <w:rsid w:val="00092C24"/>
    <w:rsid w:val="00093E89"/>
    <w:rsid w:val="000940A0"/>
    <w:rsid w:val="000950B8"/>
    <w:rsid w:val="00096C6B"/>
    <w:rsid w:val="00097963"/>
    <w:rsid w:val="000A09AA"/>
    <w:rsid w:val="000A1D3E"/>
    <w:rsid w:val="000A2FCB"/>
    <w:rsid w:val="000A310D"/>
    <w:rsid w:val="000A38C9"/>
    <w:rsid w:val="000A49ED"/>
    <w:rsid w:val="000A4EEF"/>
    <w:rsid w:val="000A6F80"/>
    <w:rsid w:val="000A749C"/>
    <w:rsid w:val="000B0B32"/>
    <w:rsid w:val="000B2C5E"/>
    <w:rsid w:val="000B45D1"/>
    <w:rsid w:val="000B706D"/>
    <w:rsid w:val="000B7D29"/>
    <w:rsid w:val="000C2008"/>
    <w:rsid w:val="000C2050"/>
    <w:rsid w:val="000C223D"/>
    <w:rsid w:val="000C2323"/>
    <w:rsid w:val="000C354E"/>
    <w:rsid w:val="000C4BF3"/>
    <w:rsid w:val="000C5A42"/>
    <w:rsid w:val="000C70C4"/>
    <w:rsid w:val="000C7179"/>
    <w:rsid w:val="000C755C"/>
    <w:rsid w:val="000D0869"/>
    <w:rsid w:val="000D1218"/>
    <w:rsid w:val="000D13E8"/>
    <w:rsid w:val="000D1E60"/>
    <w:rsid w:val="000D3EAE"/>
    <w:rsid w:val="000D5131"/>
    <w:rsid w:val="000D64CA"/>
    <w:rsid w:val="000D73F5"/>
    <w:rsid w:val="000E06BE"/>
    <w:rsid w:val="000E23AB"/>
    <w:rsid w:val="000E3924"/>
    <w:rsid w:val="000E4698"/>
    <w:rsid w:val="000E4B8D"/>
    <w:rsid w:val="000E5BC0"/>
    <w:rsid w:val="000E6887"/>
    <w:rsid w:val="000F0A0D"/>
    <w:rsid w:val="000F615E"/>
    <w:rsid w:val="000F7F04"/>
    <w:rsid w:val="0010029D"/>
    <w:rsid w:val="001003AB"/>
    <w:rsid w:val="00102504"/>
    <w:rsid w:val="001025CB"/>
    <w:rsid w:val="001034D9"/>
    <w:rsid w:val="001056AC"/>
    <w:rsid w:val="001073F1"/>
    <w:rsid w:val="00110665"/>
    <w:rsid w:val="0011126E"/>
    <w:rsid w:val="00112234"/>
    <w:rsid w:val="00113639"/>
    <w:rsid w:val="00113643"/>
    <w:rsid w:val="00114024"/>
    <w:rsid w:val="0011470F"/>
    <w:rsid w:val="00114CF1"/>
    <w:rsid w:val="00114D68"/>
    <w:rsid w:val="00115A9A"/>
    <w:rsid w:val="00116AE4"/>
    <w:rsid w:val="00117CA1"/>
    <w:rsid w:val="00120D39"/>
    <w:rsid w:val="00124504"/>
    <w:rsid w:val="00125788"/>
    <w:rsid w:val="001269BF"/>
    <w:rsid w:val="00127493"/>
    <w:rsid w:val="001316F2"/>
    <w:rsid w:val="00132459"/>
    <w:rsid w:val="001375D9"/>
    <w:rsid w:val="001400CD"/>
    <w:rsid w:val="00140261"/>
    <w:rsid w:val="0014440A"/>
    <w:rsid w:val="00145FE7"/>
    <w:rsid w:val="0015068B"/>
    <w:rsid w:val="00152104"/>
    <w:rsid w:val="00152590"/>
    <w:rsid w:val="00155238"/>
    <w:rsid w:val="001568B4"/>
    <w:rsid w:val="001603EF"/>
    <w:rsid w:val="00161485"/>
    <w:rsid w:val="001618EF"/>
    <w:rsid w:val="00161AE1"/>
    <w:rsid w:val="001624C4"/>
    <w:rsid w:val="001654CD"/>
    <w:rsid w:val="00166EA9"/>
    <w:rsid w:val="00174792"/>
    <w:rsid w:val="00175A85"/>
    <w:rsid w:val="001762F4"/>
    <w:rsid w:val="001770B2"/>
    <w:rsid w:val="00180799"/>
    <w:rsid w:val="00180A9B"/>
    <w:rsid w:val="00181BF7"/>
    <w:rsid w:val="001852E4"/>
    <w:rsid w:val="00185F71"/>
    <w:rsid w:val="001876A2"/>
    <w:rsid w:val="001879B5"/>
    <w:rsid w:val="00190D98"/>
    <w:rsid w:val="0019116D"/>
    <w:rsid w:val="00191928"/>
    <w:rsid w:val="001930DA"/>
    <w:rsid w:val="00193381"/>
    <w:rsid w:val="001937DD"/>
    <w:rsid w:val="001947C5"/>
    <w:rsid w:val="0019484D"/>
    <w:rsid w:val="00196F8E"/>
    <w:rsid w:val="00197382"/>
    <w:rsid w:val="001A3F8B"/>
    <w:rsid w:val="001A5804"/>
    <w:rsid w:val="001A680C"/>
    <w:rsid w:val="001B08F1"/>
    <w:rsid w:val="001B092A"/>
    <w:rsid w:val="001B2059"/>
    <w:rsid w:val="001B3174"/>
    <w:rsid w:val="001B3C4E"/>
    <w:rsid w:val="001B619B"/>
    <w:rsid w:val="001B6476"/>
    <w:rsid w:val="001B7693"/>
    <w:rsid w:val="001B7F9B"/>
    <w:rsid w:val="001C01BE"/>
    <w:rsid w:val="001C186A"/>
    <w:rsid w:val="001C2304"/>
    <w:rsid w:val="001C2C63"/>
    <w:rsid w:val="001C2D54"/>
    <w:rsid w:val="001C3396"/>
    <w:rsid w:val="001C3C31"/>
    <w:rsid w:val="001C3DA0"/>
    <w:rsid w:val="001C426A"/>
    <w:rsid w:val="001C5109"/>
    <w:rsid w:val="001C7505"/>
    <w:rsid w:val="001C7DB2"/>
    <w:rsid w:val="001D4707"/>
    <w:rsid w:val="001D47AD"/>
    <w:rsid w:val="001D54F4"/>
    <w:rsid w:val="001D5AC0"/>
    <w:rsid w:val="001D5EB8"/>
    <w:rsid w:val="001D6411"/>
    <w:rsid w:val="001E0283"/>
    <w:rsid w:val="001E045B"/>
    <w:rsid w:val="001E1745"/>
    <w:rsid w:val="001E1DBA"/>
    <w:rsid w:val="001E252D"/>
    <w:rsid w:val="001E2786"/>
    <w:rsid w:val="001E32DF"/>
    <w:rsid w:val="001E3406"/>
    <w:rsid w:val="001E3CE5"/>
    <w:rsid w:val="001F1D6A"/>
    <w:rsid w:val="001F205E"/>
    <w:rsid w:val="001F2775"/>
    <w:rsid w:val="001F31D7"/>
    <w:rsid w:val="001F5EDC"/>
    <w:rsid w:val="0020224E"/>
    <w:rsid w:val="0020239B"/>
    <w:rsid w:val="00203899"/>
    <w:rsid w:val="00206C0B"/>
    <w:rsid w:val="00206FE7"/>
    <w:rsid w:val="002122E2"/>
    <w:rsid w:val="00213E35"/>
    <w:rsid w:val="0021710C"/>
    <w:rsid w:val="0022033B"/>
    <w:rsid w:val="0022051E"/>
    <w:rsid w:val="00220F83"/>
    <w:rsid w:val="002215DA"/>
    <w:rsid w:val="00221CF4"/>
    <w:rsid w:val="00222468"/>
    <w:rsid w:val="00223905"/>
    <w:rsid w:val="00223C0D"/>
    <w:rsid w:val="00223EB9"/>
    <w:rsid w:val="00224169"/>
    <w:rsid w:val="002245CE"/>
    <w:rsid w:val="0022505F"/>
    <w:rsid w:val="00225B16"/>
    <w:rsid w:val="0022638C"/>
    <w:rsid w:val="002267E3"/>
    <w:rsid w:val="00227CE8"/>
    <w:rsid w:val="00231244"/>
    <w:rsid w:val="00232840"/>
    <w:rsid w:val="00232A16"/>
    <w:rsid w:val="002358A5"/>
    <w:rsid w:val="0024045F"/>
    <w:rsid w:val="00241779"/>
    <w:rsid w:val="00243F63"/>
    <w:rsid w:val="00244620"/>
    <w:rsid w:val="00247EDF"/>
    <w:rsid w:val="00250CC6"/>
    <w:rsid w:val="00251580"/>
    <w:rsid w:val="0025196E"/>
    <w:rsid w:val="00255E03"/>
    <w:rsid w:val="00257F01"/>
    <w:rsid w:val="002616CF"/>
    <w:rsid w:val="002635CF"/>
    <w:rsid w:val="00263733"/>
    <w:rsid w:val="00264677"/>
    <w:rsid w:val="00265C31"/>
    <w:rsid w:val="00270084"/>
    <w:rsid w:val="002721C5"/>
    <w:rsid w:val="002728EE"/>
    <w:rsid w:val="00273BBC"/>
    <w:rsid w:val="00274946"/>
    <w:rsid w:val="00274C5B"/>
    <w:rsid w:val="00274F97"/>
    <w:rsid w:val="0027774E"/>
    <w:rsid w:val="0028298D"/>
    <w:rsid w:val="00284137"/>
    <w:rsid w:val="00284A6C"/>
    <w:rsid w:val="0029076E"/>
    <w:rsid w:val="002908B1"/>
    <w:rsid w:val="00292A3F"/>
    <w:rsid w:val="00292BFA"/>
    <w:rsid w:val="0029366A"/>
    <w:rsid w:val="00295391"/>
    <w:rsid w:val="002955FC"/>
    <w:rsid w:val="00297CD3"/>
    <w:rsid w:val="002A0756"/>
    <w:rsid w:val="002A113E"/>
    <w:rsid w:val="002A3FBC"/>
    <w:rsid w:val="002A50D1"/>
    <w:rsid w:val="002A5172"/>
    <w:rsid w:val="002A6A9A"/>
    <w:rsid w:val="002B0AEC"/>
    <w:rsid w:val="002B4193"/>
    <w:rsid w:val="002B6766"/>
    <w:rsid w:val="002B67D9"/>
    <w:rsid w:val="002B7035"/>
    <w:rsid w:val="002C1BD6"/>
    <w:rsid w:val="002C1E7C"/>
    <w:rsid w:val="002C2285"/>
    <w:rsid w:val="002C29E5"/>
    <w:rsid w:val="002C29F1"/>
    <w:rsid w:val="002C36F3"/>
    <w:rsid w:val="002C49F8"/>
    <w:rsid w:val="002C57CE"/>
    <w:rsid w:val="002C62C4"/>
    <w:rsid w:val="002C6D61"/>
    <w:rsid w:val="002D019D"/>
    <w:rsid w:val="002D1D50"/>
    <w:rsid w:val="002D350F"/>
    <w:rsid w:val="002D3C58"/>
    <w:rsid w:val="002D638C"/>
    <w:rsid w:val="002D68BB"/>
    <w:rsid w:val="002D68C6"/>
    <w:rsid w:val="002E03CF"/>
    <w:rsid w:val="002E0C8F"/>
    <w:rsid w:val="002E2CD0"/>
    <w:rsid w:val="002E3172"/>
    <w:rsid w:val="002E43D5"/>
    <w:rsid w:val="002E4B67"/>
    <w:rsid w:val="002E4BEE"/>
    <w:rsid w:val="002E635C"/>
    <w:rsid w:val="002F0EEA"/>
    <w:rsid w:val="002F10BF"/>
    <w:rsid w:val="002F20A7"/>
    <w:rsid w:val="002F20B5"/>
    <w:rsid w:val="002F4929"/>
    <w:rsid w:val="002F5517"/>
    <w:rsid w:val="002F6E97"/>
    <w:rsid w:val="003010A6"/>
    <w:rsid w:val="0030119C"/>
    <w:rsid w:val="003022B5"/>
    <w:rsid w:val="00302E74"/>
    <w:rsid w:val="0030382C"/>
    <w:rsid w:val="0030432B"/>
    <w:rsid w:val="003043A1"/>
    <w:rsid w:val="00304E63"/>
    <w:rsid w:val="003079F6"/>
    <w:rsid w:val="00307CF0"/>
    <w:rsid w:val="00310FEC"/>
    <w:rsid w:val="00314ECE"/>
    <w:rsid w:val="003159FB"/>
    <w:rsid w:val="00316776"/>
    <w:rsid w:val="00316A81"/>
    <w:rsid w:val="00317874"/>
    <w:rsid w:val="00321C2A"/>
    <w:rsid w:val="003223F2"/>
    <w:rsid w:val="003224A3"/>
    <w:rsid w:val="00322A0D"/>
    <w:rsid w:val="003235C8"/>
    <w:rsid w:val="0032537A"/>
    <w:rsid w:val="00325530"/>
    <w:rsid w:val="003275FA"/>
    <w:rsid w:val="00331538"/>
    <w:rsid w:val="003315F7"/>
    <w:rsid w:val="00331CEF"/>
    <w:rsid w:val="00332CB7"/>
    <w:rsid w:val="00333EB5"/>
    <w:rsid w:val="00333FF1"/>
    <w:rsid w:val="00334002"/>
    <w:rsid w:val="00334212"/>
    <w:rsid w:val="0033664E"/>
    <w:rsid w:val="003426C4"/>
    <w:rsid w:val="00343773"/>
    <w:rsid w:val="00344022"/>
    <w:rsid w:val="00344F07"/>
    <w:rsid w:val="0035043A"/>
    <w:rsid w:val="0035259D"/>
    <w:rsid w:val="003529AD"/>
    <w:rsid w:val="00355963"/>
    <w:rsid w:val="003560E0"/>
    <w:rsid w:val="00356156"/>
    <w:rsid w:val="003568C6"/>
    <w:rsid w:val="0035768F"/>
    <w:rsid w:val="00357DB9"/>
    <w:rsid w:val="00360A3F"/>
    <w:rsid w:val="00361597"/>
    <w:rsid w:val="00362B25"/>
    <w:rsid w:val="00364C07"/>
    <w:rsid w:val="0036556A"/>
    <w:rsid w:val="0036660F"/>
    <w:rsid w:val="003677E6"/>
    <w:rsid w:val="00371313"/>
    <w:rsid w:val="003713B6"/>
    <w:rsid w:val="00375C90"/>
    <w:rsid w:val="0037628B"/>
    <w:rsid w:val="00376324"/>
    <w:rsid w:val="00377ACE"/>
    <w:rsid w:val="00377CB0"/>
    <w:rsid w:val="003807D4"/>
    <w:rsid w:val="0038195E"/>
    <w:rsid w:val="00381E67"/>
    <w:rsid w:val="00385398"/>
    <w:rsid w:val="00386620"/>
    <w:rsid w:val="00390AB2"/>
    <w:rsid w:val="00393299"/>
    <w:rsid w:val="00393394"/>
    <w:rsid w:val="00394491"/>
    <w:rsid w:val="00395C71"/>
    <w:rsid w:val="00395E1F"/>
    <w:rsid w:val="00396434"/>
    <w:rsid w:val="00397058"/>
    <w:rsid w:val="003A1430"/>
    <w:rsid w:val="003A4334"/>
    <w:rsid w:val="003A4EA0"/>
    <w:rsid w:val="003A624E"/>
    <w:rsid w:val="003A63B5"/>
    <w:rsid w:val="003A7FCF"/>
    <w:rsid w:val="003B0F00"/>
    <w:rsid w:val="003B1418"/>
    <w:rsid w:val="003B19A4"/>
    <w:rsid w:val="003B30A8"/>
    <w:rsid w:val="003B5ADB"/>
    <w:rsid w:val="003B6969"/>
    <w:rsid w:val="003B715F"/>
    <w:rsid w:val="003C05E1"/>
    <w:rsid w:val="003C2B9C"/>
    <w:rsid w:val="003C3869"/>
    <w:rsid w:val="003C670F"/>
    <w:rsid w:val="003D08B7"/>
    <w:rsid w:val="003D14BF"/>
    <w:rsid w:val="003D1EDD"/>
    <w:rsid w:val="003D3563"/>
    <w:rsid w:val="003D4260"/>
    <w:rsid w:val="003D7E7F"/>
    <w:rsid w:val="003E1E60"/>
    <w:rsid w:val="003E4471"/>
    <w:rsid w:val="003E4681"/>
    <w:rsid w:val="003E4911"/>
    <w:rsid w:val="003E69B2"/>
    <w:rsid w:val="003E6CAB"/>
    <w:rsid w:val="003E7291"/>
    <w:rsid w:val="003E7F89"/>
    <w:rsid w:val="003F01FB"/>
    <w:rsid w:val="003F3730"/>
    <w:rsid w:val="003F3E4C"/>
    <w:rsid w:val="003F4DC3"/>
    <w:rsid w:val="003F4E10"/>
    <w:rsid w:val="003F5091"/>
    <w:rsid w:val="003F55B3"/>
    <w:rsid w:val="003F6189"/>
    <w:rsid w:val="003F69BC"/>
    <w:rsid w:val="003F79AF"/>
    <w:rsid w:val="0040007A"/>
    <w:rsid w:val="00401C1D"/>
    <w:rsid w:val="00403134"/>
    <w:rsid w:val="00403233"/>
    <w:rsid w:val="00404DB1"/>
    <w:rsid w:val="0040510D"/>
    <w:rsid w:val="00405788"/>
    <w:rsid w:val="0040619A"/>
    <w:rsid w:val="00412CCC"/>
    <w:rsid w:val="00415DDC"/>
    <w:rsid w:val="00416A91"/>
    <w:rsid w:val="00417C01"/>
    <w:rsid w:val="004209AC"/>
    <w:rsid w:val="00423000"/>
    <w:rsid w:val="004247DB"/>
    <w:rsid w:val="00425DDD"/>
    <w:rsid w:val="00426B13"/>
    <w:rsid w:val="00426FBC"/>
    <w:rsid w:val="00431AF2"/>
    <w:rsid w:val="0043256A"/>
    <w:rsid w:val="00432F62"/>
    <w:rsid w:val="0043449E"/>
    <w:rsid w:val="00434B3E"/>
    <w:rsid w:val="004360AD"/>
    <w:rsid w:val="004365E5"/>
    <w:rsid w:val="00436B59"/>
    <w:rsid w:val="004371EE"/>
    <w:rsid w:val="004413CD"/>
    <w:rsid w:val="004420BC"/>
    <w:rsid w:val="0044258D"/>
    <w:rsid w:val="00443847"/>
    <w:rsid w:val="00443A60"/>
    <w:rsid w:val="004440FB"/>
    <w:rsid w:val="00444138"/>
    <w:rsid w:val="00444B1D"/>
    <w:rsid w:val="00444B3C"/>
    <w:rsid w:val="00445215"/>
    <w:rsid w:val="0044611C"/>
    <w:rsid w:val="0044688C"/>
    <w:rsid w:val="004501E6"/>
    <w:rsid w:val="0045343E"/>
    <w:rsid w:val="00453F39"/>
    <w:rsid w:val="00455C06"/>
    <w:rsid w:val="00455CCD"/>
    <w:rsid w:val="00456FB4"/>
    <w:rsid w:val="0046338E"/>
    <w:rsid w:val="00464C95"/>
    <w:rsid w:val="00466097"/>
    <w:rsid w:val="00467801"/>
    <w:rsid w:val="00467973"/>
    <w:rsid w:val="00472264"/>
    <w:rsid w:val="004730FA"/>
    <w:rsid w:val="00473C49"/>
    <w:rsid w:val="00473F99"/>
    <w:rsid w:val="00480471"/>
    <w:rsid w:val="00482FA2"/>
    <w:rsid w:val="00485BD0"/>
    <w:rsid w:val="00486B51"/>
    <w:rsid w:val="00487152"/>
    <w:rsid w:val="00490D69"/>
    <w:rsid w:val="0049184C"/>
    <w:rsid w:val="00491ED4"/>
    <w:rsid w:val="00492E40"/>
    <w:rsid w:val="00494AA2"/>
    <w:rsid w:val="0049523F"/>
    <w:rsid w:val="004A10BC"/>
    <w:rsid w:val="004A190F"/>
    <w:rsid w:val="004A207F"/>
    <w:rsid w:val="004A5548"/>
    <w:rsid w:val="004A6CFB"/>
    <w:rsid w:val="004B0417"/>
    <w:rsid w:val="004B2347"/>
    <w:rsid w:val="004B484B"/>
    <w:rsid w:val="004B65B0"/>
    <w:rsid w:val="004B6C08"/>
    <w:rsid w:val="004B71C0"/>
    <w:rsid w:val="004B77DF"/>
    <w:rsid w:val="004B78C6"/>
    <w:rsid w:val="004C0461"/>
    <w:rsid w:val="004C116D"/>
    <w:rsid w:val="004C1CC5"/>
    <w:rsid w:val="004C20C9"/>
    <w:rsid w:val="004C2D2B"/>
    <w:rsid w:val="004C4C22"/>
    <w:rsid w:val="004C50A7"/>
    <w:rsid w:val="004C52FE"/>
    <w:rsid w:val="004C5652"/>
    <w:rsid w:val="004C6093"/>
    <w:rsid w:val="004C695C"/>
    <w:rsid w:val="004C7B52"/>
    <w:rsid w:val="004D01BE"/>
    <w:rsid w:val="004D0346"/>
    <w:rsid w:val="004D075E"/>
    <w:rsid w:val="004D259E"/>
    <w:rsid w:val="004D27B4"/>
    <w:rsid w:val="004D2A39"/>
    <w:rsid w:val="004D2A96"/>
    <w:rsid w:val="004D6973"/>
    <w:rsid w:val="004D6DB2"/>
    <w:rsid w:val="004D7598"/>
    <w:rsid w:val="004D7783"/>
    <w:rsid w:val="004D7F28"/>
    <w:rsid w:val="004E01F6"/>
    <w:rsid w:val="004E09B3"/>
    <w:rsid w:val="004E17C3"/>
    <w:rsid w:val="004E180D"/>
    <w:rsid w:val="004E299D"/>
    <w:rsid w:val="004E2BF2"/>
    <w:rsid w:val="004E3DF5"/>
    <w:rsid w:val="004E4984"/>
    <w:rsid w:val="004E718D"/>
    <w:rsid w:val="004F03A1"/>
    <w:rsid w:val="004F1607"/>
    <w:rsid w:val="004F16BB"/>
    <w:rsid w:val="004F1964"/>
    <w:rsid w:val="004F1CF1"/>
    <w:rsid w:val="004F419B"/>
    <w:rsid w:val="004F4F6A"/>
    <w:rsid w:val="004F5DE3"/>
    <w:rsid w:val="0050023D"/>
    <w:rsid w:val="0050132B"/>
    <w:rsid w:val="0050384D"/>
    <w:rsid w:val="005043E0"/>
    <w:rsid w:val="0050451B"/>
    <w:rsid w:val="0050628A"/>
    <w:rsid w:val="0051127C"/>
    <w:rsid w:val="00511F56"/>
    <w:rsid w:val="00512823"/>
    <w:rsid w:val="005144E3"/>
    <w:rsid w:val="00514F3C"/>
    <w:rsid w:val="00515088"/>
    <w:rsid w:val="00515CE3"/>
    <w:rsid w:val="0051742B"/>
    <w:rsid w:val="0052019E"/>
    <w:rsid w:val="0052137A"/>
    <w:rsid w:val="00525681"/>
    <w:rsid w:val="0052676E"/>
    <w:rsid w:val="005308C0"/>
    <w:rsid w:val="00531BB1"/>
    <w:rsid w:val="005325A9"/>
    <w:rsid w:val="0053336F"/>
    <w:rsid w:val="00533A19"/>
    <w:rsid w:val="00533AA9"/>
    <w:rsid w:val="00534682"/>
    <w:rsid w:val="00535ED5"/>
    <w:rsid w:val="0053681E"/>
    <w:rsid w:val="00536BCD"/>
    <w:rsid w:val="00542372"/>
    <w:rsid w:val="00542DBE"/>
    <w:rsid w:val="005433BE"/>
    <w:rsid w:val="00545742"/>
    <w:rsid w:val="00546BB3"/>
    <w:rsid w:val="00550F39"/>
    <w:rsid w:val="00551FED"/>
    <w:rsid w:val="0055246D"/>
    <w:rsid w:val="00552883"/>
    <w:rsid w:val="005532E5"/>
    <w:rsid w:val="00554EFA"/>
    <w:rsid w:val="00560C03"/>
    <w:rsid w:val="00560CC1"/>
    <w:rsid w:val="00562DED"/>
    <w:rsid w:val="00563221"/>
    <w:rsid w:val="0056341E"/>
    <w:rsid w:val="00563E5D"/>
    <w:rsid w:val="00566510"/>
    <w:rsid w:val="00567000"/>
    <w:rsid w:val="00567B04"/>
    <w:rsid w:val="005716A1"/>
    <w:rsid w:val="00573117"/>
    <w:rsid w:val="0057495D"/>
    <w:rsid w:val="00574A6D"/>
    <w:rsid w:val="00574C46"/>
    <w:rsid w:val="005753B3"/>
    <w:rsid w:val="00576721"/>
    <w:rsid w:val="00581348"/>
    <w:rsid w:val="00581D9B"/>
    <w:rsid w:val="005823B2"/>
    <w:rsid w:val="00584C17"/>
    <w:rsid w:val="00585253"/>
    <w:rsid w:val="005902EB"/>
    <w:rsid w:val="00591915"/>
    <w:rsid w:val="00592DB2"/>
    <w:rsid w:val="0059430C"/>
    <w:rsid w:val="00595574"/>
    <w:rsid w:val="00597208"/>
    <w:rsid w:val="005973DB"/>
    <w:rsid w:val="005A130D"/>
    <w:rsid w:val="005A1B8D"/>
    <w:rsid w:val="005A2AD4"/>
    <w:rsid w:val="005A2DCC"/>
    <w:rsid w:val="005A309C"/>
    <w:rsid w:val="005A3266"/>
    <w:rsid w:val="005A3959"/>
    <w:rsid w:val="005A432E"/>
    <w:rsid w:val="005A4F33"/>
    <w:rsid w:val="005A4F66"/>
    <w:rsid w:val="005A6461"/>
    <w:rsid w:val="005A680E"/>
    <w:rsid w:val="005A76D0"/>
    <w:rsid w:val="005A7EB2"/>
    <w:rsid w:val="005B1B00"/>
    <w:rsid w:val="005B25B6"/>
    <w:rsid w:val="005B2E32"/>
    <w:rsid w:val="005B30E2"/>
    <w:rsid w:val="005B3B66"/>
    <w:rsid w:val="005B3DB0"/>
    <w:rsid w:val="005B4B57"/>
    <w:rsid w:val="005B58EA"/>
    <w:rsid w:val="005B65AE"/>
    <w:rsid w:val="005C1DD9"/>
    <w:rsid w:val="005C30F3"/>
    <w:rsid w:val="005C3880"/>
    <w:rsid w:val="005C3DA2"/>
    <w:rsid w:val="005C4BE2"/>
    <w:rsid w:val="005C4DDB"/>
    <w:rsid w:val="005D07F6"/>
    <w:rsid w:val="005D1768"/>
    <w:rsid w:val="005D2492"/>
    <w:rsid w:val="005D30DA"/>
    <w:rsid w:val="005D3BE2"/>
    <w:rsid w:val="005D3D54"/>
    <w:rsid w:val="005D3EC0"/>
    <w:rsid w:val="005D6784"/>
    <w:rsid w:val="005E0344"/>
    <w:rsid w:val="005E03FF"/>
    <w:rsid w:val="005E137B"/>
    <w:rsid w:val="005E177A"/>
    <w:rsid w:val="005E1B7D"/>
    <w:rsid w:val="005E245C"/>
    <w:rsid w:val="005E24FB"/>
    <w:rsid w:val="005E54E0"/>
    <w:rsid w:val="005E6178"/>
    <w:rsid w:val="005F2661"/>
    <w:rsid w:val="005F2A39"/>
    <w:rsid w:val="005F2C44"/>
    <w:rsid w:val="005F2F12"/>
    <w:rsid w:val="005F3B96"/>
    <w:rsid w:val="005F4FA4"/>
    <w:rsid w:val="005F566D"/>
    <w:rsid w:val="005F5AF5"/>
    <w:rsid w:val="005F5B10"/>
    <w:rsid w:val="005F6467"/>
    <w:rsid w:val="005F6688"/>
    <w:rsid w:val="005F74A9"/>
    <w:rsid w:val="005F79B1"/>
    <w:rsid w:val="00600D74"/>
    <w:rsid w:val="00602408"/>
    <w:rsid w:val="00602A8A"/>
    <w:rsid w:val="00602B9B"/>
    <w:rsid w:val="00605E5F"/>
    <w:rsid w:val="006073F1"/>
    <w:rsid w:val="0061026F"/>
    <w:rsid w:val="00610E8F"/>
    <w:rsid w:val="0061218C"/>
    <w:rsid w:val="006128BA"/>
    <w:rsid w:val="006135A4"/>
    <w:rsid w:val="0061377E"/>
    <w:rsid w:val="00614E47"/>
    <w:rsid w:val="006172C8"/>
    <w:rsid w:val="006177C3"/>
    <w:rsid w:val="00621519"/>
    <w:rsid w:val="00621DA5"/>
    <w:rsid w:val="00625A3C"/>
    <w:rsid w:val="006267B3"/>
    <w:rsid w:val="00627226"/>
    <w:rsid w:val="00627F82"/>
    <w:rsid w:val="00631160"/>
    <w:rsid w:val="00631BD1"/>
    <w:rsid w:val="00633F98"/>
    <w:rsid w:val="00634200"/>
    <w:rsid w:val="006343EC"/>
    <w:rsid w:val="00634932"/>
    <w:rsid w:val="00634F34"/>
    <w:rsid w:val="00640215"/>
    <w:rsid w:val="00640977"/>
    <w:rsid w:val="00642705"/>
    <w:rsid w:val="006447D8"/>
    <w:rsid w:val="00644F28"/>
    <w:rsid w:val="0065034A"/>
    <w:rsid w:val="00651668"/>
    <w:rsid w:val="0065187E"/>
    <w:rsid w:val="00651C0E"/>
    <w:rsid w:val="006529DC"/>
    <w:rsid w:val="00652B94"/>
    <w:rsid w:val="0065558E"/>
    <w:rsid w:val="00655684"/>
    <w:rsid w:val="00655889"/>
    <w:rsid w:val="0065631B"/>
    <w:rsid w:val="00657B77"/>
    <w:rsid w:val="006604AD"/>
    <w:rsid w:val="0066072F"/>
    <w:rsid w:val="00661A1D"/>
    <w:rsid w:val="006629C2"/>
    <w:rsid w:val="00662C87"/>
    <w:rsid w:val="006649E9"/>
    <w:rsid w:val="00665DD1"/>
    <w:rsid w:val="00667294"/>
    <w:rsid w:val="00667888"/>
    <w:rsid w:val="0066796C"/>
    <w:rsid w:val="00667BBF"/>
    <w:rsid w:val="00670437"/>
    <w:rsid w:val="00670F6E"/>
    <w:rsid w:val="00671EB0"/>
    <w:rsid w:val="006731F3"/>
    <w:rsid w:val="0067373E"/>
    <w:rsid w:val="006741F7"/>
    <w:rsid w:val="0067637C"/>
    <w:rsid w:val="00676B85"/>
    <w:rsid w:val="00677AD7"/>
    <w:rsid w:val="00682535"/>
    <w:rsid w:val="00684CE0"/>
    <w:rsid w:val="00687DA4"/>
    <w:rsid w:val="00687F77"/>
    <w:rsid w:val="00690E73"/>
    <w:rsid w:val="00691321"/>
    <w:rsid w:val="00691671"/>
    <w:rsid w:val="006923C2"/>
    <w:rsid w:val="00692FB7"/>
    <w:rsid w:val="00695D82"/>
    <w:rsid w:val="006960EA"/>
    <w:rsid w:val="006A050A"/>
    <w:rsid w:val="006A1227"/>
    <w:rsid w:val="006A1808"/>
    <w:rsid w:val="006A1CD0"/>
    <w:rsid w:val="006A1D09"/>
    <w:rsid w:val="006A2510"/>
    <w:rsid w:val="006A2A34"/>
    <w:rsid w:val="006A7186"/>
    <w:rsid w:val="006A7BA9"/>
    <w:rsid w:val="006A7DC3"/>
    <w:rsid w:val="006B0D04"/>
    <w:rsid w:val="006B1075"/>
    <w:rsid w:val="006B1077"/>
    <w:rsid w:val="006B2A4E"/>
    <w:rsid w:val="006B318F"/>
    <w:rsid w:val="006B3382"/>
    <w:rsid w:val="006B366F"/>
    <w:rsid w:val="006B51C2"/>
    <w:rsid w:val="006B5619"/>
    <w:rsid w:val="006B5E20"/>
    <w:rsid w:val="006B7287"/>
    <w:rsid w:val="006B7ED1"/>
    <w:rsid w:val="006B7FAA"/>
    <w:rsid w:val="006C10F3"/>
    <w:rsid w:val="006C1DD7"/>
    <w:rsid w:val="006C2E76"/>
    <w:rsid w:val="006C327B"/>
    <w:rsid w:val="006C54C9"/>
    <w:rsid w:val="006C621B"/>
    <w:rsid w:val="006C66F7"/>
    <w:rsid w:val="006D1A91"/>
    <w:rsid w:val="006D1E05"/>
    <w:rsid w:val="006D239C"/>
    <w:rsid w:val="006D28D7"/>
    <w:rsid w:val="006D4333"/>
    <w:rsid w:val="006D44DB"/>
    <w:rsid w:val="006D585A"/>
    <w:rsid w:val="006D6ACA"/>
    <w:rsid w:val="006D6C71"/>
    <w:rsid w:val="006E0B68"/>
    <w:rsid w:val="006E118A"/>
    <w:rsid w:val="006E1539"/>
    <w:rsid w:val="006E1B9D"/>
    <w:rsid w:val="006E4726"/>
    <w:rsid w:val="006F1837"/>
    <w:rsid w:val="006F26C6"/>
    <w:rsid w:val="006F2931"/>
    <w:rsid w:val="006F35CB"/>
    <w:rsid w:val="006F3CD1"/>
    <w:rsid w:val="0070185F"/>
    <w:rsid w:val="00701C64"/>
    <w:rsid w:val="0070245B"/>
    <w:rsid w:val="0070272D"/>
    <w:rsid w:val="00703A9A"/>
    <w:rsid w:val="00703B23"/>
    <w:rsid w:val="00704C25"/>
    <w:rsid w:val="00705B45"/>
    <w:rsid w:val="00705F1D"/>
    <w:rsid w:val="00706AC7"/>
    <w:rsid w:val="00710570"/>
    <w:rsid w:val="00710849"/>
    <w:rsid w:val="00710929"/>
    <w:rsid w:val="00711248"/>
    <w:rsid w:val="00712F0B"/>
    <w:rsid w:val="00714F1F"/>
    <w:rsid w:val="00717703"/>
    <w:rsid w:val="007200DB"/>
    <w:rsid w:val="007209B1"/>
    <w:rsid w:val="00723855"/>
    <w:rsid w:val="007239AC"/>
    <w:rsid w:val="00723DEF"/>
    <w:rsid w:val="00723E95"/>
    <w:rsid w:val="0072413A"/>
    <w:rsid w:val="007267AE"/>
    <w:rsid w:val="00727288"/>
    <w:rsid w:val="0073035E"/>
    <w:rsid w:val="00733953"/>
    <w:rsid w:val="00733DF0"/>
    <w:rsid w:val="00734ADD"/>
    <w:rsid w:val="00736364"/>
    <w:rsid w:val="0073642B"/>
    <w:rsid w:val="00737397"/>
    <w:rsid w:val="00737917"/>
    <w:rsid w:val="00737FDE"/>
    <w:rsid w:val="00740AB1"/>
    <w:rsid w:val="00740F3C"/>
    <w:rsid w:val="00741069"/>
    <w:rsid w:val="00742967"/>
    <w:rsid w:val="0074497F"/>
    <w:rsid w:val="0074563F"/>
    <w:rsid w:val="007507AF"/>
    <w:rsid w:val="00750F2F"/>
    <w:rsid w:val="0075271B"/>
    <w:rsid w:val="00754496"/>
    <w:rsid w:val="007556D4"/>
    <w:rsid w:val="00761A59"/>
    <w:rsid w:val="007626D7"/>
    <w:rsid w:val="00766014"/>
    <w:rsid w:val="0076684E"/>
    <w:rsid w:val="00766A58"/>
    <w:rsid w:val="007711D3"/>
    <w:rsid w:val="0077149F"/>
    <w:rsid w:val="007714CA"/>
    <w:rsid w:val="0077288E"/>
    <w:rsid w:val="0077352F"/>
    <w:rsid w:val="00773548"/>
    <w:rsid w:val="007764F4"/>
    <w:rsid w:val="00776AB8"/>
    <w:rsid w:val="0078048D"/>
    <w:rsid w:val="007807A4"/>
    <w:rsid w:val="00780943"/>
    <w:rsid w:val="00780A50"/>
    <w:rsid w:val="00781550"/>
    <w:rsid w:val="007822A3"/>
    <w:rsid w:val="0078429B"/>
    <w:rsid w:val="007857E2"/>
    <w:rsid w:val="00786422"/>
    <w:rsid w:val="00787004"/>
    <w:rsid w:val="00790119"/>
    <w:rsid w:val="007921BC"/>
    <w:rsid w:val="00793616"/>
    <w:rsid w:val="00793804"/>
    <w:rsid w:val="00794C6B"/>
    <w:rsid w:val="00795BD2"/>
    <w:rsid w:val="00795FA8"/>
    <w:rsid w:val="007969DC"/>
    <w:rsid w:val="00796E6D"/>
    <w:rsid w:val="00797AF9"/>
    <w:rsid w:val="00797FA2"/>
    <w:rsid w:val="007A10A2"/>
    <w:rsid w:val="007A1959"/>
    <w:rsid w:val="007A31DC"/>
    <w:rsid w:val="007A74FD"/>
    <w:rsid w:val="007A78DA"/>
    <w:rsid w:val="007B0A70"/>
    <w:rsid w:val="007B23B7"/>
    <w:rsid w:val="007B27CC"/>
    <w:rsid w:val="007B29E4"/>
    <w:rsid w:val="007B38D2"/>
    <w:rsid w:val="007B3A5C"/>
    <w:rsid w:val="007B6C92"/>
    <w:rsid w:val="007C1F01"/>
    <w:rsid w:val="007C3C08"/>
    <w:rsid w:val="007C428F"/>
    <w:rsid w:val="007C793D"/>
    <w:rsid w:val="007D345A"/>
    <w:rsid w:val="007D39B9"/>
    <w:rsid w:val="007D3B1F"/>
    <w:rsid w:val="007D40F9"/>
    <w:rsid w:val="007D4E74"/>
    <w:rsid w:val="007D5A59"/>
    <w:rsid w:val="007D75B6"/>
    <w:rsid w:val="007D7D94"/>
    <w:rsid w:val="007E0052"/>
    <w:rsid w:val="007E1B45"/>
    <w:rsid w:val="007E3985"/>
    <w:rsid w:val="007E3B63"/>
    <w:rsid w:val="007E5F74"/>
    <w:rsid w:val="007F35A3"/>
    <w:rsid w:val="007F4183"/>
    <w:rsid w:val="007F4B4B"/>
    <w:rsid w:val="007F5FB7"/>
    <w:rsid w:val="007F74A3"/>
    <w:rsid w:val="0080060D"/>
    <w:rsid w:val="008007E0"/>
    <w:rsid w:val="008022A0"/>
    <w:rsid w:val="008022F1"/>
    <w:rsid w:val="0080265A"/>
    <w:rsid w:val="00802EEF"/>
    <w:rsid w:val="0080708F"/>
    <w:rsid w:val="00807717"/>
    <w:rsid w:val="00807B84"/>
    <w:rsid w:val="00807F71"/>
    <w:rsid w:val="00810AE7"/>
    <w:rsid w:val="0081246A"/>
    <w:rsid w:val="008135AB"/>
    <w:rsid w:val="008150BF"/>
    <w:rsid w:val="0081560D"/>
    <w:rsid w:val="00815A82"/>
    <w:rsid w:val="008171F3"/>
    <w:rsid w:val="008173B3"/>
    <w:rsid w:val="008176EA"/>
    <w:rsid w:val="00817E2A"/>
    <w:rsid w:val="00822228"/>
    <w:rsid w:val="00822373"/>
    <w:rsid w:val="00823CD7"/>
    <w:rsid w:val="00824AB9"/>
    <w:rsid w:val="00825977"/>
    <w:rsid w:val="00826F4B"/>
    <w:rsid w:val="0082705A"/>
    <w:rsid w:val="00830FE7"/>
    <w:rsid w:val="00831B04"/>
    <w:rsid w:val="008321E4"/>
    <w:rsid w:val="00833661"/>
    <w:rsid w:val="00837319"/>
    <w:rsid w:val="00840269"/>
    <w:rsid w:val="00840CAB"/>
    <w:rsid w:val="00841F55"/>
    <w:rsid w:val="008422CA"/>
    <w:rsid w:val="00842C68"/>
    <w:rsid w:val="0084315B"/>
    <w:rsid w:val="00843250"/>
    <w:rsid w:val="00846A94"/>
    <w:rsid w:val="00854E14"/>
    <w:rsid w:val="008554FF"/>
    <w:rsid w:val="0085583B"/>
    <w:rsid w:val="008577CF"/>
    <w:rsid w:val="00857B18"/>
    <w:rsid w:val="00860CF7"/>
    <w:rsid w:val="00862478"/>
    <w:rsid w:val="0086333D"/>
    <w:rsid w:val="00864223"/>
    <w:rsid w:val="00864B2B"/>
    <w:rsid w:val="0086586F"/>
    <w:rsid w:val="0087346D"/>
    <w:rsid w:val="00875750"/>
    <w:rsid w:val="0087686C"/>
    <w:rsid w:val="008806D9"/>
    <w:rsid w:val="00880763"/>
    <w:rsid w:val="00880A80"/>
    <w:rsid w:val="00881768"/>
    <w:rsid w:val="0088202E"/>
    <w:rsid w:val="0088301D"/>
    <w:rsid w:val="00883E09"/>
    <w:rsid w:val="00883EE5"/>
    <w:rsid w:val="00884985"/>
    <w:rsid w:val="008851C6"/>
    <w:rsid w:val="00885DC8"/>
    <w:rsid w:val="00886510"/>
    <w:rsid w:val="0088659A"/>
    <w:rsid w:val="00886B4B"/>
    <w:rsid w:val="0088795E"/>
    <w:rsid w:val="00887B47"/>
    <w:rsid w:val="008910DD"/>
    <w:rsid w:val="0089119E"/>
    <w:rsid w:val="00892B08"/>
    <w:rsid w:val="00893521"/>
    <w:rsid w:val="008939D1"/>
    <w:rsid w:val="00894F92"/>
    <w:rsid w:val="00895AE1"/>
    <w:rsid w:val="008967B5"/>
    <w:rsid w:val="00897BDD"/>
    <w:rsid w:val="00897C33"/>
    <w:rsid w:val="008A08E2"/>
    <w:rsid w:val="008A09DC"/>
    <w:rsid w:val="008A1371"/>
    <w:rsid w:val="008A1B92"/>
    <w:rsid w:val="008A1F00"/>
    <w:rsid w:val="008A2025"/>
    <w:rsid w:val="008A3559"/>
    <w:rsid w:val="008A3CF7"/>
    <w:rsid w:val="008A50F6"/>
    <w:rsid w:val="008A54B2"/>
    <w:rsid w:val="008A69EA"/>
    <w:rsid w:val="008A7D25"/>
    <w:rsid w:val="008B0314"/>
    <w:rsid w:val="008B08B2"/>
    <w:rsid w:val="008B0DAC"/>
    <w:rsid w:val="008B0F36"/>
    <w:rsid w:val="008B28E9"/>
    <w:rsid w:val="008B5953"/>
    <w:rsid w:val="008B6EDF"/>
    <w:rsid w:val="008B7D45"/>
    <w:rsid w:val="008C04B0"/>
    <w:rsid w:val="008C0D69"/>
    <w:rsid w:val="008C140C"/>
    <w:rsid w:val="008C1DF3"/>
    <w:rsid w:val="008C2AA8"/>
    <w:rsid w:val="008C2EBF"/>
    <w:rsid w:val="008D0FCC"/>
    <w:rsid w:val="008D1B67"/>
    <w:rsid w:val="008D36A7"/>
    <w:rsid w:val="008D45B4"/>
    <w:rsid w:val="008D54DB"/>
    <w:rsid w:val="008D5F2C"/>
    <w:rsid w:val="008D73CC"/>
    <w:rsid w:val="008E18C4"/>
    <w:rsid w:val="008E1DF8"/>
    <w:rsid w:val="008E2005"/>
    <w:rsid w:val="008E29AE"/>
    <w:rsid w:val="008E3C92"/>
    <w:rsid w:val="008E4777"/>
    <w:rsid w:val="008E55D8"/>
    <w:rsid w:val="008E5FD8"/>
    <w:rsid w:val="008E6832"/>
    <w:rsid w:val="008E6A74"/>
    <w:rsid w:val="008E7947"/>
    <w:rsid w:val="008F2113"/>
    <w:rsid w:val="008F2A80"/>
    <w:rsid w:val="008F6A6D"/>
    <w:rsid w:val="008F6B0D"/>
    <w:rsid w:val="008F70DA"/>
    <w:rsid w:val="0090080B"/>
    <w:rsid w:val="0090102E"/>
    <w:rsid w:val="00902783"/>
    <w:rsid w:val="00903A64"/>
    <w:rsid w:val="009048AE"/>
    <w:rsid w:val="00906AE7"/>
    <w:rsid w:val="00906E79"/>
    <w:rsid w:val="009070AB"/>
    <w:rsid w:val="00907C10"/>
    <w:rsid w:val="00911EB1"/>
    <w:rsid w:val="009139AE"/>
    <w:rsid w:val="009144F7"/>
    <w:rsid w:val="00916122"/>
    <w:rsid w:val="00917C97"/>
    <w:rsid w:val="00921376"/>
    <w:rsid w:val="009216A9"/>
    <w:rsid w:val="00921733"/>
    <w:rsid w:val="00921A16"/>
    <w:rsid w:val="00922314"/>
    <w:rsid w:val="00924626"/>
    <w:rsid w:val="00925C3D"/>
    <w:rsid w:val="00931DAD"/>
    <w:rsid w:val="009358AF"/>
    <w:rsid w:val="009365FA"/>
    <w:rsid w:val="009369CB"/>
    <w:rsid w:val="0093756B"/>
    <w:rsid w:val="00937B8C"/>
    <w:rsid w:val="009400C2"/>
    <w:rsid w:val="0094192A"/>
    <w:rsid w:val="009444F1"/>
    <w:rsid w:val="0094535D"/>
    <w:rsid w:val="009456C9"/>
    <w:rsid w:val="009462FA"/>
    <w:rsid w:val="00946FF5"/>
    <w:rsid w:val="009505DD"/>
    <w:rsid w:val="0095334B"/>
    <w:rsid w:val="009538E4"/>
    <w:rsid w:val="0095497B"/>
    <w:rsid w:val="009550A2"/>
    <w:rsid w:val="00955905"/>
    <w:rsid w:val="0095668C"/>
    <w:rsid w:val="009571BB"/>
    <w:rsid w:val="00960DD0"/>
    <w:rsid w:val="00961B42"/>
    <w:rsid w:val="00962E14"/>
    <w:rsid w:val="00964C92"/>
    <w:rsid w:val="0096761A"/>
    <w:rsid w:val="0096770F"/>
    <w:rsid w:val="00967C8B"/>
    <w:rsid w:val="009705B3"/>
    <w:rsid w:val="00970DCB"/>
    <w:rsid w:val="00971016"/>
    <w:rsid w:val="009716EA"/>
    <w:rsid w:val="00971CE2"/>
    <w:rsid w:val="00980BA8"/>
    <w:rsid w:val="009813A6"/>
    <w:rsid w:val="00984E87"/>
    <w:rsid w:val="00987463"/>
    <w:rsid w:val="00987E83"/>
    <w:rsid w:val="00987ECE"/>
    <w:rsid w:val="0099356C"/>
    <w:rsid w:val="009952B4"/>
    <w:rsid w:val="00995D5A"/>
    <w:rsid w:val="009979C8"/>
    <w:rsid w:val="00997F58"/>
    <w:rsid w:val="009A053E"/>
    <w:rsid w:val="009A1A73"/>
    <w:rsid w:val="009A3A57"/>
    <w:rsid w:val="009A73AD"/>
    <w:rsid w:val="009A791E"/>
    <w:rsid w:val="009A7DAD"/>
    <w:rsid w:val="009A7EA5"/>
    <w:rsid w:val="009B0441"/>
    <w:rsid w:val="009B0CD7"/>
    <w:rsid w:val="009B21D7"/>
    <w:rsid w:val="009B3BCB"/>
    <w:rsid w:val="009B528C"/>
    <w:rsid w:val="009B7B1F"/>
    <w:rsid w:val="009B7B9E"/>
    <w:rsid w:val="009B7BD6"/>
    <w:rsid w:val="009C2244"/>
    <w:rsid w:val="009C2E0D"/>
    <w:rsid w:val="009C3C7B"/>
    <w:rsid w:val="009C3CF6"/>
    <w:rsid w:val="009C4C2E"/>
    <w:rsid w:val="009C56AA"/>
    <w:rsid w:val="009C7DC7"/>
    <w:rsid w:val="009D14DF"/>
    <w:rsid w:val="009D1D31"/>
    <w:rsid w:val="009D27BF"/>
    <w:rsid w:val="009D3B37"/>
    <w:rsid w:val="009D4550"/>
    <w:rsid w:val="009D5E7D"/>
    <w:rsid w:val="009E0F42"/>
    <w:rsid w:val="009E117E"/>
    <w:rsid w:val="009E34F1"/>
    <w:rsid w:val="009E389D"/>
    <w:rsid w:val="009E3CD7"/>
    <w:rsid w:val="009E4314"/>
    <w:rsid w:val="009E4604"/>
    <w:rsid w:val="009E52B3"/>
    <w:rsid w:val="009E55C7"/>
    <w:rsid w:val="009E6506"/>
    <w:rsid w:val="009F0963"/>
    <w:rsid w:val="009F1183"/>
    <w:rsid w:val="009F1384"/>
    <w:rsid w:val="009F1514"/>
    <w:rsid w:val="009F2EAE"/>
    <w:rsid w:val="009F2F7B"/>
    <w:rsid w:val="009F34EB"/>
    <w:rsid w:val="009F4210"/>
    <w:rsid w:val="009F44B4"/>
    <w:rsid w:val="009F589F"/>
    <w:rsid w:val="009F6744"/>
    <w:rsid w:val="009F7119"/>
    <w:rsid w:val="00A0010C"/>
    <w:rsid w:val="00A00401"/>
    <w:rsid w:val="00A020C9"/>
    <w:rsid w:val="00A03C25"/>
    <w:rsid w:val="00A03EEB"/>
    <w:rsid w:val="00A043DE"/>
    <w:rsid w:val="00A04A11"/>
    <w:rsid w:val="00A053C0"/>
    <w:rsid w:val="00A05BAE"/>
    <w:rsid w:val="00A100C5"/>
    <w:rsid w:val="00A11618"/>
    <w:rsid w:val="00A11989"/>
    <w:rsid w:val="00A11F2E"/>
    <w:rsid w:val="00A12D81"/>
    <w:rsid w:val="00A13E30"/>
    <w:rsid w:val="00A14CF4"/>
    <w:rsid w:val="00A154BA"/>
    <w:rsid w:val="00A1570C"/>
    <w:rsid w:val="00A15C4F"/>
    <w:rsid w:val="00A16E60"/>
    <w:rsid w:val="00A1737C"/>
    <w:rsid w:val="00A20F63"/>
    <w:rsid w:val="00A223B5"/>
    <w:rsid w:val="00A23560"/>
    <w:rsid w:val="00A24D9D"/>
    <w:rsid w:val="00A2724A"/>
    <w:rsid w:val="00A36929"/>
    <w:rsid w:val="00A3750D"/>
    <w:rsid w:val="00A376F2"/>
    <w:rsid w:val="00A40B4C"/>
    <w:rsid w:val="00A40B7C"/>
    <w:rsid w:val="00A41162"/>
    <w:rsid w:val="00A43DED"/>
    <w:rsid w:val="00A467E3"/>
    <w:rsid w:val="00A46A00"/>
    <w:rsid w:val="00A47E29"/>
    <w:rsid w:val="00A5074B"/>
    <w:rsid w:val="00A513C3"/>
    <w:rsid w:val="00A51842"/>
    <w:rsid w:val="00A52E36"/>
    <w:rsid w:val="00A53E3A"/>
    <w:rsid w:val="00A55BAE"/>
    <w:rsid w:val="00A56601"/>
    <w:rsid w:val="00A60347"/>
    <w:rsid w:val="00A614BF"/>
    <w:rsid w:val="00A62487"/>
    <w:rsid w:val="00A630FD"/>
    <w:rsid w:val="00A63AF0"/>
    <w:rsid w:val="00A63E24"/>
    <w:rsid w:val="00A64430"/>
    <w:rsid w:val="00A64791"/>
    <w:rsid w:val="00A66FE1"/>
    <w:rsid w:val="00A672C3"/>
    <w:rsid w:val="00A674B5"/>
    <w:rsid w:val="00A67E70"/>
    <w:rsid w:val="00A70534"/>
    <w:rsid w:val="00A71443"/>
    <w:rsid w:val="00A71444"/>
    <w:rsid w:val="00A72220"/>
    <w:rsid w:val="00A73A46"/>
    <w:rsid w:val="00A74A2B"/>
    <w:rsid w:val="00A74B9B"/>
    <w:rsid w:val="00A75149"/>
    <w:rsid w:val="00A7525C"/>
    <w:rsid w:val="00A75C50"/>
    <w:rsid w:val="00A77AD8"/>
    <w:rsid w:val="00A77B25"/>
    <w:rsid w:val="00A77D4C"/>
    <w:rsid w:val="00A82133"/>
    <w:rsid w:val="00A83153"/>
    <w:rsid w:val="00A84236"/>
    <w:rsid w:val="00A84945"/>
    <w:rsid w:val="00A84956"/>
    <w:rsid w:val="00A84A42"/>
    <w:rsid w:val="00A850B4"/>
    <w:rsid w:val="00A85E03"/>
    <w:rsid w:val="00A86A14"/>
    <w:rsid w:val="00A8785A"/>
    <w:rsid w:val="00A9041C"/>
    <w:rsid w:val="00A90432"/>
    <w:rsid w:val="00A93341"/>
    <w:rsid w:val="00A956E7"/>
    <w:rsid w:val="00A972D6"/>
    <w:rsid w:val="00AA19F6"/>
    <w:rsid w:val="00AA5E26"/>
    <w:rsid w:val="00AA71CA"/>
    <w:rsid w:val="00AA7BA3"/>
    <w:rsid w:val="00AB0A0C"/>
    <w:rsid w:val="00AB0DB7"/>
    <w:rsid w:val="00AB0E27"/>
    <w:rsid w:val="00AB1F54"/>
    <w:rsid w:val="00AB2FF3"/>
    <w:rsid w:val="00AB3581"/>
    <w:rsid w:val="00AB5689"/>
    <w:rsid w:val="00AB7544"/>
    <w:rsid w:val="00AC0797"/>
    <w:rsid w:val="00AC1405"/>
    <w:rsid w:val="00AC24D4"/>
    <w:rsid w:val="00AC2CA6"/>
    <w:rsid w:val="00AC42D0"/>
    <w:rsid w:val="00AC46F5"/>
    <w:rsid w:val="00AC4F32"/>
    <w:rsid w:val="00AC6B7E"/>
    <w:rsid w:val="00AC75FF"/>
    <w:rsid w:val="00AC7EBF"/>
    <w:rsid w:val="00AD138E"/>
    <w:rsid w:val="00AD191A"/>
    <w:rsid w:val="00AD25F1"/>
    <w:rsid w:val="00AD30EF"/>
    <w:rsid w:val="00AD3788"/>
    <w:rsid w:val="00AD5567"/>
    <w:rsid w:val="00AD5DDB"/>
    <w:rsid w:val="00AD6814"/>
    <w:rsid w:val="00AE2AC9"/>
    <w:rsid w:val="00AE2CA6"/>
    <w:rsid w:val="00AE2EE4"/>
    <w:rsid w:val="00AE420A"/>
    <w:rsid w:val="00AE4710"/>
    <w:rsid w:val="00AE6B9C"/>
    <w:rsid w:val="00AE73A2"/>
    <w:rsid w:val="00AE7A17"/>
    <w:rsid w:val="00AE7B04"/>
    <w:rsid w:val="00AF08AE"/>
    <w:rsid w:val="00AF40F1"/>
    <w:rsid w:val="00AF4442"/>
    <w:rsid w:val="00AF5DCC"/>
    <w:rsid w:val="00AF5F28"/>
    <w:rsid w:val="00AF62C2"/>
    <w:rsid w:val="00B00386"/>
    <w:rsid w:val="00B03C16"/>
    <w:rsid w:val="00B03D10"/>
    <w:rsid w:val="00B053B2"/>
    <w:rsid w:val="00B053F8"/>
    <w:rsid w:val="00B05FDA"/>
    <w:rsid w:val="00B061F1"/>
    <w:rsid w:val="00B06BC7"/>
    <w:rsid w:val="00B0719F"/>
    <w:rsid w:val="00B10FE2"/>
    <w:rsid w:val="00B13C07"/>
    <w:rsid w:val="00B14553"/>
    <w:rsid w:val="00B146C0"/>
    <w:rsid w:val="00B1575F"/>
    <w:rsid w:val="00B158FE"/>
    <w:rsid w:val="00B1679E"/>
    <w:rsid w:val="00B172ED"/>
    <w:rsid w:val="00B20556"/>
    <w:rsid w:val="00B21A96"/>
    <w:rsid w:val="00B227D9"/>
    <w:rsid w:val="00B23CBA"/>
    <w:rsid w:val="00B262F6"/>
    <w:rsid w:val="00B3036C"/>
    <w:rsid w:val="00B32E4E"/>
    <w:rsid w:val="00B33D90"/>
    <w:rsid w:val="00B34435"/>
    <w:rsid w:val="00B368EE"/>
    <w:rsid w:val="00B37E44"/>
    <w:rsid w:val="00B4087A"/>
    <w:rsid w:val="00B43F32"/>
    <w:rsid w:val="00B4456F"/>
    <w:rsid w:val="00B45172"/>
    <w:rsid w:val="00B45337"/>
    <w:rsid w:val="00B45C98"/>
    <w:rsid w:val="00B4645D"/>
    <w:rsid w:val="00B4675E"/>
    <w:rsid w:val="00B52267"/>
    <w:rsid w:val="00B56652"/>
    <w:rsid w:val="00B57391"/>
    <w:rsid w:val="00B57D50"/>
    <w:rsid w:val="00B61F61"/>
    <w:rsid w:val="00B62ABC"/>
    <w:rsid w:val="00B62BF9"/>
    <w:rsid w:val="00B63BBC"/>
    <w:rsid w:val="00B63C92"/>
    <w:rsid w:val="00B64EF2"/>
    <w:rsid w:val="00B66F61"/>
    <w:rsid w:val="00B673BF"/>
    <w:rsid w:val="00B67551"/>
    <w:rsid w:val="00B676FC"/>
    <w:rsid w:val="00B70191"/>
    <w:rsid w:val="00B72AFC"/>
    <w:rsid w:val="00B731A5"/>
    <w:rsid w:val="00B7361B"/>
    <w:rsid w:val="00B73895"/>
    <w:rsid w:val="00B74DB7"/>
    <w:rsid w:val="00B77A58"/>
    <w:rsid w:val="00B77C0E"/>
    <w:rsid w:val="00B802A8"/>
    <w:rsid w:val="00B83253"/>
    <w:rsid w:val="00B857ED"/>
    <w:rsid w:val="00B868CD"/>
    <w:rsid w:val="00B87539"/>
    <w:rsid w:val="00B8753C"/>
    <w:rsid w:val="00B90CF8"/>
    <w:rsid w:val="00B91956"/>
    <w:rsid w:val="00B91986"/>
    <w:rsid w:val="00B92440"/>
    <w:rsid w:val="00B95675"/>
    <w:rsid w:val="00B96576"/>
    <w:rsid w:val="00B96E4F"/>
    <w:rsid w:val="00BA67F8"/>
    <w:rsid w:val="00BA688E"/>
    <w:rsid w:val="00BA7CB0"/>
    <w:rsid w:val="00BB129E"/>
    <w:rsid w:val="00BB25AC"/>
    <w:rsid w:val="00BB2EA3"/>
    <w:rsid w:val="00BB3408"/>
    <w:rsid w:val="00BB4052"/>
    <w:rsid w:val="00BB46BB"/>
    <w:rsid w:val="00BB4BDF"/>
    <w:rsid w:val="00BB5DCC"/>
    <w:rsid w:val="00BB6015"/>
    <w:rsid w:val="00BB6C49"/>
    <w:rsid w:val="00BC0C9D"/>
    <w:rsid w:val="00BC2D7B"/>
    <w:rsid w:val="00BC52BC"/>
    <w:rsid w:val="00BC7341"/>
    <w:rsid w:val="00BC78DA"/>
    <w:rsid w:val="00BD17E4"/>
    <w:rsid w:val="00BD215F"/>
    <w:rsid w:val="00BD2C18"/>
    <w:rsid w:val="00BD36E9"/>
    <w:rsid w:val="00BD4333"/>
    <w:rsid w:val="00BD5E23"/>
    <w:rsid w:val="00BE07E2"/>
    <w:rsid w:val="00BE2336"/>
    <w:rsid w:val="00BE2447"/>
    <w:rsid w:val="00BE2AD6"/>
    <w:rsid w:val="00BE38E2"/>
    <w:rsid w:val="00BE3C2D"/>
    <w:rsid w:val="00BF00BC"/>
    <w:rsid w:val="00BF05EA"/>
    <w:rsid w:val="00BF10E4"/>
    <w:rsid w:val="00BF1580"/>
    <w:rsid w:val="00BF20DB"/>
    <w:rsid w:val="00BF2A76"/>
    <w:rsid w:val="00BF3561"/>
    <w:rsid w:val="00BF40EB"/>
    <w:rsid w:val="00BF4225"/>
    <w:rsid w:val="00BF4FBB"/>
    <w:rsid w:val="00C01E19"/>
    <w:rsid w:val="00C061E4"/>
    <w:rsid w:val="00C110FC"/>
    <w:rsid w:val="00C1168C"/>
    <w:rsid w:val="00C1324B"/>
    <w:rsid w:val="00C1345B"/>
    <w:rsid w:val="00C144E4"/>
    <w:rsid w:val="00C1510C"/>
    <w:rsid w:val="00C1775D"/>
    <w:rsid w:val="00C2122A"/>
    <w:rsid w:val="00C21841"/>
    <w:rsid w:val="00C21C2A"/>
    <w:rsid w:val="00C2376A"/>
    <w:rsid w:val="00C25BCF"/>
    <w:rsid w:val="00C318DE"/>
    <w:rsid w:val="00C32B07"/>
    <w:rsid w:val="00C34D41"/>
    <w:rsid w:val="00C35B4A"/>
    <w:rsid w:val="00C35EB8"/>
    <w:rsid w:val="00C361B7"/>
    <w:rsid w:val="00C364C4"/>
    <w:rsid w:val="00C36573"/>
    <w:rsid w:val="00C428EC"/>
    <w:rsid w:val="00C42BBA"/>
    <w:rsid w:val="00C43CDF"/>
    <w:rsid w:val="00C43D75"/>
    <w:rsid w:val="00C4448A"/>
    <w:rsid w:val="00C44C8C"/>
    <w:rsid w:val="00C44E75"/>
    <w:rsid w:val="00C45804"/>
    <w:rsid w:val="00C472D8"/>
    <w:rsid w:val="00C472F6"/>
    <w:rsid w:val="00C476E1"/>
    <w:rsid w:val="00C5001A"/>
    <w:rsid w:val="00C50063"/>
    <w:rsid w:val="00C51750"/>
    <w:rsid w:val="00C5314B"/>
    <w:rsid w:val="00C544F6"/>
    <w:rsid w:val="00C56B6D"/>
    <w:rsid w:val="00C62DC1"/>
    <w:rsid w:val="00C649ED"/>
    <w:rsid w:val="00C653FC"/>
    <w:rsid w:val="00C701F1"/>
    <w:rsid w:val="00C71D71"/>
    <w:rsid w:val="00C73940"/>
    <w:rsid w:val="00C743A6"/>
    <w:rsid w:val="00C74AAF"/>
    <w:rsid w:val="00C752E7"/>
    <w:rsid w:val="00C76706"/>
    <w:rsid w:val="00C76E60"/>
    <w:rsid w:val="00C772A6"/>
    <w:rsid w:val="00C77445"/>
    <w:rsid w:val="00C77D77"/>
    <w:rsid w:val="00C805B5"/>
    <w:rsid w:val="00C81377"/>
    <w:rsid w:val="00C8202F"/>
    <w:rsid w:val="00C855BE"/>
    <w:rsid w:val="00C85EAD"/>
    <w:rsid w:val="00C87531"/>
    <w:rsid w:val="00C87AB5"/>
    <w:rsid w:val="00C90B36"/>
    <w:rsid w:val="00C92318"/>
    <w:rsid w:val="00C923BA"/>
    <w:rsid w:val="00C9392F"/>
    <w:rsid w:val="00C93955"/>
    <w:rsid w:val="00C93ED6"/>
    <w:rsid w:val="00C9519F"/>
    <w:rsid w:val="00C95635"/>
    <w:rsid w:val="00C96C12"/>
    <w:rsid w:val="00CA1B14"/>
    <w:rsid w:val="00CB05DA"/>
    <w:rsid w:val="00CB0A76"/>
    <w:rsid w:val="00CB0E67"/>
    <w:rsid w:val="00CB1D97"/>
    <w:rsid w:val="00CB1E01"/>
    <w:rsid w:val="00CB207D"/>
    <w:rsid w:val="00CB29CF"/>
    <w:rsid w:val="00CB2A96"/>
    <w:rsid w:val="00CB32CD"/>
    <w:rsid w:val="00CB356A"/>
    <w:rsid w:val="00CB35A2"/>
    <w:rsid w:val="00CB58D2"/>
    <w:rsid w:val="00CB5F3D"/>
    <w:rsid w:val="00CB65D2"/>
    <w:rsid w:val="00CC0D1C"/>
    <w:rsid w:val="00CC365B"/>
    <w:rsid w:val="00CC3C32"/>
    <w:rsid w:val="00CC7D84"/>
    <w:rsid w:val="00CD0F2D"/>
    <w:rsid w:val="00CD1FE8"/>
    <w:rsid w:val="00CD26C3"/>
    <w:rsid w:val="00CD286D"/>
    <w:rsid w:val="00CD3DCF"/>
    <w:rsid w:val="00CD475C"/>
    <w:rsid w:val="00CD5537"/>
    <w:rsid w:val="00CD65DB"/>
    <w:rsid w:val="00CD67C0"/>
    <w:rsid w:val="00CD67CF"/>
    <w:rsid w:val="00CE13A5"/>
    <w:rsid w:val="00CE15DF"/>
    <w:rsid w:val="00CE2A3F"/>
    <w:rsid w:val="00CE2A66"/>
    <w:rsid w:val="00CE39F0"/>
    <w:rsid w:val="00CE45FE"/>
    <w:rsid w:val="00CE482F"/>
    <w:rsid w:val="00CF0A83"/>
    <w:rsid w:val="00CF0DD3"/>
    <w:rsid w:val="00CF38E8"/>
    <w:rsid w:val="00CF5931"/>
    <w:rsid w:val="00CF6D40"/>
    <w:rsid w:val="00CF7619"/>
    <w:rsid w:val="00D0035F"/>
    <w:rsid w:val="00D00C42"/>
    <w:rsid w:val="00D012B5"/>
    <w:rsid w:val="00D046CC"/>
    <w:rsid w:val="00D05EDF"/>
    <w:rsid w:val="00D06427"/>
    <w:rsid w:val="00D06EC9"/>
    <w:rsid w:val="00D11990"/>
    <w:rsid w:val="00D127DF"/>
    <w:rsid w:val="00D1286C"/>
    <w:rsid w:val="00D12C38"/>
    <w:rsid w:val="00D16F5E"/>
    <w:rsid w:val="00D1735C"/>
    <w:rsid w:val="00D20E96"/>
    <w:rsid w:val="00D21D8C"/>
    <w:rsid w:val="00D234A4"/>
    <w:rsid w:val="00D235C5"/>
    <w:rsid w:val="00D23CA7"/>
    <w:rsid w:val="00D25377"/>
    <w:rsid w:val="00D253C2"/>
    <w:rsid w:val="00D31D7E"/>
    <w:rsid w:val="00D32492"/>
    <w:rsid w:val="00D340DF"/>
    <w:rsid w:val="00D3519C"/>
    <w:rsid w:val="00D36130"/>
    <w:rsid w:val="00D36D3A"/>
    <w:rsid w:val="00D37815"/>
    <w:rsid w:val="00D4085E"/>
    <w:rsid w:val="00D40C6A"/>
    <w:rsid w:val="00D4332A"/>
    <w:rsid w:val="00D4459C"/>
    <w:rsid w:val="00D45875"/>
    <w:rsid w:val="00D47F4C"/>
    <w:rsid w:val="00D52312"/>
    <w:rsid w:val="00D53284"/>
    <w:rsid w:val="00D53363"/>
    <w:rsid w:val="00D53434"/>
    <w:rsid w:val="00D53E07"/>
    <w:rsid w:val="00D54379"/>
    <w:rsid w:val="00D61F68"/>
    <w:rsid w:val="00D623BB"/>
    <w:rsid w:val="00D62F2B"/>
    <w:rsid w:val="00D64770"/>
    <w:rsid w:val="00D649F2"/>
    <w:rsid w:val="00D6501A"/>
    <w:rsid w:val="00D6510A"/>
    <w:rsid w:val="00D65686"/>
    <w:rsid w:val="00D6684E"/>
    <w:rsid w:val="00D66F8C"/>
    <w:rsid w:val="00D70797"/>
    <w:rsid w:val="00D70856"/>
    <w:rsid w:val="00D7197A"/>
    <w:rsid w:val="00D73CA8"/>
    <w:rsid w:val="00D73CB6"/>
    <w:rsid w:val="00D73F64"/>
    <w:rsid w:val="00D76011"/>
    <w:rsid w:val="00D76C3F"/>
    <w:rsid w:val="00D77C2F"/>
    <w:rsid w:val="00D80568"/>
    <w:rsid w:val="00D84F84"/>
    <w:rsid w:val="00D864FA"/>
    <w:rsid w:val="00D90252"/>
    <w:rsid w:val="00D9144F"/>
    <w:rsid w:val="00D92F03"/>
    <w:rsid w:val="00D932D1"/>
    <w:rsid w:val="00D95FCD"/>
    <w:rsid w:val="00D96B77"/>
    <w:rsid w:val="00DA1ADA"/>
    <w:rsid w:val="00DA3FD7"/>
    <w:rsid w:val="00DA41E5"/>
    <w:rsid w:val="00DA5FAE"/>
    <w:rsid w:val="00DA6668"/>
    <w:rsid w:val="00DA7CE8"/>
    <w:rsid w:val="00DB15FB"/>
    <w:rsid w:val="00DB4660"/>
    <w:rsid w:val="00DB6602"/>
    <w:rsid w:val="00DB67ED"/>
    <w:rsid w:val="00DB7700"/>
    <w:rsid w:val="00DC034B"/>
    <w:rsid w:val="00DC10F8"/>
    <w:rsid w:val="00DC29B8"/>
    <w:rsid w:val="00DC2CBE"/>
    <w:rsid w:val="00DC38B9"/>
    <w:rsid w:val="00DC4C96"/>
    <w:rsid w:val="00DC5075"/>
    <w:rsid w:val="00DC5E67"/>
    <w:rsid w:val="00DC7903"/>
    <w:rsid w:val="00DC7B85"/>
    <w:rsid w:val="00DD101E"/>
    <w:rsid w:val="00DD28D5"/>
    <w:rsid w:val="00DD2AAA"/>
    <w:rsid w:val="00DD2B9B"/>
    <w:rsid w:val="00DD3543"/>
    <w:rsid w:val="00DD4E9D"/>
    <w:rsid w:val="00DD51DE"/>
    <w:rsid w:val="00DD749C"/>
    <w:rsid w:val="00DD7668"/>
    <w:rsid w:val="00DE2553"/>
    <w:rsid w:val="00DE44DD"/>
    <w:rsid w:val="00DE4849"/>
    <w:rsid w:val="00DE5ED3"/>
    <w:rsid w:val="00DE69E2"/>
    <w:rsid w:val="00DE7BC9"/>
    <w:rsid w:val="00DF2BD7"/>
    <w:rsid w:val="00DF30DF"/>
    <w:rsid w:val="00DF567B"/>
    <w:rsid w:val="00DF6DD4"/>
    <w:rsid w:val="00DF6F46"/>
    <w:rsid w:val="00E005F8"/>
    <w:rsid w:val="00E00812"/>
    <w:rsid w:val="00E01563"/>
    <w:rsid w:val="00E031FB"/>
    <w:rsid w:val="00E04DFB"/>
    <w:rsid w:val="00E06E54"/>
    <w:rsid w:val="00E100AB"/>
    <w:rsid w:val="00E10891"/>
    <w:rsid w:val="00E11D53"/>
    <w:rsid w:val="00E11EF3"/>
    <w:rsid w:val="00E12B83"/>
    <w:rsid w:val="00E14E2C"/>
    <w:rsid w:val="00E173AA"/>
    <w:rsid w:val="00E2411E"/>
    <w:rsid w:val="00E24207"/>
    <w:rsid w:val="00E24260"/>
    <w:rsid w:val="00E3233B"/>
    <w:rsid w:val="00E3299D"/>
    <w:rsid w:val="00E33538"/>
    <w:rsid w:val="00E34000"/>
    <w:rsid w:val="00E34F6D"/>
    <w:rsid w:val="00E3576C"/>
    <w:rsid w:val="00E36535"/>
    <w:rsid w:val="00E378AA"/>
    <w:rsid w:val="00E37927"/>
    <w:rsid w:val="00E414C8"/>
    <w:rsid w:val="00E415CF"/>
    <w:rsid w:val="00E416E7"/>
    <w:rsid w:val="00E42A60"/>
    <w:rsid w:val="00E434E1"/>
    <w:rsid w:val="00E4514A"/>
    <w:rsid w:val="00E45C51"/>
    <w:rsid w:val="00E45FD8"/>
    <w:rsid w:val="00E4691D"/>
    <w:rsid w:val="00E47E9D"/>
    <w:rsid w:val="00E501DC"/>
    <w:rsid w:val="00E5068D"/>
    <w:rsid w:val="00E53D67"/>
    <w:rsid w:val="00E55352"/>
    <w:rsid w:val="00E56403"/>
    <w:rsid w:val="00E577DA"/>
    <w:rsid w:val="00E57E7F"/>
    <w:rsid w:val="00E601AE"/>
    <w:rsid w:val="00E62A34"/>
    <w:rsid w:val="00E631CC"/>
    <w:rsid w:val="00E638A6"/>
    <w:rsid w:val="00E65F2C"/>
    <w:rsid w:val="00E667FB"/>
    <w:rsid w:val="00E70A28"/>
    <w:rsid w:val="00E70E4C"/>
    <w:rsid w:val="00E71C60"/>
    <w:rsid w:val="00E7241F"/>
    <w:rsid w:val="00E729E2"/>
    <w:rsid w:val="00E73922"/>
    <w:rsid w:val="00E7434F"/>
    <w:rsid w:val="00E75267"/>
    <w:rsid w:val="00E830BD"/>
    <w:rsid w:val="00E84523"/>
    <w:rsid w:val="00E85D17"/>
    <w:rsid w:val="00E85E12"/>
    <w:rsid w:val="00E878AB"/>
    <w:rsid w:val="00E90140"/>
    <w:rsid w:val="00E905A7"/>
    <w:rsid w:val="00E92A36"/>
    <w:rsid w:val="00E93B1C"/>
    <w:rsid w:val="00E93F01"/>
    <w:rsid w:val="00E943DC"/>
    <w:rsid w:val="00E94A99"/>
    <w:rsid w:val="00E94B5E"/>
    <w:rsid w:val="00E95EDF"/>
    <w:rsid w:val="00EA0044"/>
    <w:rsid w:val="00EA0FB2"/>
    <w:rsid w:val="00EA2C08"/>
    <w:rsid w:val="00EA3536"/>
    <w:rsid w:val="00EA3D48"/>
    <w:rsid w:val="00EA459D"/>
    <w:rsid w:val="00EA650B"/>
    <w:rsid w:val="00EA69AC"/>
    <w:rsid w:val="00EB16E7"/>
    <w:rsid w:val="00EB1D60"/>
    <w:rsid w:val="00EB22C3"/>
    <w:rsid w:val="00EB34AB"/>
    <w:rsid w:val="00EB455E"/>
    <w:rsid w:val="00EB4C11"/>
    <w:rsid w:val="00EB5636"/>
    <w:rsid w:val="00EB684E"/>
    <w:rsid w:val="00EB7ED0"/>
    <w:rsid w:val="00EC0D90"/>
    <w:rsid w:val="00EC13FE"/>
    <w:rsid w:val="00EC148C"/>
    <w:rsid w:val="00EC16CE"/>
    <w:rsid w:val="00EC1A46"/>
    <w:rsid w:val="00EC221B"/>
    <w:rsid w:val="00EC25CF"/>
    <w:rsid w:val="00EC2F80"/>
    <w:rsid w:val="00EC4694"/>
    <w:rsid w:val="00EC69FC"/>
    <w:rsid w:val="00EC6C7C"/>
    <w:rsid w:val="00ED12A2"/>
    <w:rsid w:val="00ED1CE7"/>
    <w:rsid w:val="00ED3D75"/>
    <w:rsid w:val="00ED4CB5"/>
    <w:rsid w:val="00ED4F8F"/>
    <w:rsid w:val="00ED6CDD"/>
    <w:rsid w:val="00EE3FB8"/>
    <w:rsid w:val="00EE5103"/>
    <w:rsid w:val="00EE6050"/>
    <w:rsid w:val="00EE6652"/>
    <w:rsid w:val="00EE7D55"/>
    <w:rsid w:val="00EF040F"/>
    <w:rsid w:val="00EF1678"/>
    <w:rsid w:val="00EF4779"/>
    <w:rsid w:val="00EF5197"/>
    <w:rsid w:val="00EF7D45"/>
    <w:rsid w:val="00F01905"/>
    <w:rsid w:val="00F03E28"/>
    <w:rsid w:val="00F05002"/>
    <w:rsid w:val="00F06A4E"/>
    <w:rsid w:val="00F06FDF"/>
    <w:rsid w:val="00F120A5"/>
    <w:rsid w:val="00F1366C"/>
    <w:rsid w:val="00F13A4A"/>
    <w:rsid w:val="00F1554E"/>
    <w:rsid w:val="00F16A14"/>
    <w:rsid w:val="00F17A30"/>
    <w:rsid w:val="00F20506"/>
    <w:rsid w:val="00F20D35"/>
    <w:rsid w:val="00F234F2"/>
    <w:rsid w:val="00F23CD7"/>
    <w:rsid w:val="00F2599B"/>
    <w:rsid w:val="00F26B5F"/>
    <w:rsid w:val="00F26D83"/>
    <w:rsid w:val="00F30ABC"/>
    <w:rsid w:val="00F32ED5"/>
    <w:rsid w:val="00F3417D"/>
    <w:rsid w:val="00F34D36"/>
    <w:rsid w:val="00F37CB0"/>
    <w:rsid w:val="00F41FC2"/>
    <w:rsid w:val="00F43BA7"/>
    <w:rsid w:val="00F4536C"/>
    <w:rsid w:val="00F50538"/>
    <w:rsid w:val="00F524AC"/>
    <w:rsid w:val="00F54193"/>
    <w:rsid w:val="00F54274"/>
    <w:rsid w:val="00F55531"/>
    <w:rsid w:val="00F55D4F"/>
    <w:rsid w:val="00F5682E"/>
    <w:rsid w:val="00F568DD"/>
    <w:rsid w:val="00F5781A"/>
    <w:rsid w:val="00F60185"/>
    <w:rsid w:val="00F60E1A"/>
    <w:rsid w:val="00F628F0"/>
    <w:rsid w:val="00F64FD8"/>
    <w:rsid w:val="00F65E66"/>
    <w:rsid w:val="00F704F5"/>
    <w:rsid w:val="00F7097E"/>
    <w:rsid w:val="00F7114D"/>
    <w:rsid w:val="00F717F7"/>
    <w:rsid w:val="00F71C4B"/>
    <w:rsid w:val="00F73825"/>
    <w:rsid w:val="00F73EE4"/>
    <w:rsid w:val="00F74068"/>
    <w:rsid w:val="00F748C0"/>
    <w:rsid w:val="00F7558E"/>
    <w:rsid w:val="00F75C6C"/>
    <w:rsid w:val="00F75E0B"/>
    <w:rsid w:val="00F761B0"/>
    <w:rsid w:val="00F76753"/>
    <w:rsid w:val="00F77CC4"/>
    <w:rsid w:val="00F8016A"/>
    <w:rsid w:val="00F80B41"/>
    <w:rsid w:val="00F828AD"/>
    <w:rsid w:val="00F83409"/>
    <w:rsid w:val="00F83AAB"/>
    <w:rsid w:val="00F8446F"/>
    <w:rsid w:val="00F849CD"/>
    <w:rsid w:val="00F85CA0"/>
    <w:rsid w:val="00F86BB5"/>
    <w:rsid w:val="00F8772A"/>
    <w:rsid w:val="00F909EF"/>
    <w:rsid w:val="00F9114C"/>
    <w:rsid w:val="00F912BC"/>
    <w:rsid w:val="00F92126"/>
    <w:rsid w:val="00F92913"/>
    <w:rsid w:val="00F947D0"/>
    <w:rsid w:val="00FA1920"/>
    <w:rsid w:val="00FA206B"/>
    <w:rsid w:val="00FA28F4"/>
    <w:rsid w:val="00FA366D"/>
    <w:rsid w:val="00FA4160"/>
    <w:rsid w:val="00FA54AC"/>
    <w:rsid w:val="00FB40CE"/>
    <w:rsid w:val="00FB4EC1"/>
    <w:rsid w:val="00FB5943"/>
    <w:rsid w:val="00FB599B"/>
    <w:rsid w:val="00FB67F2"/>
    <w:rsid w:val="00FB7B59"/>
    <w:rsid w:val="00FC0091"/>
    <w:rsid w:val="00FC0AA8"/>
    <w:rsid w:val="00FC163C"/>
    <w:rsid w:val="00FC23A4"/>
    <w:rsid w:val="00FC2757"/>
    <w:rsid w:val="00FC2B92"/>
    <w:rsid w:val="00FC33BF"/>
    <w:rsid w:val="00FC3BCE"/>
    <w:rsid w:val="00FC44BC"/>
    <w:rsid w:val="00FC4679"/>
    <w:rsid w:val="00FC5F25"/>
    <w:rsid w:val="00FC604A"/>
    <w:rsid w:val="00FC6C63"/>
    <w:rsid w:val="00FC77CA"/>
    <w:rsid w:val="00FD0023"/>
    <w:rsid w:val="00FD131E"/>
    <w:rsid w:val="00FD2148"/>
    <w:rsid w:val="00FD2657"/>
    <w:rsid w:val="00FD65D4"/>
    <w:rsid w:val="00FE11C2"/>
    <w:rsid w:val="00FE63FA"/>
    <w:rsid w:val="00FE6577"/>
    <w:rsid w:val="00FE7829"/>
    <w:rsid w:val="00FF076F"/>
    <w:rsid w:val="00FF100A"/>
    <w:rsid w:val="00FF2D1F"/>
    <w:rsid w:val="00FF2F59"/>
    <w:rsid w:val="00FF320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672BF10C-2094-474F-B2D6-82F0501F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5B3DB0"/>
    <w:rPr>
      <w:sz w:val="16"/>
      <w:szCs w:val="16"/>
    </w:rPr>
  </w:style>
  <w:style w:type="paragraph" w:styleId="CommentText">
    <w:name w:val="annotation text"/>
    <w:basedOn w:val="Normal"/>
    <w:link w:val="CommentTextChar"/>
    <w:uiPriority w:val="99"/>
    <w:semiHidden/>
    <w:unhideWhenUsed/>
    <w:rsid w:val="005B3DB0"/>
    <w:pPr>
      <w:spacing w:line="240" w:lineRule="auto"/>
    </w:pPr>
    <w:rPr>
      <w:sz w:val="20"/>
      <w:szCs w:val="20"/>
    </w:rPr>
  </w:style>
  <w:style w:type="character" w:customStyle="1" w:styleId="CommentTextChar">
    <w:name w:val="Comment Text Char"/>
    <w:basedOn w:val="DefaultParagraphFont"/>
    <w:link w:val="CommentText"/>
    <w:uiPriority w:val="99"/>
    <w:semiHidden/>
    <w:rsid w:val="005B3DB0"/>
    <w:rPr>
      <w:sz w:val="20"/>
      <w:szCs w:val="20"/>
    </w:rPr>
  </w:style>
  <w:style w:type="paragraph" w:styleId="CommentSubject">
    <w:name w:val="annotation subject"/>
    <w:basedOn w:val="CommentText"/>
    <w:next w:val="CommentText"/>
    <w:link w:val="CommentSubjectChar"/>
    <w:uiPriority w:val="99"/>
    <w:semiHidden/>
    <w:unhideWhenUsed/>
    <w:rsid w:val="005B3DB0"/>
    <w:rPr>
      <w:b/>
      <w:bCs/>
    </w:rPr>
  </w:style>
  <w:style w:type="character" w:customStyle="1" w:styleId="CommentSubjectChar">
    <w:name w:val="Comment Subject Char"/>
    <w:basedOn w:val="CommentTextChar"/>
    <w:link w:val="CommentSubject"/>
    <w:uiPriority w:val="99"/>
    <w:semiHidden/>
    <w:rsid w:val="005B3DB0"/>
    <w:rPr>
      <w:b/>
      <w:bCs/>
      <w:sz w:val="20"/>
      <w:szCs w:val="20"/>
    </w:rPr>
  </w:style>
  <w:style w:type="paragraph" w:styleId="TOCHeading">
    <w:name w:val="TOC Heading"/>
    <w:basedOn w:val="Heading1"/>
    <w:next w:val="Normal"/>
    <w:uiPriority w:val="39"/>
    <w:unhideWhenUsed/>
    <w:qFormat/>
    <w:rsid w:val="007200DB"/>
    <w:pPr>
      <w:outlineLvl w:val="9"/>
    </w:pPr>
  </w:style>
  <w:style w:type="paragraph" w:styleId="TOC1">
    <w:name w:val="toc 1"/>
    <w:basedOn w:val="Normal"/>
    <w:next w:val="Normal"/>
    <w:autoRedefine/>
    <w:uiPriority w:val="39"/>
    <w:unhideWhenUsed/>
    <w:rsid w:val="007200DB"/>
    <w:pPr>
      <w:spacing w:after="100"/>
    </w:pPr>
  </w:style>
  <w:style w:type="paragraph" w:styleId="TOC2">
    <w:name w:val="toc 2"/>
    <w:basedOn w:val="Normal"/>
    <w:next w:val="Normal"/>
    <w:autoRedefine/>
    <w:uiPriority w:val="39"/>
    <w:unhideWhenUsed/>
    <w:rsid w:val="007200DB"/>
    <w:pPr>
      <w:spacing w:after="100"/>
      <w:ind w:left="220"/>
    </w:pPr>
  </w:style>
  <w:style w:type="character" w:styleId="Hyperlink">
    <w:name w:val="Hyperlink"/>
    <w:basedOn w:val="DefaultParagraphFont"/>
    <w:uiPriority w:val="99"/>
    <w:unhideWhenUsed/>
    <w:rsid w:val="007200DB"/>
    <w:rPr>
      <w:color w:val="0000FF" w:themeColor="hyperlink"/>
      <w:u w:val="single"/>
    </w:rPr>
  </w:style>
  <w:style w:type="paragraph" w:styleId="Caption">
    <w:name w:val="caption"/>
    <w:basedOn w:val="Normal"/>
    <w:next w:val="Normal"/>
    <w:uiPriority w:val="35"/>
    <w:unhideWhenUsed/>
    <w:qFormat/>
    <w:rsid w:val="0089119E"/>
    <w:pPr>
      <w:spacing w:after="200" w:line="240" w:lineRule="auto"/>
    </w:pPr>
    <w:rPr>
      <w:i/>
      <w:iCs/>
      <w:color w:val="1F497D" w:themeColor="text2"/>
      <w:sz w:val="18"/>
      <w:szCs w:val="18"/>
    </w:rPr>
  </w:style>
  <w:style w:type="character" w:styleId="Emphasis">
    <w:name w:val="Emphasis"/>
    <w:basedOn w:val="DefaultParagraphFont"/>
    <w:uiPriority w:val="20"/>
    <w:qFormat/>
    <w:rsid w:val="00114D68"/>
    <w:rPr>
      <w:i/>
      <w:iCs/>
    </w:rPr>
  </w:style>
  <w:style w:type="table" w:styleId="GridTable4-Accent1">
    <w:name w:val="Grid Table 4 Accent 1"/>
    <w:basedOn w:val="TableNormal"/>
    <w:uiPriority w:val="49"/>
    <w:rsid w:val="0015259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IntenseReference">
    <w:name w:val="Intense Reference"/>
    <w:basedOn w:val="DefaultParagraphFont"/>
    <w:uiPriority w:val="32"/>
    <w:qFormat/>
    <w:rsid w:val="00C21C2A"/>
    <w:rPr>
      <w:b/>
      <w:bCs/>
      <w:smallCaps/>
      <w:color w:val="4F81BD" w:themeColor="accent1"/>
      <w:spacing w:val="5"/>
    </w:rPr>
  </w:style>
  <w:style w:type="character" w:styleId="BookTitle">
    <w:name w:val="Book Title"/>
    <w:basedOn w:val="DefaultParagraphFont"/>
    <w:uiPriority w:val="33"/>
    <w:qFormat/>
    <w:rsid w:val="00031F83"/>
    <w:rPr>
      <w:b/>
      <w:bCs/>
      <w:i/>
      <w:iCs/>
      <w:spacing w:val="5"/>
    </w:rPr>
  </w:style>
  <w:style w:type="character" w:styleId="PlaceholderText">
    <w:name w:val="Placeholder Text"/>
    <w:basedOn w:val="DefaultParagraphFont"/>
    <w:uiPriority w:val="99"/>
    <w:semiHidden/>
    <w:rsid w:val="00AF4442"/>
    <w:rPr>
      <w:color w:val="808080"/>
    </w:rPr>
  </w:style>
  <w:style w:type="character" w:customStyle="1" w:styleId="ListParagraphChar">
    <w:name w:val="List Paragraph Char"/>
    <w:aliases w:val="عنوان رئيسي Char,سرد الفقراتCxSpLast Char"/>
    <w:link w:val="ListParagraph"/>
    <w:uiPriority w:val="34"/>
    <w:rsid w:val="0008574B"/>
  </w:style>
  <w:style w:type="paragraph" w:styleId="FootnoteText">
    <w:name w:val="footnote text"/>
    <w:basedOn w:val="Normal"/>
    <w:link w:val="FootnoteTextChar"/>
    <w:uiPriority w:val="99"/>
    <w:unhideWhenUsed/>
    <w:rsid w:val="00C43D75"/>
    <w:pPr>
      <w:spacing w:after="0" w:line="240" w:lineRule="auto"/>
    </w:pPr>
    <w:rPr>
      <w:sz w:val="20"/>
      <w:szCs w:val="20"/>
    </w:rPr>
  </w:style>
  <w:style w:type="character" w:customStyle="1" w:styleId="FootnoteTextChar">
    <w:name w:val="Footnote Text Char"/>
    <w:basedOn w:val="DefaultParagraphFont"/>
    <w:link w:val="FootnoteText"/>
    <w:uiPriority w:val="99"/>
    <w:rsid w:val="00C43D75"/>
    <w:rPr>
      <w:sz w:val="20"/>
      <w:szCs w:val="20"/>
    </w:rPr>
  </w:style>
  <w:style w:type="character" w:styleId="FootnoteReference">
    <w:name w:val="footnote reference"/>
    <w:basedOn w:val="DefaultParagraphFont"/>
    <w:uiPriority w:val="99"/>
    <w:semiHidden/>
    <w:unhideWhenUsed/>
    <w:rsid w:val="00C43D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574">
      <w:bodyDiv w:val="1"/>
      <w:marLeft w:val="0"/>
      <w:marRight w:val="0"/>
      <w:marTop w:val="0"/>
      <w:marBottom w:val="0"/>
      <w:divBdr>
        <w:top w:val="none" w:sz="0" w:space="0" w:color="auto"/>
        <w:left w:val="none" w:sz="0" w:space="0" w:color="auto"/>
        <w:bottom w:val="none" w:sz="0" w:space="0" w:color="auto"/>
        <w:right w:val="none" w:sz="0" w:space="0" w:color="auto"/>
      </w:divBdr>
      <w:divsChild>
        <w:div w:id="301425062">
          <w:marLeft w:val="0"/>
          <w:marRight w:val="547"/>
          <w:marTop w:val="200"/>
          <w:marBottom w:val="0"/>
          <w:divBdr>
            <w:top w:val="none" w:sz="0" w:space="0" w:color="auto"/>
            <w:left w:val="none" w:sz="0" w:space="0" w:color="auto"/>
            <w:bottom w:val="none" w:sz="0" w:space="0" w:color="auto"/>
            <w:right w:val="none" w:sz="0" w:space="0" w:color="auto"/>
          </w:divBdr>
        </w:div>
        <w:div w:id="315646604">
          <w:marLeft w:val="0"/>
          <w:marRight w:val="547"/>
          <w:marTop w:val="200"/>
          <w:marBottom w:val="0"/>
          <w:divBdr>
            <w:top w:val="none" w:sz="0" w:space="0" w:color="auto"/>
            <w:left w:val="none" w:sz="0" w:space="0" w:color="auto"/>
            <w:bottom w:val="none" w:sz="0" w:space="0" w:color="auto"/>
            <w:right w:val="none" w:sz="0" w:space="0" w:color="auto"/>
          </w:divBdr>
        </w:div>
        <w:div w:id="2019110523">
          <w:marLeft w:val="0"/>
          <w:marRight w:val="547"/>
          <w:marTop w:val="200"/>
          <w:marBottom w:val="0"/>
          <w:divBdr>
            <w:top w:val="none" w:sz="0" w:space="0" w:color="auto"/>
            <w:left w:val="none" w:sz="0" w:space="0" w:color="auto"/>
            <w:bottom w:val="none" w:sz="0" w:space="0" w:color="auto"/>
            <w:right w:val="none" w:sz="0" w:space="0" w:color="auto"/>
          </w:divBdr>
        </w:div>
        <w:div w:id="956521055">
          <w:marLeft w:val="0"/>
          <w:marRight w:val="547"/>
          <w:marTop w:val="200"/>
          <w:marBottom w:val="0"/>
          <w:divBdr>
            <w:top w:val="none" w:sz="0" w:space="0" w:color="auto"/>
            <w:left w:val="none" w:sz="0" w:space="0" w:color="auto"/>
            <w:bottom w:val="none" w:sz="0" w:space="0" w:color="auto"/>
            <w:right w:val="none" w:sz="0" w:space="0" w:color="auto"/>
          </w:divBdr>
        </w:div>
      </w:divsChild>
    </w:div>
    <w:div w:id="170727079">
      <w:bodyDiv w:val="1"/>
      <w:marLeft w:val="0"/>
      <w:marRight w:val="0"/>
      <w:marTop w:val="0"/>
      <w:marBottom w:val="0"/>
      <w:divBdr>
        <w:top w:val="none" w:sz="0" w:space="0" w:color="auto"/>
        <w:left w:val="none" w:sz="0" w:space="0" w:color="auto"/>
        <w:bottom w:val="none" w:sz="0" w:space="0" w:color="auto"/>
        <w:right w:val="none" w:sz="0" w:space="0" w:color="auto"/>
      </w:divBdr>
      <w:divsChild>
        <w:div w:id="947352377">
          <w:marLeft w:val="0"/>
          <w:marRight w:val="547"/>
          <w:marTop w:val="200"/>
          <w:marBottom w:val="0"/>
          <w:divBdr>
            <w:top w:val="none" w:sz="0" w:space="0" w:color="auto"/>
            <w:left w:val="none" w:sz="0" w:space="0" w:color="auto"/>
            <w:bottom w:val="none" w:sz="0" w:space="0" w:color="auto"/>
            <w:right w:val="none" w:sz="0" w:space="0" w:color="auto"/>
          </w:divBdr>
        </w:div>
        <w:div w:id="1298074143">
          <w:marLeft w:val="0"/>
          <w:marRight w:val="547"/>
          <w:marTop w:val="200"/>
          <w:marBottom w:val="0"/>
          <w:divBdr>
            <w:top w:val="none" w:sz="0" w:space="0" w:color="auto"/>
            <w:left w:val="none" w:sz="0" w:space="0" w:color="auto"/>
            <w:bottom w:val="none" w:sz="0" w:space="0" w:color="auto"/>
            <w:right w:val="none" w:sz="0" w:space="0" w:color="auto"/>
          </w:divBdr>
        </w:div>
        <w:div w:id="275328439">
          <w:marLeft w:val="0"/>
          <w:marRight w:val="547"/>
          <w:marTop w:val="200"/>
          <w:marBottom w:val="0"/>
          <w:divBdr>
            <w:top w:val="none" w:sz="0" w:space="0" w:color="auto"/>
            <w:left w:val="none" w:sz="0" w:space="0" w:color="auto"/>
            <w:bottom w:val="none" w:sz="0" w:space="0" w:color="auto"/>
            <w:right w:val="none" w:sz="0" w:space="0" w:color="auto"/>
          </w:divBdr>
        </w:div>
        <w:div w:id="1441023525">
          <w:marLeft w:val="0"/>
          <w:marRight w:val="547"/>
          <w:marTop w:val="200"/>
          <w:marBottom w:val="0"/>
          <w:divBdr>
            <w:top w:val="none" w:sz="0" w:space="0" w:color="auto"/>
            <w:left w:val="none" w:sz="0" w:space="0" w:color="auto"/>
            <w:bottom w:val="none" w:sz="0" w:space="0" w:color="auto"/>
            <w:right w:val="none" w:sz="0" w:space="0" w:color="auto"/>
          </w:divBdr>
        </w:div>
      </w:divsChild>
    </w:div>
    <w:div w:id="598368987">
      <w:bodyDiv w:val="1"/>
      <w:marLeft w:val="0"/>
      <w:marRight w:val="0"/>
      <w:marTop w:val="0"/>
      <w:marBottom w:val="0"/>
      <w:divBdr>
        <w:top w:val="none" w:sz="0" w:space="0" w:color="auto"/>
        <w:left w:val="none" w:sz="0" w:space="0" w:color="auto"/>
        <w:bottom w:val="none" w:sz="0" w:space="0" w:color="auto"/>
        <w:right w:val="none" w:sz="0" w:space="0" w:color="auto"/>
      </w:divBdr>
    </w:div>
    <w:div w:id="684478410">
      <w:bodyDiv w:val="1"/>
      <w:marLeft w:val="0"/>
      <w:marRight w:val="0"/>
      <w:marTop w:val="0"/>
      <w:marBottom w:val="0"/>
      <w:divBdr>
        <w:top w:val="none" w:sz="0" w:space="0" w:color="auto"/>
        <w:left w:val="none" w:sz="0" w:space="0" w:color="auto"/>
        <w:bottom w:val="none" w:sz="0" w:space="0" w:color="auto"/>
        <w:right w:val="none" w:sz="0" w:space="0" w:color="auto"/>
      </w:divBdr>
    </w:div>
    <w:div w:id="684983759">
      <w:bodyDiv w:val="1"/>
      <w:marLeft w:val="0"/>
      <w:marRight w:val="0"/>
      <w:marTop w:val="0"/>
      <w:marBottom w:val="0"/>
      <w:divBdr>
        <w:top w:val="none" w:sz="0" w:space="0" w:color="auto"/>
        <w:left w:val="none" w:sz="0" w:space="0" w:color="auto"/>
        <w:bottom w:val="none" w:sz="0" w:space="0" w:color="auto"/>
        <w:right w:val="none" w:sz="0" w:space="0" w:color="auto"/>
      </w:divBdr>
      <w:divsChild>
        <w:div w:id="769468705">
          <w:marLeft w:val="0"/>
          <w:marRight w:val="547"/>
          <w:marTop w:val="200"/>
          <w:marBottom w:val="0"/>
          <w:divBdr>
            <w:top w:val="none" w:sz="0" w:space="0" w:color="auto"/>
            <w:left w:val="none" w:sz="0" w:space="0" w:color="auto"/>
            <w:bottom w:val="none" w:sz="0" w:space="0" w:color="auto"/>
            <w:right w:val="none" w:sz="0" w:space="0" w:color="auto"/>
          </w:divBdr>
        </w:div>
        <w:div w:id="11690583">
          <w:marLeft w:val="0"/>
          <w:marRight w:val="547"/>
          <w:marTop w:val="200"/>
          <w:marBottom w:val="0"/>
          <w:divBdr>
            <w:top w:val="none" w:sz="0" w:space="0" w:color="auto"/>
            <w:left w:val="none" w:sz="0" w:space="0" w:color="auto"/>
            <w:bottom w:val="none" w:sz="0" w:space="0" w:color="auto"/>
            <w:right w:val="none" w:sz="0" w:space="0" w:color="auto"/>
          </w:divBdr>
        </w:div>
        <w:div w:id="477890912">
          <w:marLeft w:val="0"/>
          <w:marRight w:val="547"/>
          <w:marTop w:val="200"/>
          <w:marBottom w:val="0"/>
          <w:divBdr>
            <w:top w:val="none" w:sz="0" w:space="0" w:color="auto"/>
            <w:left w:val="none" w:sz="0" w:space="0" w:color="auto"/>
            <w:bottom w:val="none" w:sz="0" w:space="0" w:color="auto"/>
            <w:right w:val="none" w:sz="0" w:space="0" w:color="auto"/>
          </w:divBdr>
        </w:div>
      </w:divsChild>
    </w:div>
    <w:div w:id="814375964">
      <w:bodyDiv w:val="1"/>
      <w:marLeft w:val="0"/>
      <w:marRight w:val="0"/>
      <w:marTop w:val="0"/>
      <w:marBottom w:val="0"/>
      <w:divBdr>
        <w:top w:val="none" w:sz="0" w:space="0" w:color="auto"/>
        <w:left w:val="none" w:sz="0" w:space="0" w:color="auto"/>
        <w:bottom w:val="none" w:sz="0" w:space="0" w:color="auto"/>
        <w:right w:val="none" w:sz="0" w:space="0" w:color="auto"/>
      </w:divBdr>
    </w:div>
    <w:div w:id="880632910">
      <w:bodyDiv w:val="1"/>
      <w:marLeft w:val="0"/>
      <w:marRight w:val="0"/>
      <w:marTop w:val="0"/>
      <w:marBottom w:val="0"/>
      <w:divBdr>
        <w:top w:val="none" w:sz="0" w:space="0" w:color="auto"/>
        <w:left w:val="none" w:sz="0" w:space="0" w:color="auto"/>
        <w:bottom w:val="none" w:sz="0" w:space="0" w:color="auto"/>
        <w:right w:val="none" w:sz="0" w:space="0" w:color="auto"/>
      </w:divBdr>
    </w:div>
    <w:div w:id="925380211">
      <w:bodyDiv w:val="1"/>
      <w:marLeft w:val="0"/>
      <w:marRight w:val="0"/>
      <w:marTop w:val="0"/>
      <w:marBottom w:val="0"/>
      <w:divBdr>
        <w:top w:val="none" w:sz="0" w:space="0" w:color="auto"/>
        <w:left w:val="none" w:sz="0" w:space="0" w:color="auto"/>
        <w:bottom w:val="none" w:sz="0" w:space="0" w:color="auto"/>
        <w:right w:val="none" w:sz="0" w:space="0" w:color="auto"/>
      </w:divBdr>
      <w:divsChild>
        <w:div w:id="973830922">
          <w:marLeft w:val="0"/>
          <w:marRight w:val="547"/>
          <w:marTop w:val="200"/>
          <w:marBottom w:val="0"/>
          <w:divBdr>
            <w:top w:val="none" w:sz="0" w:space="0" w:color="auto"/>
            <w:left w:val="none" w:sz="0" w:space="0" w:color="auto"/>
            <w:bottom w:val="none" w:sz="0" w:space="0" w:color="auto"/>
            <w:right w:val="none" w:sz="0" w:space="0" w:color="auto"/>
          </w:divBdr>
        </w:div>
        <w:div w:id="1211651051">
          <w:marLeft w:val="0"/>
          <w:marRight w:val="547"/>
          <w:marTop w:val="200"/>
          <w:marBottom w:val="0"/>
          <w:divBdr>
            <w:top w:val="none" w:sz="0" w:space="0" w:color="auto"/>
            <w:left w:val="none" w:sz="0" w:space="0" w:color="auto"/>
            <w:bottom w:val="none" w:sz="0" w:space="0" w:color="auto"/>
            <w:right w:val="none" w:sz="0" w:space="0" w:color="auto"/>
          </w:divBdr>
        </w:div>
        <w:div w:id="177471828">
          <w:marLeft w:val="0"/>
          <w:marRight w:val="547"/>
          <w:marTop w:val="200"/>
          <w:marBottom w:val="0"/>
          <w:divBdr>
            <w:top w:val="none" w:sz="0" w:space="0" w:color="auto"/>
            <w:left w:val="none" w:sz="0" w:space="0" w:color="auto"/>
            <w:bottom w:val="none" w:sz="0" w:space="0" w:color="auto"/>
            <w:right w:val="none" w:sz="0" w:space="0" w:color="auto"/>
          </w:divBdr>
        </w:div>
        <w:div w:id="1093282552">
          <w:marLeft w:val="0"/>
          <w:marRight w:val="547"/>
          <w:marTop w:val="200"/>
          <w:marBottom w:val="0"/>
          <w:divBdr>
            <w:top w:val="none" w:sz="0" w:space="0" w:color="auto"/>
            <w:left w:val="none" w:sz="0" w:space="0" w:color="auto"/>
            <w:bottom w:val="none" w:sz="0" w:space="0" w:color="auto"/>
            <w:right w:val="none" w:sz="0" w:space="0" w:color="auto"/>
          </w:divBdr>
        </w:div>
        <w:div w:id="1670253676">
          <w:marLeft w:val="0"/>
          <w:marRight w:val="547"/>
          <w:marTop w:val="200"/>
          <w:marBottom w:val="0"/>
          <w:divBdr>
            <w:top w:val="none" w:sz="0" w:space="0" w:color="auto"/>
            <w:left w:val="none" w:sz="0" w:space="0" w:color="auto"/>
            <w:bottom w:val="none" w:sz="0" w:space="0" w:color="auto"/>
            <w:right w:val="none" w:sz="0" w:space="0" w:color="auto"/>
          </w:divBdr>
        </w:div>
        <w:div w:id="651061060">
          <w:marLeft w:val="0"/>
          <w:marRight w:val="547"/>
          <w:marTop w:val="20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07701664">
      <w:bodyDiv w:val="1"/>
      <w:marLeft w:val="0"/>
      <w:marRight w:val="0"/>
      <w:marTop w:val="0"/>
      <w:marBottom w:val="0"/>
      <w:divBdr>
        <w:top w:val="none" w:sz="0" w:space="0" w:color="auto"/>
        <w:left w:val="none" w:sz="0" w:space="0" w:color="auto"/>
        <w:bottom w:val="none" w:sz="0" w:space="0" w:color="auto"/>
        <w:right w:val="none" w:sz="0" w:space="0" w:color="auto"/>
      </w:divBdr>
      <w:divsChild>
        <w:div w:id="271057927">
          <w:marLeft w:val="547"/>
          <w:marRight w:val="0"/>
          <w:marTop w:val="0"/>
          <w:marBottom w:val="0"/>
          <w:divBdr>
            <w:top w:val="none" w:sz="0" w:space="0" w:color="auto"/>
            <w:left w:val="none" w:sz="0" w:space="0" w:color="auto"/>
            <w:bottom w:val="none" w:sz="0" w:space="0" w:color="auto"/>
            <w:right w:val="none" w:sz="0" w:space="0" w:color="auto"/>
          </w:divBdr>
        </w:div>
        <w:div w:id="299112431">
          <w:marLeft w:val="547"/>
          <w:marRight w:val="0"/>
          <w:marTop w:val="0"/>
          <w:marBottom w:val="0"/>
          <w:divBdr>
            <w:top w:val="none" w:sz="0" w:space="0" w:color="auto"/>
            <w:left w:val="none" w:sz="0" w:space="0" w:color="auto"/>
            <w:bottom w:val="none" w:sz="0" w:space="0" w:color="auto"/>
            <w:right w:val="none" w:sz="0" w:space="0" w:color="auto"/>
          </w:divBdr>
        </w:div>
        <w:div w:id="622538724">
          <w:marLeft w:val="547"/>
          <w:marRight w:val="0"/>
          <w:marTop w:val="0"/>
          <w:marBottom w:val="0"/>
          <w:divBdr>
            <w:top w:val="none" w:sz="0" w:space="0" w:color="auto"/>
            <w:left w:val="none" w:sz="0" w:space="0" w:color="auto"/>
            <w:bottom w:val="none" w:sz="0" w:space="0" w:color="auto"/>
            <w:right w:val="none" w:sz="0" w:space="0" w:color="auto"/>
          </w:divBdr>
        </w:div>
        <w:div w:id="121504382">
          <w:marLeft w:val="547"/>
          <w:marRight w:val="0"/>
          <w:marTop w:val="0"/>
          <w:marBottom w:val="0"/>
          <w:divBdr>
            <w:top w:val="none" w:sz="0" w:space="0" w:color="auto"/>
            <w:left w:val="none" w:sz="0" w:space="0" w:color="auto"/>
            <w:bottom w:val="none" w:sz="0" w:space="0" w:color="auto"/>
            <w:right w:val="none" w:sz="0" w:space="0" w:color="auto"/>
          </w:divBdr>
        </w:div>
        <w:div w:id="510754019">
          <w:marLeft w:val="547"/>
          <w:marRight w:val="0"/>
          <w:marTop w:val="0"/>
          <w:marBottom w:val="0"/>
          <w:divBdr>
            <w:top w:val="none" w:sz="0" w:space="0" w:color="auto"/>
            <w:left w:val="none" w:sz="0" w:space="0" w:color="auto"/>
            <w:bottom w:val="none" w:sz="0" w:space="0" w:color="auto"/>
            <w:right w:val="none" w:sz="0" w:space="0" w:color="auto"/>
          </w:divBdr>
        </w:div>
        <w:div w:id="1647199712">
          <w:marLeft w:val="547"/>
          <w:marRight w:val="0"/>
          <w:marTop w:val="0"/>
          <w:marBottom w:val="0"/>
          <w:divBdr>
            <w:top w:val="none" w:sz="0" w:space="0" w:color="auto"/>
            <w:left w:val="none" w:sz="0" w:space="0" w:color="auto"/>
            <w:bottom w:val="none" w:sz="0" w:space="0" w:color="auto"/>
            <w:right w:val="none" w:sz="0" w:space="0" w:color="auto"/>
          </w:divBdr>
        </w:div>
      </w:divsChild>
    </w:div>
    <w:div w:id="1274091910">
      <w:bodyDiv w:val="1"/>
      <w:marLeft w:val="0"/>
      <w:marRight w:val="0"/>
      <w:marTop w:val="0"/>
      <w:marBottom w:val="0"/>
      <w:divBdr>
        <w:top w:val="none" w:sz="0" w:space="0" w:color="auto"/>
        <w:left w:val="none" w:sz="0" w:space="0" w:color="auto"/>
        <w:bottom w:val="none" w:sz="0" w:space="0" w:color="auto"/>
        <w:right w:val="none" w:sz="0" w:space="0" w:color="auto"/>
      </w:divBdr>
    </w:div>
    <w:div w:id="1438990311">
      <w:bodyDiv w:val="1"/>
      <w:marLeft w:val="0"/>
      <w:marRight w:val="0"/>
      <w:marTop w:val="0"/>
      <w:marBottom w:val="0"/>
      <w:divBdr>
        <w:top w:val="none" w:sz="0" w:space="0" w:color="auto"/>
        <w:left w:val="none" w:sz="0" w:space="0" w:color="auto"/>
        <w:bottom w:val="none" w:sz="0" w:space="0" w:color="auto"/>
        <w:right w:val="none" w:sz="0" w:space="0" w:color="auto"/>
      </w:divBdr>
    </w:div>
    <w:div w:id="1465389119">
      <w:bodyDiv w:val="1"/>
      <w:marLeft w:val="0"/>
      <w:marRight w:val="0"/>
      <w:marTop w:val="0"/>
      <w:marBottom w:val="0"/>
      <w:divBdr>
        <w:top w:val="none" w:sz="0" w:space="0" w:color="auto"/>
        <w:left w:val="none" w:sz="0" w:space="0" w:color="auto"/>
        <w:bottom w:val="none" w:sz="0" w:space="0" w:color="auto"/>
        <w:right w:val="none" w:sz="0" w:space="0" w:color="auto"/>
      </w:divBdr>
      <w:divsChild>
        <w:div w:id="612443751">
          <w:marLeft w:val="547"/>
          <w:marRight w:val="0"/>
          <w:marTop w:val="0"/>
          <w:marBottom w:val="0"/>
          <w:divBdr>
            <w:top w:val="none" w:sz="0" w:space="0" w:color="auto"/>
            <w:left w:val="none" w:sz="0" w:space="0" w:color="auto"/>
            <w:bottom w:val="none" w:sz="0" w:space="0" w:color="auto"/>
            <w:right w:val="none" w:sz="0" w:space="0" w:color="auto"/>
          </w:divBdr>
        </w:div>
      </w:divsChild>
    </w:div>
    <w:div w:id="1592666030">
      <w:bodyDiv w:val="1"/>
      <w:marLeft w:val="0"/>
      <w:marRight w:val="0"/>
      <w:marTop w:val="0"/>
      <w:marBottom w:val="0"/>
      <w:divBdr>
        <w:top w:val="none" w:sz="0" w:space="0" w:color="auto"/>
        <w:left w:val="none" w:sz="0" w:space="0" w:color="auto"/>
        <w:bottom w:val="none" w:sz="0" w:space="0" w:color="auto"/>
        <w:right w:val="none" w:sz="0" w:space="0" w:color="auto"/>
      </w:divBdr>
      <w:divsChild>
        <w:div w:id="171532961">
          <w:marLeft w:val="0"/>
          <w:marRight w:val="547"/>
          <w:marTop w:val="200"/>
          <w:marBottom w:val="0"/>
          <w:divBdr>
            <w:top w:val="none" w:sz="0" w:space="0" w:color="auto"/>
            <w:left w:val="none" w:sz="0" w:space="0" w:color="auto"/>
            <w:bottom w:val="none" w:sz="0" w:space="0" w:color="auto"/>
            <w:right w:val="none" w:sz="0" w:space="0" w:color="auto"/>
          </w:divBdr>
        </w:div>
      </w:divsChild>
    </w:div>
    <w:div w:id="1696231228">
      <w:bodyDiv w:val="1"/>
      <w:marLeft w:val="0"/>
      <w:marRight w:val="0"/>
      <w:marTop w:val="0"/>
      <w:marBottom w:val="0"/>
      <w:divBdr>
        <w:top w:val="none" w:sz="0" w:space="0" w:color="auto"/>
        <w:left w:val="none" w:sz="0" w:space="0" w:color="auto"/>
        <w:bottom w:val="none" w:sz="0" w:space="0" w:color="auto"/>
        <w:right w:val="none" w:sz="0" w:space="0" w:color="auto"/>
      </w:divBdr>
    </w:div>
    <w:div w:id="1863088404">
      <w:bodyDiv w:val="1"/>
      <w:marLeft w:val="0"/>
      <w:marRight w:val="0"/>
      <w:marTop w:val="0"/>
      <w:marBottom w:val="0"/>
      <w:divBdr>
        <w:top w:val="none" w:sz="0" w:space="0" w:color="auto"/>
        <w:left w:val="none" w:sz="0" w:space="0" w:color="auto"/>
        <w:bottom w:val="none" w:sz="0" w:space="0" w:color="auto"/>
        <w:right w:val="none" w:sz="0" w:space="0" w:color="auto"/>
      </w:divBdr>
      <w:divsChild>
        <w:div w:id="1423137095">
          <w:marLeft w:val="0"/>
          <w:marRight w:val="547"/>
          <w:marTop w:val="200"/>
          <w:marBottom w:val="0"/>
          <w:divBdr>
            <w:top w:val="none" w:sz="0" w:space="0" w:color="auto"/>
            <w:left w:val="none" w:sz="0" w:space="0" w:color="auto"/>
            <w:bottom w:val="none" w:sz="0" w:space="0" w:color="auto"/>
            <w:right w:val="none" w:sz="0" w:space="0" w:color="auto"/>
          </w:divBdr>
        </w:div>
        <w:div w:id="171527924">
          <w:marLeft w:val="0"/>
          <w:marRight w:val="547"/>
          <w:marTop w:val="200"/>
          <w:marBottom w:val="0"/>
          <w:divBdr>
            <w:top w:val="none" w:sz="0" w:space="0" w:color="auto"/>
            <w:left w:val="none" w:sz="0" w:space="0" w:color="auto"/>
            <w:bottom w:val="none" w:sz="0" w:space="0" w:color="auto"/>
            <w:right w:val="none" w:sz="0" w:space="0" w:color="auto"/>
          </w:divBdr>
        </w:div>
        <w:div w:id="1881354503">
          <w:marLeft w:val="0"/>
          <w:marRight w:val="547"/>
          <w:marTop w:val="200"/>
          <w:marBottom w:val="0"/>
          <w:divBdr>
            <w:top w:val="none" w:sz="0" w:space="0" w:color="auto"/>
            <w:left w:val="none" w:sz="0" w:space="0" w:color="auto"/>
            <w:bottom w:val="none" w:sz="0" w:space="0" w:color="auto"/>
            <w:right w:val="none" w:sz="0" w:space="0" w:color="auto"/>
          </w:divBdr>
        </w:div>
      </w:divsChild>
    </w:div>
    <w:div w:id="1927222571">
      <w:bodyDiv w:val="1"/>
      <w:marLeft w:val="0"/>
      <w:marRight w:val="0"/>
      <w:marTop w:val="0"/>
      <w:marBottom w:val="0"/>
      <w:divBdr>
        <w:top w:val="none" w:sz="0" w:space="0" w:color="auto"/>
        <w:left w:val="none" w:sz="0" w:space="0" w:color="auto"/>
        <w:bottom w:val="none" w:sz="0" w:space="0" w:color="auto"/>
        <w:right w:val="none" w:sz="0" w:space="0" w:color="auto"/>
      </w:divBdr>
    </w:div>
    <w:div w:id="1962032251">
      <w:bodyDiv w:val="1"/>
      <w:marLeft w:val="0"/>
      <w:marRight w:val="0"/>
      <w:marTop w:val="0"/>
      <w:marBottom w:val="0"/>
      <w:divBdr>
        <w:top w:val="none" w:sz="0" w:space="0" w:color="auto"/>
        <w:left w:val="none" w:sz="0" w:space="0" w:color="auto"/>
        <w:bottom w:val="none" w:sz="0" w:space="0" w:color="auto"/>
        <w:right w:val="none" w:sz="0" w:space="0" w:color="auto"/>
      </w:divBdr>
      <w:divsChild>
        <w:div w:id="804657827">
          <w:marLeft w:val="547"/>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bankalbilad.com/en/about/investor-relations/pages/annual-reports.aspx" TargetMode="External"/><Relationship Id="rId26" Type="http://schemas.openxmlformats.org/officeDocument/2006/relationships/hyperlink" Target="https://www.alrajhibank.com.sa/About-alrajhi-bank/Investor-Relations" TargetMode="External"/><Relationship Id="rId3" Type="http://schemas.openxmlformats.org/officeDocument/2006/relationships/styles" Target="styles.xml"/><Relationship Id="rId21" Type="http://schemas.openxmlformats.org/officeDocument/2006/relationships/hyperlink" Target="https://www.saib.com.sa/en/annual-report"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journlra.org/index.php/jra/article/view/1872" TargetMode="External"/><Relationship Id="rId25" Type="http://schemas.openxmlformats.org/officeDocument/2006/relationships/hyperlink" Target="https://www.riyadbank.com/about-us/investor-relations/financial-resul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bankaljazira.com/en-us/About-Us/Corporate-Governance/Financial-Reports" TargetMode="External"/><Relationship Id="rId29" Type="http://schemas.openxmlformats.org/officeDocument/2006/relationships/hyperlink" Target="https://www.sama.gov.sa/en-us/licenseentities/pages/licensedbank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anb.com.sa/web/anb/annual-repor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alinma.com/en/about-the-bank/financial-reports/annual-reports" TargetMode="External"/><Relationship Id="rId28" Type="http://schemas.openxmlformats.org/officeDocument/2006/relationships/hyperlink" Target="https://www.alahli.com/en-us/about-us/ncb_reports/Pages/NCB-Corporate-Reports.aspx" TargetMode="External"/><Relationship Id="rId10" Type="http://schemas.openxmlformats.org/officeDocument/2006/relationships/diagramLayout" Target="diagrams/layout1.xml"/><Relationship Id="rId19" Type="http://schemas.openxmlformats.org/officeDocument/2006/relationships/hyperlink" Target="https://www.gib.com/ksa/en/annual-reports" TargetMode="External"/><Relationship Id="rId31" Type="http://schemas.openxmlformats.org/officeDocument/2006/relationships/hyperlink" Target="https://www.mckinsey.com/featured-insights/mckinsey-explainers/what-is-business-transformation"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openxmlformats.org/officeDocument/2006/relationships/hyperlink" Target="https://www.alfransi.com.sa/english/top-menu/investorrelation/financial-information/annual-reports" TargetMode="External"/><Relationship Id="rId27" Type="http://schemas.openxmlformats.org/officeDocument/2006/relationships/hyperlink" Target="https://www.sab.com/en/about-sab/about/Investor-Relations/financial-regulatory-reports/" TargetMode="External"/><Relationship Id="rId30" Type="http://schemas.openxmlformats.org/officeDocument/2006/relationships/hyperlink" Target="https://www.moneymag.com.au/neobanks-no-branches"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dgm:t>
        <a:bodyPr/>
        <a:lstStyle/>
        <a:p>
          <a:pPr algn="ctr" rtl="1"/>
          <a:r>
            <a:rPr lang="ar-SA" sz="1600" b="1"/>
            <a:t>بنية الأعمال الموسسية</a:t>
          </a:r>
        </a:p>
        <a:p>
          <a:pPr algn="ctr" rtl="1"/>
          <a:r>
            <a:rPr lang="ar-SA" sz="1200" b="1"/>
            <a:t>وأبعادها التالية:</a:t>
          </a:r>
          <a:endParaRPr lang="en-US" sz="1200" b="1"/>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dgm:t>
        <a:bodyPr/>
        <a:lstStyle/>
        <a:p>
          <a:pPr rtl="1"/>
          <a:endParaRPr lang="en-US"/>
        </a:p>
      </dgm:t>
    </dgm:pt>
    <dgm:pt modelId="{48C17FF2-E417-47FC-A5A0-04F1CA33A06A}">
      <dgm:prSet phldrT="[Text]"/>
      <dgm:spPr/>
      <dgm:t>
        <a:bodyPr/>
        <a:lstStyle/>
        <a:p>
          <a:pPr rtl="1"/>
          <a:r>
            <a:rPr lang="ar-SA"/>
            <a:t>نضج مفهوم بنية الأعمال</a:t>
          </a:r>
          <a:endParaRPr lang="en-US"/>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dgm:t>
        <a:bodyPr/>
        <a:lstStyle/>
        <a:p>
          <a:pPr algn="ctr" rtl="1"/>
          <a:endParaRPr lang="ar-SA" sz="1600" b="1"/>
        </a:p>
        <a:p>
          <a:pPr algn="ctr" rtl="1"/>
          <a:r>
            <a:rPr lang="ar-SA" sz="1600" b="1"/>
            <a:t>المواءمة الاستراتيجية</a:t>
          </a:r>
          <a:endParaRPr lang="en-US" sz="1600" b="1"/>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dgm:t>
        <a:bodyPr/>
        <a:lstStyle/>
        <a:p>
          <a:pPr rtl="1"/>
          <a:r>
            <a:rPr lang="ar-SA"/>
            <a:t>موقع بنية الأعمال في الهيكل التنظيمي</a:t>
          </a:r>
          <a:endParaRPr lang="en-US"/>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dgm:t>
        <a:bodyPr/>
        <a:lstStyle/>
        <a:p>
          <a:pPr rtl="1"/>
          <a:r>
            <a:rPr lang="ar-SA"/>
            <a:t>تمكين ودعم الإدارة العليا</a:t>
          </a:r>
          <a:endParaRPr lang="en-US"/>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dgm:t>
        <a:bodyPr/>
        <a:lstStyle/>
        <a:p>
          <a:pPr rtl="1"/>
          <a:r>
            <a:rPr lang="ar-SA"/>
            <a:t>الثقافة التنظيمية والوعي</a:t>
          </a:r>
          <a:endParaRPr lang="en-US"/>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dgm:t>
        <a:bodyPr/>
        <a:lstStyle/>
        <a:p>
          <a:pPr rtl="1"/>
          <a:r>
            <a:rPr lang="ar-SA"/>
            <a:t>منهجيات بنية الأعمال</a:t>
          </a:r>
          <a:endParaRPr lang="en-US"/>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dgm:t>
        <a:bodyPr/>
        <a:lstStyle/>
        <a:p>
          <a:pPr rtl="1"/>
          <a:r>
            <a:rPr lang="ar-SA"/>
            <a:t>مهارات ممارس بنية الأعمال</a:t>
          </a:r>
          <a:endParaRPr lang="en-US"/>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dgm:spPr/>
      <dgm:t>
        <a:bodyPr/>
        <a:lstStyle/>
        <a:p>
          <a:endParaRPr lang="en-US"/>
        </a:p>
      </dgm:t>
    </dgm:pt>
    <dgm:pt modelId="{AB1458DB-737B-4A6A-861C-ED1DBBA8CDE6}" type="pres">
      <dgm:prSet presAssocID="{C6D3783F-68C5-44A3-9DAA-99776CEEC52F}" presName="desTx" presStyleLbl="fgAcc1" presStyleIdx="0" presStyleCnt="2" custScaleX="95699" custScaleY="114785" custLinFactNeighborX="20085" custLinFactNeighborY="6085">
        <dgm:presLayoutVars>
          <dgm:bulletEnabled val="1"/>
        </dgm:presLayoutVars>
      </dgm:prSet>
      <dgm:spPr/>
      <dgm:t>
        <a:bodyPr/>
        <a:lstStyle/>
        <a:p>
          <a:endParaRPr lang="en-US"/>
        </a:p>
      </dgm:t>
    </dgm:pt>
    <dgm:pt modelId="{5835D1CA-FDD2-4479-9E5B-93484A5BD4A2}" type="pres">
      <dgm:prSet presAssocID="{5246F1BF-CD15-479B-9B07-CAF5B5932918}" presName="sibTrans" presStyleLbl="sibTrans2D1" presStyleIdx="0" presStyleCnt="1" custAng="105682"/>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dgm:t>
        <a:bodyPr/>
        <a:lstStyle/>
        <a:p>
          <a:endParaRPr lang="en-US"/>
        </a:p>
      </dgm:t>
    </dgm:pt>
    <dgm:pt modelId="{F54DFB2C-D517-46C6-9C4D-5E4FC5B5DD14}" type="pres">
      <dgm:prSet presAssocID="{A9402021-CEF8-4692-862D-BC009F9FA0C2}" presName="parSh" presStyleLbl="node1" presStyleIdx="1" presStyleCnt="2" custScaleX="108854" custScaleY="119580"/>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noFill/>
        <a:ln>
          <a:noFill/>
        </a:ln>
      </dgm:spPr>
      <dgm:t>
        <a:bodyPr/>
        <a:lstStyle/>
        <a:p>
          <a:endParaRPr lang="en-US"/>
        </a:p>
      </dgm:t>
    </dgm:pt>
  </dgm:ptLst>
  <dgm:cxnLst>
    <dgm:cxn modelId="{14B606E1-0E2D-45BE-91FD-6638203761E3}" srcId="{C392B515-8E30-49CC-A271-85725272ABBD}" destId="{C6D3783F-68C5-44A3-9DAA-99776CEEC52F}" srcOrd="0" destOrd="0" parTransId="{9516D463-C869-47A5-8BAA-EB6235A24931}" sibTransId="{5246F1BF-CD15-479B-9B07-CAF5B5932918}"/>
    <dgm:cxn modelId="{B04D6B76-7232-436E-8F50-05567F38F12E}" type="presOf" srcId="{5246F1BF-CD15-479B-9B07-CAF5B5932918}" destId="{5835D1CA-FDD2-4479-9E5B-93484A5BD4A2}" srcOrd="0" destOrd="0" presId="urn:microsoft.com/office/officeart/2005/8/layout/process3"/>
    <dgm:cxn modelId="{10A9D3B8-0AB8-4CF0-8F39-24EAB706848D}" type="presOf" srcId="{A9402021-CEF8-4692-862D-BC009F9FA0C2}" destId="{244C3635-A74D-440F-AAC8-858863F32537}" srcOrd="0" destOrd="0" presId="urn:microsoft.com/office/officeart/2005/8/layout/process3"/>
    <dgm:cxn modelId="{8EECA006-DCA9-4F93-9314-4760590D36A0}" type="presOf" srcId="{70F7A726-E0C8-4E5C-8485-B753429E883A}" destId="{AB1458DB-737B-4A6A-861C-ED1DBBA8CDE6}" srcOrd="0" destOrd="5"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626EEB65-F045-4DC8-83B7-C1CAB69B9B7D}" srcId="{C6D3783F-68C5-44A3-9DAA-99776CEEC52F}" destId="{00A17CB5-8998-4C43-A315-1BB28F10883D}" srcOrd="1" destOrd="0" parTransId="{6079A0FC-B24C-48AD-A21F-76CEB3A1907C}" sibTransId="{007AC263-DFB5-466C-B1B9-CDD7E8C1CE8C}"/>
    <dgm:cxn modelId="{C6CD4ED1-17BC-49BB-AA66-B175070DCF40}" type="presOf" srcId="{C6D3783F-68C5-44A3-9DAA-99776CEEC52F}" destId="{D0B8E373-085B-41AD-95E2-1F284F049DF4}" srcOrd="1" destOrd="0" presId="urn:microsoft.com/office/officeart/2005/8/layout/process3"/>
    <dgm:cxn modelId="{0C951CDD-8C31-412D-B99A-EB6533B5CABA}" srcId="{C392B515-8E30-49CC-A271-85725272ABBD}" destId="{A9402021-CEF8-4692-862D-BC009F9FA0C2}" srcOrd="1" destOrd="0" parTransId="{0336865D-460F-4151-9E64-F4662FA97432}" sibTransId="{2E47A28F-76FD-474C-A21E-195E047C69AF}"/>
    <dgm:cxn modelId="{C92C0B3A-C014-455D-9F54-4ECA76407EF2}" srcId="{C6D3783F-68C5-44A3-9DAA-99776CEEC52F}" destId="{70F7A726-E0C8-4E5C-8485-B753429E883A}" srcOrd="5" destOrd="0" parTransId="{A2AA774E-DA9B-4560-BBC6-5E3EF0E61C2B}" sibTransId="{7C33FC56-2A53-4E47-830D-25253DE0FB82}"/>
    <dgm:cxn modelId="{05980499-A02F-4F37-94AA-C8D638E6B16A}" type="presOf" srcId="{00A17CB5-8998-4C43-A315-1BB28F10883D}" destId="{AB1458DB-737B-4A6A-861C-ED1DBBA8CDE6}" srcOrd="0" destOrd="1"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60089E86-C09C-43BB-8F8B-E608BBEF726C}" type="presOf" srcId="{C392B515-8E30-49CC-A271-85725272ABBD}" destId="{D35BF180-0BCF-4585-80FF-AA4E19E8CF09}" srcOrd="0" destOrd="0" presId="urn:microsoft.com/office/officeart/2005/8/layout/process3"/>
    <dgm:cxn modelId="{ED285E69-7223-4D4C-943A-A23A5C48670B}" srcId="{C6D3783F-68C5-44A3-9DAA-99776CEEC52F}" destId="{975C0EB5-CFE4-4829-8B30-D6BB52B06D1D}" srcOrd="2" destOrd="0" parTransId="{78041103-7F41-4726-9F3B-D33D58C31508}" sibTransId="{A9EAC072-1B66-427D-8A15-41515257904C}"/>
    <dgm:cxn modelId="{CD600302-A74F-43D0-83F6-851D2B81DB7B}" type="presOf" srcId="{5246F1BF-CD15-479B-9B07-CAF5B5932918}" destId="{062193E4-7081-4DF5-A1E9-CD88199EB906}" srcOrd="1" destOrd="0" presId="urn:microsoft.com/office/officeart/2005/8/layout/process3"/>
    <dgm:cxn modelId="{22C07DD6-7DA6-41C7-998A-FD34C9D720E6}" type="presOf" srcId="{C6D3783F-68C5-44A3-9DAA-99776CEEC52F}" destId="{443A8BC0-0154-4535-B4AD-98AAA7C475FF}" srcOrd="0" destOrd="0" presId="urn:microsoft.com/office/officeart/2005/8/layout/process3"/>
    <dgm:cxn modelId="{1065290D-7D2E-4E2D-9709-7D8B872D200C}" type="presOf" srcId="{DD1DFBF4-F389-4012-9D75-CF9B77BC6890}" destId="{AB1458DB-737B-4A6A-861C-ED1DBBA8CDE6}" srcOrd="0" destOrd="3" presId="urn:microsoft.com/office/officeart/2005/8/layout/process3"/>
    <dgm:cxn modelId="{A47CAAA0-BDAB-4CCA-94DB-74C9856DFB71}" type="presOf" srcId="{48C17FF2-E417-47FC-A5A0-04F1CA33A06A}" destId="{AB1458DB-737B-4A6A-861C-ED1DBBA8CDE6}" srcOrd="0" destOrd="0" presId="urn:microsoft.com/office/officeart/2005/8/layout/process3"/>
    <dgm:cxn modelId="{B8F51E48-8B0A-4563-AD43-A7956DFBE90C}" type="presOf" srcId="{975C0EB5-CFE4-4829-8B30-D6BB52B06D1D}" destId="{AB1458DB-737B-4A6A-861C-ED1DBBA8CDE6}" srcOrd="0" destOrd="2"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0FD5909C-A4B3-42B9-B25F-19A0C7B1E83F}" type="presOf" srcId="{A9402021-CEF8-4692-862D-BC009F9FA0C2}" destId="{F54DFB2C-D517-46C6-9C4D-5E4FC5B5DD14}" srcOrd="1" destOrd="0" presId="urn:microsoft.com/office/officeart/2005/8/layout/process3"/>
    <dgm:cxn modelId="{D4F621AE-1E01-4CC0-A3D4-E3034A76E12A}" type="presOf" srcId="{0855F30F-93AF-4D71-B63A-D749978646A1}" destId="{AB1458DB-737B-4A6A-861C-ED1DBBA8CDE6}" srcOrd="0" destOrd="4" presId="urn:microsoft.com/office/officeart/2005/8/layout/process3"/>
    <dgm:cxn modelId="{CA2ED5C8-41BD-4B75-A311-3F30E57E9C01}" type="presParOf" srcId="{D35BF180-0BCF-4585-80FF-AA4E19E8CF09}" destId="{4AA3F0A3-AD08-48B6-B52E-335258E98FC0}" srcOrd="0" destOrd="0" presId="urn:microsoft.com/office/officeart/2005/8/layout/process3"/>
    <dgm:cxn modelId="{A240AEE7-1550-45B9-A5CF-1A7F38922E3D}" type="presParOf" srcId="{4AA3F0A3-AD08-48B6-B52E-335258E98FC0}" destId="{443A8BC0-0154-4535-B4AD-98AAA7C475FF}" srcOrd="0" destOrd="0" presId="urn:microsoft.com/office/officeart/2005/8/layout/process3"/>
    <dgm:cxn modelId="{C6ABA0F5-A8D3-4B12-BCFC-C74937ED831E}" type="presParOf" srcId="{4AA3F0A3-AD08-48B6-B52E-335258E98FC0}" destId="{D0B8E373-085B-41AD-95E2-1F284F049DF4}" srcOrd="1" destOrd="0" presId="urn:microsoft.com/office/officeart/2005/8/layout/process3"/>
    <dgm:cxn modelId="{1E488566-4CB4-4343-8F98-D268BB9C34FF}" type="presParOf" srcId="{4AA3F0A3-AD08-48B6-B52E-335258E98FC0}" destId="{AB1458DB-737B-4A6A-861C-ED1DBBA8CDE6}" srcOrd="2" destOrd="0" presId="urn:microsoft.com/office/officeart/2005/8/layout/process3"/>
    <dgm:cxn modelId="{2F90C4CA-38C3-4B83-83F7-75848FEAA326}" type="presParOf" srcId="{D35BF180-0BCF-4585-80FF-AA4E19E8CF09}" destId="{5835D1CA-FDD2-4479-9E5B-93484A5BD4A2}" srcOrd="1" destOrd="0" presId="urn:microsoft.com/office/officeart/2005/8/layout/process3"/>
    <dgm:cxn modelId="{CFA8B12A-A5DA-433D-9B85-F83478B7BACE}" type="presParOf" srcId="{5835D1CA-FDD2-4479-9E5B-93484A5BD4A2}" destId="{062193E4-7081-4DF5-A1E9-CD88199EB906}" srcOrd="0" destOrd="0" presId="urn:microsoft.com/office/officeart/2005/8/layout/process3"/>
    <dgm:cxn modelId="{D8E65F1F-F9C0-4B90-8CD7-C4787FF51F22}" type="presParOf" srcId="{D35BF180-0BCF-4585-80FF-AA4E19E8CF09}" destId="{2CE6BFFB-C510-4BF5-9F65-20B27CB97887}" srcOrd="2" destOrd="0" presId="urn:microsoft.com/office/officeart/2005/8/layout/process3"/>
    <dgm:cxn modelId="{B8E2DA45-C0A9-46F4-A1E3-4261DD217320}" type="presParOf" srcId="{2CE6BFFB-C510-4BF5-9F65-20B27CB97887}" destId="{244C3635-A74D-440F-AAC8-858863F32537}" srcOrd="0" destOrd="0" presId="urn:microsoft.com/office/officeart/2005/8/layout/process3"/>
    <dgm:cxn modelId="{D3AEA709-4DF6-4FE9-B3F0-D6632817F2A4}" type="presParOf" srcId="{2CE6BFFB-C510-4BF5-9F65-20B27CB97887}" destId="{F54DFB2C-D517-46C6-9C4D-5E4FC5B5DD14}" srcOrd="1" destOrd="0" presId="urn:microsoft.com/office/officeart/2005/8/layout/process3"/>
    <dgm:cxn modelId="{83CE8C35-8F7D-44D8-9BAA-0E5F7849754E}"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009497" y="52321"/>
          <a:ext cx="1643141" cy="12015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t>بنية الأعمال الموسسية</a:t>
          </a:r>
        </a:p>
        <a:p>
          <a:pPr lvl="0" algn="ctr" defTabSz="711200" rtl="1">
            <a:lnSpc>
              <a:spcPct val="90000"/>
            </a:lnSpc>
            <a:spcBef>
              <a:spcPct val="0"/>
            </a:spcBef>
            <a:spcAft>
              <a:spcPct val="35000"/>
            </a:spcAft>
          </a:pPr>
          <a:r>
            <a:rPr lang="ar-SA" sz="1200" b="1" kern="1200"/>
            <a:t>وأبعادها التالية:</a:t>
          </a:r>
          <a:endParaRPr lang="en-US" sz="1200" b="1" kern="1200"/>
        </a:p>
      </dsp:txBody>
      <dsp:txXfrm>
        <a:off x="3049091" y="52321"/>
        <a:ext cx="1643141" cy="801021"/>
      </dsp:txXfrm>
    </dsp:sp>
    <dsp:sp modelId="{AB1458DB-737B-4A6A-861C-ED1DBBA8CDE6}">
      <dsp:nvSpPr>
        <dsp:cNvPr id="0" name=""/>
        <dsp:cNvSpPr/>
      </dsp:nvSpPr>
      <dsp:spPr>
        <a:xfrm>
          <a:off x="3071007" y="796430"/>
          <a:ext cx="1560051" cy="68182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t" anchorCtr="0">
          <a:noAutofit/>
        </a:bodyPr>
        <a:lstStyle/>
        <a:p>
          <a:pPr marL="57150" lvl="1" indent="-57150" algn="r" defTabSz="222250" rtl="1">
            <a:lnSpc>
              <a:spcPct val="90000"/>
            </a:lnSpc>
            <a:spcBef>
              <a:spcPct val="0"/>
            </a:spcBef>
            <a:spcAft>
              <a:spcPct val="15000"/>
            </a:spcAft>
            <a:buChar char="••"/>
          </a:pPr>
          <a:r>
            <a:rPr lang="ar-SA" sz="500" kern="1200"/>
            <a:t>نضج مفهوم بنية الأعمال</a:t>
          </a:r>
          <a:endParaRPr lang="en-US" sz="500" kern="1200"/>
        </a:p>
        <a:p>
          <a:pPr marL="57150" lvl="1" indent="-57150" algn="r" defTabSz="222250" rtl="1">
            <a:lnSpc>
              <a:spcPct val="90000"/>
            </a:lnSpc>
            <a:spcBef>
              <a:spcPct val="0"/>
            </a:spcBef>
            <a:spcAft>
              <a:spcPct val="15000"/>
            </a:spcAft>
            <a:buChar char="••"/>
          </a:pPr>
          <a:r>
            <a:rPr lang="ar-SA" sz="500" kern="1200"/>
            <a:t>موقع بنية الأعمال في الهيكل التنظيمي</a:t>
          </a:r>
          <a:endParaRPr lang="en-US" sz="500" kern="1200"/>
        </a:p>
        <a:p>
          <a:pPr marL="57150" lvl="1" indent="-57150" algn="r" defTabSz="222250" rtl="1">
            <a:lnSpc>
              <a:spcPct val="90000"/>
            </a:lnSpc>
            <a:spcBef>
              <a:spcPct val="0"/>
            </a:spcBef>
            <a:spcAft>
              <a:spcPct val="15000"/>
            </a:spcAft>
            <a:buChar char="••"/>
          </a:pPr>
          <a:r>
            <a:rPr lang="ar-SA" sz="500" kern="1200"/>
            <a:t>تمكين ودعم الإدارة العليا</a:t>
          </a:r>
          <a:endParaRPr lang="en-US" sz="500" kern="1200"/>
        </a:p>
        <a:p>
          <a:pPr marL="57150" lvl="1" indent="-57150" algn="r" defTabSz="222250" rtl="1">
            <a:lnSpc>
              <a:spcPct val="90000"/>
            </a:lnSpc>
            <a:spcBef>
              <a:spcPct val="0"/>
            </a:spcBef>
            <a:spcAft>
              <a:spcPct val="15000"/>
            </a:spcAft>
            <a:buChar char="••"/>
          </a:pPr>
          <a:r>
            <a:rPr lang="ar-SA" sz="500" kern="1200"/>
            <a:t>الثقافة التنظيمية والوعي</a:t>
          </a:r>
          <a:endParaRPr lang="en-US" sz="500" kern="1200"/>
        </a:p>
        <a:p>
          <a:pPr marL="57150" lvl="1" indent="-57150" algn="r" defTabSz="222250" rtl="1">
            <a:lnSpc>
              <a:spcPct val="90000"/>
            </a:lnSpc>
            <a:spcBef>
              <a:spcPct val="0"/>
            </a:spcBef>
            <a:spcAft>
              <a:spcPct val="15000"/>
            </a:spcAft>
            <a:buChar char="••"/>
          </a:pPr>
          <a:r>
            <a:rPr lang="ar-SA" sz="500" kern="1200"/>
            <a:t>منهجيات بنية الأعمال</a:t>
          </a:r>
          <a:endParaRPr lang="en-US" sz="500" kern="1200"/>
        </a:p>
        <a:p>
          <a:pPr marL="57150" lvl="1" indent="-57150" algn="r" defTabSz="222250" rtl="1">
            <a:lnSpc>
              <a:spcPct val="90000"/>
            </a:lnSpc>
            <a:spcBef>
              <a:spcPct val="0"/>
            </a:spcBef>
            <a:spcAft>
              <a:spcPct val="15000"/>
            </a:spcAft>
            <a:buChar char="••"/>
          </a:pPr>
          <a:r>
            <a:rPr lang="ar-SA" sz="500" kern="1200"/>
            <a:t>مهارات ممارس بنية الأعمال</a:t>
          </a:r>
          <a:endParaRPr lang="en-US" sz="500" kern="1200"/>
        </a:p>
      </dsp:txBody>
      <dsp:txXfrm>
        <a:off x="3090977" y="816400"/>
        <a:ext cx="1520111" cy="641882"/>
      </dsp:txXfrm>
    </dsp:sp>
    <dsp:sp modelId="{5835D1CA-FDD2-4479-9E5B-93484A5BD4A2}">
      <dsp:nvSpPr>
        <dsp:cNvPr id="0" name=""/>
        <dsp:cNvSpPr/>
      </dsp:nvSpPr>
      <dsp:spPr>
        <a:xfrm rot="10889999">
          <a:off x="2300193" y="255904"/>
          <a:ext cx="508870" cy="40586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rtl="1">
            <a:lnSpc>
              <a:spcPct val="90000"/>
            </a:lnSpc>
            <a:spcBef>
              <a:spcPct val="0"/>
            </a:spcBef>
            <a:spcAft>
              <a:spcPct val="35000"/>
            </a:spcAft>
          </a:pPr>
          <a:endParaRPr lang="en-US" sz="400" kern="1200"/>
        </a:p>
      </dsp:txBody>
      <dsp:txXfrm rot="10800000">
        <a:off x="2421931" y="338671"/>
        <a:ext cx="387111" cy="243518"/>
      </dsp:txXfrm>
    </dsp:sp>
    <dsp:sp modelId="{F54DFB2C-D517-46C6-9C4D-5E4FC5B5DD14}">
      <dsp:nvSpPr>
        <dsp:cNvPr id="0" name=""/>
        <dsp:cNvSpPr/>
      </dsp:nvSpPr>
      <dsp:spPr>
        <a:xfrm>
          <a:off x="271709" y="103616"/>
          <a:ext cx="1774500" cy="10841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p>
        <a:p>
          <a:pPr lvl="0" algn="ctr" defTabSz="711200" rtl="1">
            <a:lnSpc>
              <a:spcPct val="90000"/>
            </a:lnSpc>
            <a:spcBef>
              <a:spcPct val="0"/>
            </a:spcBef>
            <a:spcAft>
              <a:spcPct val="35000"/>
            </a:spcAft>
          </a:pPr>
          <a:r>
            <a:rPr lang="ar-SA" sz="1600" b="1" kern="1200"/>
            <a:t>المواءمة الاستراتيجية</a:t>
          </a:r>
          <a:endParaRPr lang="en-US" sz="1600" b="1" kern="1200"/>
        </a:p>
      </dsp:txBody>
      <dsp:txXfrm>
        <a:off x="314468" y="103616"/>
        <a:ext cx="1774500" cy="722783"/>
      </dsp:txXfrm>
    </dsp:sp>
    <dsp:sp modelId="{FCAA2AF1-B2BA-47CA-9038-263D841BC96F}">
      <dsp:nvSpPr>
        <dsp:cNvPr id="0" name=""/>
        <dsp:cNvSpPr/>
      </dsp:nvSpPr>
      <dsp:spPr>
        <a:xfrm>
          <a:off x="49268" y="796813"/>
          <a:ext cx="1630165" cy="5940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A2CBB-DF90-4890-8A57-241BB8371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63</Pages>
  <Words>15704</Words>
  <Characters>89513</Characters>
  <Application>Microsoft Office Word</Application>
  <DocSecurity>0</DocSecurity>
  <Lines>745</Lines>
  <Paragraphs>210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Taghreed MK</dc:creator>
  <cp:lastModifiedBy>TaghreedMK</cp:lastModifiedBy>
  <cp:revision>182</cp:revision>
  <cp:lastPrinted>2024-12-09T13:44:00Z</cp:lastPrinted>
  <dcterms:created xsi:type="dcterms:W3CDTF">2025-04-26T11:18:00Z</dcterms:created>
  <dcterms:modified xsi:type="dcterms:W3CDTF">2025-04-26T18:26:00Z</dcterms:modified>
</cp:coreProperties>
</file>