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4EEE4" w14:textId="228E2BA4" w:rsidR="004276B3" w:rsidRPr="004276B3" w:rsidRDefault="00794BA2" w:rsidP="004276B3">
      <w:pPr>
        <w:rPr>
          <w:rFonts w:ascii="Sakkal Majalla" w:hAnsi="Sakkal Majalla" w:cs="Sakkal Majalla"/>
          <w:sz w:val="28"/>
          <w:szCs w:val="28"/>
          <w:lang w:val="en-GB" w:bidi="ar-JO"/>
        </w:rPr>
        <w:sectPr w:rsidR="004276B3" w:rsidRPr="004276B3" w:rsidSect="00FE197E">
          <w:headerReference w:type="default" r:id="rId8"/>
          <w:pgSz w:w="11906" w:h="16838" w:code="9"/>
          <w:pgMar w:top="1418" w:right="1985" w:bottom="1418" w:left="1418" w:header="850"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bookmarkStart w:id="0" w:name="_GoBack"/>
      <w:bookmarkEnd w:id="0"/>
      <w:r>
        <w:rPr>
          <w:rFonts w:ascii="Sakkal Majalla" w:hAnsi="Sakkal Majalla" w:cs="Sakkal Majalla" w:hint="cs"/>
          <w:sz w:val="28"/>
          <w:szCs w:val="28"/>
          <w:rtl/>
          <w:lang w:val="en-GB"/>
        </w:rPr>
        <w:t>سس</w:t>
      </w:r>
    </w:p>
    <w:p w14:paraId="14F26805" w14:textId="77777777" w:rsidR="009125CE" w:rsidRPr="005F5925" w:rsidRDefault="009125CE" w:rsidP="004276B3">
      <w:pPr>
        <w:spacing w:after="0" w:line="360" w:lineRule="auto"/>
        <w:jc w:val="both"/>
        <w:rPr>
          <w:rFonts w:ascii="Sakkal Majalla" w:hAnsi="Sakkal Majalla" w:cs="Sakkal Majalla"/>
          <w:sz w:val="28"/>
          <w:szCs w:val="28"/>
          <w:rtl/>
        </w:rPr>
      </w:pPr>
    </w:p>
    <w:p w14:paraId="6DC9CDB1"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79B4C366" w14:textId="77777777" w:rsidR="009125CE" w:rsidRDefault="009125CE" w:rsidP="004D2C22">
      <w:pPr>
        <w:spacing w:after="0" w:line="360" w:lineRule="auto"/>
        <w:ind w:firstLine="720"/>
        <w:jc w:val="both"/>
        <w:rPr>
          <w:rFonts w:ascii="Sakkal Majalla" w:hAnsi="Sakkal Majalla" w:cs="Sakkal Majalla"/>
          <w:sz w:val="28"/>
          <w:szCs w:val="28"/>
          <w:rtl/>
        </w:rPr>
      </w:pPr>
    </w:p>
    <w:p w14:paraId="6328E1DA" w14:textId="77777777" w:rsidR="004276B3" w:rsidRDefault="004276B3" w:rsidP="004D2C22">
      <w:pPr>
        <w:spacing w:after="0" w:line="360" w:lineRule="auto"/>
        <w:ind w:firstLine="720"/>
        <w:jc w:val="both"/>
        <w:rPr>
          <w:rFonts w:ascii="Sakkal Majalla" w:hAnsi="Sakkal Majalla" w:cs="Sakkal Majalla"/>
          <w:sz w:val="28"/>
          <w:szCs w:val="28"/>
          <w:rtl/>
        </w:rPr>
      </w:pPr>
    </w:p>
    <w:p w14:paraId="249C642B" w14:textId="77777777" w:rsidR="004276B3" w:rsidRDefault="004276B3" w:rsidP="004D2C22">
      <w:pPr>
        <w:spacing w:after="0" w:line="360" w:lineRule="auto"/>
        <w:ind w:firstLine="720"/>
        <w:jc w:val="both"/>
        <w:rPr>
          <w:rFonts w:ascii="Sakkal Majalla" w:hAnsi="Sakkal Majalla" w:cs="Sakkal Majalla"/>
          <w:sz w:val="28"/>
          <w:szCs w:val="28"/>
          <w:rtl/>
        </w:rPr>
      </w:pPr>
    </w:p>
    <w:p w14:paraId="1B1B6EFF" w14:textId="77777777" w:rsidR="004276B3" w:rsidRDefault="004276B3" w:rsidP="004D2C22">
      <w:pPr>
        <w:spacing w:after="0" w:line="360" w:lineRule="auto"/>
        <w:ind w:firstLine="720"/>
        <w:jc w:val="both"/>
        <w:rPr>
          <w:rFonts w:ascii="Sakkal Majalla" w:hAnsi="Sakkal Majalla" w:cs="Sakkal Majalla"/>
          <w:sz w:val="28"/>
          <w:szCs w:val="28"/>
          <w:rtl/>
        </w:rPr>
      </w:pPr>
    </w:p>
    <w:p w14:paraId="268444C7" w14:textId="77777777" w:rsidR="004276B3" w:rsidRPr="005F5925" w:rsidRDefault="004276B3" w:rsidP="004D2C22">
      <w:pPr>
        <w:spacing w:after="0" w:line="360" w:lineRule="auto"/>
        <w:ind w:firstLine="720"/>
        <w:jc w:val="both"/>
        <w:rPr>
          <w:rFonts w:ascii="Sakkal Majalla" w:hAnsi="Sakkal Majalla" w:cs="Sakkal Majalla"/>
          <w:sz w:val="28"/>
          <w:szCs w:val="28"/>
          <w:rtl/>
        </w:rPr>
      </w:pPr>
    </w:p>
    <w:p w14:paraId="272E54B1"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700D5866" w14:textId="5AB70077" w:rsidR="009125CE" w:rsidRPr="005F5925" w:rsidRDefault="009125CE" w:rsidP="00745D2E">
      <w:pPr>
        <w:pStyle w:val="Heading1"/>
        <w:jc w:val="center"/>
        <w:rPr>
          <w:sz w:val="48"/>
          <w:szCs w:val="48"/>
          <w:rtl/>
        </w:rPr>
      </w:pPr>
      <w:bookmarkStart w:id="1" w:name="_Toc174116505"/>
      <w:r w:rsidRPr="005F5925">
        <w:rPr>
          <w:rFonts w:hint="cs"/>
          <w:sz w:val="48"/>
          <w:szCs w:val="48"/>
          <w:rtl/>
        </w:rPr>
        <w:t>الفصل الأول</w:t>
      </w:r>
      <w:bookmarkEnd w:id="1"/>
    </w:p>
    <w:p w14:paraId="3999ABC6" w14:textId="174EBF19" w:rsidR="00C848AC" w:rsidRPr="005F5925" w:rsidRDefault="003A4AD8" w:rsidP="00745D2E">
      <w:pPr>
        <w:pStyle w:val="Heading1"/>
        <w:jc w:val="center"/>
        <w:rPr>
          <w:sz w:val="48"/>
          <w:szCs w:val="48"/>
          <w:rtl/>
        </w:rPr>
      </w:pPr>
      <w:bookmarkStart w:id="2" w:name="_Toc174116506"/>
      <w:r w:rsidRPr="005F5925">
        <w:rPr>
          <w:sz w:val="48"/>
          <w:szCs w:val="48"/>
          <w:rtl/>
          <w:lang w:bidi="ar-SA"/>
        </w:rPr>
        <w:t>مدخل إلى الدراسة</w:t>
      </w:r>
      <w:bookmarkEnd w:id="2"/>
    </w:p>
    <w:p w14:paraId="231E38BB"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2EA6585C"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7F3B8E80"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0BA12696"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26F6AB57"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137908B8"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11EDDBDE"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614C8510"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530F942A" w14:textId="77777777" w:rsidR="009125CE" w:rsidRPr="005F5925" w:rsidRDefault="009125CE" w:rsidP="004D2C22">
      <w:pPr>
        <w:spacing w:after="0" w:line="360" w:lineRule="auto"/>
        <w:ind w:firstLine="720"/>
        <w:jc w:val="both"/>
        <w:rPr>
          <w:rFonts w:ascii="Sakkal Majalla" w:hAnsi="Sakkal Majalla" w:cs="Sakkal Majalla"/>
          <w:sz w:val="28"/>
          <w:szCs w:val="28"/>
          <w:rtl/>
        </w:rPr>
      </w:pPr>
    </w:p>
    <w:p w14:paraId="4509A6B0" w14:textId="77777777" w:rsidR="008B6545" w:rsidRPr="005F5925" w:rsidRDefault="008B6545" w:rsidP="004D2C22">
      <w:pPr>
        <w:spacing w:after="0" w:line="360" w:lineRule="auto"/>
        <w:ind w:firstLine="720"/>
        <w:jc w:val="both"/>
        <w:rPr>
          <w:rFonts w:ascii="Sakkal Majalla" w:hAnsi="Sakkal Majalla" w:cs="Sakkal Majalla"/>
          <w:sz w:val="28"/>
          <w:szCs w:val="28"/>
          <w:rtl/>
        </w:rPr>
      </w:pPr>
    </w:p>
    <w:p w14:paraId="5C1794F1" w14:textId="77777777" w:rsidR="00872F0B" w:rsidRPr="005F5925" w:rsidRDefault="00872F0B" w:rsidP="004D2C22">
      <w:pPr>
        <w:bidi w:val="0"/>
        <w:jc w:val="both"/>
        <w:rPr>
          <w:rFonts w:ascii="Sakkal Majalla" w:hAnsi="Sakkal Majalla" w:cs="Sakkal Majalla"/>
          <w:sz w:val="28"/>
          <w:szCs w:val="28"/>
          <w:rtl/>
        </w:rPr>
      </w:pPr>
      <w:r w:rsidRPr="005F5925">
        <w:rPr>
          <w:rFonts w:ascii="Sakkal Majalla" w:hAnsi="Sakkal Majalla" w:cs="Sakkal Majalla"/>
          <w:sz w:val="28"/>
          <w:szCs w:val="28"/>
          <w:rtl/>
        </w:rPr>
        <w:br w:type="page"/>
      </w:r>
    </w:p>
    <w:p w14:paraId="1817352F" w14:textId="1181E7E2" w:rsidR="009125CE" w:rsidRPr="005F5925" w:rsidRDefault="00634740" w:rsidP="004D2C22">
      <w:pPr>
        <w:pStyle w:val="Heading2"/>
        <w:jc w:val="both"/>
        <w:rPr>
          <w:rtl/>
        </w:rPr>
      </w:pPr>
      <w:bookmarkStart w:id="3" w:name="_Toc174116507"/>
      <w:r w:rsidRPr="005F5925">
        <w:rPr>
          <w:rFonts w:hint="cs"/>
          <w:rtl/>
        </w:rPr>
        <w:lastRenderedPageBreak/>
        <w:t xml:space="preserve">1.1 </w:t>
      </w:r>
      <w:r w:rsidR="009125CE" w:rsidRPr="005F5925">
        <w:rPr>
          <w:rFonts w:hint="cs"/>
          <w:rtl/>
        </w:rPr>
        <w:t>المقدمة</w:t>
      </w:r>
      <w:bookmarkEnd w:id="3"/>
    </w:p>
    <w:p w14:paraId="7690F831" w14:textId="77777777" w:rsidR="003E6F3C" w:rsidRPr="005F5925" w:rsidRDefault="003E6F3C"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في عصر يتسم بالتقدم التكنولوجي السريع والعولمة والمشهد التنظيمي المتطور، برزت إدارة المخاطر كنظام حاسم للمؤسسات التي تسعى جاهدة لتحقيق النمو المستدام والميزة التنافسية. لقد تسارعت وتيرة الابتكار التكنولوجي بشكل كبير، الأمر الذي أدى إلى ظهور فرص غير مسبوقة ومخاطر جديدة. لقد أدت العولمة إلى ترابط الاقتصادات، مما يجعل الشركات أكثر عرضة للصدمات الخارجية، والتوترات الجيوسياسية، واضطرابات سلسلة التوريد. وفي الوقت نفسه، تتطلب البيئة التنظيمية المتطورة من المؤسسات التكيف بشكل مستمر مع القوانين واللوائح الجديدة، مما يزيد من تعقيد الحفاظ على الامتثال.</w:t>
      </w:r>
    </w:p>
    <w:p w14:paraId="328E794C" w14:textId="77777777" w:rsidR="003E6F3C" w:rsidRPr="005F5925" w:rsidRDefault="003E6F3C"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تمكن الإدارة الفعالة للمخاطر الشركات من توقع التهديدات المحتملة وفهمها ومعالجتها، وبالتالي حماية أصولها وضمان قدرتها على الاستمرار على المدى الطويل. وهو ينطوي على نهج استباقي لتحديد المخاطر قبل أن تتجلى في قضايا خطيرة، مما يسمح للشركات بتنفيذ التدابير التي تخفف من الآثار السلبية. هذا الموقف الاستباقي لا يحمي المنظمة من الخسائر المحتملة فحسب، بل يؤهلها أيضًا للاستفادة من الفرص الناشئة التي قد يتجاهلها المنافسون الأقل استعدادًا.</w:t>
      </w:r>
    </w:p>
    <w:p w14:paraId="7E8676A6" w14:textId="777AC08D" w:rsidR="003E6F3C" w:rsidRPr="005F5925" w:rsidRDefault="003E6F3C"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وقد تم التأكيد على أهمية ممارسات إدارة المخاطر القوية من خلال العديد من حالات فشل الشركات والأزمات التي سلطت الضوء على التأثير المدمر للمخاطر غير المدارة. إن الحالات البارزة مثل الأزمة المالية لعام 2008، والتي تعزى جزئيا إلى عدم كفاية تقييم المخاطر وإدارتها داخل القطاع المالي، تعمل بمثابة تذكير صارخ بالعواقب المترتبة على إهمال إدارة المخاطر. وعلى نحو مماثل، تؤكد خروقات البيانات في الشركات الكبرى، والتي تؤدي إلى خسائر مالية هائلة وإلحاق الضرر بسمعتها، على ضرورة وضع استراتيجيات شاملة لإدارة المخاطر في العصر الرقمي.</w:t>
      </w:r>
      <w:r w:rsidR="008B6545" w:rsidRPr="005F5925">
        <w:rPr>
          <w:rFonts w:ascii="Sakkal Majalla" w:hAnsi="Sakkal Majalla" w:cs="Sakkal Majalla" w:hint="cs"/>
          <w:sz w:val="28"/>
          <w:szCs w:val="28"/>
          <w:rtl/>
        </w:rPr>
        <w:t xml:space="preserve"> </w:t>
      </w:r>
      <w:r w:rsidRPr="005F5925">
        <w:rPr>
          <w:rFonts w:ascii="Sakkal Majalla" w:hAnsi="Sakkal Majalla" w:cs="Sakkal Majalla"/>
          <w:sz w:val="28"/>
          <w:szCs w:val="28"/>
          <w:rtl/>
        </w:rPr>
        <w:t>تشمل إدارة المخاطر مجموعة واسعة من الأنشطة المصممة لتحديد المخاطر وتقييمها والتخفيف منها عبر مختلف المجالات، بما في ذلك المخاطر المالية والتشغيلية والاستراتيجية والمخاطر المتعلقة بالسمعة. تشمل المخاطر المالية تقلبات السوق ومخاطر الائتمان وقضايا السيولة. تتعلق المخاطر التشغيلية بالاضطرابات في العمليات التجارية، وفشل النظام، وعدم كفاءة سلسلة التوريد. وترتبط المخاطر الاستراتيجية بالوضع التنافسي، وتغيرات السوق، والابتكارات التكنولوجية التي يمكن أن تجعل نماذج الأعمال الحالية قديمة الطراز. تنطوي مخاطر السمعة، التي أصبحت بارزة بشكل متزايد في عصر وسائل التواصل الاجتماعي، على احتمال أن يؤدي التصور العام السلبي إلى الإضرار بمكانة المنظمة وربحيتها.</w:t>
      </w:r>
    </w:p>
    <w:p w14:paraId="7D9A480F" w14:textId="29A07C2F" w:rsidR="009125CE" w:rsidRPr="005F5925" w:rsidRDefault="008B6545" w:rsidP="00B06CB7">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lastRenderedPageBreak/>
        <w:t>وضعت المنظمة الدولية للمعايير</w:t>
      </w:r>
      <w:r w:rsidRPr="005F5925">
        <w:rPr>
          <w:rFonts w:ascii="Sakkal Majalla" w:hAnsi="Sakkal Majalla" w:cs="Sakkal Majalla"/>
          <w:sz w:val="28"/>
          <w:szCs w:val="28"/>
        </w:rPr>
        <w:t xml:space="preserve"> (ISO) </w:t>
      </w:r>
      <w:r w:rsidRPr="005F5925">
        <w:rPr>
          <w:rFonts w:ascii="Sakkal Majalla" w:hAnsi="Sakkal Majalla" w:cs="Sakkal Majalla"/>
          <w:sz w:val="28"/>
          <w:szCs w:val="28"/>
          <w:rtl/>
        </w:rPr>
        <w:t>إطارًا شاملًا لإدارة المخاطر بموجب</w:t>
      </w:r>
      <w:r w:rsidRPr="005F5925">
        <w:rPr>
          <w:rFonts w:ascii="Sakkal Majalla" w:hAnsi="Sakkal Majalla" w:cs="Sakkal Majalla"/>
          <w:sz w:val="28"/>
          <w:szCs w:val="28"/>
        </w:rPr>
        <w:t xml:space="preserve"> ISO 31000:2018</w:t>
      </w:r>
      <w:r w:rsidRPr="005F5925">
        <w:rPr>
          <w:rFonts w:ascii="Sakkal Majalla" w:hAnsi="Sakkal Majalla" w:cs="Sakkal Majalla"/>
          <w:sz w:val="28"/>
          <w:szCs w:val="28"/>
          <w:rtl/>
        </w:rPr>
        <w:t>، يمكن تطبيقه على أي منظمة بغض النظر عن الحجم أو الصناعة. يؤكد هذا الإطار على دمج إدارة المخاطر في ثقافة المنظمة وعمليات صنع القرار، مع التركيز على حماية القيمة والتكيف مع عدم اليقين. يهدف هذا النهج إلى جعل إدارة المخاطر جزءًا لا يتجزأ من إستراتيجية المنظمة، مما يعزز مرونتها وقدرتها على تحقيق أهدافها. كما يدعو الإطار إلى إدارة ديناميكية وسريعة الاستجابة للمخاطر، تتكيف مع التغيرات المستمرة من خلال المراقبة والتحسين المستمر</w:t>
      </w:r>
      <w:r w:rsidRPr="005F5925">
        <w:rPr>
          <w:rFonts w:ascii="Sakkal Majalla" w:hAnsi="Sakkal Majalla" w:cs="Sakkal Majalla"/>
          <w:sz w:val="28"/>
          <w:szCs w:val="28"/>
        </w:rPr>
        <w:t>.</w:t>
      </w:r>
      <w:r w:rsidRPr="005F5925">
        <w:rPr>
          <w:rFonts w:ascii="Sakkal Majalla" w:hAnsi="Sakkal Majalla" w:cs="Sakkal Majalla" w:hint="cs"/>
          <w:sz w:val="28"/>
          <w:szCs w:val="28"/>
          <w:rtl/>
        </w:rPr>
        <w:t xml:space="preserve"> </w:t>
      </w:r>
      <w:r w:rsidR="003E6F3C" w:rsidRPr="005F5925">
        <w:rPr>
          <w:rFonts w:ascii="Sakkal Majalla" w:hAnsi="Sakkal Majalla" w:cs="Sakkal Majalla"/>
          <w:sz w:val="28"/>
          <w:szCs w:val="28"/>
          <w:rtl/>
        </w:rPr>
        <w:t xml:space="preserve">الهدف الرئيسي من هذه الدراسة هو فحص ممارسات إدارة المخاطر في </w:t>
      </w:r>
      <w:r w:rsidR="003E6F3C" w:rsidRPr="005F5925">
        <w:rPr>
          <w:rFonts w:ascii="Sakkal Majalla" w:hAnsi="Sakkal Majalla" w:cs="Sakkal Majalla"/>
          <w:sz w:val="28"/>
          <w:szCs w:val="28"/>
        </w:rPr>
        <w:t>LahabStat</w:t>
      </w:r>
      <w:r w:rsidR="003E6F3C" w:rsidRPr="005F5925">
        <w:rPr>
          <w:rFonts w:ascii="Sakkal Majalla" w:hAnsi="Sakkal Majalla" w:cs="Sakkal Majalla"/>
          <w:sz w:val="28"/>
          <w:szCs w:val="28"/>
          <w:rtl/>
        </w:rPr>
        <w:t xml:space="preserve">، مع التركيز على كيفية تعامل الشركة مع المخاطر المحددة المرتبطة بصناعة التكنولوجيا وتحليل البيانات. من خلال تحليل إطار وعمليات واستراتيجيات إدارة المخاطر في </w:t>
      </w:r>
      <w:r w:rsidR="003E6F3C" w:rsidRPr="005F5925">
        <w:rPr>
          <w:rFonts w:ascii="Sakkal Majalla" w:hAnsi="Sakkal Majalla" w:cs="Sakkal Majalla"/>
          <w:sz w:val="28"/>
          <w:szCs w:val="28"/>
        </w:rPr>
        <w:t>LahabStat</w:t>
      </w:r>
      <w:r w:rsidR="003E6F3C" w:rsidRPr="005F5925">
        <w:rPr>
          <w:rFonts w:ascii="Sakkal Majalla" w:hAnsi="Sakkal Majalla" w:cs="Sakkal Majalla"/>
          <w:sz w:val="28"/>
          <w:szCs w:val="28"/>
          <w:rtl/>
        </w:rPr>
        <w:t>، يهدف هذا البحث إلى المساهمة في فهم أوسع للإدارة الفعالة للمخاطر في البيئات عالية المخاطر وعالية التقنية.</w:t>
      </w:r>
    </w:p>
    <w:p w14:paraId="0CC8E155" w14:textId="77777777" w:rsidR="00B06CB7" w:rsidRPr="005F5925" w:rsidRDefault="00B06CB7" w:rsidP="00B06CB7">
      <w:pPr>
        <w:spacing w:after="0" w:line="360" w:lineRule="auto"/>
        <w:ind w:firstLine="720"/>
        <w:jc w:val="both"/>
        <w:rPr>
          <w:rFonts w:ascii="Sakkal Majalla" w:hAnsi="Sakkal Majalla" w:cs="Sakkal Majalla"/>
          <w:sz w:val="28"/>
          <w:szCs w:val="28"/>
          <w:rtl/>
        </w:rPr>
      </w:pPr>
    </w:p>
    <w:p w14:paraId="59041654" w14:textId="04CD70B2" w:rsidR="00D22171" w:rsidRPr="005F5925" w:rsidRDefault="00634740" w:rsidP="00745D2E">
      <w:pPr>
        <w:pStyle w:val="Heading2"/>
        <w:spacing w:line="360" w:lineRule="auto"/>
        <w:jc w:val="both"/>
        <w:rPr>
          <w:rtl/>
        </w:rPr>
      </w:pPr>
      <w:bookmarkStart w:id="4" w:name="_Toc174116508"/>
      <w:r w:rsidRPr="005F5925">
        <w:rPr>
          <w:rFonts w:hint="cs"/>
          <w:rtl/>
        </w:rPr>
        <w:t xml:space="preserve">1.2 </w:t>
      </w:r>
      <w:r w:rsidR="00D22171" w:rsidRPr="005F5925">
        <w:rPr>
          <w:rtl/>
        </w:rPr>
        <w:t>مشكلة الدراسة</w:t>
      </w:r>
      <w:bookmarkEnd w:id="4"/>
      <w:r w:rsidR="00D22171" w:rsidRPr="005F5925">
        <w:rPr>
          <w:rtl/>
        </w:rPr>
        <w:t xml:space="preserve"> </w:t>
      </w:r>
    </w:p>
    <w:p w14:paraId="6298C2FE" w14:textId="77777777" w:rsidR="003E6F3C" w:rsidRPr="005F5925" w:rsidRDefault="003E6F3C"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bidi="ar-EG"/>
        </w:rPr>
        <w:t xml:space="preserve">في قطاع التكنولوجيا وتحليلات البيانات سريع الخطى والمنافس للغاية، تتعرض الشركات باستمرار لمجموعة متنوعة من المخاطر التي يمكن أن تعرض عملياتها وأهدافها الإستراتيجية للخطر. على الرغم من الأهمية الحاسمة لإدارة المخاطر، فإن العديد من المنظمات تكافح من أجل تنفيذ أطر شاملة وفعالة لإدارة المخاطر التي تعالج التحديات الفريدة لهذه الصناعة. شركة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bidi="ar-EG"/>
        </w:rPr>
        <w:t>، وهي شركة رائدة في مجال التكنولوجيا وتحليل البيانات ومقرها في عمان، الأردن، ليست استثناءً.</w:t>
      </w:r>
    </w:p>
    <w:p w14:paraId="197D670A" w14:textId="77777777" w:rsidR="003E6F3C" w:rsidRPr="005F5925" w:rsidRDefault="003E6F3C"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hint="cs"/>
          <w:sz w:val="28"/>
          <w:szCs w:val="28"/>
          <w:rtl/>
          <w:lang w:bidi="ar-EG"/>
        </w:rPr>
        <w:t>ت</w:t>
      </w:r>
      <w:r w:rsidRPr="005F5925">
        <w:rPr>
          <w:rFonts w:ascii="Sakkal Majalla" w:hAnsi="Sakkal Majalla" w:cs="Sakkal Majalla"/>
          <w:sz w:val="28"/>
          <w:szCs w:val="28"/>
          <w:rtl/>
          <w:lang w:bidi="ar-EG"/>
        </w:rPr>
        <w:t xml:space="preserve">واجه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bidi="ar-EG"/>
        </w:rPr>
        <w:t xml:space="preserve"> مجموعة من المخاطر بما في ذلك تهديدات الأمن السيبراني، وانتهاكات البيانات، وقضايا الامتثال التنظيمي، والوتيرة السريعة للتغير التكنولوجي. يمكن أن تؤدي هذه المخاطر، إذا لم يتم إدارتها بشكل صحيح، إلى خسائر مالية كبيرة، واضطرابات تشغيلية، وإلحاق الضرر بالسمعة. علاوة على ذلك، فإن التعقيد والترابط المتزايد لهذه المخاطر يجعل من الضروري على موقع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bidi="ar-EG"/>
        </w:rPr>
        <w:t xml:space="preserve"> أن يتبنى نهجا شاملا ومتكاملا لإدارة المخاطر.</w:t>
      </w:r>
    </w:p>
    <w:p w14:paraId="7AE69929" w14:textId="77777777" w:rsidR="003E6F3C" w:rsidRPr="005F5925" w:rsidRDefault="003E6F3C"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bidi="ar-EG"/>
        </w:rPr>
        <w:t xml:space="preserve">ومع ذلك، هناك نقص في الدراسات التجريبية التي تدرس ممارسات إدارة المخاطر لشركات التكنولوجيا وتحليل البيانات في الشرق الأوسط، وخاصة في الأردن. وتحد هذه الفجوة في الأدبيات من فهم كيفية قيام شركات </w:t>
      </w:r>
      <w:r w:rsidRPr="005F5925">
        <w:rPr>
          <w:rFonts w:ascii="Sakkal Majalla" w:hAnsi="Sakkal Majalla" w:cs="Sakkal Majalla"/>
          <w:sz w:val="28"/>
          <w:szCs w:val="28"/>
          <w:rtl/>
          <w:lang w:bidi="ar-EG"/>
        </w:rPr>
        <w:lastRenderedPageBreak/>
        <w:t xml:space="preserve">مثل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bidi="ar-EG"/>
        </w:rPr>
        <w:t xml:space="preserve"> بتحديد المخاطر وتقييمها والتخفيف من حدتها في مشهد تكنولوجي سريع التطور. وبالتالي، هناك حاجة ملحة لدراسة وتقييم ممارسات إدارة المخاطر في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bidi="ar-EG"/>
        </w:rPr>
        <w:t xml:space="preserve"> لتحديد نقاط القوة والضعف ومجالات التحسين.</w:t>
      </w:r>
    </w:p>
    <w:p w14:paraId="7B8EB260" w14:textId="0EC4FBD4" w:rsidR="003E6F3C" w:rsidRPr="005F5925" w:rsidRDefault="003E6F3C" w:rsidP="00B06CB7">
      <w:pPr>
        <w:spacing w:after="0" w:line="360" w:lineRule="auto"/>
        <w:ind w:firstLine="720"/>
        <w:jc w:val="both"/>
        <w:rPr>
          <w:rFonts w:ascii="Sakkal Majalla" w:hAnsi="Sakkal Majalla" w:cs="Sakkal Majalla"/>
          <w:sz w:val="28"/>
          <w:szCs w:val="28"/>
          <w:rtl/>
          <w:lang w:bidi="ar-EG"/>
        </w:rPr>
      </w:pPr>
      <w:r w:rsidRPr="005F5925">
        <w:rPr>
          <w:rFonts w:ascii="Sakkal Majalla" w:hAnsi="Sakkal Majalla" w:cs="Sakkal Majalla"/>
          <w:sz w:val="28"/>
          <w:szCs w:val="28"/>
          <w:rtl/>
          <w:lang w:bidi="ar-EG"/>
        </w:rPr>
        <w:t xml:space="preserve">الهدف البحثي الرئيسي لهذه الدراسة هو إجراء تحليل تطبيقي لممارسات إدارة المخاطر في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bidi="ar-EG"/>
        </w:rPr>
        <w:t>، بهدف تقديم توصيات قابلة للتنفيذ لتعزيز إطار إدارة المخاطر. يهدف هذا البحث إلى سد الفجوة المعرفية الحالية من خلال تقديم رؤى حول استراتيجيات إدارة المخاطر الفعالة والمصممة خصيصًا لتلبية الاحتياجات والتحديات المحددة لصناعة التكنولوجيا وتحليل البيانات في الأردن.</w:t>
      </w:r>
    </w:p>
    <w:p w14:paraId="35FDBEB8" w14:textId="346306DD" w:rsidR="00B06CB7" w:rsidRPr="005F5925" w:rsidRDefault="00B06CB7" w:rsidP="00B06CB7">
      <w:pPr>
        <w:spacing w:after="0" w:line="360" w:lineRule="auto"/>
        <w:ind w:firstLine="720"/>
        <w:jc w:val="both"/>
        <w:rPr>
          <w:rFonts w:ascii="Sakkal Majalla" w:hAnsi="Sakkal Majalla" w:cs="Sakkal Majalla"/>
          <w:sz w:val="4"/>
          <w:szCs w:val="4"/>
          <w:rtl/>
          <w:lang w:bidi="ar-EG"/>
        </w:rPr>
      </w:pPr>
    </w:p>
    <w:p w14:paraId="560B2AFE" w14:textId="6313B714" w:rsidR="00B06CB7" w:rsidRPr="005F5925" w:rsidRDefault="00B06CB7" w:rsidP="00B06CB7">
      <w:pPr>
        <w:spacing w:after="0" w:line="360" w:lineRule="auto"/>
        <w:ind w:firstLine="720"/>
        <w:jc w:val="both"/>
        <w:rPr>
          <w:rFonts w:ascii="Sakkal Majalla" w:hAnsi="Sakkal Majalla" w:cs="Sakkal Majalla"/>
          <w:sz w:val="4"/>
          <w:szCs w:val="4"/>
          <w:rtl/>
          <w:lang w:bidi="ar-EG"/>
        </w:rPr>
      </w:pPr>
    </w:p>
    <w:p w14:paraId="066367D1" w14:textId="4B99498F" w:rsidR="00B06CB7" w:rsidRPr="005F5925" w:rsidRDefault="00B06CB7" w:rsidP="00B06CB7">
      <w:pPr>
        <w:spacing w:after="0" w:line="360" w:lineRule="auto"/>
        <w:ind w:firstLine="720"/>
        <w:jc w:val="both"/>
        <w:rPr>
          <w:rFonts w:ascii="Sakkal Majalla" w:hAnsi="Sakkal Majalla" w:cs="Sakkal Majalla"/>
          <w:sz w:val="4"/>
          <w:szCs w:val="4"/>
          <w:rtl/>
          <w:lang w:bidi="ar-EG"/>
        </w:rPr>
      </w:pPr>
    </w:p>
    <w:p w14:paraId="52A7D807" w14:textId="6AF93B9C" w:rsidR="00B06CB7" w:rsidRPr="005F5925" w:rsidRDefault="00B06CB7" w:rsidP="00B06CB7">
      <w:pPr>
        <w:spacing w:after="0" w:line="360" w:lineRule="auto"/>
        <w:ind w:firstLine="720"/>
        <w:jc w:val="both"/>
        <w:rPr>
          <w:rFonts w:ascii="Sakkal Majalla" w:hAnsi="Sakkal Majalla" w:cs="Sakkal Majalla"/>
          <w:sz w:val="4"/>
          <w:szCs w:val="4"/>
          <w:rtl/>
          <w:lang w:bidi="ar-EG"/>
        </w:rPr>
      </w:pPr>
    </w:p>
    <w:p w14:paraId="7670AE27" w14:textId="1B5D6B46" w:rsidR="00B06CB7" w:rsidRPr="005F5925" w:rsidRDefault="00B06CB7" w:rsidP="00B06CB7">
      <w:pPr>
        <w:spacing w:after="0" w:line="360" w:lineRule="auto"/>
        <w:ind w:firstLine="720"/>
        <w:jc w:val="both"/>
        <w:rPr>
          <w:rFonts w:ascii="Sakkal Majalla" w:hAnsi="Sakkal Majalla" w:cs="Sakkal Majalla"/>
          <w:sz w:val="4"/>
          <w:szCs w:val="4"/>
          <w:rtl/>
          <w:lang w:bidi="ar-EG"/>
        </w:rPr>
      </w:pPr>
    </w:p>
    <w:p w14:paraId="69E90D81" w14:textId="77777777" w:rsidR="00B06CB7" w:rsidRPr="005F5925" w:rsidRDefault="00B06CB7" w:rsidP="00B06CB7">
      <w:pPr>
        <w:spacing w:after="0" w:line="360" w:lineRule="auto"/>
        <w:ind w:firstLine="720"/>
        <w:jc w:val="both"/>
        <w:rPr>
          <w:rFonts w:ascii="Sakkal Majalla" w:hAnsi="Sakkal Majalla" w:cs="Sakkal Majalla"/>
          <w:sz w:val="4"/>
          <w:szCs w:val="4"/>
          <w:rtl/>
          <w:lang w:bidi="ar-EG"/>
        </w:rPr>
      </w:pPr>
    </w:p>
    <w:p w14:paraId="0CD972EE" w14:textId="0FB506BF" w:rsidR="00D22171" w:rsidRPr="005F5925" w:rsidRDefault="00634740" w:rsidP="004D2C22">
      <w:pPr>
        <w:pStyle w:val="Heading2"/>
        <w:jc w:val="both"/>
        <w:rPr>
          <w:rtl/>
        </w:rPr>
      </w:pPr>
      <w:bookmarkStart w:id="5" w:name="_Toc174116509"/>
      <w:r w:rsidRPr="005F5925">
        <w:rPr>
          <w:rFonts w:hint="cs"/>
          <w:rtl/>
        </w:rPr>
        <w:t xml:space="preserve">1.3 </w:t>
      </w:r>
      <w:r w:rsidR="00D22171" w:rsidRPr="005F5925">
        <w:rPr>
          <w:rtl/>
        </w:rPr>
        <w:t>أهمية الدراسة</w:t>
      </w:r>
      <w:bookmarkEnd w:id="5"/>
      <w:r w:rsidR="00D22171" w:rsidRPr="005F5925">
        <w:rPr>
          <w:rtl/>
        </w:rPr>
        <w:t xml:space="preserve"> </w:t>
      </w:r>
    </w:p>
    <w:p w14:paraId="08EBB19A" w14:textId="07814A75" w:rsidR="00C1425B" w:rsidRPr="005F5925" w:rsidRDefault="00634740" w:rsidP="004D2C22">
      <w:pPr>
        <w:pStyle w:val="Heading3"/>
        <w:jc w:val="both"/>
        <w:rPr>
          <w:rtl/>
        </w:rPr>
      </w:pPr>
      <w:bookmarkStart w:id="6" w:name="_Toc174116510"/>
      <w:r w:rsidRPr="005F5925">
        <w:rPr>
          <w:rFonts w:hint="cs"/>
          <w:rtl/>
        </w:rPr>
        <w:t xml:space="preserve">1.3.1 </w:t>
      </w:r>
      <w:r w:rsidR="00C1425B" w:rsidRPr="005F5925">
        <w:rPr>
          <w:rtl/>
        </w:rPr>
        <w:t>الأهمية الع</w:t>
      </w:r>
      <w:r w:rsidR="00C1425B" w:rsidRPr="005F5925">
        <w:rPr>
          <w:rFonts w:hint="cs"/>
          <w:rtl/>
        </w:rPr>
        <w:t>ِ</w:t>
      </w:r>
      <w:r w:rsidR="00C1425B" w:rsidRPr="005F5925">
        <w:rPr>
          <w:rtl/>
        </w:rPr>
        <w:t>لمية</w:t>
      </w:r>
      <w:bookmarkEnd w:id="6"/>
    </w:p>
    <w:p w14:paraId="5509255B"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تكمن أهمية هذه الدراسة في مساهمتها في مجموعة المعرفة الحالية حول ممارسات إدارة المخاطر في قطاع التكنولوجيا وتحليلات البيانات، لا سيما في سياق الشرق الأوسط والأردن. يتناول هذا البحث فجوة حرجة في الأدبيات من خلال تقديم الأدلة التجريبية والرؤى حول استراتيجيات إدارة المخاطر التي تستخدمها شركة </w:t>
      </w:r>
      <w:r w:rsidRPr="005F5925">
        <w:rPr>
          <w:rFonts w:ascii="Sakkal Majalla" w:hAnsi="Sakkal Majalla" w:cs="Sakkal Majalla"/>
          <w:sz w:val="28"/>
          <w:szCs w:val="28"/>
        </w:rPr>
        <w:t>LahabStat</w:t>
      </w:r>
      <w:r w:rsidRPr="005F5925">
        <w:rPr>
          <w:rFonts w:ascii="Sakkal Majalla" w:hAnsi="Sakkal Majalla" w:cs="Sakkal Majalla" w:hint="cs"/>
          <w:sz w:val="28"/>
          <w:szCs w:val="28"/>
          <w:rtl/>
        </w:rPr>
        <w:t>.</w:t>
      </w:r>
    </w:p>
    <w:p w14:paraId="5AEAE7AD"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تطوير المعرفة الأكاديمية: ستساهم هذه الدراسة في الخطاب الأكاديمي حول إدارة المخاطر من خلال تقديم فحص تفصيلي للممارسات والتحديات التي تواجهها شركات التكنولوجيا في الأسواق النامية. من خلال تحليل إطار إدارة المخاطر الخاص بـ </w:t>
      </w:r>
      <w:r w:rsidRPr="005F5925">
        <w:rPr>
          <w:rFonts w:ascii="Sakkal Majalla" w:hAnsi="Sakkal Majalla" w:cs="Sakkal Majalla"/>
          <w:sz w:val="28"/>
          <w:szCs w:val="28"/>
        </w:rPr>
        <w:t>LahabStat</w:t>
      </w:r>
      <w:r w:rsidRPr="005F5925">
        <w:rPr>
          <w:rFonts w:ascii="Sakkal Majalla" w:hAnsi="Sakkal Majalla" w:cs="Sakkal Majalla"/>
          <w:sz w:val="28"/>
          <w:szCs w:val="28"/>
          <w:rtl/>
        </w:rPr>
        <w:t>، سيوفر هذا البحث بيانات قيمة خاصة بحالة معينة يمكن أن تفيد النماذج والأطر النظرية في إدارة المخاطر.</w:t>
      </w:r>
    </w:p>
    <w:p w14:paraId="00C6CCF7" w14:textId="77777777" w:rsidR="00C1425B" w:rsidRPr="005F5925" w:rsidRDefault="00C1425B" w:rsidP="004D2C22">
      <w:pPr>
        <w:numPr>
          <w:ilvl w:val="0"/>
          <w:numId w:val="19"/>
        </w:numPr>
        <w:spacing w:after="0" w:line="360" w:lineRule="auto"/>
        <w:jc w:val="both"/>
        <w:rPr>
          <w:rFonts w:ascii="Sakkal Majalla" w:hAnsi="Sakkal Majalla" w:cs="Sakkal Majalla"/>
          <w:sz w:val="28"/>
          <w:szCs w:val="28"/>
          <w:rtl/>
        </w:rPr>
      </w:pPr>
      <w:r w:rsidRPr="005F5925">
        <w:rPr>
          <w:rFonts w:ascii="Sakkal Majalla" w:hAnsi="Sakkal Majalla" w:cs="Sakkal Majalla"/>
          <w:sz w:val="28"/>
          <w:szCs w:val="28"/>
          <w:rtl/>
        </w:rPr>
        <w:t>الفهم السياقي: تركز غالبية الأدبيات الحالية المتعلقة بإدارة المخاطر على الاقتصادات المتقدمة، مع وجود دراسات محدودة تتناول التحديات الفريدة التي تواجهها الشركات في الأسواق الناشئة. ستثري هذه الدراسة فهم إدارة المخاطر في سياق قطاع التكنولوجيا في الأردن، مع تسليط الضوء على كيفية تأثير العوامل الإقليمية على ممارسات إدارة المخاطر.</w:t>
      </w:r>
    </w:p>
    <w:p w14:paraId="65B1CF88" w14:textId="77777777" w:rsidR="00C1425B" w:rsidRPr="005F5925" w:rsidRDefault="00C1425B" w:rsidP="004D2C22">
      <w:pPr>
        <w:numPr>
          <w:ilvl w:val="0"/>
          <w:numId w:val="19"/>
        </w:numPr>
        <w:spacing w:after="0" w:line="360" w:lineRule="auto"/>
        <w:jc w:val="both"/>
        <w:rPr>
          <w:rFonts w:ascii="Sakkal Majalla" w:hAnsi="Sakkal Majalla" w:cs="Sakkal Majalla"/>
          <w:sz w:val="28"/>
          <w:szCs w:val="28"/>
          <w:rtl/>
        </w:rPr>
      </w:pPr>
      <w:r w:rsidRPr="005F5925">
        <w:rPr>
          <w:rFonts w:ascii="Sakkal Majalla" w:hAnsi="Sakkal Majalla" w:cs="Sakkal Majalla"/>
          <w:sz w:val="28"/>
          <w:szCs w:val="28"/>
          <w:rtl/>
        </w:rPr>
        <w:lastRenderedPageBreak/>
        <w:t>المساهمات المنهجية: سوف يستخدم البحث نهجا منهجيا قويا لتقييم ممارسات إدارة المخاطر، والجمع بين أساليب جمع البيانات النوعية والكمية. يمكن أن يكون هذا النهج الشامل بمثابة مرجع منهجي للدراسات المستقبلية التي تهدف إلى دراسة إدارة المخاطر في سياقات مماثلة.</w:t>
      </w:r>
    </w:p>
    <w:p w14:paraId="71739043" w14:textId="77777777" w:rsidR="00C1425B" w:rsidRPr="005F5925" w:rsidRDefault="00C1425B" w:rsidP="004D2C22">
      <w:pPr>
        <w:numPr>
          <w:ilvl w:val="0"/>
          <w:numId w:val="19"/>
        </w:numPr>
        <w:spacing w:after="0" w:line="360" w:lineRule="auto"/>
        <w:jc w:val="both"/>
        <w:rPr>
          <w:rFonts w:ascii="Sakkal Majalla" w:hAnsi="Sakkal Majalla" w:cs="Sakkal Majalla"/>
          <w:sz w:val="28"/>
          <w:szCs w:val="28"/>
          <w:rtl/>
        </w:rPr>
      </w:pPr>
      <w:r w:rsidRPr="005F5925">
        <w:rPr>
          <w:rFonts w:ascii="Sakkal Majalla" w:hAnsi="Sakkal Majalla" w:cs="Sakkal Majalla"/>
          <w:sz w:val="28"/>
          <w:szCs w:val="28"/>
          <w:rtl/>
        </w:rPr>
        <w:t>الآثار العملية لإدارة المخاطر: ستقدم نتائج هذه الدراسة توصيات عملية لشركات التكنولوجيا وتحليلات البيانات التي تهدف إلى تعزيز أطر إدارة المخاطر الخاصة بها. ومن خلال تحديد أفضل الممارسات ومجالات التحسين، سيوفر هذا البحث رؤى قابلة للتنفيذ يمكن تطبيقها مباشرة لتحسين المرونة التنظيمية واستراتيجيات تخفيف المخاطر.</w:t>
      </w:r>
    </w:p>
    <w:p w14:paraId="7972494E" w14:textId="77777777" w:rsidR="00C1425B" w:rsidRPr="005F5925" w:rsidRDefault="00C1425B" w:rsidP="004D2C22">
      <w:pPr>
        <w:numPr>
          <w:ilvl w:val="0"/>
          <w:numId w:val="19"/>
        </w:numPr>
        <w:spacing w:after="0" w:line="360" w:lineRule="auto"/>
        <w:jc w:val="both"/>
        <w:rPr>
          <w:rFonts w:ascii="Sakkal Majalla" w:hAnsi="Sakkal Majalla" w:cs="Sakkal Majalla"/>
          <w:sz w:val="28"/>
          <w:szCs w:val="28"/>
          <w:rtl/>
        </w:rPr>
      </w:pPr>
      <w:r w:rsidRPr="005F5925">
        <w:rPr>
          <w:rFonts w:ascii="Sakkal Majalla" w:hAnsi="Sakkal Majalla" w:cs="Sakkal Majalla"/>
          <w:sz w:val="28"/>
          <w:szCs w:val="28"/>
          <w:rtl/>
        </w:rPr>
        <w:t>رؤى سياسية وتنظيمية: يمكن لرؤى الدراسة أن تطلع صانعي السياسات والجهات التنظيمية على الوضع الحالي لممارسات إدارة المخاطر في قطاع التكنولوجيا في الأردن. يمكن لهذا الفهم أن يوجه تطوير السياسات واللوائح الداعمة التي تعزز ثقافة إدارة المخاطر القوية في جميع أنحاء الصناعة.</w:t>
      </w:r>
    </w:p>
    <w:p w14:paraId="307335FD"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فإن الأهمية العلمية لهذه الدراسة متعددة الأوجه، وتشمل المساهمات في المعرفة الأكاديمية، والفهم السياقي، والتقدم المنهجي، والتطبيقات العملية، ورؤى السياسات. من خلال دراسة ممارسات إدارة المخاطر في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يهدف هذا البحث إلى توفير فهم شامل لكيفية تعامل شركات التكنولوجيا في الأردن مع المخاطر وتخفيفها، مما يساهم في النهاية في مجال إدارة المخاطر </w:t>
      </w:r>
      <w:r w:rsidRPr="005F5925">
        <w:rPr>
          <w:rFonts w:ascii="Sakkal Majalla" w:hAnsi="Sakkal Majalla" w:cs="Sakkal Majalla" w:hint="cs"/>
          <w:sz w:val="28"/>
          <w:szCs w:val="28"/>
          <w:rtl/>
        </w:rPr>
        <w:t>بشكل اوسع</w:t>
      </w:r>
      <w:r w:rsidRPr="005F5925">
        <w:rPr>
          <w:rFonts w:ascii="Sakkal Majalla" w:hAnsi="Sakkal Majalla" w:cs="Sakkal Majalla"/>
          <w:sz w:val="28"/>
          <w:szCs w:val="28"/>
          <w:rtl/>
        </w:rPr>
        <w:t>.</w:t>
      </w:r>
    </w:p>
    <w:p w14:paraId="4EEB001A" w14:textId="733D890E" w:rsidR="00C1425B" w:rsidRPr="005F5925" w:rsidRDefault="000F0164" w:rsidP="004D2C22">
      <w:pPr>
        <w:pStyle w:val="Heading3"/>
        <w:jc w:val="both"/>
        <w:rPr>
          <w:rtl/>
        </w:rPr>
      </w:pPr>
      <w:bookmarkStart w:id="7" w:name="_Toc174116511"/>
      <w:r w:rsidRPr="005F5925">
        <w:rPr>
          <w:rFonts w:hint="cs"/>
          <w:rtl/>
        </w:rPr>
        <w:t xml:space="preserve">1.3.2 </w:t>
      </w:r>
      <w:r w:rsidR="00C1425B" w:rsidRPr="005F5925">
        <w:rPr>
          <w:rtl/>
        </w:rPr>
        <w:t>الأهمية الع</w:t>
      </w:r>
      <w:r w:rsidR="00C1425B" w:rsidRPr="005F5925">
        <w:rPr>
          <w:rFonts w:hint="cs"/>
          <w:rtl/>
        </w:rPr>
        <w:t>َ</w:t>
      </w:r>
      <w:r w:rsidR="00C1425B" w:rsidRPr="005F5925">
        <w:rPr>
          <w:rtl/>
        </w:rPr>
        <w:t>ملية</w:t>
      </w:r>
      <w:bookmarkEnd w:id="7"/>
    </w:p>
    <w:p w14:paraId="286FD371"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وتمتد الأهمية العملية لهذه الدراسة إلى ما هو أبعد من المساهمات الأكاديمية، حيث تقدم فوائد ملموسة لممارسي الصناعة والشركات وواضعي السياسات. ومن خلال التركيز على التطبيق الواقعي لممارسات إدارة المخاطر في </w:t>
      </w:r>
      <w:r w:rsidRPr="005F5925">
        <w:rPr>
          <w:rFonts w:ascii="Sakkal Majalla" w:hAnsi="Sakkal Majalla" w:cs="Sakkal Majalla"/>
          <w:sz w:val="28"/>
          <w:szCs w:val="28"/>
        </w:rPr>
        <w:t>LahabStat</w:t>
      </w:r>
      <w:r w:rsidRPr="005F5925">
        <w:rPr>
          <w:rFonts w:ascii="Sakkal Majalla" w:hAnsi="Sakkal Majalla" w:cs="Sakkal Majalla"/>
          <w:sz w:val="28"/>
          <w:szCs w:val="28"/>
          <w:rtl/>
        </w:rPr>
        <w:t>، تهدف الدراسة إلى تقديم رؤى واستراتيجيات قابلة للتنفيذ يمكنها تعزيز أطر إدارة المخاطر في المنظمات المماثلة.</w:t>
      </w:r>
    </w:p>
    <w:p w14:paraId="650F6267"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أولاً، من خلال تحديد وتحليل المخاطر المحددة التي يواجهها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ستزود الدراسة الشركة برؤى تفصيلية حول مشهد المخاطر الخاص بها. يمكن استخدام هذه المعلومات لتعزيز ممارسات إدارة المخاطر الحالية في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مما يضمن أن الشركة مستعدة بشكل أفضل لتوقع التهديدات المحتملة والتخفيف منها والاستجابة </w:t>
      </w:r>
      <w:r w:rsidRPr="005F5925">
        <w:rPr>
          <w:rFonts w:ascii="Sakkal Majalla" w:hAnsi="Sakkal Majalla" w:cs="Sakkal Majalla"/>
          <w:sz w:val="28"/>
          <w:szCs w:val="28"/>
          <w:rtl/>
        </w:rPr>
        <w:lastRenderedPageBreak/>
        <w:t xml:space="preserve">لها. إن فهم هذه المخاطر سيساعد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على تعزيز مرونته التنظيمية، مما يجعله أكثر مهارة في التعامل مع الاضطرابات.</w:t>
      </w:r>
    </w:p>
    <w:p w14:paraId="1A3EE6C8"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ثانيًا، سيحدد البحث الاستراتيجيات الفعالة لإدارة المخاطر التي يمكن أن تتبناها شركات التكنولوجيا وتحليل البيانات الأخرى في المنطقة. ومن خلال تسليط الضوء على أفضل الممارسات والتقنيات الناجحة لتخفيف المخاطر، يمكن للدراسة أن تكون بمثابة دليل عملي لأقران الصناعة الذين يسعون إلى تحسين عمليات إدارة المخاطر لديهم. سيؤدي نشر أفضل الممارسات إلى تعزيز مستوى أعلى لإدارة المخاطر في جميع أنحاء الصناعة.</w:t>
      </w:r>
    </w:p>
    <w:p w14:paraId="7A284691"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بالإضافة إلى ذلك، فإن نتائج هذه الدراسة ستزود إدارة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بالمعرفة اللازمة لاتخاذ قرارات مستنيرة فيما يتعلق بإدارة المخاطر. إن فهم ملف تعريف مخاطر الشركة وفعالية الاستراتيجيات الحالية سيمكن القادة من تخصيص الموارد بشكل أكثر كفاءة، وتحديد أولويات المخاطر الحرجة، وتنفيذ تدابير استباقية. ومن شأن اتخاذ القرار الاستراتيجي هذا أن يعزز قدرة الشركة على تحقيق أهدافها مع إدارة الجوانب السلبية المحتملة.</w:t>
      </w:r>
    </w:p>
    <w:p w14:paraId="7628268D"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علاوة على ذلك، يمكن استخدام رؤى هذه الدراسة لتطوير برامج تدريبية موجهة لموظفي </w:t>
      </w:r>
      <w:r w:rsidRPr="005F5925">
        <w:rPr>
          <w:rFonts w:ascii="Sakkal Majalla" w:hAnsi="Sakkal Majalla" w:cs="Sakkal Majalla"/>
          <w:sz w:val="28"/>
          <w:szCs w:val="28"/>
        </w:rPr>
        <w:t>LahabStat</w:t>
      </w:r>
      <w:r w:rsidRPr="005F5925">
        <w:rPr>
          <w:rFonts w:ascii="Sakkal Majalla" w:hAnsi="Sakkal Majalla" w:cs="Sakkal Majalla"/>
          <w:sz w:val="28"/>
          <w:szCs w:val="28"/>
          <w:rtl/>
        </w:rPr>
        <w:t>، وتعزيز وعيهم وفهمهم لمبادئ إدارة المخاطر. ومن خلال بناء القدرات الداخلية، يمكن للشركة تعزيز ثقافة الوعي بالمخاطر والتأكد من أن جميع الموظفين مجهزون للمساهمة في جهود إدارة المخاطر في المنظمة. سيؤدي هذا التحول الثقافي نحو إدارة المخاطر الاستباقية إلى دمج هذه الممارسات في العمليات اليومية للشركة.</w:t>
      </w:r>
    </w:p>
    <w:p w14:paraId="7D5BF56A"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وسيزود البحث أيضًا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بتقييم شامل لإطار إدارة المخاطر الخاص به، وتحديد نقاط القوة والضعف ومجالات التحسين. يمكن استخدام هذه التعليقات لتحسين وتعزيز سياسات وإجراءات وأدوات إدارة المخاطر في الشركة، مما يضمن توافقها مع أفضل الممارسات ومعايير الصناعة. وستؤدي هذه التحسينات إلى استراتيجيات أكثر قوة وفعالية لإدارة المخاطر.</w:t>
      </w:r>
    </w:p>
    <w:p w14:paraId="4BE2EFFF"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علاوة على ذلك، يمكن لنتائج الدراسة أن تطلع صانعي السياسات والهيئات التنظيمية على الوضع الحالي لممارسات إدارة المخاطر في قطاع التكنولوجيا في الأردن. يمكن لهذه المعرفة أن توجه تطوير اللوائح والسياسات التي تدعم ممارسات إدارة المخاطر القوية، مما يضمن امتثال الشركات للمتطلبات القانونية مع إدارة مخاطرها بشكل فعال. سيؤدي تطوير السياسات المستنيرة إلى خلق بيئة تنظيمية أكثر دعمًا للشركات العاملة في هذا القطاع.</w:t>
      </w:r>
    </w:p>
    <w:p w14:paraId="5C1DF9A7"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وأخيرًا، من خلال إظهار الالتزام بالإدارة الفعالة للمخاطر، يمكن لشركة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تعزيز ثقة أصحاب المصلحة، بما في ذلك المستثمرين والعملاء والشركاء. يمكن لممارسات إدارة المخاطر الشفافة والقوية أن تحسن </w:t>
      </w:r>
      <w:r w:rsidRPr="005F5925">
        <w:rPr>
          <w:rFonts w:ascii="Sakkal Majalla" w:hAnsi="Sakkal Majalla" w:cs="Sakkal Majalla"/>
          <w:sz w:val="28"/>
          <w:szCs w:val="28"/>
          <w:rtl/>
        </w:rPr>
        <w:lastRenderedPageBreak/>
        <w:t xml:space="preserve">سمعة الشركة، وتجذب الاستثمار، وتعزز العلاقات التجارية. سوف يساهم تعزيز ثقة أصحاب المصلحة في نجاح واستدامة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على المدى الطويل.</w:t>
      </w:r>
    </w:p>
    <w:p w14:paraId="04FF6AB7"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في الختام، تكمن الأهمية العملية لهذه الدراسة في قدرتها على تقديم توصيات قابلة للتنفيذ من شأنها تعزيز ممارسات إدارة المخاطر في شركة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والشركات المماثلة. ومن خلال تقديم تحليل مفصل لإطار إدارة المخاطر في </w:t>
      </w:r>
      <w:r w:rsidRPr="005F5925">
        <w:rPr>
          <w:rFonts w:ascii="Sakkal Majalla" w:hAnsi="Sakkal Majalla" w:cs="Sakkal Majalla"/>
          <w:sz w:val="28"/>
          <w:szCs w:val="28"/>
        </w:rPr>
        <w:t>LahabStat</w:t>
      </w:r>
      <w:r w:rsidRPr="005F5925">
        <w:rPr>
          <w:rFonts w:ascii="Sakkal Majalla" w:hAnsi="Sakkal Majalla" w:cs="Sakkal Majalla"/>
          <w:sz w:val="28"/>
          <w:szCs w:val="28"/>
          <w:rtl/>
        </w:rPr>
        <w:t>، يهدف البحث إلى المساهمة في تطوير منظمات مرنة ومجهزة جيدًا وقادرة على التغلب على تعقيدات بيئة الأعمال الحديثة.</w:t>
      </w:r>
    </w:p>
    <w:p w14:paraId="5E686A6D" w14:textId="77777777" w:rsidR="000F0164" w:rsidRPr="005F5925" w:rsidRDefault="000F0164" w:rsidP="004D2C22">
      <w:pPr>
        <w:spacing w:after="0" w:line="360" w:lineRule="auto"/>
        <w:jc w:val="both"/>
        <w:rPr>
          <w:rFonts w:ascii="Sakkal Majalla" w:hAnsi="Sakkal Majalla" w:cs="Sakkal Majalla"/>
          <w:sz w:val="12"/>
          <w:szCs w:val="12"/>
          <w:rtl/>
        </w:rPr>
      </w:pPr>
    </w:p>
    <w:p w14:paraId="0D1AC2D8" w14:textId="65292EFA" w:rsidR="00D22171" w:rsidRPr="005F5925" w:rsidRDefault="000F0164" w:rsidP="004D2C22">
      <w:pPr>
        <w:pStyle w:val="Heading2"/>
        <w:jc w:val="both"/>
        <w:rPr>
          <w:rtl/>
        </w:rPr>
      </w:pPr>
      <w:bookmarkStart w:id="8" w:name="_Toc174116512"/>
      <w:r w:rsidRPr="005F5925">
        <w:rPr>
          <w:rFonts w:hint="cs"/>
          <w:rtl/>
        </w:rPr>
        <w:t xml:space="preserve">1.4 </w:t>
      </w:r>
      <w:r w:rsidR="00D22171" w:rsidRPr="005F5925">
        <w:rPr>
          <w:rtl/>
        </w:rPr>
        <w:t>أهداف الدراسة</w:t>
      </w:r>
      <w:bookmarkEnd w:id="8"/>
      <w:r w:rsidR="00D22171" w:rsidRPr="005F5925">
        <w:rPr>
          <w:rtl/>
        </w:rPr>
        <w:t xml:space="preserve"> </w:t>
      </w:r>
    </w:p>
    <w:p w14:paraId="1B9FAC3E"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 xml:space="preserve">الهدف الأساسي من هذه الدراسة هو فحص وتقييم ممارسات إدارة المخاطر في شركة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xml:space="preserve">، الشركة الرائدة في مجال التكنولوجيا وتحليل البيانات في عمان، الأردن. تهدف الدراسة إلى تحديد نقاط القوة والضعف وفرص التحسين في إطار إدارة المخاطر الحالي في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w:t>
      </w:r>
    </w:p>
    <w:p w14:paraId="579F80BE"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 xml:space="preserve">في البداية، تسعى الدراسة إلى تحديد وتصنيف المخاطر الأساسية التي تواجهها شركة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xml:space="preserve"> في عملياتها، بما في ذلك المخاطر المالية والتشغيلية والاستراتيجية والمخاطر المتعلقة بالسمعة. يتضمن ذلك فهم الطبيعة المحددة لهذه المخاطر ومصادرها في سياق صناعة التكنولوجيا وتحليلات البيانات.</w:t>
      </w:r>
    </w:p>
    <w:p w14:paraId="1D1AD809"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 xml:space="preserve">علاوة على ذلك، تهدف الدراسة إلى تقييم فعالية إطار إدارة المخاطر الحالي في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يتضمن ذلك تقييم العمليات والسياسات والأدوات الموجودة حاليًا لإدارة المخاطر المحددة والتخفيف منها. ومن خلال القيام بذلك، ستوفر الدراسة رؤى حول مدى استعداد الشركة للتعامل مع التهديدات المختلفة.</w:t>
      </w:r>
    </w:p>
    <w:p w14:paraId="29DE9109"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 xml:space="preserve">الهدف الرئيسي الآخر هو تقييم الاستراتيجيات والتدابير التي يستخدمها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xml:space="preserve"> للتخفيف من المخاطر والاستجابة لها. ويتضمن ذلك تحليل مدى كفاية وفعالية هذه الاستراتيجيات في الحد من تأثير التهديدات المحتملة. وستبحث الدراسة ما إذا كانت هذه التدابير كافية وفعالة في حماية مصالح الشركة.</w:t>
      </w:r>
    </w:p>
    <w:p w14:paraId="5A6ECFD9"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 xml:space="preserve">وتهدف الدراسة أيضًا إلى تحليل مدى توافق ممارسات إدارة المخاطر في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xml:space="preserve"> مع المعايير الدولية وأفضل الممارسات، مثل تلك الموضحة في </w:t>
      </w:r>
      <w:r w:rsidRPr="005F5925">
        <w:rPr>
          <w:rFonts w:ascii="Sakkal Majalla" w:hAnsi="Sakkal Majalla" w:cs="Sakkal Majalla"/>
          <w:sz w:val="28"/>
          <w:szCs w:val="28"/>
          <w:lang w:val="en-GB"/>
        </w:rPr>
        <w:t>ISO 31000:2018</w:t>
      </w:r>
      <w:r w:rsidRPr="005F5925">
        <w:rPr>
          <w:rFonts w:ascii="Sakkal Majalla" w:hAnsi="Sakkal Majalla" w:cs="Sakkal Majalla"/>
          <w:sz w:val="28"/>
          <w:szCs w:val="28"/>
          <w:rtl/>
          <w:lang w:val="en-GB"/>
        </w:rPr>
        <w:t xml:space="preserve">. ومن خلال مقارنة ممارسات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xml:space="preserve"> مع معايير الصناعة المعترف بها، ستسلط الدراسة الضوء على مجالات الامتثال والمجالات التي تحتاج إلى تحسين.</w:t>
      </w:r>
    </w:p>
    <w:p w14:paraId="68289FE8"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lastRenderedPageBreak/>
        <w:t xml:space="preserve">ويعد تحديد الثغرات ومجالات التحسين هدفًا حاسمًا آخر. ستحدد الدراسة نقاط الضعف في إطار إدارة المخاطر الحالي في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xml:space="preserve"> وتقترح تحسينات عملية. وتهدف هذه التوصيات إلى تعزيز قدرات الشركة على إدارة المخاطر.</w:t>
      </w:r>
    </w:p>
    <w:p w14:paraId="798B6C95"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 xml:space="preserve">بالإضافة إلى ذلك، ستقدم الدراسة توصيات قابلة للتنفيذ إلى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xml:space="preserve"> لتحسين إطار إدارة المخاطر الخاص بها. وسيتم تصميم هذه التوصيات، بناءً على نتائج التقييم، لتعزيز قدرة الشركة على إدارة المخاطر بفعالية.</w:t>
      </w:r>
    </w:p>
    <w:p w14:paraId="74D18025"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وأخيرًا، تهدف الدراسة إلى المساهمة في المعرفة الأكاديمية والمهنية حول ممارسات إدارة المخاطر في قطاع التكنولوجيا وتحليلات البيانات في الأردن. ومن خلال تقديم رؤى يمكن أن تكون مفيدة للشركات الأخرى وأصحاب المصلحة في الصناعة، تسعى الدراسة إلى تعزيز ممارسات أفضل لإدارة المخاطر عبر القطاع.</w:t>
      </w:r>
    </w:p>
    <w:p w14:paraId="242DFA90" w14:textId="195C08A1"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 xml:space="preserve">ومن خلال تحقيق هذه الأهداف، تهدف الدراسة إلى تعزيز قدرات </w:t>
      </w:r>
      <w:r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xml:space="preserve"> في إدارة المخاطر وتقديم نموذج لشركات التكنولوجيا الأخرى في سياقات مماثلة لتحسين ممارسات إدارة المخاطر الخاصة بها.</w:t>
      </w:r>
    </w:p>
    <w:p w14:paraId="047082E5" w14:textId="77777777" w:rsidR="00F925D0" w:rsidRPr="005F5925" w:rsidRDefault="00F925D0" w:rsidP="004D2C22">
      <w:pPr>
        <w:spacing w:after="0" w:line="360" w:lineRule="auto"/>
        <w:ind w:firstLine="720"/>
        <w:jc w:val="both"/>
        <w:rPr>
          <w:rFonts w:ascii="Sakkal Majalla" w:hAnsi="Sakkal Majalla" w:cs="Sakkal Majalla"/>
          <w:sz w:val="12"/>
          <w:szCs w:val="12"/>
          <w:rtl/>
        </w:rPr>
      </w:pPr>
    </w:p>
    <w:p w14:paraId="56B19CA7" w14:textId="0C2E6A0B" w:rsidR="00D22171" w:rsidRPr="005F5925" w:rsidRDefault="000F0164" w:rsidP="004D2C22">
      <w:pPr>
        <w:pStyle w:val="Heading2"/>
        <w:jc w:val="both"/>
        <w:rPr>
          <w:rtl/>
        </w:rPr>
      </w:pPr>
      <w:bookmarkStart w:id="9" w:name="_Toc174116513"/>
      <w:r w:rsidRPr="005F5925">
        <w:rPr>
          <w:rFonts w:hint="cs"/>
          <w:rtl/>
        </w:rPr>
        <w:t xml:space="preserve">1.5 </w:t>
      </w:r>
      <w:r w:rsidR="00D22171" w:rsidRPr="005F5925">
        <w:rPr>
          <w:rtl/>
        </w:rPr>
        <w:t>تساؤلات الدراسة</w:t>
      </w:r>
      <w:bookmarkEnd w:id="9"/>
      <w:r w:rsidR="00D22171" w:rsidRPr="005F5925">
        <w:rPr>
          <w:rtl/>
        </w:rPr>
        <w:t xml:space="preserve"> </w:t>
      </w:r>
    </w:p>
    <w:p w14:paraId="10FA9CE5" w14:textId="77777777" w:rsidR="00C1425B" w:rsidRPr="005F5925" w:rsidRDefault="00C1425B" w:rsidP="004D2C22">
      <w:pPr>
        <w:spacing w:after="0" w:line="360" w:lineRule="auto"/>
        <w:ind w:firstLine="720"/>
        <w:jc w:val="both"/>
        <w:rPr>
          <w:rFonts w:ascii="Sakkal Majalla" w:hAnsi="Sakkal Majalla" w:cs="Sakkal Majalla"/>
          <w:b/>
          <w:bCs/>
          <w:sz w:val="28"/>
          <w:szCs w:val="28"/>
        </w:rPr>
      </w:pPr>
      <w:r w:rsidRPr="005F5925">
        <w:rPr>
          <w:rFonts w:ascii="Sakkal Majalla" w:hAnsi="Sakkal Majalla" w:cs="Sakkal Majalla"/>
          <w:b/>
          <w:bCs/>
          <w:sz w:val="28"/>
          <w:szCs w:val="28"/>
          <w:rtl/>
        </w:rPr>
        <w:t xml:space="preserve">تهدف الدراسة إلى معالجة الأسئلة الرئيسية التالية لتحقيق أهدافها وتوفير فهم شامل لممارسات إدارة المخاطر في </w:t>
      </w:r>
      <w:r w:rsidRPr="005F5925">
        <w:rPr>
          <w:rFonts w:ascii="Sakkal Majalla" w:hAnsi="Sakkal Majalla" w:cs="Sakkal Majalla"/>
          <w:b/>
          <w:bCs/>
          <w:sz w:val="28"/>
          <w:szCs w:val="28"/>
        </w:rPr>
        <w:t>LahabStat</w:t>
      </w:r>
      <w:r w:rsidRPr="005F5925">
        <w:rPr>
          <w:rFonts w:ascii="Sakkal Majalla" w:hAnsi="Sakkal Majalla" w:cs="Sakkal Majalla"/>
          <w:b/>
          <w:bCs/>
          <w:sz w:val="28"/>
          <w:szCs w:val="28"/>
          <w:rtl/>
        </w:rPr>
        <w:t>:</w:t>
      </w:r>
    </w:p>
    <w:p w14:paraId="7961A4AD" w14:textId="77777777" w:rsidR="00C1425B" w:rsidRPr="005F5925" w:rsidRDefault="00C1425B" w:rsidP="005E36D3">
      <w:pPr>
        <w:pStyle w:val="ListParagraph"/>
        <w:numPr>
          <w:ilvl w:val="0"/>
          <w:numId w:val="20"/>
        </w:numPr>
        <w:spacing w:after="0" w:line="360" w:lineRule="auto"/>
        <w:ind w:left="1273" w:hanging="425"/>
        <w:jc w:val="both"/>
        <w:rPr>
          <w:rFonts w:ascii="Sakkal Majalla" w:hAnsi="Sakkal Majalla" w:cs="Sakkal Majalla"/>
          <w:sz w:val="28"/>
          <w:szCs w:val="28"/>
        </w:rPr>
      </w:pPr>
      <w:r w:rsidRPr="005F5925">
        <w:rPr>
          <w:rFonts w:ascii="Sakkal Majalla" w:hAnsi="Sakkal Majalla" w:cs="Sakkal Majalla"/>
          <w:sz w:val="28"/>
          <w:szCs w:val="28"/>
          <w:rtl/>
        </w:rPr>
        <w:t xml:space="preserve">ما هي المخاطر الأساسية التي تواجهها مؤسسة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في عملياتها؟</w:t>
      </w:r>
    </w:p>
    <w:p w14:paraId="31F7767C" w14:textId="77777777" w:rsidR="00C1425B" w:rsidRPr="005F5925" w:rsidRDefault="00C1425B" w:rsidP="005E36D3">
      <w:pPr>
        <w:pStyle w:val="ListParagraph"/>
        <w:numPr>
          <w:ilvl w:val="0"/>
          <w:numId w:val="20"/>
        </w:numPr>
        <w:spacing w:after="0" w:line="360" w:lineRule="auto"/>
        <w:ind w:left="1273" w:hanging="425"/>
        <w:jc w:val="both"/>
        <w:rPr>
          <w:rFonts w:ascii="Sakkal Majalla" w:hAnsi="Sakkal Majalla" w:cs="Sakkal Majalla"/>
          <w:sz w:val="28"/>
          <w:szCs w:val="28"/>
        </w:rPr>
      </w:pPr>
      <w:r w:rsidRPr="005F5925">
        <w:rPr>
          <w:rFonts w:ascii="Sakkal Majalla" w:hAnsi="Sakkal Majalla" w:cs="Sakkal Majalla"/>
          <w:sz w:val="28"/>
          <w:szCs w:val="28"/>
          <w:rtl/>
        </w:rPr>
        <w:t xml:space="preserve">ما مدى فعالية إطار إدارة المخاطر الحالي في </w:t>
      </w:r>
      <w:r w:rsidRPr="005F5925">
        <w:rPr>
          <w:rFonts w:ascii="Sakkal Majalla" w:hAnsi="Sakkal Majalla" w:cs="Sakkal Majalla"/>
          <w:sz w:val="28"/>
          <w:szCs w:val="28"/>
        </w:rPr>
        <w:t>LahabStat</w:t>
      </w:r>
      <w:r w:rsidRPr="005F5925">
        <w:rPr>
          <w:rFonts w:ascii="Sakkal Majalla" w:hAnsi="Sakkal Majalla" w:cs="Sakkal Majalla"/>
          <w:sz w:val="28"/>
          <w:szCs w:val="28"/>
          <w:rtl/>
        </w:rPr>
        <w:t>؟</w:t>
      </w:r>
    </w:p>
    <w:p w14:paraId="7D8953C7" w14:textId="77777777" w:rsidR="00C1425B" w:rsidRPr="005F5925" w:rsidRDefault="00C1425B" w:rsidP="005E36D3">
      <w:pPr>
        <w:pStyle w:val="ListParagraph"/>
        <w:numPr>
          <w:ilvl w:val="0"/>
          <w:numId w:val="20"/>
        </w:numPr>
        <w:spacing w:after="0" w:line="360" w:lineRule="auto"/>
        <w:ind w:left="1273" w:hanging="425"/>
        <w:jc w:val="both"/>
        <w:rPr>
          <w:rFonts w:ascii="Sakkal Majalla" w:hAnsi="Sakkal Majalla" w:cs="Sakkal Majalla"/>
          <w:sz w:val="28"/>
          <w:szCs w:val="28"/>
        </w:rPr>
      </w:pPr>
      <w:r w:rsidRPr="005F5925">
        <w:rPr>
          <w:rFonts w:ascii="Sakkal Majalla" w:hAnsi="Sakkal Majalla" w:cs="Sakkal Majalla"/>
          <w:sz w:val="28"/>
          <w:szCs w:val="28"/>
          <w:rtl/>
        </w:rPr>
        <w:t xml:space="preserve">ما هي الاستراتيجيات والتدابير التي يستخدمها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للتخفيف من المخاطر والاستجابة لها؟</w:t>
      </w:r>
    </w:p>
    <w:p w14:paraId="185FE63E" w14:textId="77777777" w:rsidR="00C1425B" w:rsidRPr="005F5925" w:rsidRDefault="00C1425B" w:rsidP="005E36D3">
      <w:pPr>
        <w:pStyle w:val="ListParagraph"/>
        <w:numPr>
          <w:ilvl w:val="0"/>
          <w:numId w:val="20"/>
        </w:numPr>
        <w:spacing w:after="0" w:line="360" w:lineRule="auto"/>
        <w:ind w:left="1273" w:hanging="425"/>
        <w:jc w:val="both"/>
        <w:rPr>
          <w:rFonts w:ascii="Sakkal Majalla" w:hAnsi="Sakkal Majalla" w:cs="Sakkal Majalla"/>
          <w:sz w:val="28"/>
          <w:szCs w:val="28"/>
        </w:rPr>
      </w:pPr>
      <w:r w:rsidRPr="005F5925">
        <w:rPr>
          <w:rFonts w:ascii="Sakkal Majalla" w:hAnsi="Sakkal Majalla" w:cs="Sakkal Majalla"/>
          <w:sz w:val="28"/>
          <w:szCs w:val="28"/>
          <w:rtl/>
        </w:rPr>
        <w:t xml:space="preserve">إلى أي مدى تتوافق ممارسات إدارة المخاطر في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مع المعايير الدولية وأفضل الممارسات، مثل </w:t>
      </w:r>
      <w:r w:rsidRPr="005F5925">
        <w:rPr>
          <w:rFonts w:ascii="Sakkal Majalla" w:hAnsi="Sakkal Majalla" w:cs="Sakkal Majalla"/>
          <w:sz w:val="28"/>
          <w:szCs w:val="28"/>
        </w:rPr>
        <w:t>ISO 31000:2018</w:t>
      </w:r>
      <w:r w:rsidRPr="005F5925">
        <w:rPr>
          <w:rFonts w:ascii="Sakkal Majalla" w:hAnsi="Sakkal Majalla" w:cs="Sakkal Majalla"/>
          <w:sz w:val="28"/>
          <w:szCs w:val="28"/>
          <w:rtl/>
        </w:rPr>
        <w:t>؟</w:t>
      </w:r>
    </w:p>
    <w:p w14:paraId="32109032" w14:textId="77777777" w:rsidR="00C1425B" w:rsidRPr="005F5925" w:rsidRDefault="00C1425B" w:rsidP="005E36D3">
      <w:pPr>
        <w:pStyle w:val="ListParagraph"/>
        <w:numPr>
          <w:ilvl w:val="0"/>
          <w:numId w:val="20"/>
        </w:numPr>
        <w:spacing w:after="0" w:line="360" w:lineRule="auto"/>
        <w:ind w:left="1273" w:hanging="425"/>
        <w:jc w:val="both"/>
        <w:rPr>
          <w:rFonts w:ascii="Sakkal Majalla" w:hAnsi="Sakkal Majalla" w:cs="Sakkal Majalla"/>
          <w:sz w:val="28"/>
          <w:szCs w:val="28"/>
        </w:rPr>
      </w:pPr>
      <w:r w:rsidRPr="005F5925">
        <w:rPr>
          <w:rFonts w:ascii="Sakkal Majalla" w:hAnsi="Sakkal Majalla" w:cs="Sakkal Majalla"/>
          <w:sz w:val="28"/>
          <w:szCs w:val="28"/>
          <w:rtl/>
        </w:rPr>
        <w:t xml:space="preserve">ما هي الفجوات ومجالات التحسين في إطار إدارة المخاطر في </w:t>
      </w:r>
      <w:r w:rsidRPr="005F5925">
        <w:rPr>
          <w:rFonts w:ascii="Sakkal Majalla" w:hAnsi="Sakkal Majalla" w:cs="Sakkal Majalla"/>
          <w:sz w:val="28"/>
          <w:szCs w:val="28"/>
        </w:rPr>
        <w:t>LahabStat</w:t>
      </w:r>
      <w:r w:rsidRPr="005F5925">
        <w:rPr>
          <w:rFonts w:ascii="Sakkal Majalla" w:hAnsi="Sakkal Majalla" w:cs="Sakkal Majalla"/>
          <w:sz w:val="28"/>
          <w:szCs w:val="28"/>
          <w:rtl/>
        </w:rPr>
        <w:t>؟</w:t>
      </w:r>
    </w:p>
    <w:p w14:paraId="4078A66E" w14:textId="77777777" w:rsidR="00C1425B" w:rsidRPr="005F5925" w:rsidRDefault="00C1425B" w:rsidP="005E36D3">
      <w:pPr>
        <w:pStyle w:val="ListParagraph"/>
        <w:numPr>
          <w:ilvl w:val="0"/>
          <w:numId w:val="20"/>
        </w:numPr>
        <w:spacing w:after="0" w:line="360" w:lineRule="auto"/>
        <w:ind w:left="1273" w:hanging="425"/>
        <w:jc w:val="both"/>
        <w:rPr>
          <w:rFonts w:ascii="Sakkal Majalla" w:hAnsi="Sakkal Majalla" w:cs="Sakkal Majalla"/>
          <w:sz w:val="28"/>
          <w:szCs w:val="28"/>
        </w:rPr>
      </w:pPr>
      <w:r w:rsidRPr="005F5925">
        <w:rPr>
          <w:rFonts w:ascii="Sakkal Majalla" w:hAnsi="Sakkal Majalla" w:cs="Sakkal Majalla"/>
          <w:sz w:val="28"/>
          <w:szCs w:val="28"/>
          <w:rtl/>
        </w:rPr>
        <w:t xml:space="preserve">ما هي التوصيات القابلة للتنفيذ التي يمكن تقديمها إلى </w:t>
      </w:r>
      <w:r w:rsidRPr="005F5925">
        <w:rPr>
          <w:rFonts w:ascii="Sakkal Majalla" w:hAnsi="Sakkal Majalla" w:cs="Sakkal Majalla"/>
          <w:sz w:val="28"/>
          <w:szCs w:val="28"/>
        </w:rPr>
        <w:t>LahabStat</w:t>
      </w:r>
      <w:r w:rsidRPr="005F5925">
        <w:rPr>
          <w:rFonts w:ascii="Sakkal Majalla" w:hAnsi="Sakkal Majalla" w:cs="Sakkal Majalla"/>
          <w:sz w:val="28"/>
          <w:szCs w:val="28"/>
          <w:rtl/>
        </w:rPr>
        <w:t xml:space="preserve"> لتحسين إطار إدارة المخاطر؟</w:t>
      </w:r>
    </w:p>
    <w:p w14:paraId="6F95A2C0" w14:textId="77777777" w:rsidR="00C1425B" w:rsidRPr="005F5925" w:rsidRDefault="00C1425B" w:rsidP="005E36D3">
      <w:pPr>
        <w:pStyle w:val="ListParagraph"/>
        <w:numPr>
          <w:ilvl w:val="0"/>
          <w:numId w:val="20"/>
        </w:numPr>
        <w:spacing w:after="0" w:line="360" w:lineRule="auto"/>
        <w:ind w:left="1273" w:hanging="425"/>
        <w:jc w:val="both"/>
        <w:rPr>
          <w:rFonts w:ascii="Sakkal Majalla" w:hAnsi="Sakkal Majalla" w:cs="Sakkal Majalla"/>
          <w:sz w:val="28"/>
          <w:szCs w:val="28"/>
        </w:rPr>
      </w:pPr>
      <w:r w:rsidRPr="005F5925">
        <w:rPr>
          <w:rFonts w:ascii="Sakkal Majalla" w:hAnsi="Sakkal Majalla" w:cs="Sakkal Majalla"/>
          <w:sz w:val="28"/>
          <w:szCs w:val="28"/>
          <w:rtl/>
        </w:rPr>
        <w:t>كيف يمكن أن تساهم نتائج هذه الدراسة في فهم أوسع لممارسات إدارة المخاطر في قطاع التكنولوجيا وتحليلات البيانات في الأردن؟</w:t>
      </w:r>
    </w:p>
    <w:p w14:paraId="7ABDDD95" w14:textId="56696916" w:rsidR="00D52480" w:rsidRPr="005F5925" w:rsidRDefault="000F0164" w:rsidP="004D2C22">
      <w:pPr>
        <w:pStyle w:val="Heading2"/>
        <w:jc w:val="both"/>
        <w:rPr>
          <w:rtl/>
        </w:rPr>
      </w:pPr>
      <w:bookmarkStart w:id="10" w:name="_Toc174116514"/>
      <w:r w:rsidRPr="005F5925">
        <w:rPr>
          <w:rFonts w:hint="cs"/>
          <w:rtl/>
        </w:rPr>
        <w:lastRenderedPageBreak/>
        <w:t xml:space="preserve">1.6 </w:t>
      </w:r>
      <w:r w:rsidR="00D52480" w:rsidRPr="005F5925">
        <w:rPr>
          <w:rFonts w:hint="cs"/>
          <w:rtl/>
        </w:rPr>
        <w:t>فروض الدراسة</w:t>
      </w:r>
      <w:bookmarkEnd w:id="10"/>
    </w:p>
    <w:p w14:paraId="7B0986FB" w14:textId="77777777" w:rsidR="00C1425B" w:rsidRPr="005F5925" w:rsidRDefault="00C1425B" w:rsidP="004D2C22">
      <w:pPr>
        <w:spacing w:after="0" w:line="360" w:lineRule="auto"/>
        <w:ind w:firstLine="720"/>
        <w:jc w:val="both"/>
        <w:rPr>
          <w:rFonts w:ascii="Sakkal Majalla" w:hAnsi="Sakkal Majalla" w:cs="Sakkal Majalla"/>
          <w:b/>
          <w:bCs/>
          <w:sz w:val="28"/>
          <w:szCs w:val="28"/>
          <w:lang w:val="en-GB"/>
        </w:rPr>
      </w:pPr>
      <w:r w:rsidRPr="005F5925">
        <w:rPr>
          <w:rFonts w:ascii="Sakkal Majalla" w:hAnsi="Sakkal Majalla" w:cs="Sakkal Majalla"/>
          <w:b/>
          <w:bCs/>
          <w:sz w:val="28"/>
          <w:szCs w:val="28"/>
          <w:rtl/>
        </w:rPr>
        <w:t>وترتكز الدراسة على الفرضيات التالية والتي صيغت في ضوء أهداف وتساؤلات البحث:</w:t>
      </w:r>
    </w:p>
    <w:p w14:paraId="3D3B43EA" w14:textId="605891A0" w:rsidR="00F925D0" w:rsidRPr="005F5925" w:rsidRDefault="00C1425B" w:rsidP="004D2C22">
      <w:pPr>
        <w:pStyle w:val="ListParagraph"/>
        <w:numPr>
          <w:ilvl w:val="0"/>
          <w:numId w:val="3"/>
        </w:numPr>
        <w:spacing w:after="0" w:line="360" w:lineRule="auto"/>
        <w:ind w:left="1557" w:hanging="425"/>
        <w:jc w:val="both"/>
        <w:rPr>
          <w:rFonts w:ascii="Sakkal Majalla" w:hAnsi="Sakkal Majalla" w:cs="Sakkal Majalla"/>
          <w:sz w:val="28"/>
          <w:szCs w:val="28"/>
          <w:rtl/>
        </w:rPr>
      </w:pPr>
      <w:r w:rsidRPr="005F5925">
        <w:rPr>
          <w:rFonts w:ascii="Sakkal Majalla" w:hAnsi="Sakkal Majalla" w:cs="Sakkal Majalla"/>
          <w:sz w:val="28"/>
          <w:szCs w:val="28"/>
        </w:rPr>
        <w:t>H1</w:t>
      </w:r>
      <w:r w:rsidRPr="005F5925">
        <w:rPr>
          <w:rFonts w:ascii="Sakkal Majalla" w:hAnsi="Sakkal Majalla" w:cs="Sakkal Majalla"/>
          <w:sz w:val="28"/>
          <w:szCs w:val="28"/>
          <w:rtl/>
        </w:rPr>
        <w:t xml:space="preserve">: </w:t>
      </w:r>
      <w:r w:rsidR="00084C29" w:rsidRPr="005F5925">
        <w:rPr>
          <w:rFonts w:ascii="Sakkal Majalla" w:hAnsi="Sakkal Majalla" w:cs="Sakkal Majalla"/>
          <w:sz w:val="28"/>
          <w:szCs w:val="28"/>
          <w:rtl/>
        </w:rPr>
        <w:t xml:space="preserve">إن تنفيذ ممارسات إدارة المخاطر القوية، بما في ذلك الأمن السيبراني الشامل، والامتثال التنظيمي، واستراتيجيات المخاطر التشغيلية، يؤثر بشكل إيجابي على الأداء المؤسسي في شركة </w:t>
      </w:r>
      <w:r w:rsidR="00D927F7" w:rsidRPr="005F5925">
        <w:rPr>
          <w:rFonts w:ascii="Sakkal Majalla" w:hAnsi="Sakkal Majalla" w:cs="Sakkal Majalla"/>
          <w:sz w:val="28"/>
          <w:szCs w:val="28"/>
        </w:rPr>
        <w:t>LahabStat</w:t>
      </w:r>
      <w:r w:rsidR="00084C29" w:rsidRPr="005F5925">
        <w:rPr>
          <w:rFonts w:ascii="Sakkal Majalla" w:hAnsi="Sakkal Majalla" w:cs="Sakkal Majalla"/>
          <w:sz w:val="28"/>
          <w:szCs w:val="28"/>
          <w:rtl/>
        </w:rPr>
        <w:t>، وخاصة في قدرتها على التعامل مع التحديات الخاصة بقطاعات التكنولوجيا وتحليل البيانات.</w:t>
      </w:r>
    </w:p>
    <w:p w14:paraId="67CBE4F6"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693808E8" w14:textId="0D2B02B1" w:rsidR="00F925D0" w:rsidRPr="005F5925" w:rsidRDefault="005E36D3" w:rsidP="005E36D3">
      <w:pPr>
        <w:pStyle w:val="Heading2"/>
        <w:rPr>
          <w:rtl/>
        </w:rPr>
      </w:pPr>
      <w:bookmarkStart w:id="11" w:name="_Toc174116515"/>
      <w:r w:rsidRPr="005F5925">
        <w:rPr>
          <w:rFonts w:hint="cs"/>
          <w:rtl/>
        </w:rPr>
        <w:t xml:space="preserve">1.7 </w:t>
      </w:r>
      <w:r w:rsidR="00F925D0" w:rsidRPr="005F5925">
        <w:rPr>
          <w:rFonts w:hint="cs"/>
          <w:rtl/>
        </w:rPr>
        <w:t>النظرية العلمية المتبعة  لإعداد البحث</w:t>
      </w:r>
      <w:bookmarkEnd w:id="11"/>
    </w:p>
    <w:p w14:paraId="4DBF7B42" w14:textId="77777777" w:rsidR="00C1425B" w:rsidRPr="005F5925" w:rsidRDefault="00C1425B" w:rsidP="004D2C22">
      <w:pPr>
        <w:spacing w:after="0" w:line="360" w:lineRule="auto"/>
        <w:ind w:firstLine="720"/>
        <w:jc w:val="both"/>
        <w:rPr>
          <w:rFonts w:ascii="Sakkal Majalla" w:hAnsi="Sakkal Majalla" w:cs="Sakkal Majalla"/>
          <w:sz w:val="28"/>
          <w:szCs w:val="28"/>
          <w:lang w:val="en-GB" w:bidi="ar-JO"/>
        </w:rPr>
      </w:pPr>
      <w:r w:rsidRPr="005F5925">
        <w:rPr>
          <w:rFonts w:ascii="Sakkal Majalla" w:hAnsi="Sakkal Majalla" w:cs="Sakkal Majalla"/>
          <w:sz w:val="28"/>
          <w:szCs w:val="28"/>
          <w:rtl/>
        </w:rPr>
        <w:t>ترتكز الدراسة حول تأثير ممارسات رأس المال العامل على إدارة المخاطر والربحية في الشركات الصناعية الأردنية على العديد من المبادئ النظرية الرئيسية التي توفر إطارا قويا لفهم العلاقات بين الممارسات المالية، وإدارة المخاطر، والأداء التنظيمي.</w:t>
      </w:r>
      <w:r w:rsidRPr="005F5925">
        <w:rPr>
          <w:rFonts w:ascii="Sakkal Majalla" w:hAnsi="Sakkal Majalla" w:cs="Sakkal Majalla" w:hint="cs"/>
          <w:sz w:val="28"/>
          <w:szCs w:val="28"/>
          <w:rtl/>
          <w:lang w:bidi="ar-JO"/>
        </w:rPr>
        <w:t>وفيما يلي سيتطرق الباحث الى بعض النظريات التي ساهمت في تأسيس المفاهيم الرئيسية في هذه الدراسة.</w:t>
      </w:r>
    </w:p>
    <w:p w14:paraId="45E8652C" w14:textId="1ACC686E" w:rsidR="00C1425B" w:rsidRPr="005F5925" w:rsidRDefault="005E36D3" w:rsidP="005E36D3">
      <w:pPr>
        <w:pStyle w:val="Heading3"/>
        <w:rPr>
          <w:rtl/>
        </w:rPr>
      </w:pPr>
      <w:bookmarkStart w:id="12" w:name="_Toc174116516"/>
      <w:r w:rsidRPr="005F5925">
        <w:rPr>
          <w:rFonts w:hint="cs"/>
          <w:rtl/>
          <w:lang w:val="en-GB"/>
        </w:rPr>
        <w:t xml:space="preserve">1.7.1 </w:t>
      </w:r>
      <w:r w:rsidR="00C1425B" w:rsidRPr="005F5925">
        <w:rPr>
          <w:rtl/>
        </w:rPr>
        <w:t>نظرية إدارة رأس المال العامل</w:t>
      </w:r>
      <w:bookmarkEnd w:id="12"/>
    </w:p>
    <w:p w14:paraId="7F7E2CC9"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تؤكد نظرية إدارة رأس المال العامل على الإدارة الفعالة لأصول الشركة والتزاماتها قصيرة الأجل لضمان الكفاءة التشغيلية والاستقرار المالي. الهدف الأساسي هو الحفاظ على التوازن الأمثل بين مكونات رأس المال العامل - النقد، وحسابات القبض، والمخزون، والحسابات الدائنة - لتقليل تكلفة رأس المال وزيادة الربحية إلى أقصى حد. تضمن الإدارة الفعالة لرأس المال العامل قدرة الشركة على الوفاء بالتزاماتها قصيرة الأجل مع الاستثمار في فرص النمو دون مواجهة مشكلات السيولة. وتؤكد هذه النظرية ضرورة إدارة مكونات رأس المال العامل بشكل فعال لتعزيز أداء الشركة وتخفيف المخاطر المالية (</w:t>
      </w:r>
      <w:r w:rsidRPr="005F5925">
        <w:rPr>
          <w:rFonts w:ascii="Sakkal Majalla" w:hAnsi="Sakkal Majalla" w:cs="Sakkal Majalla"/>
          <w:sz w:val="28"/>
          <w:szCs w:val="28"/>
        </w:rPr>
        <w:t>Deloof</w:t>
      </w:r>
      <w:r w:rsidRPr="005F5925">
        <w:rPr>
          <w:rFonts w:ascii="Sakkal Majalla" w:hAnsi="Sakkal Majalla" w:cs="Sakkal Majalla"/>
          <w:sz w:val="28"/>
          <w:szCs w:val="28"/>
          <w:rtl/>
        </w:rPr>
        <w:t xml:space="preserve">، 2003؛ </w:t>
      </w:r>
      <w:r w:rsidRPr="005F5925">
        <w:rPr>
          <w:rFonts w:ascii="Sakkal Majalla" w:hAnsi="Sakkal Majalla" w:cs="Sakkal Majalla"/>
          <w:sz w:val="28"/>
          <w:szCs w:val="28"/>
        </w:rPr>
        <w:t>Shin &amp; Soenen</w:t>
      </w:r>
      <w:r w:rsidRPr="005F5925">
        <w:rPr>
          <w:rFonts w:ascii="Sakkal Majalla" w:hAnsi="Sakkal Majalla" w:cs="Sakkal Majalla"/>
          <w:sz w:val="28"/>
          <w:szCs w:val="28"/>
          <w:rtl/>
        </w:rPr>
        <w:t>، 1998).</w:t>
      </w:r>
    </w:p>
    <w:p w14:paraId="26891920"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تعد الإدارة الفعالة للنقد أمرًا بالغ الأهمية للحفاظ على السيولة وضمان قدرة الشركة على تلبية نفقاتها اليومية. ويساعد تحسين التدفقات النقدية الداخلة والخارجة على الحفاظ على سيولة كافية دون الاحتفاظ بأموال نقدية خاملة مفرطة يمكن استثمارها في مكان آخر لتحقيق عوائد أعلى (</w:t>
      </w:r>
      <w:r w:rsidRPr="005F5925">
        <w:rPr>
          <w:rFonts w:ascii="Sakkal Majalla" w:hAnsi="Sakkal Majalla" w:cs="Sakkal Majalla"/>
          <w:sz w:val="28"/>
          <w:szCs w:val="28"/>
        </w:rPr>
        <w:t>Baños-Caballero, García-Teruel, &amp; Martínez-Solano, 2014</w:t>
      </w:r>
      <w:r w:rsidRPr="005F5925">
        <w:rPr>
          <w:rFonts w:ascii="Sakkal Majalla" w:hAnsi="Sakkal Majalla" w:cs="Sakkal Majalla"/>
          <w:sz w:val="28"/>
          <w:szCs w:val="28"/>
          <w:rtl/>
        </w:rPr>
        <w:t xml:space="preserve">). تعد الإدارة السليمة للمخزون عنصرًا رئيسيًا آخر، حيث تعمل على موازنة </w:t>
      </w:r>
      <w:r w:rsidRPr="005F5925">
        <w:rPr>
          <w:rFonts w:ascii="Sakkal Majalla" w:hAnsi="Sakkal Majalla" w:cs="Sakkal Majalla"/>
          <w:sz w:val="28"/>
          <w:szCs w:val="28"/>
          <w:rtl/>
        </w:rPr>
        <w:lastRenderedPageBreak/>
        <w:t>التكاليف المرتبطة بالاحتفاظ بالمخزون مقابل فوائد تلبية طلب العملاء. يؤدي المخزون الزائد إلى ربط رأس المال وزيادة تكاليف التخزين، في حين أن المخزون القليل جدًا يمكن أن يؤدي إلى نفاد المخزون وخسارة المبيعات (</w:t>
      </w:r>
      <w:r w:rsidRPr="005F5925">
        <w:rPr>
          <w:rFonts w:ascii="Sakkal Majalla" w:hAnsi="Sakkal Majalla" w:cs="Sakkal Majalla"/>
          <w:sz w:val="28"/>
          <w:szCs w:val="28"/>
        </w:rPr>
        <w:t>Rajagopalan &amp; Malhotra, 2001; Chen, Frank, &amp; Wu, 2005</w:t>
      </w:r>
      <w:r w:rsidRPr="005F5925">
        <w:rPr>
          <w:rFonts w:ascii="Sakkal Majalla" w:hAnsi="Sakkal Majalla" w:cs="Sakkal Majalla"/>
          <w:sz w:val="28"/>
          <w:szCs w:val="28"/>
          <w:rtl/>
        </w:rPr>
        <w:t>). تتضمن إدارة الحسابات المدينة وضع سياسات ائتمانية تعمل على زيادة المبيعات إلى الحد الأقصى مع تقليل مخاطر الديون المعدومة. تعمل الإدارة الفعالة للذمم المدينة على تحسين التدفق النقدي وتقليل مخاطر السيولة (</w:t>
      </w:r>
      <w:r w:rsidRPr="005F5925">
        <w:rPr>
          <w:rFonts w:ascii="Sakkal Majalla" w:hAnsi="Sakkal Majalla" w:cs="Sakkal Majalla"/>
          <w:sz w:val="28"/>
          <w:szCs w:val="28"/>
        </w:rPr>
        <w:t>Petersen &amp; Rajan, 1997</w:t>
      </w:r>
      <w:r w:rsidRPr="005F5925">
        <w:rPr>
          <w:rFonts w:ascii="Sakkal Majalla" w:hAnsi="Sakkal Majalla" w:cs="Sakkal Majalla"/>
          <w:sz w:val="28"/>
          <w:szCs w:val="28"/>
          <w:rtl/>
        </w:rPr>
        <w:t>). على العكس من ذلك، تتضمن إدارة الحسابات الدائنة تحسين توقيت الدفع للموردين لتحسين التدفق النقدي دون الإضرار بالعلاقات. يمكن أن يوفر تأخير الدفعات فوائد سيولة قصيرة الأجل ولكنه قد يؤدي إلى فرض عقوبات أو توتر العلاقات مع الموردين إذا تمت إدارتها بشكل سيء (</w:t>
      </w:r>
      <w:r w:rsidRPr="005F5925">
        <w:rPr>
          <w:rFonts w:ascii="Sakkal Majalla" w:hAnsi="Sakkal Majalla" w:cs="Sakkal Majalla"/>
          <w:sz w:val="28"/>
          <w:szCs w:val="28"/>
        </w:rPr>
        <w:t>Ng, Smith, &amp; Smith, 1999</w:t>
      </w:r>
      <w:r w:rsidRPr="005F5925">
        <w:rPr>
          <w:rFonts w:ascii="Sakkal Majalla" w:hAnsi="Sakkal Majalla" w:cs="Sakkal Majalla"/>
          <w:sz w:val="28"/>
          <w:szCs w:val="28"/>
          <w:rtl/>
        </w:rPr>
        <w:t>).</w:t>
      </w:r>
    </w:p>
    <w:p w14:paraId="7495AF12"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تعتبر استراتيجيات إدارة رأس المال العامل مثل دورة التحويل النقدي (</w:t>
      </w:r>
      <w:r w:rsidRPr="005F5925">
        <w:rPr>
          <w:rFonts w:ascii="Sakkal Majalla" w:hAnsi="Sakkal Majalla" w:cs="Sakkal Majalla"/>
          <w:sz w:val="28"/>
          <w:szCs w:val="28"/>
        </w:rPr>
        <w:t>CCC</w:t>
      </w:r>
      <w:r w:rsidRPr="005F5925">
        <w:rPr>
          <w:rFonts w:ascii="Sakkal Majalla" w:hAnsi="Sakkal Majalla" w:cs="Sakkal Majalla"/>
          <w:sz w:val="28"/>
          <w:szCs w:val="28"/>
          <w:rtl/>
        </w:rPr>
        <w:t>) والمخزون في الوقت المناسب (</w:t>
      </w:r>
      <w:r w:rsidRPr="005F5925">
        <w:rPr>
          <w:rFonts w:ascii="Sakkal Majalla" w:hAnsi="Sakkal Majalla" w:cs="Sakkal Majalla"/>
          <w:sz w:val="28"/>
          <w:szCs w:val="28"/>
        </w:rPr>
        <w:t>JIT</w:t>
      </w:r>
      <w:r w:rsidRPr="005F5925">
        <w:rPr>
          <w:rFonts w:ascii="Sakkal Majalla" w:hAnsi="Sakkal Majalla" w:cs="Sakkal Majalla"/>
          <w:sz w:val="28"/>
          <w:szCs w:val="28"/>
          <w:rtl/>
        </w:rPr>
        <w:t xml:space="preserve">) مفيدة في هذا الصدد. يقيس </w:t>
      </w:r>
      <w:r w:rsidRPr="005F5925">
        <w:rPr>
          <w:rFonts w:ascii="Sakkal Majalla" w:hAnsi="Sakkal Majalla" w:cs="Sakkal Majalla"/>
          <w:sz w:val="28"/>
          <w:szCs w:val="28"/>
        </w:rPr>
        <w:t>CCC</w:t>
      </w:r>
      <w:r w:rsidRPr="005F5925">
        <w:rPr>
          <w:rFonts w:ascii="Sakkal Majalla" w:hAnsi="Sakkal Majalla" w:cs="Sakkal Majalla"/>
          <w:sz w:val="28"/>
          <w:szCs w:val="28"/>
          <w:rtl/>
        </w:rPr>
        <w:t xml:space="preserve"> الوقت المستغرق لتحويل الاستثمارات في المخزون والموارد الأخرى إلى تدفقات نقدية من المبيعات، ويشير </w:t>
      </w:r>
      <w:r w:rsidRPr="005F5925">
        <w:rPr>
          <w:rFonts w:ascii="Sakkal Majalla" w:hAnsi="Sakkal Majalla" w:cs="Sakkal Majalla"/>
          <w:sz w:val="28"/>
          <w:szCs w:val="28"/>
        </w:rPr>
        <w:t>CCC</w:t>
      </w:r>
      <w:r w:rsidRPr="005F5925">
        <w:rPr>
          <w:rFonts w:ascii="Sakkal Majalla" w:hAnsi="Sakkal Majalla" w:cs="Sakkal Majalla"/>
          <w:sz w:val="28"/>
          <w:szCs w:val="28"/>
          <w:rtl/>
        </w:rPr>
        <w:t xml:space="preserve"> الأقصر إلى إدارة أكثر كفاءة لرأس المال العامل (</w:t>
      </w:r>
      <w:r w:rsidRPr="005F5925">
        <w:rPr>
          <w:rFonts w:ascii="Sakkal Majalla" w:hAnsi="Sakkal Majalla" w:cs="Sakkal Majalla"/>
          <w:sz w:val="28"/>
          <w:szCs w:val="28"/>
        </w:rPr>
        <w:t>Lazaridis &amp; Tryfonidis</w:t>
      </w:r>
      <w:r w:rsidRPr="005F5925">
        <w:rPr>
          <w:rFonts w:ascii="Sakkal Majalla" w:hAnsi="Sakkal Majalla" w:cs="Sakkal Majalla"/>
          <w:sz w:val="28"/>
          <w:szCs w:val="28"/>
          <w:rtl/>
        </w:rPr>
        <w:t xml:space="preserve">، 2006). تعمل أنظمة مخزون </w:t>
      </w:r>
      <w:r w:rsidRPr="005F5925">
        <w:rPr>
          <w:rFonts w:ascii="Sakkal Majalla" w:hAnsi="Sakkal Majalla" w:cs="Sakkal Majalla"/>
          <w:sz w:val="28"/>
          <w:szCs w:val="28"/>
        </w:rPr>
        <w:t>JIT</w:t>
      </w:r>
      <w:r w:rsidRPr="005F5925">
        <w:rPr>
          <w:rFonts w:ascii="Sakkal Majalla" w:hAnsi="Sakkal Majalla" w:cs="Sakkal Majalla"/>
          <w:sz w:val="28"/>
          <w:szCs w:val="28"/>
          <w:rtl/>
        </w:rPr>
        <w:t>، التي تعمل على مواءمة طلبات المواد الخام مع جداول الإنتاج، على تقليل تكاليف الاحتفاظ وتحسين التدفق النقدي (</w:t>
      </w:r>
      <w:r w:rsidRPr="005F5925">
        <w:rPr>
          <w:rFonts w:ascii="Sakkal Majalla" w:hAnsi="Sakkal Majalla" w:cs="Sakkal Majalla"/>
          <w:sz w:val="28"/>
          <w:szCs w:val="28"/>
        </w:rPr>
        <w:t>Chen, Frank, &amp; Wu, 2005</w:t>
      </w:r>
      <w:r w:rsidRPr="005F5925">
        <w:rPr>
          <w:rFonts w:ascii="Sakkal Majalla" w:hAnsi="Sakkal Majalla" w:cs="Sakkal Majalla"/>
          <w:sz w:val="28"/>
          <w:szCs w:val="28"/>
          <w:rtl/>
        </w:rPr>
        <w:t>). إن وضع سياسات قوية لإدارة الائتمان لتقييم الجدارة الائتمانية للعملاء يمكن أن يؤدي أيضًا إلى تقليل الديون المعدومة وتحسين التحصيل النقدي (</w:t>
      </w:r>
      <w:r w:rsidRPr="005F5925">
        <w:rPr>
          <w:rFonts w:ascii="Sakkal Majalla" w:hAnsi="Sakkal Majalla" w:cs="Sakkal Majalla"/>
          <w:sz w:val="28"/>
          <w:szCs w:val="28"/>
        </w:rPr>
        <w:t>Petersen &amp; Rajan, 1997</w:t>
      </w:r>
      <w:r w:rsidRPr="005F5925">
        <w:rPr>
          <w:rFonts w:ascii="Sakkal Majalla" w:hAnsi="Sakkal Majalla" w:cs="Sakkal Majalla"/>
          <w:sz w:val="28"/>
          <w:szCs w:val="28"/>
          <w:rtl/>
        </w:rPr>
        <w:t>).</w:t>
      </w:r>
    </w:p>
    <w:p w14:paraId="2D6A4C90"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تدعم الأدلة التجريبية أهمية إدارة رأس المال العامل في تعزيز أداء الشركة. على سبيل المثال، وجد ديلوف (2003) وجود علاقة هامة بين </w:t>
      </w:r>
      <w:r w:rsidRPr="005F5925">
        <w:rPr>
          <w:rFonts w:ascii="Sakkal Majalla" w:hAnsi="Sakkal Majalla" w:cs="Sakkal Majalla"/>
          <w:sz w:val="28"/>
          <w:szCs w:val="28"/>
        </w:rPr>
        <w:t>CCC</w:t>
      </w:r>
      <w:r w:rsidRPr="005F5925">
        <w:rPr>
          <w:rFonts w:ascii="Sakkal Majalla" w:hAnsi="Sakkal Majalla" w:cs="Sakkal Majalla"/>
          <w:sz w:val="28"/>
          <w:szCs w:val="28"/>
          <w:rtl/>
        </w:rPr>
        <w:t xml:space="preserve"> الأقصر والربحية الأعلى في الشركات البلجيكية. أظهر بانيوس-كاباليرو، وغارسيا-تيرويل، ومارتينيز-سولانو (2014) أن الإدارة المثلى لرأس المال العامل تعزز قيمة الشركة من خلال تحسين السيولة وتقليل القيود المالية. وتسلط الدراسات الحديثة، مثل تلك التي أجراها أكتاس، وكروسي، وبيتميزاس (2015)، الضوء على الطبيعة الديناميكية لإدارة رأس المال العامل، مما يدل على أن الشركات تعدل ممارساتها استجابة للدورات الاقتصادية. درس موسى (2019) تأثير إدارة رأس المال العامل على ربحية الشركات الصغيرة والمتوسطة في الأسواق الناشئة، وخلص إلى أن الممارسات الفعالة أمر بالغ الأهمية للصحة المالية ونمو المؤسسات الصغيرة والمتوسطة الحجم. قدم كناور وورمان (2013) أدلة على أن الاستراتيجيات الخاصة بالقطاعات ضرورية لإدارة رأس المال العامل الأمثل.</w:t>
      </w:r>
    </w:p>
    <w:p w14:paraId="6207F013" w14:textId="77777777" w:rsidR="00C1425B" w:rsidRPr="005F5925" w:rsidRDefault="00C1425B" w:rsidP="00C848AC">
      <w:pPr>
        <w:spacing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lastRenderedPageBreak/>
        <w:t>على الرغم من الفوائد، غالبًا ما تواجه الشركات تحديات في تنفيذ ممارسات رأس المال العامل الأمثل، مثل التنبؤ الدقيق بالطلب، وإدارة العلاقات مع الموردين، ومواءمة الممارسات مع استراتيجية العمل الشاملة. يمكن للأبحاث المستقبلية استكشاف تكامل التقنيات المتقدمة، مثل الذكاء الاصطناعي والتعلم الآلي، في تعزيز ممارسات إدارة رأس المال العامل. ومن الممكن أن توفر هذه التقنيات توقعات أكثر دقة للطلب، وتحسين مستويات المخزون، وتبسيط عمليات حسابات القبض والدفع، وبالتالي زيادة تحسين كفاءة وفعالية إدارة رأس المال العامل.</w:t>
      </w:r>
    </w:p>
    <w:p w14:paraId="6591F8D8" w14:textId="2C86760B" w:rsidR="00C1425B" w:rsidRPr="005F5925" w:rsidRDefault="005E36D3" w:rsidP="005E36D3">
      <w:pPr>
        <w:pStyle w:val="Heading3"/>
        <w:rPr>
          <w:rtl/>
        </w:rPr>
      </w:pPr>
      <w:bookmarkStart w:id="13" w:name="_Toc174116517"/>
      <w:r w:rsidRPr="005F5925">
        <w:rPr>
          <w:rFonts w:hint="cs"/>
          <w:rtl/>
        </w:rPr>
        <w:t xml:space="preserve">1.7.2 </w:t>
      </w:r>
      <w:r w:rsidR="00C1425B" w:rsidRPr="005F5925">
        <w:rPr>
          <w:rtl/>
        </w:rPr>
        <w:t>نظرية إدارة المخاطر</w:t>
      </w:r>
      <w:bookmarkEnd w:id="13"/>
    </w:p>
    <w:p w14:paraId="2C045E8C"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تتمحور نظرية إدارة المخاطر حول عمليات تحديد المخاطر وتقييمها وترتيب أولوياتها، تليها جهود منسقة لتقليل احتمالية وتأثير الأحداث المؤسفة ومراقبتها والسيطرة عليها. وتؤكد هذه النظرية على أهمية التخطيط الاستراتيجي وآليات الرقابة القوية في تخفيف المخاطر المالية والتشغيلية، وبالتالي المساهمة في استقرار واستدامة المنظمات (</w:t>
      </w:r>
      <w:r w:rsidRPr="005F5925">
        <w:rPr>
          <w:rFonts w:ascii="Sakkal Majalla" w:hAnsi="Sakkal Majalla" w:cs="Sakkal Majalla"/>
          <w:sz w:val="28"/>
          <w:szCs w:val="28"/>
        </w:rPr>
        <w:t>COSO, 2004; Jorion, 2007</w:t>
      </w:r>
      <w:r w:rsidRPr="005F5925">
        <w:rPr>
          <w:rFonts w:ascii="Sakkal Majalla" w:hAnsi="Sakkal Majalla" w:cs="Sakkal Majalla"/>
          <w:sz w:val="28"/>
          <w:szCs w:val="28"/>
          <w:rtl/>
        </w:rPr>
        <w:t>). الهدف من إدارة المخاطر هو التأكد من قدرة الشركة على تحقيق أهدافها مع إدارة التهديدات المحتملة التي قد تعيق تقدمها.</w:t>
      </w:r>
    </w:p>
    <w:p w14:paraId="3EABDFCD"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تتضمن إدارة المخاطر نهجًا منظمًا لإدارة حالات عدم اليقين والتهديدات المحتملة التي يمكن أن تؤثر على الصحة المالية للمؤسسة والكفاءة التشغيلية والنجاح العام. وهو يشمل مجموعة واسعة من الأنشطة، بما في ذلك تحديد المخاطر، وتقييم المخاطر، وتحديد أولويات المخاطر، وتخفيف المخاطر، ومراقبة المخاطر (هوبكين، 2018). تساعد الإدارة الفعالة للمخاطر المؤسسات على توقع المشكلات المحتملة وتنفيذ استراتيجيات للتخفيف من تأثيرها، وبالتالي تعزيز عمليات صنع القرار والمرونة التنظيمية.</w:t>
      </w:r>
    </w:p>
    <w:p w14:paraId="62B58520"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الخطوة الأولى في إدارة المخاطر هي تحديد المخاطر المحتملة التي يمكن أن تؤثر على المنظمة. يتضمن ذلك تحليل البيئات الداخلية والخارجية لاكتشاف أي عوامل قد تشكل تهديدًا. بمجرد تحديدها، يتم تقييم المخاطر بناءً على احتمالية حدوثها وتأثيرها المحتمل. تُستخدم أدوات مثل مصفوفات المخاطر وتحليل </w:t>
      </w:r>
      <w:r w:rsidRPr="005F5925">
        <w:rPr>
          <w:rFonts w:ascii="Sakkal Majalla" w:hAnsi="Sakkal Majalla" w:cs="Sakkal Majalla"/>
          <w:sz w:val="28"/>
          <w:szCs w:val="28"/>
        </w:rPr>
        <w:t>SWOT</w:t>
      </w:r>
      <w:r w:rsidRPr="005F5925">
        <w:rPr>
          <w:rFonts w:ascii="Sakkal Majalla" w:hAnsi="Sakkal Majalla" w:cs="Sakkal Majalla"/>
          <w:sz w:val="28"/>
          <w:szCs w:val="28"/>
          <w:rtl/>
        </w:rPr>
        <w:t xml:space="preserve"> (نقاط القوة والضعف والفرص والتهديدات) بشكل شائع لتقييم المخاطر (</w:t>
      </w:r>
      <w:r w:rsidRPr="005F5925">
        <w:rPr>
          <w:rFonts w:ascii="Sakkal Majalla" w:hAnsi="Sakkal Majalla" w:cs="Sakkal Majalla"/>
          <w:sz w:val="28"/>
          <w:szCs w:val="28"/>
        </w:rPr>
        <w:t>Hillson &amp; Murray-Webster, 2007</w:t>
      </w:r>
      <w:r w:rsidRPr="005F5925">
        <w:rPr>
          <w:rFonts w:ascii="Sakkal Majalla" w:hAnsi="Sakkal Majalla" w:cs="Sakkal Majalla"/>
          <w:sz w:val="28"/>
          <w:szCs w:val="28"/>
          <w:rtl/>
        </w:rPr>
        <w:t>). ويساعد هذا التقييم في تحديد أولويات المخاطر، مما يسمح للمؤسسات بالتركيز على التهديدات الأكثر خطورة.</w:t>
      </w:r>
    </w:p>
    <w:p w14:paraId="68C10BAB"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بعد تحديد المخاطر وتقييمها، يجب على المنظمات تطوير استراتيجيات للتخفيف منها والسيطرة عليها. ويمكن أن يشمل ذلك تجنب المخاطر، والحد من المخاطر، وتقاسم المخاطر (على سبيل المثال، من خلال التأمين)، </w:t>
      </w:r>
      <w:r w:rsidRPr="005F5925">
        <w:rPr>
          <w:rFonts w:ascii="Sakkal Majalla" w:hAnsi="Sakkal Majalla" w:cs="Sakkal Majalla"/>
          <w:sz w:val="28"/>
          <w:szCs w:val="28"/>
          <w:rtl/>
        </w:rPr>
        <w:lastRenderedPageBreak/>
        <w:t>وقبول المخاطر. ويعتمد اختيار الاستراتيجية على طبيعة المخاطر ومدى تحمل المنظمة للمخاطر (لام، 2014). يتضمن تنفيذ هذه الاستراتيجيات وضع السياسات والإجراءات والضوابط لإدارة المخاطر بشكل فعال. تضمن المراقبة والمراجعة المنتظمة أن تظل ممارسات إدارة المخاطر ذات صلة وفعالة مع مرور الوقت.</w:t>
      </w:r>
    </w:p>
    <w:p w14:paraId="28EBFA5E"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تعمل العديد من الأطر والنماذج على توجيه ممارسات إدارة المخاطر، بما في ذلك إطار عمل إدارة المخاطر المؤسسية (</w:t>
      </w:r>
      <w:r w:rsidRPr="005F5925">
        <w:rPr>
          <w:rFonts w:ascii="Sakkal Majalla" w:hAnsi="Sakkal Majalla" w:cs="Sakkal Majalla"/>
          <w:sz w:val="28"/>
          <w:szCs w:val="28"/>
        </w:rPr>
        <w:t>ERM</w:t>
      </w:r>
      <w:r w:rsidRPr="005F5925">
        <w:rPr>
          <w:rFonts w:ascii="Sakkal Majalla" w:hAnsi="Sakkal Majalla" w:cs="Sakkal Majalla"/>
          <w:sz w:val="28"/>
          <w:szCs w:val="28"/>
          <w:rtl/>
        </w:rPr>
        <w:t xml:space="preserve">) الخاص بـ </w:t>
      </w:r>
      <w:r w:rsidRPr="005F5925">
        <w:rPr>
          <w:rFonts w:ascii="Sakkal Majalla" w:hAnsi="Sakkal Majalla" w:cs="Sakkal Majalla"/>
          <w:sz w:val="28"/>
          <w:szCs w:val="28"/>
        </w:rPr>
        <w:t>COSO</w:t>
      </w:r>
      <w:r w:rsidRPr="005F5925">
        <w:rPr>
          <w:rFonts w:ascii="Sakkal Majalla" w:hAnsi="Sakkal Majalla" w:cs="Sakkal Majalla"/>
          <w:sz w:val="28"/>
          <w:szCs w:val="28"/>
          <w:rtl/>
        </w:rPr>
        <w:t xml:space="preserve"> ومعيار </w:t>
      </w:r>
      <w:r w:rsidRPr="005F5925">
        <w:rPr>
          <w:rFonts w:ascii="Sakkal Majalla" w:hAnsi="Sakkal Majalla" w:cs="Sakkal Majalla"/>
          <w:sz w:val="28"/>
          <w:szCs w:val="28"/>
        </w:rPr>
        <w:t>ISO 31000</w:t>
      </w:r>
      <w:r w:rsidRPr="005F5925">
        <w:rPr>
          <w:rFonts w:ascii="Sakkal Majalla" w:hAnsi="Sakkal Majalla" w:cs="Sakkal Majalla"/>
          <w:sz w:val="28"/>
          <w:szCs w:val="28"/>
          <w:rtl/>
        </w:rPr>
        <w:t xml:space="preserve">. ويوفر إطار عمل </w:t>
      </w:r>
      <w:r w:rsidRPr="005F5925">
        <w:rPr>
          <w:rFonts w:ascii="Sakkal Majalla" w:hAnsi="Sakkal Majalla" w:cs="Sakkal Majalla"/>
          <w:sz w:val="28"/>
          <w:szCs w:val="28"/>
        </w:rPr>
        <w:t>COSO ERM</w:t>
      </w:r>
      <w:r w:rsidRPr="005F5925">
        <w:rPr>
          <w:rFonts w:ascii="Sakkal Majalla" w:hAnsi="Sakkal Majalla" w:cs="Sakkal Majalla"/>
          <w:sz w:val="28"/>
          <w:szCs w:val="28"/>
          <w:rtl/>
        </w:rPr>
        <w:t xml:space="preserve"> نهجًا شاملاً لإدارة المخاطر، مع التركيز على تكامل إدارة المخاطر مع استراتيجية الأعمال والأداء. وهو يحدد مبادئ تحديد المخاطر وتقييمها والاستجابة لها، مما يضمن دمج إدارة المخاطر في ثقافة المنظمة وعملياتها (</w:t>
      </w:r>
      <w:r w:rsidRPr="005F5925">
        <w:rPr>
          <w:rFonts w:ascii="Sakkal Majalla" w:hAnsi="Sakkal Majalla" w:cs="Sakkal Majalla"/>
          <w:sz w:val="28"/>
          <w:szCs w:val="28"/>
        </w:rPr>
        <w:t>COSO, 2004</w:t>
      </w:r>
      <w:r w:rsidRPr="005F5925">
        <w:rPr>
          <w:rFonts w:ascii="Sakkal Majalla" w:hAnsi="Sakkal Majalla" w:cs="Sakkal Majalla"/>
          <w:sz w:val="28"/>
          <w:szCs w:val="28"/>
          <w:rtl/>
        </w:rPr>
        <w:t xml:space="preserve">). وبالمثل، يقدم معيار </w:t>
      </w:r>
      <w:r w:rsidRPr="005F5925">
        <w:rPr>
          <w:rFonts w:ascii="Sakkal Majalla" w:hAnsi="Sakkal Majalla" w:cs="Sakkal Majalla"/>
          <w:sz w:val="28"/>
          <w:szCs w:val="28"/>
        </w:rPr>
        <w:t>ISO 31000</w:t>
      </w:r>
      <w:r w:rsidRPr="005F5925">
        <w:rPr>
          <w:rFonts w:ascii="Sakkal Majalla" w:hAnsi="Sakkal Majalla" w:cs="Sakkal Majalla"/>
          <w:sz w:val="28"/>
          <w:szCs w:val="28"/>
          <w:rtl/>
        </w:rPr>
        <w:t xml:space="preserve"> إرشادات ومبادئ لإدارة المخاطر بشكل فعال، مع التركيز على خلق القيمة وحمايتها من خلال نهج منظم ومنضبط لإدارة المخاطر (</w:t>
      </w:r>
      <w:r w:rsidRPr="005F5925">
        <w:rPr>
          <w:rFonts w:ascii="Sakkal Majalla" w:hAnsi="Sakkal Majalla" w:cs="Sakkal Majalla"/>
          <w:sz w:val="28"/>
          <w:szCs w:val="28"/>
        </w:rPr>
        <w:t>ISO, 2018</w:t>
      </w:r>
      <w:r w:rsidRPr="005F5925">
        <w:rPr>
          <w:rFonts w:ascii="Sakkal Majalla" w:hAnsi="Sakkal Majalla" w:cs="Sakkal Majalla"/>
          <w:sz w:val="28"/>
          <w:szCs w:val="28"/>
          <w:rtl/>
        </w:rPr>
        <w:t>).</w:t>
      </w:r>
    </w:p>
    <w:p w14:paraId="7FF0AD4E"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وقد أثبتت الدراسات التجريبية أهمية ممارسات إدارة المخاطر القوية في تعزيز الأداء التنظيمي والمرونة. على سبيل المثال، وجدت دراسة أجراها </w:t>
      </w:r>
      <w:r w:rsidRPr="005F5925">
        <w:rPr>
          <w:rFonts w:ascii="Sakkal Majalla" w:hAnsi="Sakkal Majalla" w:cs="Sakkal Majalla"/>
          <w:sz w:val="28"/>
          <w:szCs w:val="28"/>
        </w:rPr>
        <w:t>Beasley</w:t>
      </w:r>
      <w:r w:rsidRPr="005F5925">
        <w:rPr>
          <w:rFonts w:ascii="Sakkal Majalla" w:hAnsi="Sakkal Majalla" w:cs="Sakkal Majalla"/>
          <w:sz w:val="28"/>
          <w:szCs w:val="28"/>
          <w:rtl/>
        </w:rPr>
        <w:t xml:space="preserve"> و</w:t>
      </w:r>
      <w:r w:rsidRPr="005F5925">
        <w:rPr>
          <w:rFonts w:ascii="Sakkal Majalla" w:hAnsi="Sakkal Majalla" w:cs="Sakkal Majalla"/>
          <w:sz w:val="28"/>
          <w:szCs w:val="28"/>
        </w:rPr>
        <w:t>Clune</w:t>
      </w:r>
      <w:r w:rsidRPr="005F5925">
        <w:rPr>
          <w:rFonts w:ascii="Sakkal Majalla" w:hAnsi="Sakkal Majalla" w:cs="Sakkal Majalla"/>
          <w:sz w:val="28"/>
          <w:szCs w:val="28"/>
          <w:rtl/>
        </w:rPr>
        <w:t xml:space="preserve"> و</w:t>
      </w:r>
      <w:r w:rsidRPr="005F5925">
        <w:rPr>
          <w:rFonts w:ascii="Sakkal Majalla" w:hAnsi="Sakkal Majalla" w:cs="Sakkal Majalla"/>
          <w:sz w:val="28"/>
          <w:szCs w:val="28"/>
        </w:rPr>
        <w:t>Hermanson</w:t>
      </w:r>
      <w:r w:rsidRPr="005F5925">
        <w:rPr>
          <w:rFonts w:ascii="Sakkal Majalla" w:hAnsi="Sakkal Majalla" w:cs="Sakkal Majalla"/>
          <w:sz w:val="28"/>
          <w:szCs w:val="28"/>
          <w:rtl/>
        </w:rPr>
        <w:t xml:space="preserve"> (2005) أن المنظمات التي تتمتع بممارسات ناضجة لإدارة المخاطر المؤسسية تواجه عددًا أقل من المفاجآت والأزمات، مما يؤدي إلى تحسين الأداء وثقة أصحاب المصلحة. وبالمثل، يسلط البحث الذي أجراه نوكو وستولز (2006) الضوء على أن الإدارة الفعالة للمخاطر تساعد الشركات على تجاوز حالات عدم اليقين، مما يقلل من احتمال حدوث ضائقة مالية وتعزيز الاستدامة على المدى الطويل.</w:t>
      </w:r>
    </w:p>
    <w:p w14:paraId="4F357C46"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تستمر الدراسات الحديثة في التأكيد على أهمية أنظمة إدارة المخاطر الشاملة. يدرس لوندكفيست (2014) فعالية أنظمة إدارة المخاطر في المؤسسات المالية، ويجد أن الأطر الشاملة تقلل بشكل كبير من تأثير الأزمات المالية. يبحث بروميلي وماكشين وناير وروستامبيكوف (2015) في العلاقة بين إدارة المخاطر وأداء الشركة، ويقدمون أدلة على أن الاستراتيجيات الاستباقية تؤدي إلى نتائج مالية أفضل واستقرار تشغيلي. يستكشف فريجو وأندرسون (2011) تكامل إدارة المخاطر مع التخطيط الاستراتيجي، بحجة أن مواءمة إدارة المخاطر مع الأهداف الإستراتيجية يعزز عملية صنع القرار وخفة الحركة التنظيمية.</w:t>
      </w:r>
    </w:p>
    <w:p w14:paraId="51ED7BD8"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في حين أن فوائد الإدارة الفعالة للمخاطر موثقة جيدًا، إلا أن المؤسسات غالبًا ما تواجه تحديات في تنفيذ أنظمة قوية. وتشمل هذه التحديات محدودية الموارد، ونقص الخبرة، ومقاومة التغيير. يمكن أن تستكشف الأبحاث المستقبلية دور التقنيات الناشئة، مثل الذكاء الاصطناعي والتعلم الآلي، في تعزيز ممارسات إدارة المخاطر. </w:t>
      </w:r>
      <w:r w:rsidRPr="005F5925">
        <w:rPr>
          <w:rFonts w:ascii="Sakkal Majalla" w:hAnsi="Sakkal Majalla" w:cs="Sakkal Majalla"/>
          <w:sz w:val="28"/>
          <w:szCs w:val="28"/>
          <w:rtl/>
        </w:rPr>
        <w:lastRenderedPageBreak/>
        <w:t>تتمتع هذه التقنيات بالقدرة على توفير تنبؤات أكثر دقة للمخاطر، وأتمتة عمليات التقييم، وتحسين الكفاءة العامة لأنظمة إدارة المخاطر</w:t>
      </w:r>
      <w:r w:rsidRPr="005F5925">
        <w:rPr>
          <w:rFonts w:ascii="Sakkal Majalla" w:hAnsi="Sakkal Majalla" w:cs="Sakkal Majalla"/>
          <w:sz w:val="28"/>
          <w:szCs w:val="28"/>
          <w:lang w:val="en-GB"/>
        </w:rPr>
        <w:t>.</w:t>
      </w:r>
    </w:p>
    <w:p w14:paraId="1F341B30" w14:textId="4A654EBB" w:rsidR="00C1425B" w:rsidRPr="005F5925" w:rsidRDefault="005E36D3" w:rsidP="005E36D3">
      <w:pPr>
        <w:pStyle w:val="Heading3"/>
        <w:rPr>
          <w:rtl/>
        </w:rPr>
      </w:pPr>
      <w:bookmarkStart w:id="14" w:name="_Toc174116518"/>
      <w:r w:rsidRPr="005F5925">
        <w:rPr>
          <w:rFonts w:hint="cs"/>
          <w:rtl/>
        </w:rPr>
        <w:t xml:space="preserve">1.7.3 </w:t>
      </w:r>
      <w:r w:rsidR="00C1425B" w:rsidRPr="005F5925">
        <w:rPr>
          <w:rtl/>
        </w:rPr>
        <w:t>نظرية الوكالة</w:t>
      </w:r>
      <w:bookmarkEnd w:id="14"/>
    </w:p>
    <w:p w14:paraId="2D03D675"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تستكشف نظرية الوكالة العلاقة بين المديرين (المالكين) والوكلاء (المديرين) داخل الشركة، مع التركيز على حل المشكلات التي تنشأ من الأهداف غير المتوافقة أو اختلاف مستويات النفور من المخاطرة (جنسن وميكلينج، 1976). تفترض هذه النظرية أن تضارب المصالح يحدث عندما لا يتصرف الوكلاء بما يخدم مصالح المديرين، مما يؤدي إلى تكاليف الوكالة. وتشمل هذه التكاليف نفقات المراقبة من قبل الموكل، وتكاليف السندات من قبل الوكيل، والخسارة المتبقية بسبب اختلاف المصالح. في سياق إدارة رأس المال العامل وإدارة المخاطر، تشير نظرية الوكالة إلى أن المديرين قد يفضلون استراتيجيات رأس المال العامل الأكثر عدوانية لتعزيز الأداء على المدى القصير، مما قد يزيد من المخاطر التي تواجهها الشركة. وينشأ هذا التفضيل لأن المديرين يتم تحفيزهم في كثير من الأحيان على أساس الأداء المالي قصير الأجل، مما قد يتعارض مع هدف تعظيم القيمة على المدى الطويل للمالكين. ولذلك، فإن مواءمة مصالح المديرين مع مصالح المالكين من خلال الحوافز والضوابط المناسبة أمر بالغ الأهمية لإدارة المخاطر بشكل فعال (فاما وجنسن، 1983).</w:t>
      </w:r>
    </w:p>
    <w:p w14:paraId="07470E10"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تسلط نظرية الوكالة الضوء على الصراعات المتأصلة بين المديرين (الوكلاء) والمساهمين (المديرين). وقد يكون لدى المديرين دوافع شخصية لا تتوافق مع المصالح الفضلى للمساهمين، مما يؤدي إلى اتخاذ قرارات تزيد من منفعتهم إلى الحد الأقصى بدلاً من قيمة الشركة. على سبيل المثال، قد ينخرط المديرون في بناء الإمبراطورية، ويسعون إلى تحقيق النمو من خلال زيادة الاستثمار والاقتراض، مما قد يؤدي إلى زيادة مستويات المخاطر (</w:t>
      </w:r>
      <w:r w:rsidRPr="005F5925">
        <w:rPr>
          <w:rFonts w:ascii="Sakkal Majalla" w:hAnsi="Sakkal Majalla" w:cs="Sakkal Majalla"/>
          <w:sz w:val="28"/>
          <w:szCs w:val="28"/>
        </w:rPr>
        <w:t>Shleifer &amp; Vishny, 1997</w:t>
      </w:r>
      <w:r w:rsidRPr="005F5925">
        <w:rPr>
          <w:rFonts w:ascii="Sakkal Majalla" w:hAnsi="Sakkal Majalla" w:cs="Sakkal Majalla"/>
          <w:sz w:val="28"/>
          <w:szCs w:val="28"/>
          <w:rtl/>
        </w:rPr>
        <w:t>). ويتطلب هذا الاختلال وجود آليات لمواءمة مصالح الوكلاء ومديري المدارس، مما يضمن مساهمة الإجراءات الإدارية في تعظيم ثروة المساهمين. أحد الحلول الرئيسية لمشاكل الوكالات هو تنفيذ آليات الرصد. وتشمل هذه الضوابط الداخلية ولجان التدقيق وأنظمة تقييم الأداء التي تشرف على الإجراءات الإدارية. بالإضافة إلى ذلك، فإن توفير الحوافز مثل التعويضات المستندة إلى الأداء، وخيارات الأسهم، والمكافآت يمكن أن يؤدي إلى مواءمة مصالح المديرين مع مصالح المساهمين (أيزنهاردت، 1989). وتضمن مثل هذه الحوافز مكافأة المديرين على تحقيق الأهداف الإستراتيجية طويلة المدى التي تعزز قيمة المساهمين.</w:t>
      </w:r>
    </w:p>
    <w:p w14:paraId="4BF34132"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lastRenderedPageBreak/>
        <w:t>تعتبر هياكل حوكمة الشركات الفعالة ضرورية للتخفيف من مشاكل الوكالة. تتضمن أطر الحوكمة القوية مجلس إدارة يمكنه مراقبة وتوجيه القرارات الإدارية بشكل فعال. ويلعب المديرون المستقلون دورًا حاسمًا في توفير الرقابة غير المتحيزة وحماية مصالح المساهمين. تشير الأبحاث إلى أن الشركات التي تتمتع بهياكل حوكمة قوية تكون أفضل في مواءمة الإجراءات الإدارية مع مصالح المساهمين، وتقليل تكاليف الوكالة، وتحسين الأداء العام للشركة (</w:t>
      </w:r>
      <w:r w:rsidRPr="005F5925">
        <w:rPr>
          <w:rFonts w:ascii="Sakkal Majalla" w:hAnsi="Sakkal Majalla" w:cs="Sakkal Majalla"/>
          <w:sz w:val="28"/>
          <w:szCs w:val="28"/>
        </w:rPr>
        <w:t>Brown, Beekes, &amp; Verhoeven, 2011</w:t>
      </w:r>
      <w:r w:rsidRPr="005F5925">
        <w:rPr>
          <w:rFonts w:ascii="Sakkal Majalla" w:hAnsi="Sakkal Majalla" w:cs="Sakkal Majalla"/>
          <w:sz w:val="28"/>
          <w:szCs w:val="28"/>
          <w:rtl/>
        </w:rPr>
        <w:t>). لقد دعمت الدراسات التجريبية باستمرار أهمية نظرية الوكالة في تفسير سلوك الشركات. على سبيل المثال، وجد كور وهولتهاوزن ولاركر (1999) أن الشركات التي تعاني من مشاكل أكبر في الوكالة تميل إلى الحصول على تعويضات تنفيذية أعلى، مما يعكس الحاجة إلى حوافز أعلى لمواءمة المصالح. وبالمثل، أظهر البحث الذي أجراه هارتزل وستاركس (2003) أن المستثمرين المؤسسيين يمكنهم مراقبة الإدارة بشكل فعال، وخفض تكاليف الوكالة وتحسين أداء الشركة.</w:t>
      </w:r>
    </w:p>
    <w:p w14:paraId="4E18FCA5"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تستمر الدراسات الحديثة في التأكيد على أهمية الإدارة القوية في التخفيف من صراعات الوكالات. يدرس أغيليرا وديسندر وكاباش-كاسترو (2012) تأثير حوكمة الشركات على أداء الشركات، مع تسليط الضوء على أهمية استقلال مجلس الإدارة وحقوق المساهمين. ويبحث بهجت وبولتون (2008) في العلاقة بين حوكمة الشركات وأداء الشركات، ويقدمان أدلة على أن الشركات ذات الإدارة الجيدة والتي تتمتع بهياكل مجلس إدارة قوية وآليات مراقبة فعالة تحقق نتائج مالية أفضل. يستكشف أرمسترونج وغواي وويبر (2010) دور التعويضات التنفيذية في مواءمة الحوافز الإدارية مع مصالح المساهمين، ويجدون أن الأجر على أساس الأداء يمكن أن يخفف بشكل فعال من مشاكل الوكالة.</w:t>
      </w:r>
    </w:p>
    <w:p w14:paraId="2FA12BD8" w14:textId="77777777" w:rsidR="00C1425B" w:rsidRPr="005F5925" w:rsidRDefault="00C1425B"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rPr>
        <w:t xml:space="preserve">على الرغم من الدعم النظري والتجريبي لنظرية الوكالة، لا تزال هناك تحديات في المواءمة الكاملة لمصالح المديرين والمساهمين. ويشمل ذلك تصميم حزم التعويضات المثلى، ومراقبة الإجراءات الإدارية بشكل فعال، والتأكد من أن هياكل الحوكمة قوية وقابلة للتكيف مع بيئات الأعمال المتغيرة. يمكن أن تستكشف الأبحاث المستقبلية تأثير ممارسات الإدارة المتطورة والتغييرات التنظيمية على تخفيف صراعات الوكالات. بالإضافة إلى ذلك، فإن دور التقنيات الناشئة، مثل </w:t>
      </w:r>
      <w:r w:rsidRPr="005F5925">
        <w:rPr>
          <w:rFonts w:ascii="Sakkal Majalla" w:hAnsi="Sakkal Majalla" w:cs="Sakkal Majalla"/>
          <w:sz w:val="28"/>
          <w:szCs w:val="28"/>
        </w:rPr>
        <w:t>blockchain</w:t>
      </w:r>
      <w:r w:rsidRPr="005F5925">
        <w:rPr>
          <w:rFonts w:ascii="Sakkal Majalla" w:hAnsi="Sakkal Majalla" w:cs="Sakkal Majalla"/>
          <w:sz w:val="28"/>
          <w:szCs w:val="28"/>
          <w:rtl/>
        </w:rPr>
        <w:t xml:space="preserve"> والذكاء الاصطناعي، في تعزيز الشفافية وخفض تكاليف الوكالات يمكن أن يكون مجالًا واعدًا لمزيد من التحقيق.</w:t>
      </w:r>
    </w:p>
    <w:p w14:paraId="2AAD8009" w14:textId="77777777" w:rsidR="00F925D0" w:rsidRPr="005F5925" w:rsidRDefault="00F925D0" w:rsidP="004D2C22">
      <w:pPr>
        <w:spacing w:after="0" w:line="360" w:lineRule="auto"/>
        <w:ind w:firstLine="720"/>
        <w:jc w:val="both"/>
        <w:rPr>
          <w:rFonts w:ascii="Sakkal Majalla" w:hAnsi="Sakkal Majalla" w:cs="Sakkal Majalla"/>
          <w:sz w:val="28"/>
          <w:szCs w:val="28"/>
          <w:rtl/>
          <w:lang w:val="en-GB"/>
        </w:rPr>
      </w:pPr>
    </w:p>
    <w:p w14:paraId="216E8E69"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0861AC6A" w14:textId="6F03C0D9" w:rsidR="00F925D0" w:rsidRPr="005F5925" w:rsidRDefault="00F925D0" w:rsidP="004D2C22">
      <w:pPr>
        <w:spacing w:after="0" w:line="360" w:lineRule="auto"/>
        <w:ind w:firstLine="720"/>
        <w:jc w:val="both"/>
        <w:rPr>
          <w:rFonts w:ascii="Sakkal Majalla" w:hAnsi="Sakkal Majalla" w:cs="Sakkal Majalla"/>
          <w:b/>
          <w:bCs/>
          <w:sz w:val="48"/>
          <w:szCs w:val="48"/>
          <w:rtl/>
        </w:rPr>
      </w:pPr>
    </w:p>
    <w:p w14:paraId="34FD5DA3" w14:textId="77777777" w:rsidR="00F925D0" w:rsidRPr="005F5925" w:rsidRDefault="00F925D0" w:rsidP="004D2C22">
      <w:pPr>
        <w:spacing w:after="0" w:line="360" w:lineRule="auto"/>
        <w:ind w:firstLine="720"/>
        <w:jc w:val="both"/>
        <w:rPr>
          <w:rFonts w:ascii="Sakkal Majalla" w:hAnsi="Sakkal Majalla" w:cs="Sakkal Majalla"/>
          <w:b/>
          <w:bCs/>
          <w:sz w:val="48"/>
          <w:szCs w:val="48"/>
          <w:rtl/>
        </w:rPr>
      </w:pPr>
    </w:p>
    <w:p w14:paraId="2AB3A3C8" w14:textId="2620021A" w:rsidR="00F925D0" w:rsidRPr="00577A3B" w:rsidRDefault="00F925D0" w:rsidP="00577A3B">
      <w:pPr>
        <w:pStyle w:val="Heading1"/>
        <w:jc w:val="center"/>
        <w:rPr>
          <w:sz w:val="48"/>
          <w:szCs w:val="48"/>
          <w:rtl/>
        </w:rPr>
      </w:pPr>
      <w:bookmarkStart w:id="15" w:name="_Toc174116519"/>
      <w:r w:rsidRPr="00577A3B">
        <w:rPr>
          <w:rFonts w:hint="cs"/>
          <w:sz w:val="48"/>
          <w:szCs w:val="48"/>
          <w:rtl/>
        </w:rPr>
        <w:t>الفصل الثاني</w:t>
      </w:r>
      <w:bookmarkEnd w:id="15"/>
    </w:p>
    <w:p w14:paraId="6AAFE107" w14:textId="3CBE25A7" w:rsidR="00F925D0" w:rsidRPr="00577A3B" w:rsidRDefault="00B06CB7" w:rsidP="00577A3B">
      <w:pPr>
        <w:pStyle w:val="Heading1"/>
        <w:jc w:val="center"/>
        <w:rPr>
          <w:sz w:val="48"/>
          <w:szCs w:val="48"/>
          <w:rtl/>
        </w:rPr>
      </w:pPr>
      <w:bookmarkStart w:id="16" w:name="_Toc174116520"/>
      <w:r w:rsidRPr="00577A3B">
        <w:rPr>
          <w:rFonts w:hint="cs"/>
          <w:sz w:val="48"/>
          <w:szCs w:val="48"/>
          <w:rtl/>
        </w:rPr>
        <w:t>الدراسات السابقة</w:t>
      </w:r>
      <w:bookmarkEnd w:id="16"/>
    </w:p>
    <w:p w14:paraId="34548D0B"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036D7235"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10C7EEB3"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31DE7DB7"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1E5462C4"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779E885D"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619873C1"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3FF9ADBE"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2112A7FC" w14:textId="77777777" w:rsidR="00F925D0" w:rsidRPr="005F5925" w:rsidRDefault="00F925D0" w:rsidP="004D2C22">
      <w:pPr>
        <w:spacing w:after="0" w:line="360" w:lineRule="auto"/>
        <w:ind w:firstLine="720"/>
        <w:jc w:val="both"/>
        <w:rPr>
          <w:rFonts w:ascii="Sakkal Majalla" w:hAnsi="Sakkal Majalla" w:cs="Sakkal Majalla"/>
          <w:sz w:val="28"/>
          <w:szCs w:val="28"/>
        </w:rPr>
      </w:pPr>
    </w:p>
    <w:p w14:paraId="2C8B0FAD" w14:textId="77777777" w:rsidR="00C1425B" w:rsidRPr="005F5925" w:rsidRDefault="00C1425B" w:rsidP="004D2C22">
      <w:pPr>
        <w:spacing w:after="0" w:line="360" w:lineRule="auto"/>
        <w:ind w:firstLine="720"/>
        <w:jc w:val="both"/>
        <w:rPr>
          <w:rFonts w:ascii="Sakkal Majalla" w:hAnsi="Sakkal Majalla" w:cs="Sakkal Majalla"/>
          <w:sz w:val="28"/>
          <w:szCs w:val="28"/>
        </w:rPr>
      </w:pPr>
    </w:p>
    <w:p w14:paraId="097EF92E" w14:textId="77777777" w:rsidR="00C1425B" w:rsidRPr="005F5925" w:rsidRDefault="00C1425B" w:rsidP="004D2C22">
      <w:pPr>
        <w:spacing w:after="0" w:line="360" w:lineRule="auto"/>
        <w:ind w:firstLine="720"/>
        <w:jc w:val="both"/>
        <w:rPr>
          <w:rFonts w:ascii="Sakkal Majalla" w:hAnsi="Sakkal Majalla" w:cs="Sakkal Majalla"/>
          <w:sz w:val="28"/>
          <w:szCs w:val="28"/>
        </w:rPr>
      </w:pPr>
    </w:p>
    <w:p w14:paraId="533D3CA0" w14:textId="77777777" w:rsidR="00C1425B" w:rsidRPr="005F5925" w:rsidRDefault="00C1425B" w:rsidP="004D2C22">
      <w:pPr>
        <w:spacing w:after="0" w:line="360" w:lineRule="auto"/>
        <w:ind w:firstLine="720"/>
        <w:jc w:val="both"/>
        <w:rPr>
          <w:rFonts w:ascii="Sakkal Majalla" w:hAnsi="Sakkal Majalla" w:cs="Sakkal Majalla"/>
          <w:sz w:val="28"/>
          <w:szCs w:val="28"/>
        </w:rPr>
      </w:pPr>
    </w:p>
    <w:p w14:paraId="45ABBCBA" w14:textId="77777777" w:rsidR="00C1425B" w:rsidRPr="005F5925" w:rsidRDefault="00C1425B" w:rsidP="004D2C22">
      <w:pPr>
        <w:spacing w:after="0" w:line="360" w:lineRule="auto"/>
        <w:ind w:firstLine="720"/>
        <w:jc w:val="both"/>
        <w:rPr>
          <w:rFonts w:ascii="Sakkal Majalla" w:hAnsi="Sakkal Majalla" w:cs="Sakkal Majalla"/>
          <w:sz w:val="28"/>
          <w:szCs w:val="28"/>
        </w:rPr>
      </w:pPr>
    </w:p>
    <w:p w14:paraId="46005ED1" w14:textId="77777777" w:rsidR="00C1425B" w:rsidRPr="005F5925" w:rsidRDefault="00C1425B" w:rsidP="004D2C22">
      <w:pPr>
        <w:spacing w:after="0" w:line="360" w:lineRule="auto"/>
        <w:ind w:firstLine="720"/>
        <w:jc w:val="both"/>
        <w:rPr>
          <w:rFonts w:ascii="Sakkal Majalla" w:hAnsi="Sakkal Majalla" w:cs="Sakkal Majalla"/>
          <w:sz w:val="28"/>
          <w:szCs w:val="28"/>
        </w:rPr>
      </w:pPr>
    </w:p>
    <w:p w14:paraId="66365EA6" w14:textId="77777777" w:rsidR="00C1425B" w:rsidRPr="005F5925" w:rsidRDefault="00C1425B" w:rsidP="004D2C22">
      <w:pPr>
        <w:spacing w:after="0" w:line="360" w:lineRule="auto"/>
        <w:ind w:firstLine="720"/>
        <w:jc w:val="both"/>
        <w:rPr>
          <w:rFonts w:ascii="Sakkal Majalla" w:hAnsi="Sakkal Majalla" w:cs="Sakkal Majalla"/>
          <w:sz w:val="28"/>
          <w:szCs w:val="28"/>
        </w:rPr>
      </w:pPr>
    </w:p>
    <w:p w14:paraId="1B1C1337" w14:textId="77777777" w:rsidR="00C1425B" w:rsidRPr="005F5925" w:rsidRDefault="00C1425B" w:rsidP="004D2C22">
      <w:pPr>
        <w:spacing w:after="0" w:line="360" w:lineRule="auto"/>
        <w:ind w:firstLine="720"/>
        <w:jc w:val="both"/>
        <w:rPr>
          <w:rFonts w:ascii="Sakkal Majalla" w:hAnsi="Sakkal Majalla" w:cs="Sakkal Majalla"/>
          <w:sz w:val="28"/>
          <w:szCs w:val="28"/>
        </w:rPr>
      </w:pPr>
    </w:p>
    <w:p w14:paraId="3EA00605" w14:textId="77777777" w:rsidR="00C1425B" w:rsidRPr="005F5925" w:rsidRDefault="00C1425B" w:rsidP="004D2C22">
      <w:pPr>
        <w:spacing w:after="0" w:line="360" w:lineRule="auto"/>
        <w:ind w:firstLine="720"/>
        <w:jc w:val="both"/>
        <w:rPr>
          <w:rFonts w:ascii="Sakkal Majalla" w:hAnsi="Sakkal Majalla" w:cs="Sakkal Majalla"/>
          <w:sz w:val="28"/>
          <w:szCs w:val="28"/>
        </w:rPr>
      </w:pPr>
    </w:p>
    <w:p w14:paraId="363260E8" w14:textId="1DC0A7FE" w:rsidR="00F925D0" w:rsidRPr="005F5925" w:rsidRDefault="00DE404C" w:rsidP="00DE404C">
      <w:pPr>
        <w:pStyle w:val="Heading2"/>
        <w:rPr>
          <w:rtl/>
        </w:rPr>
      </w:pPr>
      <w:bookmarkStart w:id="17" w:name="_Toc174116521"/>
      <w:r w:rsidRPr="005F5925">
        <w:rPr>
          <w:rFonts w:hint="cs"/>
          <w:rtl/>
        </w:rPr>
        <w:lastRenderedPageBreak/>
        <w:t xml:space="preserve">2.1 </w:t>
      </w:r>
      <w:r w:rsidR="00F925D0" w:rsidRPr="005F5925">
        <w:rPr>
          <w:rFonts w:hint="cs"/>
          <w:rtl/>
        </w:rPr>
        <w:t>مقدمة</w:t>
      </w:r>
      <w:bookmarkEnd w:id="17"/>
    </w:p>
    <w:p w14:paraId="51CEBCE6" w14:textId="7A936804" w:rsidR="00F925D0" w:rsidRPr="005F5925" w:rsidRDefault="001E2D78" w:rsidP="004D2C22">
      <w:pPr>
        <w:spacing w:after="0" w:line="360" w:lineRule="auto"/>
        <w:ind w:firstLine="720"/>
        <w:jc w:val="both"/>
        <w:rPr>
          <w:rFonts w:ascii="Sakkal Majalla" w:hAnsi="Sakkal Majalla" w:cs="Sakkal Majalla"/>
          <w:sz w:val="28"/>
          <w:szCs w:val="28"/>
          <w:rtl/>
          <w:lang w:bidi="ar-JO"/>
        </w:rPr>
      </w:pPr>
      <w:r w:rsidRPr="005F5925">
        <w:rPr>
          <w:rFonts w:ascii="Sakkal Majalla" w:hAnsi="Sakkal Majalla" w:cs="Sakkal Majalla"/>
          <w:sz w:val="28"/>
          <w:szCs w:val="28"/>
          <w:rtl/>
        </w:rPr>
        <w:t xml:space="preserve">يتناول فصل مراجعة الأدبيات مجموعة المعارف الحالية حول دور ممارسات إدارة المخاطر في تعزيز أداء الشركات. وسوف يستكشف هذا الفصل النظريات والإطارات الأساسية لإدارة المخاطر، ويناقش العلاقة بين إدارة المخاطر الفعالة ونجاح الشركات، ويحدد التحديات الفريدة وأفضل الممارسات داخل قطاعي التكنولوجيا وتحليل البيانات. </w:t>
      </w:r>
      <w:r w:rsidRPr="005F5925">
        <w:rPr>
          <w:rFonts w:ascii="Sakkal Majalla" w:hAnsi="Sakkal Majalla" w:cs="Sakkal Majalla" w:hint="cs"/>
          <w:sz w:val="28"/>
          <w:szCs w:val="28"/>
          <w:rtl/>
          <w:lang w:bidi="ar-JO"/>
        </w:rPr>
        <w:t>حيث ينقسم الفصل الى جزئيتان رئيسيتان هما الدراسات السابقة ذات العلاقة بمتغيرات الدراسة والجزء الثاني وهو الإطار النظري.</w:t>
      </w:r>
    </w:p>
    <w:p w14:paraId="040A693A" w14:textId="77777777" w:rsidR="00DE404C" w:rsidRPr="005F5925" w:rsidRDefault="00DE404C" w:rsidP="004D2C22">
      <w:pPr>
        <w:spacing w:after="0" w:line="360" w:lineRule="auto"/>
        <w:ind w:firstLine="720"/>
        <w:jc w:val="both"/>
        <w:rPr>
          <w:rFonts w:ascii="Sakkal Majalla" w:hAnsi="Sakkal Majalla" w:cs="Sakkal Majalla"/>
          <w:sz w:val="28"/>
          <w:szCs w:val="28"/>
          <w:rtl/>
          <w:lang w:bidi="ar-JO"/>
        </w:rPr>
      </w:pPr>
    </w:p>
    <w:p w14:paraId="6F8A6CA3" w14:textId="4C2547D7" w:rsidR="00F925D0" w:rsidRPr="005F5925" w:rsidRDefault="00DE404C" w:rsidP="00DE404C">
      <w:pPr>
        <w:pStyle w:val="Heading2"/>
        <w:rPr>
          <w:rtl/>
        </w:rPr>
      </w:pPr>
      <w:bookmarkStart w:id="18" w:name="_Toc174116522"/>
      <w:r w:rsidRPr="005F5925">
        <w:rPr>
          <w:rFonts w:hint="cs"/>
          <w:rtl/>
        </w:rPr>
        <w:t xml:space="preserve">2.2 </w:t>
      </w:r>
      <w:r w:rsidR="00F925D0" w:rsidRPr="005F5925">
        <w:rPr>
          <w:rFonts w:hint="cs"/>
          <w:rtl/>
        </w:rPr>
        <w:t>الدراسات السابقة</w:t>
      </w:r>
      <w:bookmarkEnd w:id="18"/>
    </w:p>
    <w:p w14:paraId="17335A9C" w14:textId="225D2A97" w:rsidR="00C1425B" w:rsidRPr="005F5925" w:rsidRDefault="003829DE" w:rsidP="003829DE">
      <w:pPr>
        <w:pStyle w:val="Heading3"/>
        <w:rPr>
          <w:rtl/>
        </w:rPr>
      </w:pPr>
      <w:bookmarkStart w:id="19" w:name="_Toc174116523"/>
      <w:r w:rsidRPr="005F5925">
        <w:rPr>
          <w:rFonts w:hint="cs"/>
          <w:rtl/>
        </w:rPr>
        <w:t xml:space="preserve">2.2.1 </w:t>
      </w:r>
      <w:r w:rsidR="00C1425B" w:rsidRPr="005F5925">
        <w:rPr>
          <w:rtl/>
        </w:rPr>
        <w:t>الدراسة الأولى: العوامل المؤثرة على إدارة المخاطر في الشركات الصناعية في الأردن</w:t>
      </w:r>
      <w:bookmarkEnd w:id="19"/>
    </w:p>
    <w:p w14:paraId="2827C720"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الدراسة التي أجراها أبو كويك وآخرون. (2023) يبحث في العوامل الحاسمة التي تؤثر على إدارة المخاطر في الشركات الصناعية الأردنية باستخدام المنهج الكمي. تم توزيع استبيانات منظمة على كبار المديرين في مختلف الشركات الصناعية في الأردن لجمع البيانات، والتي تم تحليلها بعد ذلك باستخدام أدوات إحصائية مثل اختبارات كيندال ومان ويتني، ومؤشر الأهمية النسبية (</w:t>
      </w:r>
      <w:r w:rsidRPr="005F5925">
        <w:rPr>
          <w:rFonts w:ascii="Sakkal Majalla" w:hAnsi="Sakkal Majalla" w:cs="Sakkal Majalla"/>
          <w:sz w:val="28"/>
          <w:szCs w:val="28"/>
        </w:rPr>
        <w:t>RII</w:t>
      </w:r>
      <w:r w:rsidRPr="005F5925">
        <w:rPr>
          <w:rFonts w:ascii="Sakkal Majalla" w:hAnsi="Sakkal Majalla" w:cs="Sakkal Majalla"/>
          <w:sz w:val="28"/>
          <w:szCs w:val="28"/>
          <w:rtl/>
        </w:rPr>
        <w:t>)، وتحليل العوامل الاستكشافية (</w:t>
      </w:r>
      <w:r w:rsidRPr="005F5925">
        <w:rPr>
          <w:rFonts w:ascii="Sakkal Majalla" w:hAnsi="Sakkal Majalla" w:cs="Sakkal Majalla"/>
          <w:sz w:val="28"/>
          <w:szCs w:val="28"/>
        </w:rPr>
        <w:t>EFA</w:t>
      </w:r>
      <w:r w:rsidRPr="005F5925">
        <w:rPr>
          <w:rFonts w:ascii="Sakkal Majalla" w:hAnsi="Sakkal Majalla" w:cs="Sakkal Majalla"/>
          <w:sz w:val="28"/>
          <w:szCs w:val="28"/>
          <w:rtl/>
        </w:rPr>
        <w:t>). وتشمل العوامل الرئيسية التي تم تحديدها المرونة في البيئة الاقتصادية، وخصائص الشركة، وجودة التدقيق الخارجي، واللوائح الحكومية، والإدارة العليا وأدوار مجلس الإدارة، والهيكل التنظيمي، وفعالية التدقيق الداخلي، والثقة والتواصل، وكفاءة الموارد البشرية والتدريب، وتكنولوجيا المعلومات، و ثقافة الشركة. وتشير النتائج إلى أن جميع هذه العوامل تؤثر بشكل كبير على إدارة المخاطر، مع عدم وجود اختلافات كبيرة في الآراء بين الإدارة العليا والإدارة الدنيا فيما يتعلق بأهميتها. وتؤكد الدراسة على الحاجة إلى تحسين القدرة على التكيف، وتعزيز الحوكمة، وتعزيز الاتصال والتدريب لتعزيز فعالية إدارة المخاطر. تقدم هذه الأفكار توصيات قابلة للتنفيذ لصناع القرار في الشركات الصناعية الأردنية لدمج هذه العوامل في استراتيجيات إدارة المخاطر، مما يعزز في نهاية المطاف الاستقرار والأداء العام للشركات الصناعية في المنطقة. هذا الإطار الشامل الذي قدمه أبو كويك وآخرون. (2023) يؤكد على الطبيعة المتعددة الأوجه لإدارة المخاطر ودورها الحاسم في النجاح التنظيمي..</w:t>
      </w:r>
    </w:p>
    <w:p w14:paraId="68468F49" w14:textId="5DDD3DF1" w:rsidR="00C1425B" w:rsidRPr="005F5925" w:rsidRDefault="003829DE" w:rsidP="003829DE">
      <w:pPr>
        <w:pStyle w:val="Heading3"/>
        <w:rPr>
          <w:rtl/>
        </w:rPr>
      </w:pPr>
      <w:bookmarkStart w:id="20" w:name="_Toc174116524"/>
      <w:r w:rsidRPr="005F5925">
        <w:rPr>
          <w:rFonts w:hint="cs"/>
          <w:rtl/>
        </w:rPr>
        <w:lastRenderedPageBreak/>
        <w:t xml:space="preserve">2.2.2 </w:t>
      </w:r>
      <w:r w:rsidR="00C1425B" w:rsidRPr="005F5925">
        <w:rPr>
          <w:rtl/>
        </w:rPr>
        <w:t xml:space="preserve">الدراسة </w:t>
      </w:r>
      <w:r w:rsidRPr="005F5925">
        <w:rPr>
          <w:rFonts w:hint="cs"/>
          <w:rtl/>
        </w:rPr>
        <w:t xml:space="preserve">الثانية </w:t>
      </w:r>
      <w:r w:rsidR="00C1425B" w:rsidRPr="005F5925">
        <w:rPr>
          <w:rtl/>
        </w:rPr>
        <w:t>: فعالية أنظمة المحاسبة الإدارية، وعدم اليقين البيئي المتصور، وإدارة المخاطر المؤسسية: أدلة من الأردن</w:t>
      </w:r>
      <w:bookmarkEnd w:id="20"/>
    </w:p>
    <w:p w14:paraId="75F3DCFA"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تستكشف الدراسة التي أجراها أبو عفيفة وصالح (2021) العلاقة بين فعالية أنظمة المحاسبة الإدارية (</w:t>
      </w:r>
      <w:r w:rsidRPr="005F5925">
        <w:rPr>
          <w:rFonts w:ascii="Sakkal Majalla" w:hAnsi="Sakkal Majalla" w:cs="Sakkal Majalla"/>
          <w:sz w:val="28"/>
          <w:szCs w:val="28"/>
        </w:rPr>
        <w:t>MASE</w:t>
      </w:r>
      <w:r w:rsidRPr="005F5925">
        <w:rPr>
          <w:rFonts w:ascii="Sakkal Majalla" w:hAnsi="Sakkal Majalla" w:cs="Sakkal Majalla"/>
          <w:sz w:val="28"/>
          <w:szCs w:val="28"/>
          <w:rtl/>
        </w:rPr>
        <w:t>) وإدارة المخاطر المؤسسية (</w:t>
      </w:r>
      <w:r w:rsidRPr="005F5925">
        <w:rPr>
          <w:rFonts w:ascii="Sakkal Majalla" w:hAnsi="Sakkal Majalla" w:cs="Sakkal Majalla"/>
          <w:sz w:val="28"/>
          <w:szCs w:val="28"/>
        </w:rPr>
        <w:t>ERM</w:t>
      </w:r>
      <w:r w:rsidRPr="005F5925">
        <w:rPr>
          <w:rFonts w:ascii="Sakkal Majalla" w:hAnsi="Sakkal Majalla" w:cs="Sakkal Majalla"/>
          <w:sz w:val="28"/>
          <w:szCs w:val="28"/>
          <w:rtl/>
        </w:rPr>
        <w:t xml:space="preserve">) داخل الشركات الأردنية باستخدام تصميم البحث الكمي. وقد تم توزيع استبيانات لجمع البيانات من الشركات المدرجة في بورصة عمان، تشمل قطاعات متنوعة لضمان عينة تمثيلية. يهدف البحث إلى دراسة العلاقة المباشرة بين </w:t>
      </w:r>
      <w:r w:rsidRPr="005F5925">
        <w:rPr>
          <w:rFonts w:ascii="Sakkal Majalla" w:hAnsi="Sakkal Majalla" w:cs="Sakkal Majalla"/>
          <w:sz w:val="28"/>
          <w:szCs w:val="28"/>
        </w:rPr>
        <w:t>MASE</w:t>
      </w:r>
      <w:r w:rsidRPr="005F5925">
        <w:rPr>
          <w:rFonts w:ascii="Sakkal Majalla" w:hAnsi="Sakkal Majalla" w:cs="Sakkal Majalla"/>
          <w:sz w:val="28"/>
          <w:szCs w:val="28"/>
          <w:rtl/>
        </w:rPr>
        <w:t xml:space="preserve"> و</w:t>
      </w:r>
      <w:r w:rsidRPr="005F5925">
        <w:rPr>
          <w:rFonts w:ascii="Sakkal Majalla" w:hAnsi="Sakkal Majalla" w:cs="Sakkal Majalla"/>
          <w:sz w:val="28"/>
          <w:szCs w:val="28"/>
        </w:rPr>
        <w:t>ERM</w:t>
      </w:r>
      <w:r w:rsidRPr="005F5925">
        <w:rPr>
          <w:rFonts w:ascii="Sakkal Majalla" w:hAnsi="Sakkal Majalla" w:cs="Sakkal Majalla"/>
          <w:sz w:val="28"/>
          <w:szCs w:val="28"/>
          <w:rtl/>
        </w:rPr>
        <w:t xml:space="preserve"> والتأثيرات المعتدلة لعدم اليقين البيئي المتصور (</w:t>
      </w:r>
      <w:r w:rsidRPr="005F5925">
        <w:rPr>
          <w:rFonts w:ascii="Sakkal Majalla" w:hAnsi="Sakkal Majalla" w:cs="Sakkal Majalla"/>
          <w:sz w:val="28"/>
          <w:szCs w:val="28"/>
        </w:rPr>
        <w:t>PEU</w:t>
      </w:r>
      <w:r w:rsidRPr="005F5925">
        <w:rPr>
          <w:rFonts w:ascii="Sakkal Majalla" w:hAnsi="Sakkal Majalla" w:cs="Sakkal Majalla"/>
          <w:sz w:val="28"/>
          <w:szCs w:val="28"/>
          <w:rtl/>
        </w:rPr>
        <w:t>) على إدارة المخاطر المؤسسية.</w:t>
      </w:r>
    </w:p>
    <w:p w14:paraId="40B7B3F8" w14:textId="77777777" w:rsidR="00C1425B" w:rsidRPr="005F5925" w:rsidRDefault="00C1425B" w:rsidP="004D2C22">
      <w:pPr>
        <w:spacing w:after="0" w:line="360"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rPr>
        <w:t xml:space="preserve">حددت الدراسة العديد من الخصائص المعلوماتية الرئيسية لـ </w:t>
      </w:r>
      <w:r w:rsidRPr="005F5925">
        <w:rPr>
          <w:rFonts w:ascii="Sakkal Majalla" w:hAnsi="Sakkal Majalla" w:cs="Sakkal Majalla"/>
          <w:sz w:val="28"/>
          <w:szCs w:val="28"/>
        </w:rPr>
        <w:t>MASE</w:t>
      </w:r>
      <w:r w:rsidRPr="005F5925">
        <w:rPr>
          <w:rFonts w:ascii="Sakkal Majalla" w:hAnsi="Sakkal Majalla" w:cs="Sakkal Majalla"/>
          <w:sz w:val="28"/>
          <w:szCs w:val="28"/>
          <w:rtl/>
        </w:rPr>
        <w:t xml:space="preserve"> التي تؤثر على إدارة المخاطر المؤسسية، بما في ذلك اتساع النطاق والتجميع والتكامل، والتي أظهرت جميعها علاقة إيجابية مع إدارة المخاطر المؤسسية. ومع ذلك، فإن خاصية التوقيت المناسب لم يكن لها علاقة سلبية كبيرة مع إدارة المخاطر المؤسسية. علاوة على ذلك، كشف البحث أن المستويات الأعلى من حسن التوقيت والتجميع، بالإضافة إلى زيادة عدم اليقين المتصور لدى المنافسين، تعزز بشكل كبير تنفيذ إدارة المخاطر المؤسسية.</w:t>
      </w:r>
      <w:r w:rsidRPr="005F5925">
        <w:rPr>
          <w:rFonts w:ascii="Sakkal Majalla" w:hAnsi="Sakkal Majalla" w:cs="Sakkal Majalla"/>
          <w:sz w:val="28"/>
          <w:szCs w:val="28"/>
          <w:lang w:val="en-GB"/>
        </w:rPr>
        <w:t xml:space="preserve"> </w:t>
      </w:r>
      <w:r w:rsidRPr="005F5925">
        <w:rPr>
          <w:rFonts w:ascii="Sakkal Majalla" w:hAnsi="Sakkal Majalla" w:cs="Sakkal Majalla"/>
          <w:sz w:val="28"/>
          <w:szCs w:val="28"/>
          <w:rtl/>
        </w:rPr>
        <w:t xml:space="preserve">تم إجراء التحليل الإحصائي باستخدام أدوات مختلفة لضمان نتائج قوية. استخدم الباحثون تحليل الانحدار لدراسة العلاقات بين المتغيرات وتقييم آثار تفاعل </w:t>
      </w:r>
      <w:r w:rsidRPr="005F5925">
        <w:rPr>
          <w:rFonts w:ascii="Sakkal Majalla" w:hAnsi="Sakkal Majalla" w:cs="Sakkal Majalla"/>
          <w:sz w:val="28"/>
          <w:szCs w:val="28"/>
        </w:rPr>
        <w:t>PEU</w:t>
      </w:r>
      <w:r w:rsidRPr="005F5925">
        <w:rPr>
          <w:rFonts w:ascii="Sakkal Majalla" w:hAnsi="Sakkal Majalla" w:cs="Sakkal Majalla"/>
          <w:sz w:val="28"/>
          <w:szCs w:val="28"/>
          <w:rtl/>
        </w:rPr>
        <w:t xml:space="preserve"> على إدارة المخاطر المؤسسية. وتشير النتائج إلى أن أنظمة المحاسبة الإدارية المتطورة تساهم في تحسين جودة المعلومات والتحكم فيها، وهو أمر بالغ الأهمية لممارسات إدارة المخاطر الفعالة. تمكن هذه الأنظمة الشركات من التغلب على حالات عدم اليقين البيئي بشكل أكثر فعالية وتعزيز قدراتها على إدارة المخاطر.</w:t>
      </w:r>
      <w:r w:rsidRPr="005F5925">
        <w:rPr>
          <w:rFonts w:ascii="Sakkal Majalla" w:hAnsi="Sakkal Majalla" w:cs="Sakkal Majalla"/>
          <w:sz w:val="28"/>
          <w:szCs w:val="28"/>
          <w:lang w:val="en-GB"/>
        </w:rPr>
        <w:t xml:space="preserve"> </w:t>
      </w:r>
      <w:r w:rsidRPr="005F5925">
        <w:rPr>
          <w:rFonts w:ascii="Sakkal Majalla" w:hAnsi="Sakkal Majalla" w:cs="Sakkal Majalla"/>
          <w:sz w:val="28"/>
          <w:szCs w:val="28"/>
          <w:rtl/>
        </w:rPr>
        <w:t>وتؤكد الدراسة على أهمية اعتماد أنظمة المحاسبة الإدارية المتقدمة في الشركات الأردنية لتحسين ممارساتها في إدارة المخاطر. ومن خلال تنفيذ هذه الأنظمة، يمكن للشركات تعزيز قدرتها على إدارة المخاطر، وتحسين عمليات صنع القرار، وتحقيق أداء تنظيمي أفضل ومرونة في نهاية المطاف. يوصي المؤلفون بأن تركز الشركات على دمج أنظمة محاسبية شاملة ومتطورة لدعم استراتيجيات إدارة المخاطر الخاصة بها، وبالتالي تعزيز بيئة أعمال أكثر قوة وتكيفًا.</w:t>
      </w:r>
      <w:r w:rsidRPr="005F5925">
        <w:rPr>
          <w:rFonts w:ascii="Sakkal Majalla" w:hAnsi="Sakkal Majalla" w:cs="Sakkal Majalla"/>
          <w:sz w:val="28"/>
          <w:szCs w:val="28"/>
          <w:lang w:val="en-GB"/>
        </w:rPr>
        <w:t xml:space="preserve"> </w:t>
      </w:r>
      <w:r w:rsidRPr="005F5925">
        <w:rPr>
          <w:rFonts w:ascii="Sakkal Majalla" w:hAnsi="Sakkal Majalla" w:cs="Sakkal Majalla"/>
          <w:sz w:val="28"/>
          <w:szCs w:val="28"/>
          <w:rtl/>
        </w:rPr>
        <w:t>يقدم هذا البحث رؤى قيمة لصانعي السياسات وقادة الأعمال في الأردن، ويسلط الضوء على الدور الحاسم لأنظمة المحاسبة الإدارية في تعزيز إدارة المخاطر المؤسسية. وتؤكد النتائج الحاجة إلى التحسين المستمر والابتكار في الممارسات المحاسبية لمعالجة الطبيعة الديناميكية والمعقدة لبيئة الأعمال.</w:t>
      </w:r>
    </w:p>
    <w:p w14:paraId="3B3934B6" w14:textId="77777777" w:rsidR="003829DE" w:rsidRPr="005F5925" w:rsidRDefault="003829DE" w:rsidP="003829DE">
      <w:pPr>
        <w:spacing w:after="0" w:line="360" w:lineRule="auto"/>
        <w:jc w:val="both"/>
        <w:rPr>
          <w:rFonts w:ascii="Sakkal Majalla" w:hAnsi="Sakkal Majalla" w:cs="Sakkal Majalla"/>
          <w:b/>
          <w:bCs/>
          <w:sz w:val="28"/>
          <w:szCs w:val="28"/>
          <w:rtl/>
        </w:rPr>
      </w:pPr>
    </w:p>
    <w:p w14:paraId="6424F085" w14:textId="3D1D59A5" w:rsidR="00C1425B" w:rsidRPr="005F5925" w:rsidRDefault="003829DE" w:rsidP="00500F00">
      <w:pPr>
        <w:pStyle w:val="Heading3"/>
        <w:rPr>
          <w:rtl/>
        </w:rPr>
      </w:pPr>
      <w:bookmarkStart w:id="21" w:name="_Toc174116525"/>
      <w:r w:rsidRPr="005F5925">
        <w:rPr>
          <w:rFonts w:hint="cs"/>
          <w:rtl/>
        </w:rPr>
        <w:lastRenderedPageBreak/>
        <w:t xml:space="preserve">2.2.3 </w:t>
      </w:r>
      <w:r w:rsidR="00C1425B" w:rsidRPr="005F5925">
        <w:rPr>
          <w:rtl/>
        </w:rPr>
        <w:t xml:space="preserve">الدراسة </w:t>
      </w:r>
      <w:r w:rsidR="00500F00" w:rsidRPr="005F5925">
        <w:rPr>
          <w:rFonts w:hint="cs"/>
          <w:rtl/>
        </w:rPr>
        <w:t>الثالثة</w:t>
      </w:r>
      <w:r w:rsidR="00C1425B" w:rsidRPr="005F5925">
        <w:rPr>
          <w:rtl/>
        </w:rPr>
        <w:t>: تأثير هيكل الملكية على الإفصاح عن المخاطر: أدلة من الأردن</w:t>
      </w:r>
      <w:bookmarkEnd w:id="21"/>
    </w:p>
    <w:p w14:paraId="782C1DB1"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تبحث الدراسة التي أجراها مخلوف والغوشة (2020) في كيفية تأثير هيكل الملكية وخصائص مجلس الإدارة على ممارسات الإفصاح عن المخاطر في الشركات الأردنية. باستخدام تصميم البحث الكمي، أجرى الباحثون تحليل محتوى التقارير المالية السنوية للشركات المدرجة في بورصة عمان. وقد تم اختيار هذه الطريقة لتقييم مدى ونوعية الإفصاح عن المخاطر المتعلقة بهياكل الملكية وآليات حوكمة الشركات.</w:t>
      </w:r>
      <w:r w:rsidRPr="005F5925">
        <w:rPr>
          <w:rFonts w:ascii="Sakkal Majalla" w:hAnsi="Sakkal Majalla" w:cs="Sakkal Majalla" w:hint="cs"/>
          <w:sz w:val="28"/>
          <w:szCs w:val="28"/>
          <w:rtl/>
        </w:rPr>
        <w:t xml:space="preserve"> </w:t>
      </w:r>
      <w:r w:rsidRPr="005F5925">
        <w:rPr>
          <w:rFonts w:ascii="Sakkal Majalla" w:hAnsi="Sakkal Majalla" w:cs="Sakkal Majalla"/>
          <w:sz w:val="28"/>
          <w:szCs w:val="28"/>
          <w:rtl/>
        </w:rPr>
        <w:t>وتشمل المتغيرات الرئيسية التي تم تحليلها في الدراسة تركيز الملكية، واستقلال مجلس الإدارة، ووجود أفراد الأسرة في مجلس الإدارة. وتكشف النتائج أن الشركات التي تتمتع بملكية مركزة ودرجة أعلى من استقلال مجلس الإدارة تميل إلى اتباع ممارسات أفضل للإفصاح عن المخاطر. وعلى وجه التحديد، وجدت الدراسة أن الشركات التي لديها مساهمين مسيطرين أو مجالس إدارة تسيطر عليها عائلات غالبا ما أظهرت مستويات أقل من الشفافية في الإبلاغ عن المخاطر. وعلى العكس من ذلك، كانت الشركات التي تتمتع بهيكل مجلس إدارة أكثر تنوعاً واستقلالية أكثر ميلاً إلى الإفصاح عن المخاطر بشكل شامل.</w:t>
      </w:r>
      <w:r w:rsidRPr="005F5925">
        <w:rPr>
          <w:rFonts w:ascii="Sakkal Majalla" w:hAnsi="Sakkal Majalla" w:cs="Sakkal Majalla"/>
          <w:sz w:val="28"/>
          <w:szCs w:val="28"/>
          <w:lang w:val="en-GB"/>
        </w:rPr>
        <w:t xml:space="preserve"> </w:t>
      </w:r>
      <w:r w:rsidRPr="005F5925">
        <w:rPr>
          <w:rFonts w:ascii="Sakkal Majalla" w:hAnsi="Sakkal Majalla" w:cs="Sakkal Majalla"/>
          <w:sz w:val="28"/>
          <w:szCs w:val="28"/>
          <w:rtl/>
        </w:rPr>
        <w:t>تم استخدام الأدوات الإحصائية مثل تحليل الانحدار لتحديد العلاقة بين هياكل الملكية ومستويات الكشف عن المخاطر. وأشار التحليل إلى وجود علاقة إيجابية كبيرة بين استقلالية مجلس الإدارة وجودة الإفصاح عن المخاطر. وفي المقابل، ارتبط التركيز العالي للملكية بشكل سلبي بممارسات الكشف عن المخاطر، مما يشير إلى أن تركيز الملكية قد يعيق الإبلاغ الشفاف.</w:t>
      </w:r>
      <w:r w:rsidRPr="005F5925">
        <w:rPr>
          <w:rFonts w:ascii="Sakkal Majalla" w:hAnsi="Sakkal Majalla" w:cs="Sakkal Majalla"/>
          <w:sz w:val="28"/>
          <w:szCs w:val="28"/>
          <w:lang w:val="en-GB"/>
        </w:rPr>
        <w:t xml:space="preserve"> </w:t>
      </w:r>
      <w:r w:rsidRPr="005F5925">
        <w:rPr>
          <w:rFonts w:ascii="Sakkal Majalla" w:hAnsi="Sakkal Majalla" w:cs="Sakkal Majalla"/>
          <w:sz w:val="28"/>
          <w:szCs w:val="28"/>
          <w:rtl/>
        </w:rPr>
        <w:t>وتؤكد الدراسة على أهمية حوكمة الشركات في تعزيز الإفصاح عن المخاطر والشفافية. ومن خلال ضمان استقلالية مجالس الإدارة وتنوعها، يمكن للشركات تحسين ممارسات إدارة المخاطر وبناء ثقة المستثمرين. يوصي المؤلفون صانعي السياسات والهيئات التنظيمية في الأردن بتشجيع الممارسات التي تعزز استقلال مجلس الإدارة وتثبط تركز الملكية لتعزيز الشفافية وتقليل عدم تناسق المعلومات في الأسواق المالية.</w:t>
      </w:r>
      <w:r w:rsidRPr="005F5925">
        <w:rPr>
          <w:rFonts w:ascii="Sakkal Majalla" w:hAnsi="Sakkal Majalla" w:cs="Sakkal Majalla"/>
          <w:sz w:val="28"/>
          <w:szCs w:val="28"/>
          <w:lang w:val="en-GB"/>
        </w:rPr>
        <w:t xml:space="preserve"> </w:t>
      </w:r>
      <w:r w:rsidRPr="005F5925">
        <w:rPr>
          <w:rFonts w:ascii="Sakkal Majalla" w:hAnsi="Sakkal Majalla" w:cs="Sakkal Majalla"/>
          <w:sz w:val="28"/>
          <w:szCs w:val="28"/>
          <w:rtl/>
        </w:rPr>
        <w:t xml:space="preserve">يقدم بحث مخلوف والغوشة </w:t>
      </w:r>
      <w:r w:rsidRPr="005F5925">
        <w:rPr>
          <w:rFonts w:ascii="Sakkal Majalla" w:hAnsi="Sakkal Majalla" w:cs="Sakkal Majalla" w:hint="cs"/>
          <w:sz w:val="28"/>
          <w:szCs w:val="28"/>
          <w:rtl/>
        </w:rPr>
        <w:t>نظرة</w:t>
      </w:r>
      <w:r w:rsidRPr="005F5925">
        <w:rPr>
          <w:rFonts w:ascii="Sakkal Majalla" w:hAnsi="Sakkal Majalla" w:cs="Sakkal Majalla"/>
          <w:sz w:val="28"/>
          <w:szCs w:val="28"/>
          <w:rtl/>
        </w:rPr>
        <w:t xml:space="preserve"> قيمة حول دور حوكمة الشركات في إدارة المخاطر. وهو يسلط الضوء على الحاجة إلى هياكل حوكمة قوية لضمان الكشف الشامل عن المخاطر، وهو أمر بالغ الأهمية لإدارة المخاطر بشكل فعال وحماية المستثمرين. وترتبط نتائج الدراسة بشكل خاص بالجهات التنظيمية والمستثمرين وقادة الشركات الذين يسعون إلى تعزيز شفافية الشركات ومعايير الحوكمة في الأردن..</w:t>
      </w:r>
    </w:p>
    <w:p w14:paraId="39629C0B" w14:textId="77777777" w:rsidR="00500F00" w:rsidRPr="005F5925" w:rsidRDefault="00500F00" w:rsidP="00500F00">
      <w:pPr>
        <w:spacing w:after="0" w:line="360" w:lineRule="auto"/>
        <w:jc w:val="both"/>
        <w:rPr>
          <w:rFonts w:ascii="Sakkal Majalla" w:hAnsi="Sakkal Majalla" w:cs="Sakkal Majalla"/>
          <w:b/>
          <w:bCs/>
          <w:sz w:val="28"/>
          <w:szCs w:val="28"/>
          <w:rtl/>
        </w:rPr>
      </w:pPr>
    </w:p>
    <w:p w14:paraId="1DECB6DB" w14:textId="77777777" w:rsidR="00500F00" w:rsidRPr="005F5925" w:rsidRDefault="00500F00" w:rsidP="00500F00">
      <w:pPr>
        <w:spacing w:after="0" w:line="360" w:lineRule="auto"/>
        <w:jc w:val="both"/>
        <w:rPr>
          <w:rFonts w:ascii="Sakkal Majalla" w:hAnsi="Sakkal Majalla" w:cs="Sakkal Majalla"/>
          <w:b/>
          <w:bCs/>
          <w:sz w:val="28"/>
          <w:szCs w:val="28"/>
          <w:rtl/>
        </w:rPr>
      </w:pPr>
    </w:p>
    <w:p w14:paraId="019C65BD" w14:textId="77777777" w:rsidR="00500F00" w:rsidRPr="005F5925" w:rsidRDefault="00500F00" w:rsidP="00500F00">
      <w:pPr>
        <w:spacing w:after="0" w:line="360" w:lineRule="auto"/>
        <w:jc w:val="both"/>
        <w:rPr>
          <w:rFonts w:ascii="Sakkal Majalla" w:hAnsi="Sakkal Majalla" w:cs="Sakkal Majalla"/>
          <w:b/>
          <w:bCs/>
          <w:sz w:val="28"/>
          <w:szCs w:val="28"/>
          <w:rtl/>
        </w:rPr>
      </w:pPr>
    </w:p>
    <w:p w14:paraId="64352793" w14:textId="5DD56ECC" w:rsidR="00C1425B" w:rsidRPr="005F5925" w:rsidRDefault="00500F00" w:rsidP="00500F00">
      <w:pPr>
        <w:pStyle w:val="Heading2"/>
        <w:rPr>
          <w:rtl/>
        </w:rPr>
      </w:pPr>
      <w:bookmarkStart w:id="22" w:name="_Toc174116526"/>
      <w:r w:rsidRPr="005F5925">
        <w:rPr>
          <w:rFonts w:hint="cs"/>
          <w:rtl/>
        </w:rPr>
        <w:lastRenderedPageBreak/>
        <w:t xml:space="preserve">2.2.4 </w:t>
      </w:r>
      <w:r w:rsidR="00C1425B" w:rsidRPr="005F5925">
        <w:rPr>
          <w:rtl/>
        </w:rPr>
        <w:t>الدراسة الرابعة: أثر الإفصاح الطوعي عن المخاطر على جودة الأصول وكفاية رأس المال والحساسية لمخاطر السوق في البنوك التجارية الأردنية</w:t>
      </w:r>
      <w:bookmarkEnd w:id="22"/>
    </w:p>
    <w:p w14:paraId="663C29D6"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تبحث الدراسة التجريبية للصمدوني (2020) في أثر الإفصاح الطوعي عن المخاطر على مقاييس الأداء المالي المختلفة في البنوك التجارية الأردنية. وتركز الدراسة على كيفية تأثير الشفافية في الإبلاغ عن المخاطر على جودة الأصول، وكفاية رأس المال، والحساسية لمخاطر السوق. وباستخدام تصميم البحث الكمي، تم جمع البيانات من التقارير السنوية للبنوك التجارية المدرجة في بورصة عمان.</w:t>
      </w:r>
    </w:p>
    <w:p w14:paraId="6EEB525D" w14:textId="7A20302F"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استخدمت الدراسة أسلوب تحليل المحتوى لقياس مستوى الإفصاح الطوعي عن المخاطر في التقارير السنوية للبنوك. وتشمل المقاييس الرئيسية التي تم تحليلها مؤشرات جودة الأصول، ونسب كفاية رأس المال، ومقاييس حساسية مخاطر السوق. وقد تم إخضاع البيانات للتحليل الإحصائي باستخدام نماذج الانحدار لتحديد العلاقة بين الإفصاح عن المخاطر ومؤشرات الأداء المالي المختارة.</w:t>
      </w:r>
      <w:r w:rsidRPr="005F5925">
        <w:rPr>
          <w:rFonts w:ascii="Sakkal Majalla" w:hAnsi="Sakkal Majalla" w:cs="Sakkal Majalla"/>
          <w:sz w:val="28"/>
          <w:szCs w:val="28"/>
          <w:lang w:val="en-GB"/>
        </w:rPr>
        <w:t xml:space="preserve"> </w:t>
      </w:r>
      <w:r w:rsidRPr="005F5925">
        <w:rPr>
          <w:rFonts w:ascii="Sakkal Majalla" w:hAnsi="Sakkal Majalla" w:cs="Sakkal Majalla"/>
          <w:sz w:val="28"/>
          <w:szCs w:val="28"/>
          <w:rtl/>
        </w:rPr>
        <w:t>وتكشف النتائج أن زيادة الإفصاح الطوعي عن المخاطر يرتبط بشكل إيجابي بتحسن جودة الأصول وارتفاع نسب كفاية رأس المال. وعلى وجه التحديد، فإن البنوك التي تقدم معلومات أكثر تفصيلا عن المخاطر تميل إلى الحصول على مستويات أقل من القروض المتعثرة ورأس مال أقوى، مما يشير إلى صحة مالية أفضل بشكل عام. بالإضافة إلى ذلك، وجدت الدراسة أن تعزيز الإفصاح عن المخاطر يقلل من الحساسية لمخاطر السوق، مما يشير إلى أن ممارسات إعداد التقارير الشفافة تساعد البنوك على إدارة تقلبات السوق بشكل أكثر فعالية.</w:t>
      </w:r>
    </w:p>
    <w:p w14:paraId="3FE56E8A" w14:textId="77777777" w:rsidR="00500F00" w:rsidRPr="005F5925" w:rsidRDefault="00500F00" w:rsidP="004D2C22">
      <w:pPr>
        <w:spacing w:after="0" w:line="360" w:lineRule="auto"/>
        <w:ind w:firstLine="720"/>
        <w:jc w:val="both"/>
        <w:rPr>
          <w:rFonts w:ascii="Sakkal Majalla" w:hAnsi="Sakkal Majalla" w:cs="Sakkal Majalla"/>
          <w:sz w:val="16"/>
          <w:szCs w:val="16"/>
          <w:rtl/>
        </w:rPr>
      </w:pPr>
    </w:p>
    <w:p w14:paraId="54C3A8E7" w14:textId="3708B3A9" w:rsidR="00C1425B" w:rsidRPr="005F5925" w:rsidRDefault="00652815" w:rsidP="00652815">
      <w:pPr>
        <w:pStyle w:val="Heading3"/>
        <w:rPr>
          <w:rtl/>
        </w:rPr>
      </w:pPr>
      <w:bookmarkStart w:id="23" w:name="_Toc174116527"/>
      <w:r w:rsidRPr="005F5925">
        <w:rPr>
          <w:rFonts w:hint="cs"/>
          <w:rtl/>
        </w:rPr>
        <w:t xml:space="preserve">2.2.5 </w:t>
      </w:r>
      <w:r w:rsidR="00C1425B" w:rsidRPr="005F5925">
        <w:rPr>
          <w:rtl/>
        </w:rPr>
        <w:t>استخدمت الدراسة عدة مقاييس للأداء المالي:</w:t>
      </w:r>
      <w:bookmarkEnd w:id="23"/>
    </w:p>
    <w:p w14:paraId="71338E24" w14:textId="77777777" w:rsidR="00C1425B" w:rsidRPr="005F5925" w:rsidRDefault="00C1425B" w:rsidP="006B5FE4">
      <w:pPr>
        <w:pStyle w:val="ListParagraph"/>
        <w:numPr>
          <w:ilvl w:val="0"/>
          <w:numId w:val="21"/>
        </w:numPr>
        <w:spacing w:after="0" w:line="360" w:lineRule="auto"/>
        <w:ind w:left="706" w:hanging="283"/>
        <w:jc w:val="both"/>
        <w:rPr>
          <w:rFonts w:ascii="Sakkal Majalla" w:hAnsi="Sakkal Majalla" w:cs="Sakkal Majalla"/>
          <w:sz w:val="28"/>
          <w:szCs w:val="28"/>
          <w:rtl/>
        </w:rPr>
      </w:pPr>
      <w:r w:rsidRPr="005F5925">
        <w:rPr>
          <w:rFonts w:ascii="Sakkal Majalla" w:hAnsi="Sakkal Majalla" w:cs="Sakkal Majalla"/>
          <w:sz w:val="28"/>
          <w:szCs w:val="28"/>
          <w:rtl/>
        </w:rPr>
        <w:t>جودة الأصول: تقاس بنسبة القروض المتعثرة إلى إجمالي القروض.</w:t>
      </w:r>
    </w:p>
    <w:p w14:paraId="61E0EE51" w14:textId="77777777" w:rsidR="00C1425B" w:rsidRPr="005F5925" w:rsidRDefault="00C1425B" w:rsidP="006B5FE4">
      <w:pPr>
        <w:pStyle w:val="ListParagraph"/>
        <w:numPr>
          <w:ilvl w:val="0"/>
          <w:numId w:val="21"/>
        </w:numPr>
        <w:spacing w:after="0" w:line="360" w:lineRule="auto"/>
        <w:ind w:left="706" w:hanging="283"/>
        <w:jc w:val="both"/>
        <w:rPr>
          <w:rFonts w:ascii="Sakkal Majalla" w:hAnsi="Sakkal Majalla" w:cs="Sakkal Majalla"/>
          <w:sz w:val="28"/>
          <w:szCs w:val="28"/>
          <w:rtl/>
        </w:rPr>
      </w:pPr>
      <w:r w:rsidRPr="005F5925">
        <w:rPr>
          <w:rFonts w:ascii="Sakkal Majalla" w:hAnsi="Sakkal Majalla" w:cs="Sakkal Majalla"/>
          <w:sz w:val="28"/>
          <w:szCs w:val="28"/>
          <w:rtl/>
        </w:rPr>
        <w:t>كفاية رأس المال: يتم تقييمه باستخدام نسبة كفاية رأس المال (</w:t>
      </w:r>
      <w:r w:rsidRPr="005F5925">
        <w:rPr>
          <w:rFonts w:ascii="Sakkal Majalla" w:hAnsi="Sakkal Majalla" w:cs="Sakkal Majalla"/>
          <w:sz w:val="28"/>
          <w:szCs w:val="28"/>
        </w:rPr>
        <w:t>CAR</w:t>
      </w:r>
      <w:r w:rsidRPr="005F5925">
        <w:rPr>
          <w:rFonts w:ascii="Sakkal Majalla" w:hAnsi="Sakkal Majalla" w:cs="Sakkal Majalla"/>
          <w:sz w:val="28"/>
          <w:szCs w:val="28"/>
          <w:rtl/>
        </w:rPr>
        <w:t>)، التي تقيم رأس مال البنك فيما يتعلق بأصوله المرجحة بالمخاطر.</w:t>
      </w:r>
    </w:p>
    <w:p w14:paraId="0D23815B" w14:textId="77777777" w:rsidR="00C1425B" w:rsidRPr="005F5925" w:rsidRDefault="00C1425B" w:rsidP="006B5FE4">
      <w:pPr>
        <w:pStyle w:val="ListParagraph"/>
        <w:numPr>
          <w:ilvl w:val="0"/>
          <w:numId w:val="21"/>
        </w:numPr>
        <w:spacing w:after="0" w:line="360" w:lineRule="auto"/>
        <w:ind w:left="706" w:hanging="283"/>
        <w:jc w:val="both"/>
        <w:rPr>
          <w:rFonts w:ascii="Sakkal Majalla" w:hAnsi="Sakkal Majalla" w:cs="Sakkal Majalla"/>
          <w:sz w:val="28"/>
          <w:szCs w:val="28"/>
          <w:rtl/>
        </w:rPr>
      </w:pPr>
      <w:r w:rsidRPr="005F5925">
        <w:rPr>
          <w:rFonts w:ascii="Sakkal Majalla" w:hAnsi="Sakkal Majalla" w:cs="Sakkal Majalla"/>
          <w:sz w:val="28"/>
          <w:szCs w:val="28"/>
          <w:rtl/>
        </w:rPr>
        <w:t>حساسية مخاطر السوق: يتم تقييمها من خلال تحليل تقلب عوائد البنوك استجابة لتغيرات السوق.</w:t>
      </w:r>
    </w:p>
    <w:p w14:paraId="26263110" w14:textId="77777777" w:rsidR="00C1425B" w:rsidRPr="005F5925" w:rsidRDefault="00C1425B" w:rsidP="006B5FE4">
      <w:pPr>
        <w:pStyle w:val="ListParagraph"/>
        <w:numPr>
          <w:ilvl w:val="0"/>
          <w:numId w:val="21"/>
        </w:numPr>
        <w:spacing w:after="0" w:line="360" w:lineRule="auto"/>
        <w:ind w:left="706" w:hanging="283"/>
        <w:jc w:val="both"/>
        <w:rPr>
          <w:rFonts w:ascii="Sakkal Majalla" w:hAnsi="Sakkal Majalla" w:cs="Sakkal Majalla"/>
          <w:sz w:val="28"/>
          <w:szCs w:val="28"/>
          <w:rtl/>
        </w:rPr>
      </w:pPr>
      <w:r w:rsidRPr="005F5925">
        <w:rPr>
          <w:rFonts w:ascii="Sakkal Majalla" w:hAnsi="Sakkal Majalla" w:cs="Sakkal Majalla"/>
          <w:sz w:val="28"/>
          <w:szCs w:val="28"/>
          <w:rtl/>
        </w:rPr>
        <w:t>تم استخدام تحليل الانحدار لاختبار الفرضيات وتحديد قوة وأهمية العلاقات بين الإفصاح الطوعي عن المخاطر ومقاييس الأداء المالي.</w:t>
      </w:r>
    </w:p>
    <w:p w14:paraId="223504B6" w14:textId="77777777" w:rsidR="00C1425B" w:rsidRPr="005F5925" w:rsidRDefault="00C1425B"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lastRenderedPageBreak/>
        <w:t>يسلط البحث الضوء على الدور الحاسم للإفصاح الطوعي عن المخاطر في تعزيز الاستقرار المالي للبنوك التجارية. ومن خلال توفير معلومات مفصلة حول ممارسات إدارة المخاطر، يمكن للبنوك تحسين ثقة المستثمرين، وجذب المزيد من رأس المال، والتعامل بشكل أفضل مع حالات عدم اليقين في السوق. وتشير الدراسة إلى أنه ينبغي على الهيئات التنظيمية في الأردن تشجيع البنوك على تبني ممارسات أكثر شفافية للإبلاغ عن المخاطر لتعزيز النظام المالي العام.</w:t>
      </w:r>
      <w:r w:rsidRPr="005F5925">
        <w:rPr>
          <w:rFonts w:ascii="Sakkal Majalla" w:hAnsi="Sakkal Majalla" w:cs="Sakkal Majalla"/>
          <w:sz w:val="28"/>
          <w:szCs w:val="28"/>
        </w:rPr>
        <w:t xml:space="preserve"> </w:t>
      </w:r>
      <w:r w:rsidRPr="005F5925">
        <w:rPr>
          <w:rFonts w:ascii="Sakkal Majalla" w:hAnsi="Sakkal Majalla" w:cs="Sakkal Majalla"/>
          <w:sz w:val="28"/>
          <w:szCs w:val="28"/>
          <w:rtl/>
        </w:rPr>
        <w:t>ويوصي الصمدوني البنوك بتعزيز ممارسات الإفصاح عن المخاطر من خلال اعتماد معايير وأطر إعداد التقارير الدولية، مثل المبادئ التوجيهية لبازل 3. بالإضافة إلى ذلك، تدعو الدراسة إلى برامج تدريب وتطوير منتظمة لإدارة البنوك لتحسين فهمهم وتنفيذهم لممارسات الإفصاح الشامل عن المخاطر.</w:t>
      </w:r>
      <w:r w:rsidRPr="005F5925">
        <w:rPr>
          <w:rFonts w:ascii="Sakkal Majalla" w:hAnsi="Sakkal Majalla" w:cs="Sakkal Majalla"/>
          <w:sz w:val="28"/>
          <w:szCs w:val="28"/>
          <w:lang w:val="en-GB"/>
        </w:rPr>
        <w:t xml:space="preserve"> </w:t>
      </w:r>
      <w:r w:rsidRPr="005F5925">
        <w:rPr>
          <w:rFonts w:ascii="Sakkal Majalla" w:hAnsi="Sakkal Majalla" w:cs="Sakkal Majalla"/>
          <w:sz w:val="28"/>
          <w:szCs w:val="28"/>
          <w:rtl/>
        </w:rPr>
        <w:t>تقدم دراسة الصمدوني (2020) أدلة تجريبية قوية على فوائد الإفصاح الطوعي عن المخاطر للبنوك التجارية الأردنية. ومن خلال تحسين الشفافية في الإبلاغ عن المخاطر، يمكن للبنوك تحقيق جودة أفضل للأصول، وكفاية رأس مال أقوى، وتقليل حساسية مخاطر السوق، مما يساهم في زيادة الاستقرار المالي والمرونة.</w:t>
      </w:r>
    </w:p>
    <w:p w14:paraId="6EDADA1E" w14:textId="77777777" w:rsidR="00F925D0" w:rsidRPr="005F5925" w:rsidRDefault="00F925D0" w:rsidP="004D2C22">
      <w:pPr>
        <w:spacing w:after="0" w:line="360" w:lineRule="auto"/>
        <w:ind w:firstLine="720"/>
        <w:jc w:val="both"/>
        <w:rPr>
          <w:rFonts w:ascii="Sakkal Majalla" w:hAnsi="Sakkal Majalla" w:cs="Sakkal Majalla"/>
          <w:sz w:val="28"/>
          <w:szCs w:val="28"/>
          <w:rtl/>
        </w:rPr>
      </w:pPr>
    </w:p>
    <w:p w14:paraId="48610E68" w14:textId="33ABCDB9" w:rsidR="00F925D0" w:rsidRPr="005F5925" w:rsidRDefault="00652815" w:rsidP="005932FA">
      <w:pPr>
        <w:pStyle w:val="Heading2"/>
        <w:spacing w:before="0" w:after="0" w:line="324" w:lineRule="auto"/>
        <w:rPr>
          <w:rtl/>
        </w:rPr>
      </w:pPr>
      <w:bookmarkStart w:id="24" w:name="_Toc174116528"/>
      <w:r w:rsidRPr="005F5925">
        <w:rPr>
          <w:rFonts w:hint="cs"/>
          <w:rtl/>
        </w:rPr>
        <w:t xml:space="preserve">2.3 </w:t>
      </w:r>
      <w:r w:rsidR="00F925D0" w:rsidRPr="005F5925">
        <w:rPr>
          <w:rFonts w:hint="cs"/>
          <w:rtl/>
        </w:rPr>
        <w:t>الإطار النظري</w:t>
      </w:r>
      <w:bookmarkEnd w:id="24"/>
    </w:p>
    <w:p w14:paraId="6FE2CBDF" w14:textId="320EA420" w:rsidR="004D4AE3" w:rsidRPr="005F5925" w:rsidRDefault="00652815" w:rsidP="005932FA">
      <w:pPr>
        <w:pStyle w:val="Heading3"/>
        <w:spacing w:before="0" w:line="324" w:lineRule="auto"/>
        <w:rPr>
          <w:rtl/>
          <w:lang w:val="en-GB" w:bidi="ar-JO"/>
        </w:rPr>
      </w:pPr>
      <w:bookmarkStart w:id="25" w:name="_Toc174116529"/>
      <w:r w:rsidRPr="005F5925">
        <w:rPr>
          <w:rFonts w:hint="cs"/>
          <w:rtl/>
          <w:lang w:val="en-GB" w:bidi="ar-JO"/>
        </w:rPr>
        <w:t xml:space="preserve">2.3.1 </w:t>
      </w:r>
      <w:r w:rsidR="004D4AE3" w:rsidRPr="005F5925">
        <w:rPr>
          <w:rFonts w:hint="cs"/>
          <w:rtl/>
          <w:lang w:val="en-GB" w:bidi="ar-JO"/>
        </w:rPr>
        <w:t>مفاهيم الدراسة</w:t>
      </w:r>
      <w:bookmarkEnd w:id="25"/>
      <w:r w:rsidR="004D4AE3" w:rsidRPr="005F5925">
        <w:rPr>
          <w:rFonts w:hint="cs"/>
          <w:rtl/>
          <w:lang w:val="en-GB" w:bidi="ar-JO"/>
        </w:rPr>
        <w:t xml:space="preserve"> </w:t>
      </w:r>
    </w:p>
    <w:p w14:paraId="2E2C9F75" w14:textId="1B146EDC" w:rsidR="004D4AE3" w:rsidRPr="005F5925" w:rsidRDefault="004D4AE3" w:rsidP="005932FA">
      <w:pPr>
        <w:spacing w:after="0" w:line="324"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لقد تطورت إدارة المخاطر لتصبح جانبًا بالغ الأهمية من حوكمة الشركات وإدارة الأداء، وخاصة في بيئة الأعمال المتقلبة والمعقدة على نحو متزايد. وهي تشمل مجموعة من الممارسات المصممة لتحديد وتقييم وتخفيف المخاطر التي قد تعيق قدرة المنظمة على تحقيق أهدافها الاستراتيجية. تكمن أهمية إدارة المخاطر في قدرتها على حماية أصول الشركة، وضمان الاستمرارية التشغيلية، وتعزيز عمليات صنع القرار، وبالتالي المساهمة في الاستقرار والأداء العام للمنظمة (</w:t>
      </w:r>
      <w:r w:rsidRPr="005F5925">
        <w:rPr>
          <w:rFonts w:ascii="Sakkal Majalla" w:hAnsi="Sakkal Majalla" w:cs="Sakkal Majalla"/>
          <w:sz w:val="28"/>
          <w:szCs w:val="28"/>
          <w:lang w:val="en-GB"/>
        </w:rPr>
        <w:t>Hoyt &amp; Liebenberg</w:t>
      </w:r>
      <w:r w:rsidRPr="005F5925">
        <w:rPr>
          <w:rFonts w:ascii="Sakkal Majalla" w:hAnsi="Sakkal Majalla" w:cs="Sakkal Majalla"/>
          <w:sz w:val="28"/>
          <w:szCs w:val="28"/>
          <w:rtl/>
          <w:lang w:val="en-GB"/>
        </w:rPr>
        <w:t xml:space="preserve">، 2011؛ </w:t>
      </w:r>
      <w:r w:rsidRPr="005F5925">
        <w:rPr>
          <w:rFonts w:ascii="Times New Roman" w:hAnsi="Times New Roman" w:cs="Times New Roman"/>
          <w:sz w:val="28"/>
          <w:szCs w:val="28"/>
          <w:lang w:val="en-GB"/>
        </w:rPr>
        <w:t>​​</w:t>
      </w:r>
      <w:r w:rsidRPr="005F5925">
        <w:rPr>
          <w:rFonts w:ascii="Sakkal Majalla" w:hAnsi="Sakkal Majalla" w:cs="Sakkal Majalla"/>
          <w:sz w:val="28"/>
          <w:szCs w:val="28"/>
          <w:lang w:val="en-GB"/>
        </w:rPr>
        <w:t>Gordon</w:t>
      </w:r>
      <w:r w:rsidRPr="005F5925">
        <w:rPr>
          <w:rFonts w:ascii="Sakkal Majalla" w:hAnsi="Sakkal Majalla" w:cs="Sakkal Majalla"/>
          <w:sz w:val="28"/>
          <w:szCs w:val="28"/>
          <w:rtl/>
          <w:lang w:val="en-GB"/>
        </w:rPr>
        <w:t xml:space="preserve">، </w:t>
      </w:r>
      <w:r w:rsidRPr="005F5925">
        <w:rPr>
          <w:rFonts w:ascii="Sakkal Majalla" w:hAnsi="Sakkal Majalla" w:cs="Sakkal Majalla"/>
          <w:sz w:val="28"/>
          <w:szCs w:val="28"/>
          <w:lang w:val="en-GB"/>
        </w:rPr>
        <w:t>Loeb</w:t>
      </w:r>
      <w:r w:rsidRPr="005F5925">
        <w:rPr>
          <w:rFonts w:ascii="Sakkal Majalla" w:hAnsi="Sakkal Majalla" w:cs="Sakkal Majalla"/>
          <w:sz w:val="28"/>
          <w:szCs w:val="28"/>
          <w:rtl/>
          <w:lang w:val="en-GB"/>
        </w:rPr>
        <w:t xml:space="preserve">، </w:t>
      </w:r>
      <w:r w:rsidRPr="005F5925">
        <w:rPr>
          <w:rFonts w:ascii="Sakkal Majalla" w:hAnsi="Sakkal Majalla" w:cs="Sakkal Majalla"/>
          <w:sz w:val="28"/>
          <w:szCs w:val="28"/>
          <w:lang w:val="en-GB"/>
        </w:rPr>
        <w:t>&amp; Tseng</w:t>
      </w:r>
      <w:r w:rsidRPr="005F5925">
        <w:rPr>
          <w:rFonts w:ascii="Sakkal Majalla" w:hAnsi="Sakkal Majalla" w:cs="Sakkal Majalla"/>
          <w:sz w:val="28"/>
          <w:szCs w:val="28"/>
          <w:rtl/>
          <w:lang w:val="en-GB"/>
        </w:rPr>
        <w:t>، 2009).</w:t>
      </w:r>
    </w:p>
    <w:p w14:paraId="4A15DE69" w14:textId="15CB7C91" w:rsidR="004D4AE3" w:rsidRPr="005F5925" w:rsidRDefault="00652815" w:rsidP="005932FA">
      <w:pPr>
        <w:pStyle w:val="Heading3"/>
        <w:spacing w:line="324" w:lineRule="auto"/>
        <w:rPr>
          <w:rtl/>
          <w:lang w:val="en-GB"/>
        </w:rPr>
      </w:pPr>
      <w:bookmarkStart w:id="26" w:name="_Toc174116530"/>
      <w:r w:rsidRPr="005F5925">
        <w:rPr>
          <w:rFonts w:hint="cs"/>
          <w:rtl/>
          <w:lang w:val="en-GB"/>
        </w:rPr>
        <w:t xml:space="preserve">2.3.2 </w:t>
      </w:r>
      <w:r w:rsidR="004D4AE3" w:rsidRPr="005F5925">
        <w:rPr>
          <w:rtl/>
          <w:lang w:val="en-GB"/>
        </w:rPr>
        <w:t>إدارة المخاطر: نهج شامل</w:t>
      </w:r>
      <w:bookmarkEnd w:id="26"/>
    </w:p>
    <w:p w14:paraId="23683F55" w14:textId="77777777" w:rsidR="004D4AE3" w:rsidRPr="005F5925" w:rsidRDefault="004D4AE3" w:rsidP="005932FA">
      <w:pPr>
        <w:spacing w:after="0" w:line="324"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تقليديًا، تم التعامل مع إدارة المخاطر من منظور ضيق، مع التركيز بشكل أساسي على التخفيف من المخاطر المحددة مثل الخسائر المالية أو الاضطرابات التشغيلية. إن هذا النهج، الذي يُطلق عليه غالبًا "إدارة المخاطر التقليدية"، يؤكد على التحكم في المخاطر السلبية، مثل تقلبات السوق ومخاطر الائتمان وقضايا الامتثال (فريجو وأندرسون، 2011). إن النهج التقليدي، على الرغم من فعاليته في معالجة التهديدات المباشرة، غالبًا ما يفشل في التقاط الطيف الكامل للمخاطر التي يمكن أن تؤثر على المنظمة، وخاصة الفرص المحتملة التي قد تنشأ عن الظروف غير المؤكدة (فيدفار وآخرون، 2022).</w:t>
      </w:r>
    </w:p>
    <w:p w14:paraId="02CCA843" w14:textId="77777777" w:rsidR="004D4AE3" w:rsidRPr="005F5925" w:rsidRDefault="004D4AE3" w:rsidP="005932FA">
      <w:pPr>
        <w:spacing w:after="0" w:line="324"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lastRenderedPageBreak/>
        <w:t>في المقابل، تمثل إدارة المخاطر المؤسسية نهجًا أكثر شمولاً وتكاملاً لإدارة المخاطر. تؤكد إدارة المخاطر المؤسسية على تحديد وإدارة المخاطر عبر جميع جوانب المنظمة، ومواءمة ممارسات إدارة المخاطر مع الاستراتيجية والأهداف العامة للشركة. يسمح هذا النهج للشركات ليس فقط بتخفيف الجوانب السلبية المحتملة ولكن أيضًا بالاستفادة من المخاطر كفرص للنمو والابتكار. تدمج إدارة المخاطر المؤسسية إدارة المخاطر في حوكمة الشركات، مما يضمن تضمين اعتبارات المخاطر في عمليات صنع القرار على جميع مستويات المنظمة (أنطون وأفلواري نوكو، 2020).</w:t>
      </w:r>
    </w:p>
    <w:p w14:paraId="768DA514" w14:textId="276FAA69" w:rsidR="004D4AE3" w:rsidRPr="005F5925" w:rsidRDefault="004D4AE3" w:rsidP="005932FA">
      <w:pPr>
        <w:spacing w:after="0" w:line="324"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 xml:space="preserve">إن الطبيعة الشاملة لإدارة المخاطر المؤسسية مهمة بشكل خاص في الصناعات التي تتميز بالتغير السريع ومستويات عالية من عدم اليقين، مثل قطاعات التكنولوجيا وتحليل البيانات. يجب على الشركات مثل </w:t>
      </w:r>
      <w:r w:rsidR="00D927F7" w:rsidRPr="005F5925">
        <w:rPr>
          <w:rFonts w:ascii="Sakkal Majalla" w:hAnsi="Sakkal Majalla" w:cs="Sakkal Majalla"/>
          <w:sz w:val="28"/>
          <w:szCs w:val="28"/>
          <w:lang w:val="en-GB"/>
        </w:rPr>
        <w:t>LahabStat</w:t>
      </w:r>
      <w:r w:rsidRPr="005F5925">
        <w:rPr>
          <w:rFonts w:ascii="Sakkal Majalla" w:hAnsi="Sakkal Majalla" w:cs="Sakkal Majalla"/>
          <w:sz w:val="28"/>
          <w:szCs w:val="28"/>
          <w:rtl/>
          <w:lang w:val="en-GB"/>
        </w:rPr>
        <w:t>، التي تعمل في هذه البيئات الديناميكية، أن تتنقل عبر مجموعة معقدة من المخاطر، بما في ذلك تهديدات الأمن السيبراني والتغييرات التنظيمية والاضطرابات التكنولوجية. من خلال تبني إطار عمل شامل لإدارة المخاطر، يمكن لهذه الشركات تعزيز مرونتها والحفاظ على الميزة التنافسية وتحقيق النمو المستدام (</w:t>
      </w:r>
      <w:r w:rsidRPr="005F5925">
        <w:rPr>
          <w:rFonts w:ascii="Sakkal Majalla" w:hAnsi="Sakkal Majalla" w:cs="Sakkal Majalla"/>
          <w:sz w:val="28"/>
          <w:szCs w:val="28"/>
          <w:lang w:val="en-GB"/>
        </w:rPr>
        <w:t>Kalia &amp; Gill</w:t>
      </w:r>
      <w:r w:rsidRPr="005F5925">
        <w:rPr>
          <w:rFonts w:ascii="Sakkal Majalla" w:hAnsi="Sakkal Majalla" w:cs="Sakkal Majalla"/>
          <w:sz w:val="28"/>
          <w:szCs w:val="28"/>
          <w:rtl/>
          <w:lang w:val="en-GB"/>
        </w:rPr>
        <w:t>، 2023).</w:t>
      </w:r>
    </w:p>
    <w:p w14:paraId="3302E4D9" w14:textId="77777777" w:rsidR="004D4AE3" w:rsidRPr="005F5925" w:rsidRDefault="004D4AE3" w:rsidP="004D2C22">
      <w:pPr>
        <w:spacing w:after="0" w:line="360" w:lineRule="auto"/>
        <w:ind w:firstLine="720"/>
        <w:jc w:val="both"/>
        <w:rPr>
          <w:rFonts w:ascii="Sakkal Majalla" w:hAnsi="Sakkal Majalla" w:cs="Sakkal Majalla"/>
          <w:sz w:val="14"/>
          <w:szCs w:val="14"/>
          <w:rtl/>
          <w:lang w:val="en-GB"/>
        </w:rPr>
      </w:pPr>
    </w:p>
    <w:p w14:paraId="11123AC4" w14:textId="7B2179C5" w:rsidR="004D4AE3" w:rsidRPr="005F5925" w:rsidRDefault="005932FA" w:rsidP="005932FA">
      <w:pPr>
        <w:pStyle w:val="Heading3"/>
        <w:rPr>
          <w:rtl/>
          <w:lang w:val="en-GB"/>
        </w:rPr>
      </w:pPr>
      <w:bookmarkStart w:id="27" w:name="_Toc174116531"/>
      <w:r w:rsidRPr="005F5925">
        <w:rPr>
          <w:rFonts w:hint="cs"/>
          <w:rtl/>
          <w:lang w:val="en-GB"/>
        </w:rPr>
        <w:t xml:space="preserve">2.3.3 </w:t>
      </w:r>
      <w:r w:rsidR="004D4AE3" w:rsidRPr="005F5925">
        <w:rPr>
          <w:rtl/>
          <w:lang w:val="en-GB"/>
        </w:rPr>
        <w:t>الأداء المؤسسي: تأثير إدارة المخاطر</w:t>
      </w:r>
      <w:bookmarkEnd w:id="27"/>
    </w:p>
    <w:p w14:paraId="35AAB320" w14:textId="5C8FFE1C" w:rsidR="00F925D0" w:rsidRPr="005F5925" w:rsidRDefault="004D4AE3" w:rsidP="004D2C22">
      <w:pPr>
        <w:spacing w:after="0" w:line="360" w:lineRule="auto"/>
        <w:ind w:firstLine="720"/>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يشير الأداء المؤسسي إلى مدى نجاح الشركة في تحقيق أهدافها المالية والتشغيلية والاستراتيجية. غالبًا ما يتم قياسه باستخدام مجموعة متنوعة من المؤشرات، بما في ذلك المقاييس المالية مثل العائد على حقوق الملكية (</w:t>
      </w:r>
      <w:r w:rsidRPr="005F5925">
        <w:rPr>
          <w:rFonts w:ascii="Sakkal Majalla" w:hAnsi="Sakkal Majalla" w:cs="Sakkal Majalla"/>
          <w:sz w:val="28"/>
          <w:szCs w:val="28"/>
          <w:lang w:val="en-GB"/>
        </w:rPr>
        <w:t>ROE</w:t>
      </w:r>
      <w:r w:rsidRPr="005F5925">
        <w:rPr>
          <w:rFonts w:ascii="Sakkal Majalla" w:hAnsi="Sakkal Majalla" w:cs="Sakkal Majalla"/>
          <w:sz w:val="28"/>
          <w:szCs w:val="28"/>
          <w:rtl/>
          <w:lang w:val="en-GB"/>
        </w:rPr>
        <w:t>)، والعائد على الاستثمار (</w:t>
      </w:r>
      <w:r w:rsidRPr="005F5925">
        <w:rPr>
          <w:rFonts w:ascii="Sakkal Majalla" w:hAnsi="Sakkal Majalla" w:cs="Sakkal Majalla"/>
          <w:sz w:val="28"/>
          <w:szCs w:val="28"/>
          <w:lang w:val="en-GB"/>
        </w:rPr>
        <w:t>ROI</w:t>
      </w:r>
      <w:r w:rsidRPr="005F5925">
        <w:rPr>
          <w:rFonts w:ascii="Sakkal Majalla" w:hAnsi="Sakkal Majalla" w:cs="Sakkal Majalla"/>
          <w:sz w:val="28"/>
          <w:szCs w:val="28"/>
          <w:rtl/>
          <w:lang w:val="en-GB"/>
        </w:rPr>
        <w:t>)، والقيمة الإجمالية للشركة. كان الارتباط بين إدارة المخاطر والأداء المؤسسي موضوعًا لأبحاث مكثفة، حيث أظهرت الدراسات باستمرار أن ممارسات إدارة المخاطر الفعالة مرتبطة بنتائج مالية محسنة واستقرار تنظيمي أكبر (</w:t>
      </w:r>
      <w:r w:rsidRPr="005F5925">
        <w:rPr>
          <w:rFonts w:ascii="Sakkal Majalla" w:hAnsi="Sakkal Majalla" w:cs="Sakkal Majalla"/>
          <w:sz w:val="28"/>
          <w:szCs w:val="28"/>
          <w:lang w:val="en-GB"/>
        </w:rPr>
        <w:t>Gordon et al.</w:t>
      </w:r>
      <w:r w:rsidRPr="005F5925">
        <w:rPr>
          <w:rFonts w:ascii="Sakkal Majalla" w:hAnsi="Sakkal Majalla" w:cs="Sakkal Majalla"/>
          <w:sz w:val="28"/>
          <w:szCs w:val="28"/>
          <w:rtl/>
          <w:lang w:val="en-GB"/>
        </w:rPr>
        <w:t xml:space="preserve">، 2009؛ </w:t>
      </w:r>
      <w:r w:rsidRPr="005F5925">
        <w:rPr>
          <w:rFonts w:ascii="Sakkal Majalla" w:hAnsi="Sakkal Majalla" w:cs="Sakkal Majalla"/>
          <w:sz w:val="28"/>
          <w:szCs w:val="28"/>
          <w:lang w:val="en-GB"/>
        </w:rPr>
        <w:t>Hoyt &amp; Liebenberg</w:t>
      </w:r>
      <w:r w:rsidRPr="005F5925">
        <w:rPr>
          <w:rFonts w:ascii="Sakkal Majalla" w:hAnsi="Sakkal Majalla" w:cs="Sakkal Majalla"/>
          <w:sz w:val="28"/>
          <w:szCs w:val="28"/>
          <w:rtl/>
          <w:lang w:val="en-GB"/>
        </w:rPr>
        <w:t>، 2011).</w:t>
      </w:r>
    </w:p>
    <w:p w14:paraId="47BB56F7" w14:textId="77777777" w:rsidR="004D4AE3" w:rsidRPr="005F5925" w:rsidRDefault="004D4AE3"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على سبيل المثال، تميل الشركات التي تطبق أنظمة إدارة المخاطر القوية إلى إظهار مستويات أعلى من الأداء المالي، لأنها مجهزة بشكل أفضل لتوقع الاضطرابات المحتملة والاستجابة لها. لا يقلل هذا النهج الاستباقي من الخسائر فحسب، بل يضع الشركة أيضًا في وضع يسمح لها بالاستفادة من الفرص الناشئة، وبالتالي تعزيز الربحية وقيمة المساهمين (تريكي وديون، 2004؛ بيتش وهوتشينسون، 2013).</w:t>
      </w:r>
    </w:p>
    <w:p w14:paraId="2C9CED7B" w14:textId="77777777" w:rsidR="004D4AE3" w:rsidRPr="005F5925" w:rsidRDefault="004D4AE3"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وعلاوة على ذلك، ترتبط فعالية إدارة المخاطر ارتباطًا وثيقًا بجودة حوكمة الشركات. تلعب هياكل الحوكمة القوية، التي تتميز بمجالس إدارة مستقلة وآليات إشراف فعالة، دورًا حاسمًا في ضمان تنفيذ ممارسات </w:t>
      </w:r>
      <w:r w:rsidRPr="005F5925">
        <w:rPr>
          <w:rFonts w:ascii="Sakkal Majalla" w:hAnsi="Sakkal Majalla" w:cs="Sakkal Majalla"/>
          <w:sz w:val="28"/>
          <w:szCs w:val="28"/>
          <w:rtl/>
        </w:rPr>
        <w:lastRenderedPageBreak/>
        <w:t>إدارة المخاطر بشكل صحيح ومواءمتها مع الأهداف الاستراتيجية للشركة. هذا التوافق ضروري للحفاظ على ثقة المستثمرين وتحقيق الاستدامة طويلة الأجل (إيبي وآخرون، 2012؛ كوس وآخرون، 2008).</w:t>
      </w:r>
    </w:p>
    <w:p w14:paraId="4102F324" w14:textId="4E0432DF" w:rsidR="00F925D0" w:rsidRPr="005F5925" w:rsidRDefault="004D4AE3"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في سياق ليهستات، وهي شركة تعمل في قطاع عالي المخاطر وعالي التقنية في سوق ناشئة مثل الأردن، فإن تنفيذ ممارسات إدارة المخاطر الفعالة ليس مفيدًا فحسب - بل إنه أمر ضروري. إن قدرة الشركة على إدارة المخاطر المتعلقة بالأمن السيبراني والامتثال التنظيمي وتقلبات السوق ستؤثر بشكل كبير على أدائها الإجمالي ونجاحها على المدى الطويل. وهذا يؤكد على أهمية وجود إطار شامل لإدارة المخاطر يدمج اعتبارات المخاطر في جميع جوانب صنع القرار في الشركات (</w:t>
      </w:r>
      <w:r w:rsidRPr="005F5925">
        <w:rPr>
          <w:rFonts w:ascii="Sakkal Majalla" w:hAnsi="Sakkal Majalla" w:cs="Sakkal Majalla"/>
          <w:sz w:val="28"/>
          <w:szCs w:val="28"/>
        </w:rPr>
        <w:t>Korosec &amp; Horvat</w:t>
      </w:r>
      <w:r w:rsidRPr="005F5925">
        <w:rPr>
          <w:rFonts w:ascii="Sakkal Majalla" w:hAnsi="Sakkal Majalla" w:cs="Sakkal Majalla"/>
          <w:sz w:val="28"/>
          <w:szCs w:val="28"/>
          <w:rtl/>
        </w:rPr>
        <w:t xml:space="preserve">، 2005؛ </w:t>
      </w:r>
      <w:r w:rsidRPr="005F5925">
        <w:rPr>
          <w:rFonts w:ascii="Sakkal Majalla" w:hAnsi="Sakkal Majalla" w:cs="Sakkal Majalla"/>
          <w:sz w:val="28"/>
          <w:szCs w:val="28"/>
        </w:rPr>
        <w:t>Subramaniam et al.</w:t>
      </w:r>
      <w:r w:rsidRPr="005F5925">
        <w:rPr>
          <w:rFonts w:ascii="Sakkal Majalla" w:hAnsi="Sakkal Majalla" w:cs="Sakkal Majalla"/>
          <w:sz w:val="28"/>
          <w:szCs w:val="28"/>
          <w:rtl/>
        </w:rPr>
        <w:t>، 2009).</w:t>
      </w:r>
    </w:p>
    <w:p w14:paraId="22AF4411" w14:textId="0F571052" w:rsidR="00773644" w:rsidRPr="005F5925" w:rsidRDefault="0074500C" w:rsidP="0074500C">
      <w:pPr>
        <w:pStyle w:val="Heading3"/>
        <w:rPr>
          <w:rtl/>
          <w:lang w:val="en-GB"/>
        </w:rPr>
      </w:pPr>
      <w:bookmarkStart w:id="28" w:name="_Toc174116532"/>
      <w:r w:rsidRPr="005F5925">
        <w:rPr>
          <w:rFonts w:hint="cs"/>
          <w:rtl/>
          <w:lang w:val="en-GB"/>
        </w:rPr>
        <w:t xml:space="preserve">2.3.4 </w:t>
      </w:r>
      <w:r w:rsidR="00773644" w:rsidRPr="005F5925">
        <w:rPr>
          <w:rtl/>
          <w:lang w:val="en-GB"/>
        </w:rPr>
        <w:t>الإطار المفاهيمي لإدارة المخاطر</w:t>
      </w:r>
      <w:bookmarkEnd w:id="28"/>
    </w:p>
    <w:p w14:paraId="38D2F620" w14:textId="25698647" w:rsidR="00773644" w:rsidRPr="005F5925" w:rsidRDefault="0074500C" w:rsidP="005A313E">
      <w:pPr>
        <w:pStyle w:val="Heading4"/>
        <w:rPr>
          <w:rtl/>
        </w:rPr>
      </w:pPr>
      <w:r w:rsidRPr="005F5925">
        <w:rPr>
          <w:rFonts w:hint="cs"/>
          <w:rtl/>
        </w:rPr>
        <w:t xml:space="preserve">2.3.4.1 </w:t>
      </w:r>
      <w:r w:rsidR="00773644" w:rsidRPr="005F5925">
        <w:rPr>
          <w:rtl/>
        </w:rPr>
        <w:t>تعريف ومفاهيم إدارة المخاطر الرئيسية</w:t>
      </w:r>
    </w:p>
    <w:p w14:paraId="1038FB13" w14:textId="77777777" w:rsidR="00773644" w:rsidRPr="005F5925" w:rsidRDefault="00773644" w:rsidP="004D2C22">
      <w:pPr>
        <w:spacing w:after="0" w:line="360"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 xml:space="preserve">إدارة المخاطر هي نهج منظم لتحديد وتقييم وتخفيف المخاطر التي قد تؤثر على قدرة المنظمة على تحقيق أهدافها. وهي تنطوي على عملية منهجية تهدف إلى الحد من الآثار السلبية للمخاطر والاستفادة من الفرص المحتملة. وتشمل هذه العملية تحديد المخاطر المحتملة وتقييم احتمالاتها وتأثيرها وتطوير استراتيجيات لإدارة هذه المخاطر والمراقبة المستمرة ومراجعة جهود إدارة المخاطر (فريجو وأندرسون، 2011؛ </w:t>
      </w:r>
      <w:r w:rsidRPr="005F5925">
        <w:rPr>
          <w:rFonts w:ascii="Times New Roman" w:hAnsi="Times New Roman" w:cs="Times New Roman" w:hint="cs"/>
          <w:sz w:val="28"/>
          <w:szCs w:val="28"/>
          <w:rtl/>
          <w:lang w:val="en-GB"/>
        </w:rPr>
        <w:t>​​</w:t>
      </w:r>
      <w:r w:rsidRPr="005F5925">
        <w:rPr>
          <w:rFonts w:ascii="Sakkal Majalla" w:hAnsi="Sakkal Majalla" w:cs="Sakkal Majalla" w:hint="cs"/>
          <w:sz w:val="28"/>
          <w:szCs w:val="28"/>
          <w:rtl/>
          <w:lang w:val="en-GB"/>
        </w:rPr>
        <w:t>فادفار</w:t>
      </w:r>
      <w:r w:rsidRPr="005F5925">
        <w:rPr>
          <w:rFonts w:ascii="Sakkal Majalla" w:hAnsi="Sakkal Majalla" w:cs="Sakkal Majalla"/>
          <w:sz w:val="28"/>
          <w:szCs w:val="28"/>
          <w:rtl/>
          <w:lang w:val="en-GB"/>
        </w:rPr>
        <w:t xml:space="preserve"> </w:t>
      </w:r>
      <w:r w:rsidRPr="005F5925">
        <w:rPr>
          <w:rFonts w:ascii="Sakkal Majalla" w:hAnsi="Sakkal Majalla" w:cs="Sakkal Majalla" w:hint="cs"/>
          <w:sz w:val="28"/>
          <w:szCs w:val="28"/>
          <w:rtl/>
          <w:lang w:val="en-GB"/>
        </w:rPr>
        <w:t>وآخرون،</w:t>
      </w:r>
      <w:r w:rsidRPr="005F5925">
        <w:rPr>
          <w:rFonts w:ascii="Sakkal Majalla" w:hAnsi="Sakkal Majalla" w:cs="Sakkal Majalla"/>
          <w:sz w:val="28"/>
          <w:szCs w:val="28"/>
          <w:rtl/>
          <w:lang w:val="en-GB"/>
        </w:rPr>
        <w:t xml:space="preserve"> 2022).</w:t>
      </w:r>
    </w:p>
    <w:p w14:paraId="5421CC8D" w14:textId="77777777" w:rsidR="00773644" w:rsidRPr="005F5925" w:rsidRDefault="00773644" w:rsidP="004D2C22">
      <w:pPr>
        <w:spacing w:after="0" w:line="360"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غالبًا ما يتم تصنيف إدارة المخاطر إلى إدارة المخاطر التقليدية وإدارة مخاطر المؤسسة (</w:t>
      </w:r>
      <w:r w:rsidRPr="005F5925">
        <w:rPr>
          <w:rFonts w:ascii="Sakkal Majalla" w:hAnsi="Sakkal Majalla" w:cs="Sakkal Majalla"/>
          <w:sz w:val="28"/>
          <w:szCs w:val="28"/>
          <w:lang w:val="en-GB"/>
        </w:rPr>
        <w:t>ERM</w:t>
      </w:r>
      <w:r w:rsidRPr="005F5925">
        <w:rPr>
          <w:rFonts w:ascii="Sakkal Majalla" w:hAnsi="Sakkal Majalla" w:cs="Sakkal Majalla"/>
          <w:sz w:val="28"/>
          <w:szCs w:val="28"/>
          <w:rtl/>
          <w:lang w:val="en-GB"/>
        </w:rPr>
        <w:t>). تركز إدارة المخاطر التقليدية عادةً على التخفيف من مخاطر معينة، مثل المخاطر المالية أو التشغيلية أو المتعلقة بالامتثال، من خلال ضوابط وضمانات مختلفة. غالبًا ما يكون هذا النهج تفاعليًا، ويعالج المخاطر فور ظهورها (هويت وليبنبرغ، 2011).</w:t>
      </w:r>
    </w:p>
    <w:p w14:paraId="3B49AA65" w14:textId="77777777" w:rsidR="00773644" w:rsidRPr="005F5925" w:rsidRDefault="00773644" w:rsidP="004D2C22">
      <w:pPr>
        <w:spacing w:after="0" w:line="360"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من ناحية أخرى، تمثل إدارة مخاطر المؤسسة (</w:t>
      </w:r>
      <w:r w:rsidRPr="005F5925">
        <w:rPr>
          <w:rFonts w:ascii="Sakkal Majalla" w:hAnsi="Sakkal Majalla" w:cs="Sakkal Majalla"/>
          <w:sz w:val="28"/>
          <w:szCs w:val="28"/>
          <w:lang w:val="en-GB"/>
        </w:rPr>
        <w:t>ERM</w:t>
      </w:r>
      <w:r w:rsidRPr="005F5925">
        <w:rPr>
          <w:rFonts w:ascii="Sakkal Majalla" w:hAnsi="Sakkal Majalla" w:cs="Sakkal Majalla"/>
          <w:sz w:val="28"/>
          <w:szCs w:val="28"/>
          <w:rtl/>
          <w:lang w:val="en-GB"/>
        </w:rPr>
        <w:t>) نهجًا أكثر شمولاً واستباقية. تدمج إدارة المخاطر المؤسسية إدارة المخاطر في جميع جوانب العمليات التنظيمية، مما يجعلها تتماشى مع الاستراتيجية العامة للشركة. يسمح هذا النهج الشامل بتحديد وإدارة المخاطر في جميع أنحاء المنظمة، بما في ذلك المخاطر الاستراتيجية والمالية والتشغيلية والسمعة. لا تهدف إدارة المخاطر المؤسسية إلى التخفيف من الجوانب السلبية المحتملة فحسب، بل تهدف أيضًا إلى الاستفادة من المخاطر التي يمكن أن تقدم فرصًا للنمو والابتكار (أنطون وأفلواري نوكو، 2020).</w:t>
      </w:r>
    </w:p>
    <w:p w14:paraId="5F404DC5" w14:textId="5CB3CC4D" w:rsidR="00773644" w:rsidRPr="005F5925" w:rsidRDefault="00C9742B" w:rsidP="005A313E">
      <w:pPr>
        <w:pStyle w:val="Heading4"/>
        <w:rPr>
          <w:rtl/>
        </w:rPr>
      </w:pPr>
      <w:r w:rsidRPr="005F5925">
        <w:rPr>
          <w:rFonts w:hint="cs"/>
          <w:rtl/>
        </w:rPr>
        <w:lastRenderedPageBreak/>
        <w:t xml:space="preserve">2.3.4.2 </w:t>
      </w:r>
      <w:r w:rsidR="00773644" w:rsidRPr="005F5925">
        <w:rPr>
          <w:rtl/>
        </w:rPr>
        <w:t>نظرة عامة على أطر إدارة المخاطر</w:t>
      </w:r>
    </w:p>
    <w:p w14:paraId="40F45F26" w14:textId="77777777" w:rsidR="00773644" w:rsidRPr="005F5925" w:rsidRDefault="00773644" w:rsidP="004D2C22">
      <w:pPr>
        <w:spacing w:after="0" w:line="360" w:lineRule="auto"/>
        <w:ind w:firstLine="720"/>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 xml:space="preserve">اثنان من أكثر الأطر المعترف بها على نطاق واسع لإدارة المخاطر هما معيار </w:t>
      </w:r>
      <w:r w:rsidRPr="005F5925">
        <w:rPr>
          <w:rFonts w:ascii="Sakkal Majalla" w:hAnsi="Sakkal Majalla" w:cs="Sakkal Majalla"/>
          <w:sz w:val="28"/>
          <w:szCs w:val="28"/>
          <w:lang w:val="en-GB"/>
        </w:rPr>
        <w:t>ISO 31000</w:t>
      </w:r>
      <w:r w:rsidRPr="005F5925">
        <w:rPr>
          <w:rFonts w:ascii="Sakkal Majalla" w:hAnsi="Sakkal Majalla" w:cs="Sakkal Majalla"/>
          <w:sz w:val="28"/>
          <w:szCs w:val="28"/>
          <w:rtl/>
          <w:lang w:val="en-GB"/>
        </w:rPr>
        <w:t xml:space="preserve"> وإطار </w:t>
      </w:r>
      <w:r w:rsidRPr="005F5925">
        <w:rPr>
          <w:rFonts w:ascii="Sakkal Majalla" w:hAnsi="Sakkal Majalla" w:cs="Sakkal Majalla"/>
          <w:sz w:val="28"/>
          <w:szCs w:val="28"/>
          <w:lang w:val="en-GB"/>
        </w:rPr>
        <w:t>COSO</w:t>
      </w:r>
      <w:r w:rsidRPr="005F5925">
        <w:rPr>
          <w:rFonts w:ascii="Sakkal Majalla" w:hAnsi="Sakkal Majalla" w:cs="Sakkal Majalla"/>
          <w:sz w:val="28"/>
          <w:szCs w:val="28"/>
          <w:rtl/>
          <w:lang w:val="en-GB"/>
        </w:rPr>
        <w:t xml:space="preserve"> لإدارة المخاطر المؤسسية.</w:t>
      </w:r>
    </w:p>
    <w:p w14:paraId="7D4BF8B0" w14:textId="77777777" w:rsidR="00773644" w:rsidRPr="005F5925" w:rsidRDefault="00773644" w:rsidP="002F6840">
      <w:pPr>
        <w:pStyle w:val="ListParagraph"/>
        <w:numPr>
          <w:ilvl w:val="0"/>
          <w:numId w:val="24"/>
        </w:numPr>
        <w:spacing w:after="0" w:line="360" w:lineRule="auto"/>
        <w:ind w:left="706" w:hanging="283"/>
        <w:jc w:val="both"/>
        <w:rPr>
          <w:rFonts w:ascii="Sakkal Majalla" w:hAnsi="Sakkal Majalla" w:cs="Sakkal Majalla"/>
          <w:b/>
          <w:bCs/>
          <w:sz w:val="28"/>
          <w:szCs w:val="28"/>
          <w:lang w:val="en-GB"/>
        </w:rPr>
      </w:pPr>
      <w:r w:rsidRPr="005F5925">
        <w:rPr>
          <w:rFonts w:ascii="Sakkal Majalla" w:hAnsi="Sakkal Majalla" w:cs="Sakkal Majalla"/>
          <w:b/>
          <w:bCs/>
          <w:sz w:val="28"/>
          <w:szCs w:val="28"/>
          <w:lang w:val="en-GB"/>
        </w:rPr>
        <w:t>ISO 31000</w:t>
      </w:r>
      <w:r w:rsidRPr="005F5925">
        <w:rPr>
          <w:rFonts w:ascii="Sakkal Majalla" w:hAnsi="Sakkal Majalla" w:cs="Sakkal Majalla"/>
          <w:b/>
          <w:bCs/>
          <w:sz w:val="28"/>
          <w:szCs w:val="28"/>
          <w:rtl/>
          <w:lang w:val="en-GB"/>
        </w:rPr>
        <w:t>:</w:t>
      </w:r>
    </w:p>
    <w:p w14:paraId="4CF0EAC2" w14:textId="77777777" w:rsidR="00773644" w:rsidRPr="005F5925" w:rsidRDefault="00773644" w:rsidP="002F6840">
      <w:pPr>
        <w:pStyle w:val="ListParagraph"/>
        <w:numPr>
          <w:ilvl w:val="0"/>
          <w:numId w:val="25"/>
        </w:numPr>
        <w:spacing w:after="0" w:line="360" w:lineRule="auto"/>
        <w:ind w:left="1273" w:hanging="283"/>
        <w:jc w:val="both"/>
        <w:rPr>
          <w:rFonts w:ascii="Sakkal Majalla" w:hAnsi="Sakkal Majalla" w:cs="Sakkal Majalla"/>
          <w:sz w:val="28"/>
          <w:szCs w:val="28"/>
          <w:rtl/>
          <w:lang w:val="en-GB"/>
        </w:rPr>
      </w:pPr>
      <w:r w:rsidRPr="005F5925">
        <w:rPr>
          <w:rFonts w:ascii="Sakkal Majalla" w:hAnsi="Sakkal Majalla" w:cs="Sakkal Majalla"/>
          <w:sz w:val="28"/>
          <w:szCs w:val="28"/>
          <w:lang w:val="en-GB"/>
        </w:rPr>
        <w:t>ISO 31000</w:t>
      </w:r>
      <w:r w:rsidRPr="005F5925">
        <w:rPr>
          <w:rFonts w:ascii="Sakkal Majalla" w:hAnsi="Sakkal Majalla" w:cs="Sakkal Majalla"/>
          <w:sz w:val="28"/>
          <w:szCs w:val="28"/>
          <w:rtl/>
          <w:lang w:val="en-GB"/>
        </w:rPr>
        <w:t xml:space="preserve"> هو معيار دولي يوفر إرشادات ومبادئ لإدارة المخاطر. إنه يقدم نهجًا منظمًا يمكن تطبيقه على أي منظمة، بغض النظر عن الحجم أو الصناعة. يؤكد المعيار على أهمية دمج إدارة المخاطر في جميع العمليات التنظيمية وأنشطة صنع القرار. تم تصميم </w:t>
      </w:r>
      <w:r w:rsidRPr="005F5925">
        <w:rPr>
          <w:rFonts w:ascii="Sakkal Majalla" w:hAnsi="Sakkal Majalla" w:cs="Sakkal Majalla"/>
          <w:sz w:val="28"/>
          <w:szCs w:val="28"/>
          <w:lang w:val="en-GB"/>
        </w:rPr>
        <w:t>ISO 31000</w:t>
      </w:r>
      <w:r w:rsidRPr="005F5925">
        <w:rPr>
          <w:rFonts w:ascii="Sakkal Majalla" w:hAnsi="Sakkal Majalla" w:cs="Sakkal Majalla"/>
          <w:sz w:val="28"/>
          <w:szCs w:val="28"/>
          <w:rtl/>
          <w:lang w:val="en-GB"/>
        </w:rPr>
        <w:t xml:space="preserve"> ليكون مرنًا وقابلًا للتكيف، مما يسمح للمنظمات بتكييف مبادئه مع احتياجاتها وسياقاتها المحددة (</w:t>
      </w:r>
      <w:r w:rsidRPr="005F5925">
        <w:rPr>
          <w:rFonts w:ascii="Sakkal Majalla" w:hAnsi="Sakkal Majalla" w:cs="Sakkal Majalla"/>
          <w:sz w:val="28"/>
          <w:szCs w:val="28"/>
          <w:lang w:val="en-GB"/>
        </w:rPr>
        <w:t>ISO</w:t>
      </w:r>
      <w:r w:rsidRPr="005F5925">
        <w:rPr>
          <w:rFonts w:ascii="Sakkal Majalla" w:hAnsi="Sakkal Majalla" w:cs="Sakkal Majalla"/>
          <w:sz w:val="28"/>
          <w:szCs w:val="28"/>
          <w:rtl/>
          <w:lang w:val="en-GB"/>
        </w:rPr>
        <w:t>، 2018).</w:t>
      </w:r>
    </w:p>
    <w:p w14:paraId="516AFCA0" w14:textId="140991E9" w:rsidR="00773644" w:rsidRPr="005F5925" w:rsidRDefault="00773644" w:rsidP="002F6840">
      <w:pPr>
        <w:pStyle w:val="ListParagraph"/>
        <w:numPr>
          <w:ilvl w:val="0"/>
          <w:numId w:val="25"/>
        </w:numPr>
        <w:spacing w:after="0" w:line="360" w:lineRule="auto"/>
        <w:ind w:left="1273" w:hanging="283"/>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 xml:space="preserve">تتضمن المكونات الأساسية لـ </w:t>
      </w:r>
      <w:r w:rsidRPr="005F5925">
        <w:rPr>
          <w:rFonts w:ascii="Sakkal Majalla" w:hAnsi="Sakkal Majalla" w:cs="Sakkal Majalla"/>
          <w:sz w:val="28"/>
          <w:szCs w:val="28"/>
          <w:lang w:val="en-GB"/>
        </w:rPr>
        <w:t>ISO 31000</w:t>
      </w:r>
      <w:r w:rsidRPr="005F5925">
        <w:rPr>
          <w:rFonts w:ascii="Sakkal Majalla" w:hAnsi="Sakkal Majalla" w:cs="Sakkal Majalla"/>
          <w:sz w:val="28"/>
          <w:szCs w:val="28"/>
          <w:rtl/>
          <w:lang w:val="en-GB"/>
        </w:rPr>
        <w:t xml:space="preserve"> تحديد السياق، وتحديد المخاطر، وتحليل المخاطر، وتقييم المخاطر، ومعالجتها، والمراقبة، والمراجعة، والاتصال والتشاور. باتباع هذه الخطوات، يمكن للمنظمات ضمان اتباع نهج شامل ومنهجي لإدارة المخاطر (</w:t>
      </w:r>
      <w:r w:rsidRPr="005F5925">
        <w:rPr>
          <w:rFonts w:ascii="Sakkal Majalla" w:hAnsi="Sakkal Majalla" w:cs="Sakkal Majalla"/>
          <w:sz w:val="28"/>
          <w:szCs w:val="28"/>
          <w:lang w:val="en-GB"/>
        </w:rPr>
        <w:t>Gjerdrum &amp; Peter</w:t>
      </w:r>
      <w:r w:rsidRPr="005F5925">
        <w:rPr>
          <w:rFonts w:ascii="Sakkal Majalla" w:hAnsi="Sakkal Majalla" w:cs="Sakkal Majalla"/>
          <w:sz w:val="28"/>
          <w:szCs w:val="28"/>
          <w:rtl/>
          <w:lang w:val="en-GB"/>
        </w:rPr>
        <w:t>، 2011).</w:t>
      </w:r>
    </w:p>
    <w:p w14:paraId="106A7266" w14:textId="77777777" w:rsidR="00773644" w:rsidRPr="005F5925" w:rsidRDefault="00773644" w:rsidP="002F6840">
      <w:pPr>
        <w:pStyle w:val="ListParagraph"/>
        <w:numPr>
          <w:ilvl w:val="0"/>
          <w:numId w:val="24"/>
        </w:numPr>
        <w:spacing w:after="0" w:line="360" w:lineRule="auto"/>
        <w:ind w:left="706" w:hanging="283"/>
        <w:jc w:val="both"/>
        <w:rPr>
          <w:rFonts w:ascii="Sakkal Majalla" w:hAnsi="Sakkal Majalla" w:cs="Sakkal Majalla"/>
          <w:b/>
          <w:bCs/>
          <w:sz w:val="28"/>
          <w:szCs w:val="28"/>
          <w:lang w:val="en-GB"/>
        </w:rPr>
      </w:pPr>
      <w:r w:rsidRPr="005F5925">
        <w:rPr>
          <w:rFonts w:ascii="Sakkal Majalla" w:hAnsi="Sakkal Majalla" w:cs="Sakkal Majalla"/>
          <w:b/>
          <w:bCs/>
          <w:sz w:val="28"/>
          <w:szCs w:val="28"/>
          <w:lang w:val="en-GB"/>
        </w:rPr>
        <w:t>COSO ERM</w:t>
      </w:r>
      <w:r w:rsidRPr="005F5925">
        <w:rPr>
          <w:rFonts w:ascii="Sakkal Majalla" w:hAnsi="Sakkal Majalla" w:cs="Sakkal Majalla"/>
          <w:b/>
          <w:bCs/>
          <w:sz w:val="28"/>
          <w:szCs w:val="28"/>
          <w:rtl/>
          <w:lang w:val="en-GB"/>
        </w:rPr>
        <w:t>:</w:t>
      </w:r>
    </w:p>
    <w:p w14:paraId="262601EA" w14:textId="77777777" w:rsidR="00773644" w:rsidRPr="005F5925" w:rsidRDefault="00773644" w:rsidP="002F6840">
      <w:pPr>
        <w:pStyle w:val="ListParagraph"/>
        <w:numPr>
          <w:ilvl w:val="0"/>
          <w:numId w:val="26"/>
        </w:numPr>
        <w:spacing w:after="0" w:line="360" w:lineRule="auto"/>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 xml:space="preserve">يعد إطار </w:t>
      </w:r>
      <w:r w:rsidRPr="005F5925">
        <w:rPr>
          <w:rFonts w:ascii="Sakkal Majalla" w:hAnsi="Sakkal Majalla" w:cs="Sakkal Majalla"/>
          <w:sz w:val="28"/>
          <w:szCs w:val="28"/>
          <w:lang w:val="en-GB"/>
        </w:rPr>
        <w:t>COSO ERM</w:t>
      </w:r>
      <w:r w:rsidRPr="005F5925">
        <w:rPr>
          <w:rFonts w:ascii="Sakkal Majalla" w:hAnsi="Sakkal Majalla" w:cs="Sakkal Majalla"/>
          <w:sz w:val="28"/>
          <w:szCs w:val="28"/>
          <w:rtl/>
          <w:lang w:val="en-GB"/>
        </w:rPr>
        <w:t xml:space="preserve">، الذي طورته لجنة المنظمات الراعية للجنة تريدواي، نهجًا آخر معتمدًا على نطاق واسع لإدارة المخاطر. يوفر </w:t>
      </w:r>
      <w:r w:rsidRPr="005F5925">
        <w:rPr>
          <w:rFonts w:ascii="Sakkal Majalla" w:hAnsi="Sakkal Majalla" w:cs="Sakkal Majalla"/>
          <w:sz w:val="28"/>
          <w:szCs w:val="28"/>
          <w:lang w:val="en-GB"/>
        </w:rPr>
        <w:t>COSO ERM</w:t>
      </w:r>
      <w:r w:rsidRPr="005F5925">
        <w:rPr>
          <w:rFonts w:ascii="Sakkal Majalla" w:hAnsi="Sakkal Majalla" w:cs="Sakkal Majalla"/>
          <w:sz w:val="28"/>
          <w:szCs w:val="28"/>
          <w:rtl/>
          <w:lang w:val="en-GB"/>
        </w:rPr>
        <w:t xml:space="preserve"> إطارًا قويًا يدمج إدارة المخاطر مع وضع الاستراتيجية والأداء. تم بناء الإطار حول خمسة مكونات رئيسية: الحوكمة والثقافة، والاستراتيجية وتحديد الأهداف، والأداء، والمراجعة والتعديل، والمعلومات، والاتصال، وإعداد التقارير (</w:t>
      </w:r>
      <w:r w:rsidRPr="005F5925">
        <w:rPr>
          <w:rFonts w:ascii="Sakkal Majalla" w:hAnsi="Sakkal Majalla" w:cs="Sakkal Majalla"/>
          <w:sz w:val="28"/>
          <w:szCs w:val="28"/>
          <w:lang w:val="en-GB"/>
        </w:rPr>
        <w:t>COSO</w:t>
      </w:r>
      <w:r w:rsidRPr="005F5925">
        <w:rPr>
          <w:rFonts w:ascii="Sakkal Majalla" w:hAnsi="Sakkal Majalla" w:cs="Sakkal Majalla"/>
          <w:sz w:val="28"/>
          <w:szCs w:val="28"/>
          <w:rtl/>
          <w:lang w:val="en-GB"/>
        </w:rPr>
        <w:t>، 2017).</w:t>
      </w:r>
    </w:p>
    <w:p w14:paraId="1B24254F" w14:textId="77777777" w:rsidR="00773644" w:rsidRPr="005F5925" w:rsidRDefault="00773644" w:rsidP="002F6840">
      <w:pPr>
        <w:pStyle w:val="ListParagraph"/>
        <w:numPr>
          <w:ilvl w:val="0"/>
          <w:numId w:val="26"/>
        </w:numPr>
        <w:spacing w:after="0" w:line="360" w:lineRule="auto"/>
        <w:jc w:val="both"/>
        <w:rPr>
          <w:rFonts w:ascii="Sakkal Majalla" w:hAnsi="Sakkal Majalla" w:cs="Sakkal Majalla"/>
          <w:sz w:val="28"/>
          <w:szCs w:val="28"/>
          <w:rtl/>
          <w:lang w:val="en-GB"/>
        </w:rPr>
      </w:pPr>
      <w:r w:rsidRPr="005F5925">
        <w:rPr>
          <w:rFonts w:ascii="Sakkal Majalla" w:hAnsi="Sakkal Majalla" w:cs="Sakkal Majalla"/>
          <w:sz w:val="28"/>
          <w:szCs w:val="28"/>
          <w:rtl/>
          <w:lang w:val="en-GB"/>
        </w:rPr>
        <w:t xml:space="preserve">تؤكد </w:t>
      </w:r>
      <w:r w:rsidRPr="005F5925">
        <w:rPr>
          <w:rFonts w:ascii="Sakkal Majalla" w:hAnsi="Sakkal Majalla" w:cs="Sakkal Majalla"/>
          <w:sz w:val="28"/>
          <w:szCs w:val="28"/>
          <w:lang w:val="en-GB"/>
        </w:rPr>
        <w:t>COSO ERM</w:t>
      </w:r>
      <w:r w:rsidRPr="005F5925">
        <w:rPr>
          <w:rFonts w:ascii="Sakkal Majalla" w:hAnsi="Sakkal Majalla" w:cs="Sakkal Majalla"/>
          <w:sz w:val="28"/>
          <w:szCs w:val="28"/>
          <w:rtl/>
          <w:lang w:val="en-GB"/>
        </w:rPr>
        <w:t xml:space="preserve"> على أهمية مواءمة إدارة المخاطر مع مهمة المنظمة واستراتيجيتها، مما يضمن تضمين اعتبارات المخاطر في كل جانب من جوانب صنع القرار وإدارة الأداء. كما يعزز الإطار ثقافة الوعي بالمخاطر والمساءلة في جميع أنحاء المنظمة (</w:t>
      </w:r>
      <w:r w:rsidRPr="005F5925">
        <w:rPr>
          <w:rFonts w:ascii="Sakkal Majalla" w:hAnsi="Sakkal Majalla" w:cs="Sakkal Majalla"/>
          <w:sz w:val="28"/>
          <w:szCs w:val="28"/>
          <w:lang w:val="en-GB"/>
        </w:rPr>
        <w:t>Frigo &amp; Anderson</w:t>
      </w:r>
      <w:r w:rsidRPr="005F5925">
        <w:rPr>
          <w:rFonts w:ascii="Sakkal Majalla" w:hAnsi="Sakkal Majalla" w:cs="Sakkal Majalla"/>
          <w:sz w:val="28"/>
          <w:szCs w:val="28"/>
          <w:rtl/>
          <w:lang w:val="en-GB"/>
        </w:rPr>
        <w:t>، 2011).</w:t>
      </w:r>
    </w:p>
    <w:p w14:paraId="047FD747" w14:textId="31767BA9" w:rsidR="00F925D0" w:rsidRPr="005F5925" w:rsidRDefault="00773644" w:rsidP="002F6840">
      <w:pPr>
        <w:pStyle w:val="ListParagraph"/>
        <w:numPr>
          <w:ilvl w:val="0"/>
          <w:numId w:val="26"/>
        </w:numPr>
        <w:spacing w:after="0" w:line="360" w:lineRule="auto"/>
        <w:jc w:val="both"/>
        <w:rPr>
          <w:rFonts w:ascii="Sakkal Majalla" w:hAnsi="Sakkal Majalla" w:cs="Sakkal Majalla"/>
          <w:sz w:val="28"/>
          <w:szCs w:val="28"/>
          <w:lang w:val="en-GB"/>
        </w:rPr>
      </w:pPr>
      <w:r w:rsidRPr="005F5925">
        <w:rPr>
          <w:rFonts w:ascii="Sakkal Majalla" w:hAnsi="Sakkal Majalla" w:cs="Sakkal Majalla"/>
          <w:sz w:val="28"/>
          <w:szCs w:val="28"/>
          <w:rtl/>
          <w:lang w:val="en-GB"/>
        </w:rPr>
        <w:t xml:space="preserve">تسلط كل من </w:t>
      </w:r>
      <w:r w:rsidRPr="005F5925">
        <w:rPr>
          <w:rFonts w:ascii="Sakkal Majalla" w:hAnsi="Sakkal Majalla" w:cs="Sakkal Majalla"/>
          <w:sz w:val="28"/>
          <w:szCs w:val="28"/>
          <w:lang w:val="en-GB"/>
        </w:rPr>
        <w:t>ISO 31000</w:t>
      </w:r>
      <w:r w:rsidRPr="005F5925">
        <w:rPr>
          <w:rFonts w:ascii="Sakkal Majalla" w:hAnsi="Sakkal Majalla" w:cs="Sakkal Majalla"/>
          <w:sz w:val="28"/>
          <w:szCs w:val="28"/>
          <w:rtl/>
          <w:lang w:val="en-GB"/>
        </w:rPr>
        <w:t xml:space="preserve"> وإطارات </w:t>
      </w:r>
      <w:r w:rsidRPr="005F5925">
        <w:rPr>
          <w:rFonts w:ascii="Sakkal Majalla" w:hAnsi="Sakkal Majalla" w:cs="Sakkal Majalla"/>
          <w:sz w:val="28"/>
          <w:szCs w:val="28"/>
          <w:lang w:val="en-GB"/>
        </w:rPr>
        <w:t>COSO ERM</w:t>
      </w:r>
      <w:r w:rsidRPr="005F5925">
        <w:rPr>
          <w:rFonts w:ascii="Sakkal Majalla" w:hAnsi="Sakkal Majalla" w:cs="Sakkal Majalla"/>
          <w:sz w:val="28"/>
          <w:szCs w:val="28"/>
          <w:rtl/>
          <w:lang w:val="en-GB"/>
        </w:rPr>
        <w:t xml:space="preserve"> الضوء على أهمية اتباع نهج منهجي ومتكامل لإدارة المخاطر، مما يمكن المنظمات من التعامل مع عدم اليقين وحماية الأصول وتحقيق النجاح على المدى الطويل.</w:t>
      </w:r>
    </w:p>
    <w:p w14:paraId="3BE45AC2" w14:textId="77777777" w:rsidR="00F925D0" w:rsidRPr="005F5925" w:rsidRDefault="00F925D0" w:rsidP="004D2C22">
      <w:pPr>
        <w:spacing w:after="0" w:line="360" w:lineRule="auto"/>
        <w:ind w:firstLine="720"/>
        <w:jc w:val="both"/>
        <w:rPr>
          <w:rFonts w:ascii="Sakkal Majalla" w:hAnsi="Sakkal Majalla" w:cs="Sakkal Majalla"/>
          <w:sz w:val="14"/>
          <w:szCs w:val="14"/>
          <w:rtl/>
        </w:rPr>
      </w:pPr>
    </w:p>
    <w:p w14:paraId="67076C74" w14:textId="6F066A31" w:rsidR="00773644" w:rsidRPr="005F5925" w:rsidRDefault="00C9742B" w:rsidP="00100979">
      <w:pPr>
        <w:pStyle w:val="Heading3"/>
        <w:rPr>
          <w:rtl/>
        </w:rPr>
      </w:pPr>
      <w:bookmarkStart w:id="29" w:name="_Toc174116533"/>
      <w:r w:rsidRPr="005F5925">
        <w:rPr>
          <w:rFonts w:hint="cs"/>
          <w:rtl/>
        </w:rPr>
        <w:t>2.3.</w:t>
      </w:r>
      <w:r w:rsidR="00100979" w:rsidRPr="005F5925">
        <w:rPr>
          <w:rFonts w:hint="cs"/>
          <w:rtl/>
        </w:rPr>
        <w:t>5</w:t>
      </w:r>
      <w:r w:rsidRPr="005F5925">
        <w:rPr>
          <w:rFonts w:hint="cs"/>
          <w:rtl/>
        </w:rPr>
        <w:t xml:space="preserve"> </w:t>
      </w:r>
      <w:r w:rsidR="00773644" w:rsidRPr="005F5925">
        <w:rPr>
          <w:rtl/>
        </w:rPr>
        <w:t>إدارة المخاطر في قطاعي التكنولوجيا وتحليل البيانات</w:t>
      </w:r>
      <w:bookmarkEnd w:id="29"/>
    </w:p>
    <w:p w14:paraId="22D88DB6" w14:textId="77777777" w:rsidR="00773644" w:rsidRPr="005F5925" w:rsidRDefault="00773644"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لقد أحدث التوسع السريع لقطاعي التكنولوجيا وتحليل البيانات ثورة في طريقة عمل الشركات، مما وفر فرصًا غير مسبوقة للنمو والابتكار والكفاءة. ومع ذلك، فإن هذه القطاعات تقدم أيضًا مناظر طبيعية فريدة ومعقدة للمخاطر تتطلب استراتيجيات قوية لإدارة المخاطر. ومع اعتماد الشركات بشكل متزايد على اتخاذ القرارات القائمة على البيانات والبنية التحتية التكنولوجية المتقدمة، فإنها تصبح أكثر عرضة لمجموعة متنوعة من المخاطر، بما في ذلك تهديدات الأمن السيبراني، وانتهاكات البيانات، وقضايا الامتثال التنظيمي، والاضطرابات التشغيلية. يستعرض هذا القسم الأدبيات التي استكشفت إدارة المخاطر داخل شركات التكنولوجيا وتحليل البيانات، مع تسليط الضوء على أنواع المخاطر التي تواجهها هذه الشركات والنتائج الرئيسية من الأبحاث الحالية.</w:t>
      </w:r>
    </w:p>
    <w:p w14:paraId="0677864F" w14:textId="77777777" w:rsidR="00773644" w:rsidRPr="005F5925" w:rsidRDefault="00773644"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تعمل شركات التكنولوجيا وتحليل البيانات في بيئة ديناميكية ومترابطة للغاية، مما يعرضها لمجموعة واسعة من المخاطر. وفقًا لبحث أجراه ساري وكولك ولوندكفيست (2021)، فإن وتيرة التغيير التكنولوجي في حد ذاتها تشكل خطرًا كبيرًا، حيث يجب على الشركات الابتكار باستمرار للبقاء قادرة على المنافسة، غالبًا على حساب الاستقرار التشغيلي. إن الحاجة المستمرة إلى الابتكار يمكن أن تؤدي إلى تبني تقنيات غير ناضجة، والتي قد تؤدي إلى ثغرات يمكن استغلالها من قبل الجهات الخبيثة.</w:t>
      </w:r>
    </w:p>
    <w:p w14:paraId="6351273E" w14:textId="77777777" w:rsidR="00773644" w:rsidRPr="005F5925" w:rsidRDefault="00773644"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تعد تهديدات الأمن السيبراني من بين المخاطر الأكثر خطورة التي تواجهها الشركات في هذه القطاعات. مع تزايد حجم وتعقيد الهجمات الإلكترونية، لم تكن الحاجة إلى تدابير الأمن السيبراني القوية أكبر من أي وقت مضى. وكما أبرز ديجرايس ولايفين وأونجينا (2020)، يمكن أن يكون لانتهاكات البيانات عواقب مدمرة على شركات التكنولوجيا، ليس فقط من حيث الخسائر المالية ولكن أيضًا من حيث الضرر السمعي وفقدان ثقة العملاء. يشير المؤلفون إلى أن وتيرة وتأثير انتهاكات البيانات تصاعدت في السنوات الأخيرة، مما يستلزم اتباع نهج أكثر استباقية لإدارة مخاطر الأمن السيبراني.</w:t>
      </w:r>
    </w:p>
    <w:p w14:paraId="3AFA5DB2" w14:textId="77777777" w:rsidR="00773644" w:rsidRPr="005F5925" w:rsidRDefault="00773644"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تعد انتهاكات البيانات ضارة بشكل خاص في سياق شركات تحليل البيانات، حيث تعد البيانات هي الأصول الأساسية. مع قيام هذه الشركات بتجميع ومعالجة وتحليل كميات هائلة من المعلومات الحساسة، تصبح أهدافًا رئيسية لمجرمي الإنترنت. تكشف الأدبيات أن عواقب انتهاكات البيانات تمتد إلى ما هو أبعد من الخسائر المالية الفورية. على سبيل المثال، يناقش تانغ وجوبتا ومادنيك (2019) كيف يمكن أن تؤدي خروقات البيانات إلى ضرر </w:t>
      </w:r>
      <w:r w:rsidRPr="005F5925">
        <w:rPr>
          <w:rFonts w:ascii="Sakkal Majalla" w:hAnsi="Sakkal Majalla" w:cs="Sakkal Majalla"/>
          <w:sz w:val="28"/>
          <w:szCs w:val="28"/>
          <w:rtl/>
        </w:rPr>
        <w:lastRenderedPageBreak/>
        <w:t>سمعة طويل الأمد، ومسؤوليات قانونية، وعقوبات تنظيمية. وتؤكد الدراسة على أهمية تنفيذ أطر حوكمة البيانات الشاملة التي تتضمن تدابير صارمة لحماية البيانات للتخفيف من هذه المخاطر.</w:t>
      </w:r>
    </w:p>
    <w:p w14:paraId="7312F260" w14:textId="5F14941A" w:rsidR="00F925D0" w:rsidRPr="005F5925" w:rsidRDefault="00773644"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بالإضافة إلى الأمن السيبراني والمخاطر المتعلقة بالبيانات، فإن الامتثال التنظيمي يشكل مصدر قلق كبير آخر لشركات التكنولوجيا وتحليل البيانات. لقد تجاوز التطور السريع للتكنولوجيا تطوير الأطر التنظيمية، مما أدى إلى بيئة تنظيمية معقدة وغامضة في كثير من الأحيان. على سبيل المثال، أدخلت اللائحة العامة لحماية البيانات (</w:t>
      </w:r>
      <w:r w:rsidRPr="005F5925">
        <w:rPr>
          <w:rFonts w:ascii="Sakkal Majalla" w:hAnsi="Sakkal Majalla" w:cs="Sakkal Majalla"/>
          <w:sz w:val="28"/>
          <w:szCs w:val="28"/>
        </w:rPr>
        <w:t>GDPR</w:t>
      </w:r>
      <w:r w:rsidRPr="005F5925">
        <w:rPr>
          <w:rFonts w:ascii="Sakkal Majalla" w:hAnsi="Sakkal Majalla" w:cs="Sakkal Majalla"/>
          <w:sz w:val="28"/>
          <w:szCs w:val="28"/>
          <w:rtl/>
        </w:rPr>
        <w:t>) في الاتحاد الأوروبي متطلبات صارمة لحماية البيانات والخصوصية، مع عقوبات كبيرة لعدم الامتثال (رادو، 2019). يتطلب الامتثال لمثل هذه اللوائح من الشركات إصلاح ممارسات إدارة البيانات الخاصة بها، غالبًا بتكلفة كبيرة.</w:t>
      </w:r>
    </w:p>
    <w:p w14:paraId="362E99DE" w14:textId="77777777" w:rsidR="00285EF9"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إن المشهد التنظيمي يزداد تعقيدًا بسبب الطبيعة العالمية لقطاع التكنولوجيا. حيث يتعين على الشركات العاملة في ولايات قضائية متعددة أن تتنقل بين مجموعة من اللوائح، ولكل منها متطلباتها وآليات إنفاذها الخاصة. ويزيد هذا التعقيد من خطر عدم الامتثال، مما قد يؤدي إلى عقوبات قانونية وخسائر مالية وإلحاق الضرر بسمعة الشركة. وكما أبرز هانسن وكرامرجارد وماثياسن (2019)، فإن تحدي الامتثال التنظيمي حاد بشكل خاص بالنسبة للشركات الصغيرة التي قد تفتقر إلى الموارد والخبرة اللازمة لإدارة هذه المخاطر بشكل فعال.</w:t>
      </w:r>
    </w:p>
    <w:p w14:paraId="6CE8082E" w14:textId="77777777" w:rsidR="00285EF9"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تلعب المخاطر التشغيلية أيضًا دورًا مهمًا في المشهد المخاطر لقطاعي التكنولوجيا وتحليل البيانات. وتشمل هذه المخاطر فشل النظام وفقدان البيانات وانقطاع الخدمة، والتي يمكن أن يكون لها تأثير مباشر على قدرة الشركة على تقديم منتجاتها أو خدماتها. ومع اعتماد الشركات بشكل متزايد على الحوسبة السحابية وغيرها من الخدمات الخارجية، فإنها تصبح أيضًا أكثر عرضة للمخاطر المرتبطة بهؤلاء المزودين الخارجيين. على سبيل المثال، تسلط دراسة أجراها رانسبوثام وفيشمان وجوبال (2017) الضوء على المخاطر المرتبطة بالحوسبة السحابية، مشيرة إلى أن انقطاع الخدمة واختراق البيانات لدى مقدمي الخدمات السحابية يمكن أن يكون له آثار متتالية على الشركات التي تعتمد عليها.</w:t>
      </w:r>
    </w:p>
    <w:p w14:paraId="2DF337C6" w14:textId="77777777" w:rsidR="00285EF9"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كما تؤكد الدراسات على أهمية اتباع نهج استباقي ومتكامل لإدارة المخاطر في هذه القطاعات. قد لا تكون أساليب إدارة المخاطر التقليدية، التي تركز غالبًا على التخفيف من المخاطر المحددة بمعزل عن غيرها، كافية لمعالجة المخاطر المعقدة والمترابطة التي تواجهها شركات التكنولوجيا وتحليل البيانات. وبدلاً من ذلك، يوصى باتباع نهج إدارة المخاطر المؤسسية، الذي يدمج إدارة المخاطر في جميع جوانب المنظمة. ووفقًا لدراسة أجراها جاتزرت </w:t>
      </w:r>
      <w:r w:rsidRPr="005F5925">
        <w:rPr>
          <w:rFonts w:ascii="Sakkal Majalla" w:hAnsi="Sakkal Majalla" w:cs="Sakkal Majalla"/>
          <w:sz w:val="28"/>
          <w:szCs w:val="28"/>
          <w:rtl/>
        </w:rPr>
        <w:lastRenderedPageBreak/>
        <w:t>ومارتن (2015)، فإن أطر إدارة المخاطر المؤسسية مناسبة بشكل خاص لبيئات المخاطر الديناميكية لشركات التكنولوجيا، لأنها تسمح باستجابة أكثر شمولاً وتنسيقًا للمخاطر.</w:t>
      </w:r>
    </w:p>
    <w:p w14:paraId="724B6102" w14:textId="77777777" w:rsidR="00285EF9"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ومن المخاطر الكبيرة الأخرى التي تواجهها الشركات في هذه القطاعات تهديد سرقة الملكية الفكرية. غالبًا ما تعتمد شركات التكنولوجيا على التقنيات الملكية والأسرار التجارية كميزة تنافسية لها. ومع ذلك، فإن الطبيعة العالمية والرقمية لهذه الشركات تجعل من السهل على المنافسين ومجرمي الإنترنت سرقة الملكية الفكرية. وكما ناقش أرورا وباغاد (2017)، فإن سرقة الملكية الفكرية يمكن أن يكون لها عواقب وخيمة، بما في ذلك فقدان الميزة التنافسية، والنزاعات القانونية، والخسائر المالية الكبيرة. ويؤكد المؤلفون على الحاجة إلى تدابير قوية لحماية الملكية الفكرية، بما في ذلك الأمن السيبراني، والضمانات القانونية، والإدارة الاستراتيجية لأصول الملكية الفكرية.</w:t>
      </w:r>
    </w:p>
    <w:p w14:paraId="294A761B" w14:textId="77777777" w:rsidR="00285EF9"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وعلاوة على ذلك، تسلط الأدبيات الضوء على أهمية العوامل البشرية في إدارة المخاطر داخل قطاعات التكنولوجيا وتحليل البيانات. ومع تزايد تعقيد التكنولوجيا، يزداد خطر الخطأ البشري. على سبيل المثال، تستكشف دراسة أجراها تارافدار وبولينز وراجو ناثان (2018) كيف يمكن أن يؤدي إرهاق الموظفين والتوتر الناتج عن المطالب العالية للعمل في بيئات مدفوعة بالتكنولوجيا إلى أخطاء تعرض الأمن والاستقرار التشغيلي للخطر. وتشير الدراسة إلى أن الشركات بحاجة إلى الاستثمار في رفاهية الموظفين والتدريب للتخفيف من هذه المخاطر.</w:t>
      </w:r>
    </w:p>
    <w:p w14:paraId="063BF7F3" w14:textId="5ED34062" w:rsidR="00F925D0"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يؤدي صعود الذكاء الاصطناعي والتعلم الآلي إلى إدخال مخاطر إضافية فريدة من نوعها في قطاعات التكنولوجيا وتحليل البيانات. في حين توفر الذكاء الاصطناعي والتعلم الآلي فرصًا كبيرة للابتكار والكفاءة، إلا أنهما يفرضان أيضًا تحديات جديدة فيما يتعلق بإدارة المخاطر. على سبيل المثال، يناقش بينز (2018) المخاطر الأخلاقية والتشغيلية المرتبطة بالذكاء الاصطناعي، مثل التحيز في الخوارزميات، والافتقار إلى الشفافية، وإمكانية حدوث عواقب غير مقصودة. ويزعم المؤلف أن الشركات بحاجة إلى تبني أطر حوكمة قوية لإدارة هذه المخاطر، بما في ذلك المبادئ التوجيهية الأخلاقية لتطوير الذكاء الاصطناعي ونشره.</w:t>
      </w:r>
    </w:p>
    <w:p w14:paraId="2667C854" w14:textId="77777777" w:rsidR="00285EF9"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وعلاوة على ذلك، فإن الترابط بين الأنظمة في قطاعي التكنولوجيا وتحليل البيانات يعني أن المخاطر غالبًا ما تكون منهجية، مع إمكانية أن يؤدي خطر واحد إلى إثارة سلسلة من ردود الفعل من المخاطر الأخرى. ويجعل هذا الترابط من الصعب التنبؤ بالمخاطر وإدارتها بشكل فعال. وتسلط دراسة أجراها ليو وتان وبيناروش (2020) الضوء على الطبيعة المنهجية للمخاطر في هذه القطاعات، مشيرة إلى أن الفشل في جزء واحد من النظام يمكن أن يكون </w:t>
      </w:r>
      <w:r w:rsidRPr="005F5925">
        <w:rPr>
          <w:rFonts w:ascii="Sakkal Majalla" w:hAnsi="Sakkal Majalla" w:cs="Sakkal Majalla"/>
          <w:sz w:val="28"/>
          <w:szCs w:val="28"/>
          <w:rtl/>
        </w:rPr>
        <w:lastRenderedPageBreak/>
        <w:t>له آثار واسعة النطاق على المنظمة بأكملها. وتؤكد الدراسة على الحاجة إلى نهج شامل لإدارة المخاطر يأخذ في الاعتبار الترابط بين المخاطر المختلفة.</w:t>
      </w:r>
    </w:p>
    <w:p w14:paraId="3464CE8B" w14:textId="77777777" w:rsidR="00285EF9"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واستجابة لهذه التحديات، تتبنى العديد من شركات التكنولوجيا وتحليل البيانات أدوات وتقنيات متقدمة لإدارة المخاطر. على سبيل المثال، أصبح استخدام تحليلات البيانات الضخمة والذكاء الاصطناعي في إدارة المخاطر شائعًا بشكل متزايد. تسمح هذه التقنيات للشركات بالتنبؤ بالمخاطر والاستجابة لها بشكل أكثر فعالية من خلال تحليل كميات كبيرة من البيانات وتحديد الأنماط التي قد تشير إلى مخاطر محتملة (ماكافي وبريونجولفسون، 2017). ومع ذلك، فإن تبني هذه التقنيات يطرح أيضًا مخاطر جديدة، مثل مشكلات جودة البيانات وإمكانية الاعتماد المفرط على الأنظمة الآلية.</w:t>
      </w:r>
    </w:p>
    <w:p w14:paraId="3371D670" w14:textId="77777777" w:rsidR="00285EF9"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وأخيرًا، تسلط الأدبيات الضوء على أهمية المرونة في إدارة المخاطر. ومع تزايد تعقيد مشهد المخاطر وعدم القدرة على التنبؤ به، تحتاج الشركات إلى بناء المرونة في عملياتها لتحمل الأحداث السلبية والتعافي منها. ولا تنطوي المرونة على القدرة على الاستجابة للمخاطر والتعافي منها فحسب، بل تشمل أيضًا القدرة على التكيف مع الظروف المتغيرة والتهديدات الناشئة. وتشير دراسة أجرتها شيفي (2015) إلى أن الشركات في قطاعي التكنولوجيا وتحليل البيانات يمكنها تعزيز مرونتها من خلال تنويع سلاسل التوريد الخاصة بها، والاستثمار في أنظمة النسخ الاحتياطي، وتعزيز ثقافة المرونة والابتكار.</w:t>
      </w:r>
    </w:p>
    <w:p w14:paraId="1AEF0AB5" w14:textId="732AB9E7" w:rsidR="00F925D0" w:rsidRPr="005F5925" w:rsidRDefault="00285EF9"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وفي الختام، تؤكد الأدبيات حول إدارة المخاطر في قطاعي التكنولوجيا وتحليل البيانات على المخاطر الفريدة ومتعددة الأوجه التي تواجهها الشركات في هذه الصناعات. فمن تهديدات الأمن السيبراني وانتهاكات البيانات إلى الامتثال التنظيمي والمخاطر التشغيلية، يتعين على هذه الشركات أن تتنقل في مشهد مخاطر معقد وسريع التطور. إن تبني نهج شامل ومتكامل لإدارة المخاطر، مثل إدارة المخاطر المؤسسية، أمر ضروري للتخفيف من حدة هذه المخاطر وضمان النجاح على المدى الطويل. ومع استمرار نمو وتطور قطاعي التكنولوجيا وتحليل البيانات، يتعين على الاستراتيجيات والأدوات المستخدمة لإدارة المخاطر التي يواجهانها أن تنمو وتتطور أيضًا.</w:t>
      </w:r>
    </w:p>
    <w:p w14:paraId="6BDF7471" w14:textId="39BB546A"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لقد أدى التوسع السريع والتكامل بين التكنولوجيا وتحليلات البيانات في العمليات التجارية إلى تحويل مشهد المخاطر للشركات داخل هذه القطاعات بشكل كبير. وفي حين فتحت هذه التطورات فرصًا غير مسبوقة للابتكار والكفاءة، إلا أنها أدخلت أيضًا مخاطر معقدة ومتعددة الأوجه تتطلب استراتيجيات إدارة متطورة. </w:t>
      </w:r>
      <w:r w:rsidRPr="005F5925">
        <w:rPr>
          <w:rFonts w:ascii="Sakkal Majalla" w:hAnsi="Sakkal Majalla" w:cs="Sakkal Majalla"/>
          <w:sz w:val="28"/>
          <w:szCs w:val="28"/>
          <w:rtl/>
        </w:rPr>
        <w:lastRenderedPageBreak/>
        <w:t>يستعرض هذا القسم الأدبيات الموجودة حول إدارة المخاطر داخل شركات التكنولوجيا وتحليل البيانات، مع تسليط الضوء على الأنواع الفريدة من المخاطر التي تواجهها هذه الشركات والنتائج الرئيسية للدراسات الأخيرة.</w:t>
      </w:r>
    </w:p>
    <w:p w14:paraId="62A23076" w14:textId="77777777" w:rsidR="00100979" w:rsidRPr="005F5925" w:rsidRDefault="00100979" w:rsidP="004D2C22">
      <w:pPr>
        <w:spacing w:after="0" w:line="360" w:lineRule="auto"/>
        <w:ind w:firstLine="720"/>
        <w:jc w:val="both"/>
        <w:rPr>
          <w:rFonts w:ascii="Sakkal Majalla" w:hAnsi="Sakkal Majalla" w:cs="Sakkal Majalla"/>
          <w:sz w:val="18"/>
          <w:szCs w:val="18"/>
          <w:rtl/>
        </w:rPr>
      </w:pPr>
    </w:p>
    <w:p w14:paraId="1B2511C8" w14:textId="1DD6BFF4" w:rsidR="00D41D80" w:rsidRPr="005F5925" w:rsidRDefault="00100979" w:rsidP="005A313E">
      <w:pPr>
        <w:pStyle w:val="Heading4"/>
        <w:rPr>
          <w:rtl/>
        </w:rPr>
      </w:pPr>
      <w:r w:rsidRPr="005F5925">
        <w:rPr>
          <w:rFonts w:hint="cs"/>
          <w:rtl/>
        </w:rPr>
        <w:t>2.3.</w:t>
      </w:r>
      <w:r w:rsidR="005A313E" w:rsidRPr="005F5925">
        <w:rPr>
          <w:rFonts w:hint="cs"/>
          <w:rtl/>
        </w:rPr>
        <w:t>5.1</w:t>
      </w:r>
      <w:r w:rsidRPr="005F5925">
        <w:rPr>
          <w:rFonts w:hint="cs"/>
          <w:rtl/>
        </w:rPr>
        <w:t xml:space="preserve"> </w:t>
      </w:r>
      <w:r w:rsidR="00D41D80" w:rsidRPr="005F5925">
        <w:rPr>
          <w:rtl/>
        </w:rPr>
        <w:t>بيئة المخاطر المعقدة للتكنولوجيا وتحليل البيانات</w:t>
      </w:r>
    </w:p>
    <w:p w14:paraId="7827D708"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يعمل قطاعا التكنولوجيا وتحليل البيانات في بيئة تتميز بالتقدم التكنولوجي السريع، والتدقيق التنظيمي المتزايد، وتهديدات الأمن السيبراني المتزايدة. وتشكل وتيرة التغيير التكنولوجي في حد ذاتها خطرًا كبيرًا حيث يجب على الشركات الابتكار باستمرار لتظل قادرة على المنافسة. ومع ذلك، يمكن أن يؤدي هذا الضغط للابتكار في بعض الأحيان إلى التبني المبكر للتكنولوجيات الجديدة، مما قد يؤدي إلى نقاط ضعف أو عدم كفاءة تشغيلية. يناقش ساري وكولك ولوندكفيست (2021) كيف يمكن أن يؤدي هذا الدافع نحو الابتكار إلى نشر تقنيات غير مجربة، والتي يمكن أن تعرض الشركات لمجموعة من المخاطر التشغيلية، بما في ذلك فشل النظام وثغرات الأمن السيبراني.</w:t>
      </w:r>
    </w:p>
    <w:p w14:paraId="33168DC8" w14:textId="141972B9" w:rsidR="00D41D80" w:rsidRPr="005F5925" w:rsidRDefault="00B656E7" w:rsidP="005A313E">
      <w:pPr>
        <w:pStyle w:val="Heading4"/>
        <w:rPr>
          <w:rtl/>
        </w:rPr>
      </w:pPr>
      <w:r w:rsidRPr="005F5925">
        <w:rPr>
          <w:rFonts w:hint="cs"/>
          <w:rtl/>
        </w:rPr>
        <w:t>2.3.</w:t>
      </w:r>
      <w:r w:rsidR="005A313E" w:rsidRPr="005F5925">
        <w:rPr>
          <w:rFonts w:hint="cs"/>
          <w:rtl/>
        </w:rPr>
        <w:t>5</w:t>
      </w:r>
      <w:r w:rsidRPr="005F5925">
        <w:rPr>
          <w:rFonts w:hint="cs"/>
          <w:rtl/>
        </w:rPr>
        <w:t>.</w:t>
      </w:r>
      <w:r w:rsidR="005A313E" w:rsidRPr="005F5925">
        <w:rPr>
          <w:rFonts w:hint="cs"/>
          <w:rtl/>
        </w:rPr>
        <w:t>2</w:t>
      </w:r>
      <w:r w:rsidRPr="005F5925">
        <w:rPr>
          <w:rFonts w:hint="cs"/>
          <w:rtl/>
        </w:rPr>
        <w:t xml:space="preserve"> </w:t>
      </w:r>
      <w:r w:rsidR="00D41D80" w:rsidRPr="005F5925">
        <w:rPr>
          <w:rtl/>
        </w:rPr>
        <w:t>تهديدات الأمن السيبراني وانتهاكات البيانات</w:t>
      </w:r>
    </w:p>
    <w:p w14:paraId="496E86E8"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ربما يكون الأمن السيبراني هو الخطر الأكثر أهمية الذي تواجهه شركات التكنولوجيا وتحليل البيانات. نظرًا لأن هذه الشركات تتعامل مع كميات هائلة من البيانات الحساسة، فإنها تصبح أهدافًا رئيسية للهجمات الإلكترونية. وفقًا لـ </w:t>
      </w:r>
      <w:r w:rsidRPr="005F5925">
        <w:rPr>
          <w:rFonts w:ascii="Sakkal Majalla" w:hAnsi="Sakkal Majalla" w:cs="Sakkal Majalla"/>
          <w:sz w:val="28"/>
          <w:szCs w:val="28"/>
        </w:rPr>
        <w:t>Degryse</w:t>
      </w:r>
      <w:r w:rsidRPr="005F5925">
        <w:rPr>
          <w:rFonts w:ascii="Sakkal Majalla" w:hAnsi="Sakkal Majalla" w:cs="Sakkal Majalla"/>
          <w:sz w:val="28"/>
          <w:szCs w:val="28"/>
          <w:rtl/>
        </w:rPr>
        <w:t xml:space="preserve"> و </w:t>
      </w:r>
      <w:r w:rsidRPr="005F5925">
        <w:rPr>
          <w:rFonts w:ascii="Sakkal Majalla" w:hAnsi="Sakkal Majalla" w:cs="Sakkal Majalla"/>
          <w:sz w:val="28"/>
          <w:szCs w:val="28"/>
        </w:rPr>
        <w:t>Laeven</w:t>
      </w:r>
      <w:r w:rsidRPr="005F5925">
        <w:rPr>
          <w:rFonts w:ascii="Sakkal Majalla" w:hAnsi="Sakkal Majalla" w:cs="Sakkal Majalla"/>
          <w:sz w:val="28"/>
          <w:szCs w:val="28"/>
          <w:rtl/>
        </w:rPr>
        <w:t xml:space="preserve"> و </w:t>
      </w:r>
      <w:r w:rsidRPr="005F5925">
        <w:rPr>
          <w:rFonts w:ascii="Sakkal Majalla" w:hAnsi="Sakkal Majalla" w:cs="Sakkal Majalla"/>
          <w:sz w:val="28"/>
          <w:szCs w:val="28"/>
        </w:rPr>
        <w:t>Ongena</w:t>
      </w:r>
      <w:r w:rsidRPr="005F5925">
        <w:rPr>
          <w:rFonts w:ascii="Sakkal Majalla" w:hAnsi="Sakkal Majalla" w:cs="Sakkal Majalla"/>
          <w:sz w:val="28"/>
          <w:szCs w:val="28"/>
          <w:rtl/>
        </w:rPr>
        <w:t xml:space="preserve"> (2020)، فإن التعقيد المتزايد للتهديدات السيبرانية، إلى جانب القيمة المتزايدة للبيانات كأصل مؤسسي، قد زاد من أهمية تدابير الأمن السيبراني القوية. تمتد عواقب خروقات الأمن السيبراني إلى ما هو أبعد من الخسائر المالية؛ يمكن أن تؤدي أيضًا إلى أضرار كبيرة بالسمعة وفقدان ثقة العملاء. على سبيل المثال، أدت خروقات البيانات التي تعرضت لها شركات كبرى مثل </w:t>
      </w:r>
      <w:r w:rsidRPr="005F5925">
        <w:rPr>
          <w:rFonts w:ascii="Sakkal Majalla" w:hAnsi="Sakkal Majalla" w:cs="Sakkal Majalla"/>
          <w:sz w:val="28"/>
          <w:szCs w:val="28"/>
        </w:rPr>
        <w:t>Equifax</w:t>
      </w:r>
      <w:r w:rsidRPr="005F5925">
        <w:rPr>
          <w:rFonts w:ascii="Sakkal Majalla" w:hAnsi="Sakkal Majalla" w:cs="Sakkal Majalla"/>
          <w:sz w:val="28"/>
          <w:szCs w:val="28"/>
          <w:rtl/>
        </w:rPr>
        <w:t xml:space="preserve"> و </w:t>
      </w:r>
      <w:r w:rsidRPr="005F5925">
        <w:rPr>
          <w:rFonts w:ascii="Sakkal Majalla" w:hAnsi="Sakkal Majalla" w:cs="Sakkal Majalla"/>
          <w:sz w:val="28"/>
          <w:szCs w:val="28"/>
        </w:rPr>
        <w:t>Target</w:t>
      </w:r>
      <w:r w:rsidRPr="005F5925">
        <w:rPr>
          <w:rFonts w:ascii="Sakkal Majalla" w:hAnsi="Sakkal Majalla" w:cs="Sakkal Majalla"/>
          <w:sz w:val="28"/>
          <w:szCs w:val="28"/>
          <w:rtl/>
        </w:rPr>
        <w:t xml:space="preserve"> ليس فقط إلى عقوبات مالية ولكن أيضًا إلى أضرار طويلة الأمد لسمعة العلامة التجارية (</w:t>
      </w:r>
      <w:r w:rsidRPr="005F5925">
        <w:rPr>
          <w:rFonts w:ascii="Sakkal Majalla" w:hAnsi="Sakkal Majalla" w:cs="Sakkal Majalla"/>
          <w:sz w:val="28"/>
          <w:szCs w:val="28"/>
        </w:rPr>
        <w:t>Tang</w:t>
      </w:r>
      <w:r w:rsidRPr="005F5925">
        <w:rPr>
          <w:rFonts w:ascii="Sakkal Majalla" w:hAnsi="Sakkal Majalla" w:cs="Sakkal Majalla"/>
          <w:sz w:val="28"/>
          <w:szCs w:val="28"/>
          <w:rtl/>
        </w:rPr>
        <w:t xml:space="preserve"> و </w:t>
      </w:r>
      <w:r w:rsidRPr="005F5925">
        <w:rPr>
          <w:rFonts w:ascii="Sakkal Majalla" w:hAnsi="Sakkal Majalla" w:cs="Sakkal Majalla"/>
          <w:sz w:val="28"/>
          <w:szCs w:val="28"/>
        </w:rPr>
        <w:t>Gupta</w:t>
      </w:r>
      <w:r w:rsidRPr="005F5925">
        <w:rPr>
          <w:rFonts w:ascii="Sakkal Majalla" w:hAnsi="Sakkal Majalla" w:cs="Sakkal Majalla"/>
          <w:sz w:val="28"/>
          <w:szCs w:val="28"/>
          <w:rtl/>
        </w:rPr>
        <w:t xml:space="preserve"> و </w:t>
      </w:r>
      <w:r w:rsidRPr="005F5925">
        <w:rPr>
          <w:rFonts w:ascii="Sakkal Majalla" w:hAnsi="Sakkal Majalla" w:cs="Sakkal Majalla"/>
          <w:sz w:val="28"/>
          <w:szCs w:val="28"/>
        </w:rPr>
        <w:t>Madnick</w:t>
      </w:r>
      <w:r w:rsidRPr="005F5925">
        <w:rPr>
          <w:rFonts w:ascii="Sakkal Majalla" w:hAnsi="Sakkal Majalla" w:cs="Sakkal Majalla"/>
          <w:sz w:val="28"/>
          <w:szCs w:val="28"/>
          <w:rtl/>
        </w:rPr>
        <w:t>، 2019).</w:t>
      </w:r>
    </w:p>
    <w:p w14:paraId="45C99DFB"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تؤكد الدراسات أن المخاطر المرتبطة بانتهاكات البيانات حادة بشكل خاص بالنسبة للشركات العاملة في قطاع تحليل البيانات. تعتمد هذه الشركات على سلامة البيانات وسريتها لتقديم خدماتها. يمكن أن يؤدي انتهاك البيانات إلى المساس بدقة تحليلاتها، مما يؤدي إلى اتخاذ قرارات تجارية خاطئة لعملائها. يسلط تانغ وآخرون (2019) الضوء على كيف يمكن أن يؤدي تآكل الثقة بعد انتهاك البيانات إلى عواقب طويلة الأجل، بما في ذلك استنزاف العملاء والغرامات التنظيمية. تؤكد الدراسة على الحاجة إلى أطر حوكمة شاملة للبيانات تتضمن تدابير أمنية صارمة للحماية من مثل هذه الانتهاكات.</w:t>
      </w:r>
    </w:p>
    <w:p w14:paraId="43925D36" w14:textId="44AA0EF4" w:rsidR="00D41D80" w:rsidRPr="005F5925" w:rsidRDefault="00100979" w:rsidP="005A313E">
      <w:pPr>
        <w:pStyle w:val="Heading4"/>
        <w:rPr>
          <w:rtl/>
        </w:rPr>
      </w:pPr>
      <w:r w:rsidRPr="005F5925">
        <w:rPr>
          <w:rFonts w:hint="cs"/>
          <w:rtl/>
        </w:rPr>
        <w:lastRenderedPageBreak/>
        <w:t>2.3.</w:t>
      </w:r>
      <w:r w:rsidR="005A313E" w:rsidRPr="005F5925">
        <w:rPr>
          <w:rFonts w:hint="cs"/>
          <w:rtl/>
        </w:rPr>
        <w:t>5</w:t>
      </w:r>
      <w:r w:rsidR="00B656E7" w:rsidRPr="005F5925">
        <w:rPr>
          <w:rFonts w:hint="cs"/>
          <w:rtl/>
        </w:rPr>
        <w:t>.</w:t>
      </w:r>
      <w:r w:rsidR="005A313E" w:rsidRPr="005F5925">
        <w:rPr>
          <w:rFonts w:hint="cs"/>
          <w:rtl/>
        </w:rPr>
        <w:t>3</w:t>
      </w:r>
      <w:r w:rsidRPr="005F5925">
        <w:rPr>
          <w:rFonts w:hint="cs"/>
          <w:rtl/>
        </w:rPr>
        <w:t xml:space="preserve"> </w:t>
      </w:r>
      <w:r w:rsidR="00D41D80" w:rsidRPr="005F5925">
        <w:rPr>
          <w:rtl/>
        </w:rPr>
        <w:t>الامتثال التنظيمي</w:t>
      </w:r>
    </w:p>
    <w:p w14:paraId="0C44F57E"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أصبح المشهد التنظيمي لشركات التكنولوجيا وتحليل البيانات معقدًا بشكل متزايد مع إدخال الحكومات في جميع أنحاء العالم لقوانين جديدة تهدف إلى حماية خصوصية البيانات وضمان الأمن السيبراني. يعد اللائحة العامة لحماية البيانات (</w:t>
      </w:r>
      <w:r w:rsidRPr="005F5925">
        <w:rPr>
          <w:rFonts w:ascii="Sakkal Majalla" w:hAnsi="Sakkal Majalla" w:cs="Sakkal Majalla"/>
          <w:sz w:val="28"/>
          <w:szCs w:val="28"/>
        </w:rPr>
        <w:t>GDPR</w:t>
      </w:r>
      <w:r w:rsidRPr="005F5925">
        <w:rPr>
          <w:rFonts w:ascii="Sakkal Majalla" w:hAnsi="Sakkal Majalla" w:cs="Sakkal Majalla"/>
          <w:sz w:val="28"/>
          <w:szCs w:val="28"/>
          <w:rtl/>
        </w:rPr>
        <w:t>) في الاتحاد الأوروبي مثالاً رئيسيًا على مثل هذه التشريعات. تفرض اللائحة العامة لحماية البيانات متطلبات صارمة على الشركات فيما يتعلق بكيفية جمع وتخزين واستخدام البيانات الشخصية، مع فرض عقوبات كبيرة على عدم الامتثال (رادو، 2019). بالنسبة لشركات التكنولوجيا العاملة على مستوى العالم، قد يكون الامتثال للوائح الوطنية المختلفة مهمة شاقة، تتطلب موارد كبيرة ومراقبة مستمرة للتغييرات التنظيمية.</w:t>
      </w:r>
    </w:p>
    <w:p w14:paraId="7A1AB948"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يناقش رادو (2019) التحديات التي تواجهها الشركات في مواءمة عملياتها مع هذه المتطلبات التنظيمية المتطورة. يمكن أن تكون التكاليف المرتبطة بالامتثال، مثل تنفيذ تقنيات حماية البيانات الجديدة وتدريب الموظفين، كبيرة. علاوة على ذلك، يمكن أن يؤدي الفشل في الامتثال لهذه اللوائح إلى غرامات باهظة وإجراءات قانونية، مما قد يشل الشركات الصغيرة أو يضر بالوضع المالي للشركات الكبرى. يتضخم هذا التعقيد بشكل أكبر في الشركات التي تعمل عبر ولايات قضائية متعددة، ولكل منها مجموعة خاصة بها من اللوائح وممارسات التنفيذ.</w:t>
      </w:r>
    </w:p>
    <w:p w14:paraId="1CAFAE22" w14:textId="31546E90" w:rsidR="00D41D80" w:rsidRPr="005F5925" w:rsidRDefault="0060153A" w:rsidP="005A313E">
      <w:pPr>
        <w:pStyle w:val="Heading4"/>
        <w:rPr>
          <w:rtl/>
        </w:rPr>
      </w:pPr>
      <w:r w:rsidRPr="005F5925">
        <w:rPr>
          <w:rFonts w:hint="cs"/>
          <w:rtl/>
        </w:rPr>
        <w:t>2.3.</w:t>
      </w:r>
      <w:r w:rsidR="005A313E" w:rsidRPr="005F5925">
        <w:rPr>
          <w:rFonts w:hint="cs"/>
          <w:rtl/>
        </w:rPr>
        <w:t>5</w:t>
      </w:r>
      <w:r w:rsidR="00B656E7" w:rsidRPr="005F5925">
        <w:rPr>
          <w:rFonts w:hint="cs"/>
          <w:rtl/>
        </w:rPr>
        <w:t>.</w:t>
      </w:r>
      <w:r w:rsidR="005A313E" w:rsidRPr="005F5925">
        <w:rPr>
          <w:rFonts w:hint="cs"/>
          <w:rtl/>
        </w:rPr>
        <w:t>4</w:t>
      </w:r>
      <w:r w:rsidRPr="005F5925">
        <w:rPr>
          <w:rFonts w:hint="cs"/>
          <w:rtl/>
        </w:rPr>
        <w:t xml:space="preserve"> </w:t>
      </w:r>
      <w:r w:rsidR="00D41D80" w:rsidRPr="005F5925">
        <w:rPr>
          <w:rtl/>
        </w:rPr>
        <w:t>المخاطر التشغيلية</w:t>
      </w:r>
    </w:p>
    <w:p w14:paraId="25103B4E"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المخاطر التشغيلية هي مصدر قلق بالغ الأهمية لشركات التكنولوجيا وتحليل البيانات. تشمل هذه المخاطر مجموعة واسعة من القضايا، بما في ذلك فشل النظام وفقدان البيانات وانقطاع الخدمة، والتي يمكن أن تؤثر بشكل مباشر على قدرة الشركة على تقديم منتجاتها أو خدماتها. مع اعتماد الشركات بشكل متزايد على مقدمي الخدمات من جهات خارجية، مثل منصات الحوسبة السحابية، فإنها ترث أيضًا المخاطر المرتبطة بهؤلاء المزودين. يسلط رانسبوثام وفيشمان وجوبال (2017) الضوء على نقاط الضعف التي تنشأ عن الاعتماد على مقدمي الخدمات الخارجيين، مشيرين إلى أن انقطاع الخدمة أو الخروقات الأمنية لدى هؤلاء المزودين يمكن أن يكون لها تأثيرات متتالية على الشركات التي تعتمد عليهم.</w:t>
      </w:r>
    </w:p>
    <w:p w14:paraId="55AA55AB" w14:textId="20E6BD36" w:rsidR="00D41D80" w:rsidRPr="005F5925" w:rsidRDefault="00B656E7" w:rsidP="005A313E">
      <w:pPr>
        <w:pStyle w:val="Heading4"/>
        <w:rPr>
          <w:rtl/>
        </w:rPr>
      </w:pPr>
      <w:r w:rsidRPr="005F5925">
        <w:rPr>
          <w:rFonts w:hint="cs"/>
          <w:rtl/>
        </w:rPr>
        <w:t>2.3.</w:t>
      </w:r>
      <w:r w:rsidR="005A313E" w:rsidRPr="005F5925">
        <w:rPr>
          <w:rFonts w:hint="cs"/>
          <w:rtl/>
        </w:rPr>
        <w:t>5</w:t>
      </w:r>
      <w:r w:rsidRPr="005F5925">
        <w:rPr>
          <w:rFonts w:hint="cs"/>
          <w:rtl/>
        </w:rPr>
        <w:t>.</w:t>
      </w:r>
      <w:r w:rsidR="005A313E" w:rsidRPr="005F5925">
        <w:rPr>
          <w:rFonts w:hint="cs"/>
          <w:rtl/>
        </w:rPr>
        <w:t>5</w:t>
      </w:r>
      <w:r w:rsidR="0060153A" w:rsidRPr="005F5925">
        <w:rPr>
          <w:rFonts w:hint="cs"/>
          <w:rtl/>
        </w:rPr>
        <w:t xml:space="preserve"> </w:t>
      </w:r>
      <w:r w:rsidR="00D41D80" w:rsidRPr="005F5925">
        <w:rPr>
          <w:rtl/>
        </w:rPr>
        <w:t>مخاطر الملكية الفكرية</w:t>
      </w:r>
    </w:p>
    <w:p w14:paraId="75AD17A1" w14:textId="1D03FC84" w:rsidR="00F925D0" w:rsidRPr="005F5925" w:rsidRDefault="00D41D80" w:rsidP="004D2C22">
      <w:pPr>
        <w:spacing w:after="0" w:line="360" w:lineRule="auto"/>
        <w:ind w:firstLine="720"/>
        <w:jc w:val="both"/>
        <w:rPr>
          <w:rFonts w:ascii="Sakkal Majalla" w:hAnsi="Sakkal Majalla" w:cs="Sakkal Majalla"/>
          <w:sz w:val="28"/>
          <w:szCs w:val="28"/>
        </w:rPr>
      </w:pPr>
      <w:r w:rsidRPr="005F5925">
        <w:rPr>
          <w:rFonts w:ascii="Sakkal Majalla" w:hAnsi="Sakkal Majalla" w:cs="Sakkal Majalla"/>
          <w:sz w:val="28"/>
          <w:szCs w:val="28"/>
          <w:rtl/>
        </w:rPr>
        <w:t xml:space="preserve">تعد سرقة الملكية الفكرية من المخاطر الكبيرة التي تواجه الشركات العاملة في قطاع التكنولوجيا، حيث تعمل التقنيات الملكية والأسرار التجارية غالبًا كميزة تنافسية. إن الطبيعة العالمية والمترابطة لقطاع التكنولوجيا </w:t>
      </w:r>
      <w:r w:rsidRPr="005F5925">
        <w:rPr>
          <w:rFonts w:ascii="Sakkal Majalla" w:hAnsi="Sakkal Majalla" w:cs="Sakkal Majalla"/>
          <w:sz w:val="28"/>
          <w:szCs w:val="28"/>
          <w:rtl/>
        </w:rPr>
        <w:lastRenderedPageBreak/>
        <w:t>تجعل من السهل على المنافسين أو مجرمي الإنترنت سرقة الملكية الفكرية، مما يؤدي إلى فقدان الميزة التنافسية والنزاعات القانونية والخسائر المالية. يستكشف أرورا وباغاد (2017) الآثار المترتبة على سرقة الملكية الفكرية، مؤكدين على أن الشركات يجب أن تتبنى نهجًا متعدد الأوجه لحماية أصولها الفكرية. ويشمل ذلك تنفيذ تدابير قوية للأمن السيبراني، واستخدام الضمانات القانونية مثل براءات الاختراع والعلامات التجارية، وإدارة الملكية الفكرية بشكل استراتيجي لتقليل التعرض للسرقة.</w:t>
      </w:r>
    </w:p>
    <w:p w14:paraId="009C522F"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مع توسع الشركات في عملياتها العالمية، فإنها تواجه أيضًا تحدي حماية ملكيتها الفكرية عبر ولايات قضائية مختلفة. تختلف قوانين الملكية الفكرية بشكل كبير من بلد إلى آخر، وقد يكون التنفيذ غير متسق، وخاصة في المناطق ذات الأطر القانونية الأضعف أو الرقابة التنظيمية الأقل صرامة. يقدم هذا التنوع طبقات إضافية من التعقيد في إدارة مخاطر الملكية الفكرية لشركات التكنولوجيا العالمية (المنظمة العالمية للملكية الفكرية، 2018). للتخفيف من هذه المخاطر، يتم تشجيع الشركات على تطوير استراتيجيات شاملة للملكية الفكرية تتضمن تقديم طلبات براءات الاختراع الدولية والعلامات التجارية وحقوق الطبع والنشر عند الاقتضاء، فضلاً عن الانخراط في المراقبة المستمرة للانتهاكات المحتملة.</w:t>
      </w:r>
    </w:p>
    <w:p w14:paraId="080977EC" w14:textId="77777777" w:rsidR="00D41D80" w:rsidRPr="005F5925" w:rsidRDefault="00D41D80" w:rsidP="004D2C22">
      <w:pPr>
        <w:spacing w:after="0" w:line="360" w:lineRule="auto"/>
        <w:ind w:firstLine="720"/>
        <w:jc w:val="both"/>
        <w:rPr>
          <w:rFonts w:ascii="Sakkal Majalla" w:hAnsi="Sakkal Majalla" w:cs="Sakkal Majalla"/>
          <w:sz w:val="28"/>
          <w:szCs w:val="28"/>
          <w:rtl/>
        </w:rPr>
      </w:pPr>
    </w:p>
    <w:p w14:paraId="6E4A431A" w14:textId="3B87CE0E" w:rsidR="00D41D80" w:rsidRPr="005F5925" w:rsidRDefault="0060153A" w:rsidP="005A313E">
      <w:pPr>
        <w:pStyle w:val="Heading4"/>
        <w:rPr>
          <w:rtl/>
        </w:rPr>
      </w:pPr>
      <w:r w:rsidRPr="005F5925">
        <w:rPr>
          <w:rFonts w:hint="cs"/>
          <w:rtl/>
        </w:rPr>
        <w:t>2.3</w:t>
      </w:r>
      <w:r w:rsidR="00522A97" w:rsidRPr="005F5925">
        <w:rPr>
          <w:rFonts w:hint="cs"/>
          <w:rtl/>
        </w:rPr>
        <w:t>.</w:t>
      </w:r>
      <w:r w:rsidR="005A313E" w:rsidRPr="005F5925">
        <w:rPr>
          <w:rFonts w:hint="cs"/>
          <w:rtl/>
        </w:rPr>
        <w:t>5</w:t>
      </w:r>
      <w:r w:rsidR="00522A97" w:rsidRPr="005F5925">
        <w:rPr>
          <w:rFonts w:hint="cs"/>
          <w:rtl/>
        </w:rPr>
        <w:t>.</w:t>
      </w:r>
      <w:r w:rsidR="005A313E" w:rsidRPr="005F5925">
        <w:rPr>
          <w:rFonts w:hint="cs"/>
          <w:rtl/>
        </w:rPr>
        <w:t>6</w:t>
      </w:r>
      <w:r w:rsidRPr="005F5925">
        <w:rPr>
          <w:rFonts w:hint="cs"/>
          <w:rtl/>
        </w:rPr>
        <w:t xml:space="preserve"> </w:t>
      </w:r>
      <w:r w:rsidR="00D41D80" w:rsidRPr="005F5925">
        <w:rPr>
          <w:rtl/>
        </w:rPr>
        <w:t>العوامل البشرية والمخاطر التنظيمية</w:t>
      </w:r>
    </w:p>
    <w:p w14:paraId="58DAE34F"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تلعب العوامل البشرية، بما في ذلك سلوك الموظفين وثقافة المنظمة، دورًا مهمًا في إدارة المخاطر داخل شركات التكنولوجيا وتحليل البيانات. ومع تزايد تعقيد التكنولوجيا، تزداد احتمالية الخطأ البشري، مما يفرض مخاطر كبيرة على أمن المنظمة واستقرارها التشغيلي. يستكشف تارافدار وبولينز وراجو ناثان (2018) تأثير ضغوط العمل والإرهاق لدى الموظفين على إدارة المخاطر، مسلطين الضوء على كيف يمكن أن تؤدي البيئات عالية الضغط في قطاع التكنولوجيا إلى أخطاء تعرض بروتوكولات الأمان للخطر أو تؤدي إلى فشل النظام.</w:t>
      </w:r>
    </w:p>
    <w:p w14:paraId="587301E1"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وعلاوة على ذلك، تتطلب الوتيرة السريعة للتغيير التكنولوجي تدريبًا وتعليمًا مستمرين للموظفين لمواكبة الأدوات والأنظمة والعمليات الجديدة. وبدون التدريب الكافي، قد يعرض الموظفون الشركة عن غير قصد للمخاطر من خلال الاستخدام غير السليم للتكنولوجيا أو الفشل في الالتزام ببروتوكولات الأمان المحدثة. تشير الدراسات إلى أن الشركات يجب أن تستثمر في برامج التعلم والتطوير المستمر لضمان بقاء قوتها العاملة على دراية بأحدث التقنيات وممارسات إدارة المخاطر (تشنغ ولي وزينغ، 2019).</w:t>
      </w:r>
    </w:p>
    <w:p w14:paraId="00EC6F4A"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lastRenderedPageBreak/>
        <w:t>تلعب الثقافة التنظيمية أيضًا دورًا حاسمًا في كيفية إدراك المخاطر وإدارتها داخل الشركة. من المرجح أن تحدد الثقافة التي تعطي الأولوية للوعي بالمخاطر وتشجع التواصل المفتوح حول التهديدات المحتملة المخاطر وتخففها قبل تفاقمها. وعلى العكس من ذلك، فإن الثقافة التي تقلل من أهمية المخاطر أو تثبط الإبلاغ عنها يمكن أن تؤدي إلى نقاط ضعف كبيرة. ويؤكد البحث الذي أجراه شين (2017) حول الثقافة التنظيمية على أهمية القيادة في تشكيل نهج الشركة لإدارة المخاطر. ويمكن للقادة الذين يصممون سلوك إدارة المخاطر المسؤول ويعززون ثقافة المساءلة أن يعززوا بيئة حيث يتم إدارة المخاطر بشكل استباقي في جميع أنحاء المنظمة.</w:t>
      </w:r>
    </w:p>
    <w:p w14:paraId="097628D4" w14:textId="77777777" w:rsidR="00D41D80" w:rsidRPr="005F5925" w:rsidRDefault="00D41D80" w:rsidP="004D2C22">
      <w:pPr>
        <w:spacing w:after="0" w:line="360" w:lineRule="auto"/>
        <w:ind w:firstLine="720"/>
        <w:jc w:val="both"/>
        <w:rPr>
          <w:rFonts w:ascii="Sakkal Majalla" w:hAnsi="Sakkal Majalla" w:cs="Sakkal Majalla"/>
          <w:sz w:val="2"/>
          <w:szCs w:val="2"/>
          <w:rtl/>
        </w:rPr>
      </w:pPr>
    </w:p>
    <w:p w14:paraId="1508F050" w14:textId="01D65932" w:rsidR="00D41D80" w:rsidRPr="005F5925" w:rsidRDefault="0060153A" w:rsidP="009E1E96">
      <w:pPr>
        <w:pStyle w:val="Heading4"/>
        <w:rPr>
          <w:rtl/>
        </w:rPr>
      </w:pPr>
      <w:r w:rsidRPr="005F5925">
        <w:rPr>
          <w:rFonts w:hint="cs"/>
          <w:rtl/>
        </w:rPr>
        <w:t>2.3.</w:t>
      </w:r>
      <w:r w:rsidR="005A313E" w:rsidRPr="005F5925">
        <w:rPr>
          <w:rFonts w:hint="cs"/>
          <w:rtl/>
        </w:rPr>
        <w:t>5</w:t>
      </w:r>
      <w:r w:rsidR="00522A97" w:rsidRPr="005F5925">
        <w:rPr>
          <w:rFonts w:hint="cs"/>
          <w:rtl/>
        </w:rPr>
        <w:t>.</w:t>
      </w:r>
      <w:r w:rsidR="009E1E96" w:rsidRPr="005F5925">
        <w:rPr>
          <w:rFonts w:hint="cs"/>
          <w:rtl/>
        </w:rPr>
        <w:t>7</w:t>
      </w:r>
      <w:r w:rsidRPr="005F5925">
        <w:rPr>
          <w:rFonts w:hint="cs"/>
          <w:rtl/>
        </w:rPr>
        <w:t xml:space="preserve"> </w:t>
      </w:r>
      <w:r w:rsidR="00D41D80" w:rsidRPr="005F5925">
        <w:rPr>
          <w:rtl/>
        </w:rPr>
        <w:t>مخاطر الذكاء الاصطناعي والتعلم الآلي</w:t>
      </w:r>
    </w:p>
    <w:p w14:paraId="4994D992"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يؤدي دمج الذكاء الاصطناعي والتعلم الآلي في العمليات التجارية إلى ظهور مخاطر جديدة فريدة من نوعها في قطاعات التكنولوجيا وتحليل البيانات. وفي حين أن الذكاء الاصطناعي والتعلم الآلي لديهما القدرة على إحداث ثورة في الصناعات من خلال تمكين معالجة البيانات بشكل أكثر كفاءة ودقة، إلا أنهما يجلبان أيضًا تحديات تتعلق بالتحيز الخوارزمي والشفافية والمساءلة. يناقش بينز (2018) المخاطر الأخلاقية والتشغيلية المرتبطة بالذكاء الاصطناعي، مشيرًا إلى أن الخوارزميات المتحيزة يمكن أن تؤدي إلى نتائج غير عادلة أو تمييزية، وخاصة في مجالات مثل التوظيف والإقراض وإنفاذ القانون.</w:t>
      </w:r>
    </w:p>
    <w:p w14:paraId="2D2CC6F3"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إن الافتقار إلى الشفافية في عمليات صنع القرار في مجال الذكاء الاصطناعي، والذي يشار إليه غالبًا باسم مشكلة "الصندوق الأسود"، يفرض مخاطر إضافية. فعندما لا يفهم أولئك الذين ينشرون هذه الخوارزميات بشكل كامل العمليات الداخلية لها، يصبح من الصعب التنبؤ بنتائجها أو تفسيرها، وهو ما قد يؤدي إلى عواقب غير مقصودة. وتشير الدراسات إلى أن الشركات يجب أن تنفذ أطر حوكمة قوية لإدارة هذه المخاطر، بما في ذلك المبادئ التوجيهية الأخلاقية لتطوير الذكاء الاصطناعي وآليات التدقيق والتحقق من صحة أنظمة الذكاء الاصطناعي لضمان نزاهتها ودقتها (ميتلستادت، ألو، تاديو، واشتر، وفلوريدي، 2016).</w:t>
      </w:r>
    </w:p>
    <w:p w14:paraId="0C41FC20"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كما يثير استخدام الذكاء الاصطناعي والتعلم الآلي مخاوف بشأن جودة البيانات وإمكانية الاعتماد المفرط على الأنظمة الآلية. ويمكن أن تؤدي جودة البيانات الرديئة إلى نماذج ذكاء اصطناعي معيبة، مما يؤدي إلى تنبؤات أو قرارات غير دقيقة قد تضر بالأعمال. وعلاوة على ذلك، فإن الاعتماد المفرط على أنظمة الذكاء الاصطناعي دون إشراف بشري مناسب يمكن أن يؤدي إلى الرضا عن الذات، حيث يتم اتخاذ القرارات الحاسمة بناءً على المخرجات الخوارزمية فقط دون النظر في عوامل أخرى ذات صلة. لتخفيف هذه المخاطر، يتم تشجيع الشركات على تبني نهج </w:t>
      </w:r>
      <w:r w:rsidRPr="005F5925">
        <w:rPr>
          <w:rFonts w:ascii="Sakkal Majalla" w:hAnsi="Sakkal Majalla" w:cs="Sakkal Majalla"/>
          <w:sz w:val="28"/>
          <w:szCs w:val="28"/>
          <w:rtl/>
        </w:rPr>
        <w:lastRenderedPageBreak/>
        <w:t>متوازن يجمع بين قدرات الذكاء الاصطناعي والحكم البشري، مما يضمن استخدام أنظمة الذكاء الاصطناعي كأدوات لتعزيز عملية اتخاذ القرار البشري بدلاً من استبدالها (</w:t>
      </w:r>
      <w:r w:rsidRPr="005F5925">
        <w:rPr>
          <w:rFonts w:ascii="Sakkal Majalla" w:hAnsi="Sakkal Majalla" w:cs="Sakkal Majalla"/>
          <w:sz w:val="28"/>
          <w:szCs w:val="28"/>
        </w:rPr>
        <w:t>McAfee &amp; Brynjolfsson</w:t>
      </w:r>
      <w:r w:rsidRPr="005F5925">
        <w:rPr>
          <w:rFonts w:ascii="Sakkal Majalla" w:hAnsi="Sakkal Majalla" w:cs="Sakkal Majalla"/>
          <w:sz w:val="28"/>
          <w:szCs w:val="28"/>
          <w:rtl/>
        </w:rPr>
        <w:t>، 2017).</w:t>
      </w:r>
    </w:p>
    <w:p w14:paraId="219C5259" w14:textId="5F705F5F" w:rsidR="00D41D80" w:rsidRPr="005F5925" w:rsidRDefault="0060153A" w:rsidP="009E1E96">
      <w:pPr>
        <w:pStyle w:val="Heading4"/>
        <w:rPr>
          <w:rtl/>
        </w:rPr>
      </w:pPr>
      <w:r w:rsidRPr="005F5925">
        <w:rPr>
          <w:rFonts w:hint="cs"/>
          <w:rtl/>
        </w:rPr>
        <w:t>2.3.</w:t>
      </w:r>
      <w:r w:rsidR="009E1E96" w:rsidRPr="005F5925">
        <w:rPr>
          <w:rFonts w:hint="cs"/>
          <w:rtl/>
        </w:rPr>
        <w:t>5</w:t>
      </w:r>
      <w:r w:rsidR="00522A97" w:rsidRPr="005F5925">
        <w:rPr>
          <w:rFonts w:hint="cs"/>
          <w:rtl/>
        </w:rPr>
        <w:t>.</w:t>
      </w:r>
      <w:r w:rsidR="009E1E96" w:rsidRPr="005F5925">
        <w:rPr>
          <w:rFonts w:hint="cs"/>
          <w:rtl/>
        </w:rPr>
        <w:t>8</w:t>
      </w:r>
      <w:r w:rsidRPr="005F5925">
        <w:rPr>
          <w:rFonts w:hint="cs"/>
          <w:rtl/>
        </w:rPr>
        <w:t xml:space="preserve"> </w:t>
      </w:r>
      <w:r w:rsidR="00D41D80" w:rsidRPr="005F5925">
        <w:rPr>
          <w:rtl/>
        </w:rPr>
        <w:t>المخاطر النظامية والترابط</w:t>
      </w:r>
    </w:p>
    <w:p w14:paraId="4E98F734"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تتمثل إحدى السمات المميزة لقطاعي التكنولوجيا وتحليل البيانات في المستوى العالي من الترابط بين الأنظمة، سواء داخل المنظمات أو عبرها. ويخلق هذا الترابط مخاطر نظامية، حيث يمكن أن يؤدي الفشل أو التعطل في جزء واحد من النظام إلى تأثيرات متتالية في جميع أنحاء الشبكة. ويسلط ليو وتان وبيناروش (2020) الضوء على تحديات إدارة المخاطر النظامية في البيئات شديدة الترابط، مشيرين إلى أن أساليب إدارة المخاطر التقليدية قد لا تكون كافية لمعالجة الترابطات المعقدة بين الأنظمة والعمليات المختلفة.</w:t>
      </w:r>
    </w:p>
    <w:p w14:paraId="6EB4C345"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تبرز المخاطر النظامية بشكل خاص في الصناعات التي تعتمد بشكل كبير على الحوسبة السحابية وغيرها من خدمات الطرف الثالث. ومع نقل المزيد من الشركات لعملياتها إلى السحابة، أصبحت تعتمد بشكل متزايد على موثوقية وأمان مزودي خدمات السحابة. يمكن أن يؤدي الفشل على مستوى المزود، مثل انقطاع كبير أو خرق للبيانات، إلى تعطيل عمليات جميع الشركات التي تعتمد على هذه الخدمة، مما يؤدي إلى انقطاع واسع النطاق للأعمال وخسائر مالية (رانسبوثام وآخرون، 2017). تشير الدراسات إلى أن الشركات بحاجة إلى تبني استراتيجيات إدارة مخاطر أكثر شمولاً تأخذ في الاعتبار النظام البيئي الأوسع الذي تعمل فيه، بما في ذلك علاقاتها مع مقدمي الخدمات من جهات خارجية.</w:t>
      </w:r>
    </w:p>
    <w:p w14:paraId="41B134D1"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لإدارة المخاطر النظامية بشكل فعال، يتم تشجيع الشركات على إجراء تقييمات مخاطر شاملة تأخذ في الاعتبار الترابطات المتبادلة بين الأنظمة والعمليات المختلفة. ويشمل ذلك تحديد نقاط الفشل الحرجة، وتنفيذ أنظمة التكرار والنسخ الاحتياطي، وتطوير خطط الطوارئ للاستجابة للاضطرابات الكبرى. يمكن أن يساعد استخدام تخطيط السيناريوهات واختبار الإجهاد الشركات أيضًا على الاستعداد للفشل النظامي المحتمل من خلال محاكاة سيناريوهات المخاطر المختلفة وتقييم تأثيرها على المنظمة (</w:t>
      </w:r>
      <w:r w:rsidRPr="005F5925">
        <w:rPr>
          <w:rFonts w:ascii="Sakkal Majalla" w:hAnsi="Sakkal Majalla" w:cs="Sakkal Majalla"/>
          <w:sz w:val="28"/>
          <w:szCs w:val="28"/>
        </w:rPr>
        <w:t>Sheffi</w:t>
      </w:r>
      <w:r w:rsidRPr="005F5925">
        <w:rPr>
          <w:rFonts w:ascii="Sakkal Majalla" w:hAnsi="Sakkal Majalla" w:cs="Sakkal Majalla"/>
          <w:sz w:val="28"/>
          <w:szCs w:val="28"/>
          <w:rtl/>
        </w:rPr>
        <w:t>، 2015).</w:t>
      </w:r>
    </w:p>
    <w:p w14:paraId="46441562" w14:textId="77777777" w:rsidR="00D41D80" w:rsidRPr="005F5925" w:rsidRDefault="00D41D80" w:rsidP="004D2C22">
      <w:pPr>
        <w:spacing w:after="0" w:line="360" w:lineRule="auto"/>
        <w:ind w:firstLine="720"/>
        <w:jc w:val="both"/>
        <w:rPr>
          <w:rFonts w:ascii="Sakkal Majalla" w:hAnsi="Sakkal Majalla" w:cs="Sakkal Majalla"/>
          <w:sz w:val="10"/>
          <w:szCs w:val="10"/>
          <w:rtl/>
        </w:rPr>
      </w:pPr>
    </w:p>
    <w:p w14:paraId="3CF53A2D" w14:textId="0C1D72B4" w:rsidR="00D41D80" w:rsidRPr="005F5925" w:rsidRDefault="0060153A" w:rsidP="009E1E96">
      <w:pPr>
        <w:pStyle w:val="Heading3"/>
        <w:rPr>
          <w:rtl/>
        </w:rPr>
      </w:pPr>
      <w:bookmarkStart w:id="30" w:name="_Toc174116534"/>
      <w:r w:rsidRPr="005F5925">
        <w:rPr>
          <w:rFonts w:hint="cs"/>
          <w:rtl/>
        </w:rPr>
        <w:t>2.3</w:t>
      </w:r>
      <w:r w:rsidR="00522A97" w:rsidRPr="005F5925">
        <w:rPr>
          <w:rFonts w:hint="cs"/>
          <w:rtl/>
        </w:rPr>
        <w:t>.</w:t>
      </w:r>
      <w:r w:rsidR="009E1E96" w:rsidRPr="005F5925">
        <w:rPr>
          <w:rFonts w:hint="cs"/>
          <w:rtl/>
        </w:rPr>
        <w:t>6</w:t>
      </w:r>
      <w:r w:rsidR="0091603C" w:rsidRPr="005F5925">
        <w:rPr>
          <w:rFonts w:hint="cs"/>
          <w:rtl/>
        </w:rPr>
        <w:t xml:space="preserve"> </w:t>
      </w:r>
      <w:r w:rsidR="00D41D80" w:rsidRPr="005F5925">
        <w:rPr>
          <w:rtl/>
        </w:rPr>
        <w:t>المرونة والتكيف في إدارة المخاطر</w:t>
      </w:r>
      <w:bookmarkEnd w:id="30"/>
    </w:p>
    <w:p w14:paraId="07BA29A4"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 xml:space="preserve">مع تزايد تعقيد مشهد المخاطر في قطاعات التكنولوجيا وتحليل البيانات وعدم القدرة على التنبؤ به، ظهر مفهوم المرونة كمكون رئيسي لإدارة المخاطر الفعالة. تشير المرونة إلى قدرة المنظمة على امتصاص الصدمات </w:t>
      </w:r>
      <w:r w:rsidRPr="005F5925">
        <w:rPr>
          <w:rFonts w:ascii="Sakkal Majalla" w:hAnsi="Sakkal Majalla" w:cs="Sakkal Majalla"/>
          <w:sz w:val="28"/>
          <w:szCs w:val="28"/>
          <w:rtl/>
        </w:rPr>
        <w:lastRenderedPageBreak/>
        <w:t>والتعافي من الاضطرابات والتكيف مع الظروف المتغيرة. ويؤكد شيفي (2015) أن المرونة لا تتعلق فقط بالتعافي من الأحداث السلبية، بل تتعلق أيضًا بالتطور والازدهار في مواجهة عدم اليقين.</w:t>
      </w:r>
    </w:p>
    <w:p w14:paraId="17201772" w14:textId="77777777"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إن بناء المرونة في المنظمة يتطلب نهجًا متعدد الأوجه يشمل تنويع سلاسل التوريد، والاستثمار في التقنيات المرنة والتكيفية، وتعزيز ثقافة الإبداع والمرونة. والشركات التي تعطي الأولوية للمرونة تكون في وضع أفضل للاستجابة للتحديات غير المتوقعة واغتنام الفرص الجديدة التي تنشأ عن الاضطرابات. وتشير الدراسات إلى أن المرونة يجب أن تكون محورًا مركزيًا لاستراتيجيات إدارة المخاطر، وخاصة في القطاعات حيث تكون وتيرة التغيير ومستوى عدم اليقين مرتفعين (هولنج، 1973).</w:t>
      </w:r>
    </w:p>
    <w:p w14:paraId="508B71E4" w14:textId="61FA9DB7" w:rsidR="00F925D0" w:rsidRPr="005F5925" w:rsidRDefault="00D41D80" w:rsidP="004D2C22">
      <w:pPr>
        <w:spacing w:after="0" w:line="360" w:lineRule="auto"/>
        <w:ind w:firstLine="720"/>
        <w:jc w:val="both"/>
        <w:rPr>
          <w:rFonts w:ascii="Sakkal Majalla" w:hAnsi="Sakkal Majalla" w:cs="Sakkal Majalla"/>
          <w:sz w:val="28"/>
          <w:szCs w:val="28"/>
        </w:rPr>
      </w:pPr>
      <w:r w:rsidRPr="005F5925">
        <w:rPr>
          <w:rFonts w:ascii="Sakkal Majalla" w:hAnsi="Sakkal Majalla" w:cs="Sakkal Majalla"/>
          <w:sz w:val="28"/>
          <w:szCs w:val="28"/>
          <w:rtl/>
        </w:rPr>
        <w:t>وفي سياق قطاعات التكنولوجيا وتحليل البيانات، تتضمن المرونة أيضًا الحفاظ على دفاعات قوية للأمن السيبراني، وضمان سلامة البيانات، وحماية الملكية الفكرية. وهذا يتطلب الاستثمار المستمر في التكنولوجيا، فضلاً عن التدريب والتطوير المستمر للموظفين لمواكبة أحدث الاتجاهات والتهديدات. بالإضافة إلى ذلك، يجب على الشركات مراجعة وتحديث سياسات وإجراءات إدارة المخاطر الخاصة بها بانتظام لتعكس التغييرات في بيئة المخاطر وتضمين الدروس المستفادة من التجارب السابقة (تشنغ وآخرون، 2019).</w:t>
      </w:r>
    </w:p>
    <w:p w14:paraId="5514FFB1" w14:textId="0102535C" w:rsidR="00D41D80" w:rsidRPr="005F5925" w:rsidRDefault="00D41D80" w:rsidP="004D2C22">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hint="cs"/>
          <w:sz w:val="28"/>
          <w:szCs w:val="28"/>
          <w:rtl/>
          <w:lang w:bidi="ar-JO"/>
        </w:rPr>
        <w:t xml:space="preserve">كخلاصة، </w:t>
      </w:r>
      <w:r w:rsidRPr="005F5925">
        <w:rPr>
          <w:rFonts w:ascii="Sakkal Majalla" w:hAnsi="Sakkal Majalla" w:cs="Sakkal Majalla"/>
          <w:sz w:val="28"/>
          <w:szCs w:val="28"/>
          <w:rtl/>
        </w:rPr>
        <w:t>تواجه قطاعات التكنولوجيا وتحليل البيانات مشهدًا فريدًا ومتعدد الأوجه من المخاطر يتطلب استراتيجيات شاملة واستباقية لإدارة المخاطر. من تهديدات الأمن السيبراني وانتهاكات البيانات إلى تحديات الامتثال التنظيمي والمخاطر النظامية، يجب على الشركات في هذه القطاعات التنقل عبر مجموعة معقدة من المخاطر التي يمكن أن يكون لها آثار كبيرة على عملياتها وسمعتها وأدائها المالي. تسلط الأدبيات التي تمت مراجعتها في هذا القسم الضوء على أهمية تبني نهج شامل ومتكامل لإدارة المخاطر، والذي يتضمن عناصر المرونة والقدرة على التكيف والتعلم المستمر.</w:t>
      </w:r>
    </w:p>
    <w:p w14:paraId="18173CBE" w14:textId="59329986" w:rsidR="00D41D80" w:rsidRPr="005F5925" w:rsidRDefault="00D41D80" w:rsidP="004276B3">
      <w:pPr>
        <w:spacing w:after="0" w:line="360" w:lineRule="auto"/>
        <w:ind w:firstLine="720"/>
        <w:jc w:val="both"/>
        <w:rPr>
          <w:rFonts w:ascii="Sakkal Majalla" w:hAnsi="Sakkal Majalla" w:cs="Sakkal Majalla"/>
          <w:sz w:val="28"/>
          <w:szCs w:val="28"/>
          <w:rtl/>
        </w:rPr>
      </w:pPr>
      <w:r w:rsidRPr="005F5925">
        <w:rPr>
          <w:rFonts w:ascii="Sakkal Majalla" w:hAnsi="Sakkal Majalla" w:cs="Sakkal Majalla"/>
          <w:sz w:val="28"/>
          <w:szCs w:val="28"/>
          <w:rtl/>
        </w:rPr>
        <w:t>مع استمرار القطاعات في التطور، يجب أن تتطور أيضًا الاستراتيجيات والأدوات المستخدمة لإدارة المخاطر التي تواجهها. من خلال تبني التقنيات المتقدمة مثل الذكاء الاصطناعي والتعلم الآلي، مع معالجة المخاطر المرتبطة باستخدامها أيضًا، يمكن للشركات تعزيز قدرتها على التنبؤ بالتهديدات المحتملة ومنعها والاستجابة لها. في نهاية المطاف، لا يتمثل هدف إدارة المخاطر في قطاعات التكنولوجيا وتحليل البيانات في حماية المنظمة من الأذى فحسب، بل وأيضًا في وضعها في موقف يسمح لها بالاستفادة من الفرص التي تنشأ في عالم متزايد الديناميكية والترابط.</w:t>
      </w:r>
    </w:p>
    <w:sectPr w:rsidR="00D41D80" w:rsidRPr="005F5925" w:rsidSect="00025CA1">
      <w:headerReference w:type="default" r:id="rId9"/>
      <w:pgSz w:w="11906" w:h="16838" w:code="9"/>
      <w:pgMar w:top="1418" w:right="1985" w:bottom="1418" w:left="1418" w:header="850"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1B938" w14:textId="77777777" w:rsidR="00BA558E" w:rsidRDefault="00BA558E" w:rsidP="009125CE">
      <w:pPr>
        <w:spacing w:after="0" w:line="240" w:lineRule="auto"/>
      </w:pPr>
      <w:r>
        <w:separator/>
      </w:r>
    </w:p>
  </w:endnote>
  <w:endnote w:type="continuationSeparator" w:id="0">
    <w:p w14:paraId="45588D0F" w14:textId="77777777" w:rsidR="00BA558E" w:rsidRDefault="00BA55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37C1BD" w14:textId="77777777" w:rsidR="00BA558E" w:rsidRDefault="00BA558E" w:rsidP="009125CE">
      <w:pPr>
        <w:spacing w:after="0" w:line="240" w:lineRule="auto"/>
      </w:pPr>
      <w:r>
        <w:separator/>
      </w:r>
    </w:p>
  </w:footnote>
  <w:footnote w:type="continuationSeparator" w:id="0">
    <w:p w14:paraId="2752FD78" w14:textId="77777777" w:rsidR="00BA558E" w:rsidRDefault="00BA558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04080687"/>
      <w:docPartObj>
        <w:docPartGallery w:val="Page Numbers (Top of Page)"/>
        <w:docPartUnique/>
      </w:docPartObj>
    </w:sdtPr>
    <w:sdtEndPr>
      <w:rPr>
        <w:noProof/>
      </w:rPr>
    </w:sdtEndPr>
    <w:sdtContent>
      <w:p w14:paraId="3CDF1E4D" w14:textId="67047443" w:rsidR="0013047A" w:rsidRDefault="0013047A">
        <w:pPr>
          <w:pStyle w:val="Header"/>
          <w:jc w:val="center"/>
        </w:pPr>
        <w:r>
          <w:fldChar w:fldCharType="begin"/>
        </w:r>
        <w:r>
          <w:instrText xml:space="preserve"> PAGE   \* MERGEFORMAT </w:instrText>
        </w:r>
        <w:r>
          <w:fldChar w:fldCharType="separate"/>
        </w:r>
        <w:r w:rsidR="00347DBB">
          <w:rPr>
            <w:rFonts w:hint="eastAsia"/>
            <w:noProof/>
            <w:rtl/>
          </w:rPr>
          <w:t>‌أ</w:t>
        </w:r>
        <w:r>
          <w:rPr>
            <w:noProof/>
          </w:rPr>
          <w:fldChar w:fldCharType="end"/>
        </w:r>
      </w:p>
    </w:sdtContent>
  </w:sdt>
  <w:p w14:paraId="4973AA89" w14:textId="77777777" w:rsidR="0013047A" w:rsidRDefault="001304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60996761"/>
      <w:docPartObj>
        <w:docPartGallery w:val="Page Numbers (Top of Page)"/>
        <w:docPartUnique/>
      </w:docPartObj>
    </w:sdtPr>
    <w:sdtEndPr>
      <w:rPr>
        <w:noProof/>
      </w:rPr>
    </w:sdtEndPr>
    <w:sdtContent>
      <w:p w14:paraId="677D729B" w14:textId="66A65C1E" w:rsidR="0013047A" w:rsidRDefault="0013047A">
        <w:pPr>
          <w:pStyle w:val="Header"/>
          <w:jc w:val="center"/>
        </w:pPr>
        <w:r>
          <w:fldChar w:fldCharType="begin"/>
        </w:r>
        <w:r>
          <w:instrText xml:space="preserve"> PAGE   \* MERGEFORMAT </w:instrText>
        </w:r>
        <w:r>
          <w:fldChar w:fldCharType="separate"/>
        </w:r>
        <w:r w:rsidR="00347DBB">
          <w:rPr>
            <w:noProof/>
            <w:rtl/>
          </w:rPr>
          <w:t>1</w:t>
        </w:r>
        <w:r>
          <w:rPr>
            <w:noProof/>
          </w:rPr>
          <w:fldChar w:fldCharType="end"/>
        </w:r>
      </w:p>
    </w:sdtContent>
  </w:sdt>
  <w:p w14:paraId="52A2A4CF" w14:textId="77777777" w:rsidR="0013047A" w:rsidRDefault="001304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01949"/>
    <w:multiLevelType w:val="multilevel"/>
    <w:tmpl w:val="86FE2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F14CD"/>
    <w:multiLevelType w:val="multilevel"/>
    <w:tmpl w:val="43A8F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67E02"/>
    <w:multiLevelType w:val="hybridMultilevel"/>
    <w:tmpl w:val="DE90EFE0"/>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3780B9E"/>
    <w:multiLevelType w:val="multilevel"/>
    <w:tmpl w:val="86FE2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34D60"/>
    <w:multiLevelType w:val="multilevel"/>
    <w:tmpl w:val="1DFE2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D12FC7"/>
    <w:multiLevelType w:val="hybridMultilevel"/>
    <w:tmpl w:val="3AF4F9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D016192"/>
    <w:multiLevelType w:val="hybridMultilevel"/>
    <w:tmpl w:val="B1E658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F540E"/>
    <w:multiLevelType w:val="hybridMultilevel"/>
    <w:tmpl w:val="B6CC3DD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FF06A39"/>
    <w:multiLevelType w:val="multilevel"/>
    <w:tmpl w:val="DB7E1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D855F6"/>
    <w:multiLevelType w:val="hybridMultilevel"/>
    <w:tmpl w:val="0A084C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403D2C"/>
    <w:multiLevelType w:val="hybridMultilevel"/>
    <w:tmpl w:val="0AE42A1A"/>
    <w:lvl w:ilvl="0" w:tplc="04090001">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1" w15:restartNumberingAfterBreak="0">
    <w:nsid w:val="36BC7A85"/>
    <w:multiLevelType w:val="multilevel"/>
    <w:tmpl w:val="1BF60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1A63B7"/>
    <w:multiLevelType w:val="hybridMultilevel"/>
    <w:tmpl w:val="6C009666"/>
    <w:lvl w:ilvl="0" w:tplc="92F2B8F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50B7142"/>
    <w:multiLevelType w:val="hybridMultilevel"/>
    <w:tmpl w:val="7DD836C2"/>
    <w:lvl w:ilvl="0" w:tplc="92F2B8F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4AFD0BCF"/>
    <w:multiLevelType w:val="hybridMultilevel"/>
    <w:tmpl w:val="46245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013574"/>
    <w:multiLevelType w:val="multilevel"/>
    <w:tmpl w:val="C2EA1E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7E2705"/>
    <w:multiLevelType w:val="hybridMultilevel"/>
    <w:tmpl w:val="50B6BEF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52321C00"/>
    <w:multiLevelType w:val="hybridMultilevel"/>
    <w:tmpl w:val="C70EE0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552D0A"/>
    <w:multiLevelType w:val="multilevel"/>
    <w:tmpl w:val="4C607D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77275D"/>
    <w:multiLevelType w:val="hybridMultilevel"/>
    <w:tmpl w:val="90FCA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80080E"/>
    <w:multiLevelType w:val="hybridMultilevel"/>
    <w:tmpl w:val="73AA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CB5FC6"/>
    <w:multiLevelType w:val="hybridMultilevel"/>
    <w:tmpl w:val="B3E4B7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94340D"/>
    <w:multiLevelType w:val="multilevel"/>
    <w:tmpl w:val="1FCC4F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4419D3"/>
    <w:multiLevelType w:val="hybridMultilevel"/>
    <w:tmpl w:val="E21842F8"/>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24" w15:restartNumberingAfterBreak="0">
    <w:nsid w:val="64C35C19"/>
    <w:multiLevelType w:val="multilevel"/>
    <w:tmpl w:val="F82EC3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decimal"/>
      <w:lvlText w:val="%3."/>
      <w:lvlJc w:val="left"/>
      <w:pPr>
        <w:tabs>
          <w:tab w:val="num" w:pos="2160"/>
        </w:tabs>
        <w:ind w:left="2160" w:hanging="360"/>
      </w:pPr>
    </w:lvl>
    <w:lvl w:ilvl="3">
      <w:start w:val="1"/>
      <w:numFmt w:val="bullet"/>
      <w:lvlText w:val="o"/>
      <w:lvlJc w:val="left"/>
      <w:pPr>
        <w:tabs>
          <w:tab w:val="num" w:pos="2880"/>
        </w:tabs>
        <w:ind w:left="2880" w:hanging="360"/>
      </w:pPr>
      <w:rPr>
        <w:rFonts w:ascii="Courier New" w:hAnsi="Courier New" w:cs="Courier New"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8C73BE"/>
    <w:multiLevelType w:val="hybridMultilevel"/>
    <w:tmpl w:val="47EC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E7221C"/>
    <w:multiLevelType w:val="hybridMultilevel"/>
    <w:tmpl w:val="897CD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4211CD"/>
    <w:multiLevelType w:val="hybridMultilevel"/>
    <w:tmpl w:val="2E8C05AE"/>
    <w:lvl w:ilvl="0" w:tplc="C4B04CC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E24629"/>
    <w:multiLevelType w:val="multilevel"/>
    <w:tmpl w:val="97D407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901D39"/>
    <w:multiLevelType w:val="multilevel"/>
    <w:tmpl w:val="B9B27888"/>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AB6DA1"/>
    <w:multiLevelType w:val="hybridMultilevel"/>
    <w:tmpl w:val="1FA2E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9D7231"/>
    <w:multiLevelType w:val="multilevel"/>
    <w:tmpl w:val="266E8E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4"/>
  </w:num>
  <w:num w:numId="3">
    <w:abstractNumId w:val="27"/>
  </w:num>
  <w:num w:numId="4">
    <w:abstractNumId w:val="21"/>
  </w:num>
  <w:num w:numId="5">
    <w:abstractNumId w:val="25"/>
  </w:num>
  <w:num w:numId="6">
    <w:abstractNumId w:val="11"/>
  </w:num>
  <w:num w:numId="7">
    <w:abstractNumId w:val="26"/>
  </w:num>
  <w:num w:numId="8">
    <w:abstractNumId w:val="19"/>
  </w:num>
  <w:num w:numId="9">
    <w:abstractNumId w:val="30"/>
  </w:num>
  <w:num w:numId="10">
    <w:abstractNumId w:val="4"/>
  </w:num>
  <w:num w:numId="11">
    <w:abstractNumId w:val="31"/>
  </w:num>
  <w:num w:numId="12">
    <w:abstractNumId w:val="18"/>
  </w:num>
  <w:num w:numId="13">
    <w:abstractNumId w:val="1"/>
  </w:num>
  <w:num w:numId="14">
    <w:abstractNumId w:val="15"/>
  </w:num>
  <w:num w:numId="15">
    <w:abstractNumId w:val="22"/>
  </w:num>
  <w:num w:numId="16">
    <w:abstractNumId w:val="28"/>
  </w:num>
  <w:num w:numId="17">
    <w:abstractNumId w:val="8"/>
  </w:num>
  <w:num w:numId="18">
    <w:abstractNumId w:val="29"/>
  </w:num>
  <w:num w:numId="19">
    <w:abstractNumId w:val="6"/>
  </w:num>
  <w:num w:numId="20">
    <w:abstractNumId w:val="16"/>
  </w:num>
  <w:num w:numId="21">
    <w:abstractNumId w:val="12"/>
  </w:num>
  <w:num w:numId="22">
    <w:abstractNumId w:val="17"/>
  </w:num>
  <w:num w:numId="23">
    <w:abstractNumId w:val="9"/>
  </w:num>
  <w:num w:numId="24">
    <w:abstractNumId w:val="10"/>
  </w:num>
  <w:num w:numId="25">
    <w:abstractNumId w:val="5"/>
  </w:num>
  <w:num w:numId="26">
    <w:abstractNumId w:val="2"/>
  </w:num>
  <w:num w:numId="27">
    <w:abstractNumId w:val="7"/>
  </w:num>
  <w:num w:numId="28">
    <w:abstractNumId w:val="13"/>
  </w:num>
  <w:num w:numId="29">
    <w:abstractNumId w:val="23"/>
  </w:num>
  <w:num w:numId="30">
    <w:abstractNumId w:val="0"/>
  </w:num>
  <w:num w:numId="31">
    <w:abstractNumId w:val="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5CA1"/>
    <w:rsid w:val="00084C29"/>
    <w:rsid w:val="00090F21"/>
    <w:rsid w:val="00091618"/>
    <w:rsid w:val="00096FE3"/>
    <w:rsid w:val="000A4E0D"/>
    <w:rsid w:val="000A77FF"/>
    <w:rsid w:val="000E7EC7"/>
    <w:rsid w:val="000F0164"/>
    <w:rsid w:val="000F44B4"/>
    <w:rsid w:val="00100979"/>
    <w:rsid w:val="00123EC2"/>
    <w:rsid w:val="0013047A"/>
    <w:rsid w:val="00133C83"/>
    <w:rsid w:val="0013414F"/>
    <w:rsid w:val="0013774C"/>
    <w:rsid w:val="00145F80"/>
    <w:rsid w:val="00163D43"/>
    <w:rsid w:val="001902DB"/>
    <w:rsid w:val="001979E4"/>
    <w:rsid w:val="001A3581"/>
    <w:rsid w:val="001B2246"/>
    <w:rsid w:val="001C0106"/>
    <w:rsid w:val="001C2162"/>
    <w:rsid w:val="001E208B"/>
    <w:rsid w:val="001E2D78"/>
    <w:rsid w:val="00200405"/>
    <w:rsid w:val="00200BC5"/>
    <w:rsid w:val="00251B6B"/>
    <w:rsid w:val="00260412"/>
    <w:rsid w:val="00285EF9"/>
    <w:rsid w:val="00286EBA"/>
    <w:rsid w:val="00294B7B"/>
    <w:rsid w:val="002C5593"/>
    <w:rsid w:val="002C585F"/>
    <w:rsid w:val="002D4F0D"/>
    <w:rsid w:val="002D767D"/>
    <w:rsid w:val="002E2B7F"/>
    <w:rsid w:val="002F6840"/>
    <w:rsid w:val="00331828"/>
    <w:rsid w:val="003418EB"/>
    <w:rsid w:val="00347DBB"/>
    <w:rsid w:val="003829DE"/>
    <w:rsid w:val="003A4AD8"/>
    <w:rsid w:val="003E6F3C"/>
    <w:rsid w:val="00412157"/>
    <w:rsid w:val="004163C7"/>
    <w:rsid w:val="004276B3"/>
    <w:rsid w:val="00443BD8"/>
    <w:rsid w:val="00485970"/>
    <w:rsid w:val="00496ACF"/>
    <w:rsid w:val="004C0648"/>
    <w:rsid w:val="004D2C22"/>
    <w:rsid w:val="004D4AE3"/>
    <w:rsid w:val="004F7018"/>
    <w:rsid w:val="00500F00"/>
    <w:rsid w:val="00513D43"/>
    <w:rsid w:val="00516293"/>
    <w:rsid w:val="00522A97"/>
    <w:rsid w:val="00563794"/>
    <w:rsid w:val="005739F1"/>
    <w:rsid w:val="00577A3B"/>
    <w:rsid w:val="005932FA"/>
    <w:rsid w:val="005A22CA"/>
    <w:rsid w:val="005A313E"/>
    <w:rsid w:val="005B5FD2"/>
    <w:rsid w:val="005E36D3"/>
    <w:rsid w:val="005F4997"/>
    <w:rsid w:val="005F5925"/>
    <w:rsid w:val="005F7B3B"/>
    <w:rsid w:val="0060153A"/>
    <w:rsid w:val="00604089"/>
    <w:rsid w:val="006175E0"/>
    <w:rsid w:val="00634740"/>
    <w:rsid w:val="0064676F"/>
    <w:rsid w:val="006521B2"/>
    <w:rsid w:val="00652815"/>
    <w:rsid w:val="006878B6"/>
    <w:rsid w:val="00691D7E"/>
    <w:rsid w:val="006948DE"/>
    <w:rsid w:val="006B5FE4"/>
    <w:rsid w:val="006B648C"/>
    <w:rsid w:val="006D24FC"/>
    <w:rsid w:val="006F140B"/>
    <w:rsid w:val="00730E70"/>
    <w:rsid w:val="0074500C"/>
    <w:rsid w:val="00745D2E"/>
    <w:rsid w:val="00773644"/>
    <w:rsid w:val="00794BA2"/>
    <w:rsid w:val="007B0E54"/>
    <w:rsid w:val="007C0775"/>
    <w:rsid w:val="007C187C"/>
    <w:rsid w:val="007C3835"/>
    <w:rsid w:val="007D717E"/>
    <w:rsid w:val="007E3A20"/>
    <w:rsid w:val="008118D7"/>
    <w:rsid w:val="00827D41"/>
    <w:rsid w:val="008557BB"/>
    <w:rsid w:val="00872F0B"/>
    <w:rsid w:val="00877AAC"/>
    <w:rsid w:val="00896FE4"/>
    <w:rsid w:val="00897A66"/>
    <w:rsid w:val="008B6545"/>
    <w:rsid w:val="008F1EAE"/>
    <w:rsid w:val="008F7309"/>
    <w:rsid w:val="00907CA8"/>
    <w:rsid w:val="009109DD"/>
    <w:rsid w:val="009125CE"/>
    <w:rsid w:val="0091603C"/>
    <w:rsid w:val="00927DCF"/>
    <w:rsid w:val="0094055D"/>
    <w:rsid w:val="00946F5F"/>
    <w:rsid w:val="00951F0C"/>
    <w:rsid w:val="009704BC"/>
    <w:rsid w:val="009827EB"/>
    <w:rsid w:val="009B6888"/>
    <w:rsid w:val="009B6EB9"/>
    <w:rsid w:val="009C0161"/>
    <w:rsid w:val="009D108D"/>
    <w:rsid w:val="009D15F8"/>
    <w:rsid w:val="009E1436"/>
    <w:rsid w:val="009E1E96"/>
    <w:rsid w:val="009E5668"/>
    <w:rsid w:val="00A24913"/>
    <w:rsid w:val="00A27BC1"/>
    <w:rsid w:val="00A30067"/>
    <w:rsid w:val="00A55216"/>
    <w:rsid w:val="00AA38CD"/>
    <w:rsid w:val="00AA79E9"/>
    <w:rsid w:val="00AB0A70"/>
    <w:rsid w:val="00AC6003"/>
    <w:rsid w:val="00B06CB7"/>
    <w:rsid w:val="00B203E6"/>
    <w:rsid w:val="00B22737"/>
    <w:rsid w:val="00B22884"/>
    <w:rsid w:val="00B551A9"/>
    <w:rsid w:val="00B63B0F"/>
    <w:rsid w:val="00B656E7"/>
    <w:rsid w:val="00B7678A"/>
    <w:rsid w:val="00BA558E"/>
    <w:rsid w:val="00BC094B"/>
    <w:rsid w:val="00C1425B"/>
    <w:rsid w:val="00C31F31"/>
    <w:rsid w:val="00C57B26"/>
    <w:rsid w:val="00C72744"/>
    <w:rsid w:val="00C848AC"/>
    <w:rsid w:val="00C9742B"/>
    <w:rsid w:val="00CA3C49"/>
    <w:rsid w:val="00CA4EBC"/>
    <w:rsid w:val="00CB2A44"/>
    <w:rsid w:val="00D04F62"/>
    <w:rsid w:val="00D06E9D"/>
    <w:rsid w:val="00D14C9F"/>
    <w:rsid w:val="00D22171"/>
    <w:rsid w:val="00D24C72"/>
    <w:rsid w:val="00D367D9"/>
    <w:rsid w:val="00D41D80"/>
    <w:rsid w:val="00D52480"/>
    <w:rsid w:val="00D86019"/>
    <w:rsid w:val="00D927F7"/>
    <w:rsid w:val="00DE404C"/>
    <w:rsid w:val="00DE57AB"/>
    <w:rsid w:val="00DF4B00"/>
    <w:rsid w:val="00E37264"/>
    <w:rsid w:val="00E55AA8"/>
    <w:rsid w:val="00E73D06"/>
    <w:rsid w:val="00E80FD9"/>
    <w:rsid w:val="00EA7305"/>
    <w:rsid w:val="00EE2E34"/>
    <w:rsid w:val="00F23DF2"/>
    <w:rsid w:val="00F433AA"/>
    <w:rsid w:val="00F546CE"/>
    <w:rsid w:val="00F57FC5"/>
    <w:rsid w:val="00F60C02"/>
    <w:rsid w:val="00F66572"/>
    <w:rsid w:val="00F925D0"/>
    <w:rsid w:val="00FE197E"/>
    <w:rsid w:val="00FE1D57"/>
    <w:rsid w:val="00FF62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047A"/>
    <w:pPr>
      <w:bidi/>
    </w:pPr>
  </w:style>
  <w:style w:type="paragraph" w:styleId="Heading1">
    <w:name w:val="heading 1"/>
    <w:basedOn w:val="Normal"/>
    <w:next w:val="Normal"/>
    <w:link w:val="Heading1Char"/>
    <w:uiPriority w:val="9"/>
    <w:qFormat/>
    <w:rsid w:val="00AC6003"/>
    <w:pPr>
      <w:keepNext/>
      <w:keepLines/>
      <w:spacing w:after="0" w:line="360" w:lineRule="auto"/>
      <w:ind w:hanging="2"/>
      <w:jc w:val="both"/>
      <w:outlineLvl w:val="0"/>
    </w:pPr>
    <w:rPr>
      <w:rFonts w:ascii="Sakkal Majalla" w:eastAsiaTheme="majorEastAsia" w:hAnsi="Sakkal Majalla" w:cs="Sakkal Majalla"/>
      <w:b/>
      <w:bCs/>
      <w:kern w:val="0"/>
      <w:sz w:val="28"/>
      <w:szCs w:val="28"/>
      <w:u w:val="single"/>
      <w:lang w:bidi="ar-EG"/>
      <w14:ligatures w14:val="none"/>
    </w:rPr>
  </w:style>
  <w:style w:type="paragraph" w:styleId="Heading2">
    <w:name w:val="heading 2"/>
    <w:basedOn w:val="Normal"/>
    <w:next w:val="Normal"/>
    <w:link w:val="Heading2Char"/>
    <w:uiPriority w:val="9"/>
    <w:unhideWhenUsed/>
    <w:qFormat/>
    <w:rsid w:val="000F0164"/>
    <w:pPr>
      <w:keepNext/>
      <w:keepLines/>
      <w:spacing w:before="40" w:after="240"/>
      <w:outlineLvl w:val="1"/>
    </w:pPr>
    <w:rPr>
      <w:rFonts w:ascii="Sakkal Majalla" w:eastAsiaTheme="majorEastAsia" w:hAnsi="Sakkal Majalla" w:cs="Sakkal Majalla"/>
      <w:b/>
      <w:bCs/>
      <w:sz w:val="28"/>
      <w:szCs w:val="28"/>
      <w:u w:val="single"/>
    </w:rPr>
  </w:style>
  <w:style w:type="paragraph" w:styleId="Heading3">
    <w:name w:val="heading 3"/>
    <w:basedOn w:val="Normal"/>
    <w:next w:val="Normal"/>
    <w:link w:val="Heading3Char"/>
    <w:uiPriority w:val="9"/>
    <w:unhideWhenUsed/>
    <w:qFormat/>
    <w:rsid w:val="000F0164"/>
    <w:pPr>
      <w:keepNext/>
      <w:keepLines/>
      <w:spacing w:before="40" w:after="0" w:line="360" w:lineRule="auto"/>
      <w:outlineLvl w:val="2"/>
    </w:pPr>
    <w:rPr>
      <w:rFonts w:ascii="Sakkal Majalla" w:eastAsiaTheme="majorEastAsia" w:hAnsi="Sakkal Majalla" w:cs="Sakkal Majalla"/>
      <w:b/>
      <w:bCs/>
      <w:sz w:val="28"/>
      <w:szCs w:val="28"/>
      <w:u w:val="single"/>
    </w:rPr>
  </w:style>
  <w:style w:type="paragraph" w:styleId="Heading4">
    <w:name w:val="heading 4"/>
    <w:basedOn w:val="Normal"/>
    <w:next w:val="Normal"/>
    <w:link w:val="Heading4Char"/>
    <w:uiPriority w:val="9"/>
    <w:unhideWhenUsed/>
    <w:qFormat/>
    <w:rsid w:val="005A313E"/>
    <w:pPr>
      <w:keepNext/>
      <w:keepLines/>
      <w:spacing w:before="40" w:after="0" w:line="360" w:lineRule="auto"/>
      <w:outlineLvl w:val="3"/>
    </w:pPr>
    <w:rPr>
      <w:rFonts w:ascii="Sakkal Majalla" w:eastAsiaTheme="majorEastAsia" w:hAnsi="Sakkal Majalla" w:cs="Sakkal Majalla"/>
      <w:b/>
      <w:bCs/>
      <w:sz w:val="28"/>
      <w:szCs w:val="28"/>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1425B"/>
    <w:pPr>
      <w:ind w:left="720"/>
      <w:contextualSpacing/>
    </w:pPr>
  </w:style>
  <w:style w:type="character" w:styleId="Hyperlink">
    <w:name w:val="Hyperlink"/>
    <w:basedOn w:val="DefaultParagraphFont"/>
    <w:uiPriority w:val="99"/>
    <w:unhideWhenUsed/>
    <w:rsid w:val="00FE1D57"/>
    <w:rPr>
      <w:color w:val="0563C1" w:themeColor="hyperlink"/>
      <w:u w:val="single"/>
    </w:rPr>
  </w:style>
  <w:style w:type="paragraph" w:styleId="NormalWeb">
    <w:name w:val="Normal (Web)"/>
    <w:basedOn w:val="Normal"/>
    <w:uiPriority w:val="99"/>
    <w:unhideWhenUsed/>
    <w:rsid w:val="00FE1D57"/>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UnresolvedMention1">
    <w:name w:val="Unresolved Mention1"/>
    <w:basedOn w:val="DefaultParagraphFont"/>
    <w:uiPriority w:val="99"/>
    <w:semiHidden/>
    <w:unhideWhenUsed/>
    <w:rsid w:val="00285EF9"/>
    <w:rPr>
      <w:color w:val="605E5C"/>
      <w:shd w:val="clear" w:color="auto" w:fill="E1DFDD"/>
    </w:rPr>
  </w:style>
  <w:style w:type="table" w:styleId="PlainTable2">
    <w:name w:val="Plain Table 2"/>
    <w:basedOn w:val="TableNormal"/>
    <w:uiPriority w:val="42"/>
    <w:rsid w:val="0033182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basedOn w:val="DefaultParagraphFont"/>
    <w:uiPriority w:val="22"/>
    <w:qFormat/>
    <w:rsid w:val="007D717E"/>
    <w:rPr>
      <w:b/>
      <w:bCs/>
    </w:rPr>
  </w:style>
  <w:style w:type="character" w:customStyle="1" w:styleId="overflow-hidden">
    <w:name w:val="overflow-hidden"/>
    <w:basedOn w:val="DefaultParagraphFont"/>
    <w:rsid w:val="007D717E"/>
  </w:style>
  <w:style w:type="character" w:customStyle="1" w:styleId="Heading1Char">
    <w:name w:val="Heading 1 Char"/>
    <w:basedOn w:val="DefaultParagraphFont"/>
    <w:link w:val="Heading1"/>
    <w:uiPriority w:val="9"/>
    <w:rsid w:val="00AC6003"/>
    <w:rPr>
      <w:rFonts w:ascii="Sakkal Majalla" w:eastAsiaTheme="majorEastAsia" w:hAnsi="Sakkal Majalla" w:cs="Sakkal Majalla"/>
      <w:b/>
      <w:bCs/>
      <w:kern w:val="0"/>
      <w:sz w:val="28"/>
      <w:szCs w:val="28"/>
      <w:u w:val="single"/>
      <w:lang w:bidi="ar-EG"/>
      <w14:ligatures w14:val="none"/>
    </w:rPr>
  </w:style>
  <w:style w:type="paragraph" w:styleId="Title">
    <w:name w:val="Title"/>
    <w:basedOn w:val="Normal"/>
    <w:next w:val="Normal"/>
    <w:link w:val="TitleChar"/>
    <w:uiPriority w:val="10"/>
    <w:qFormat/>
    <w:rsid w:val="005739F1"/>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5739F1"/>
    <w:rPr>
      <w:rFonts w:asciiTheme="majorHAnsi" w:eastAsiaTheme="majorEastAsia" w:hAnsiTheme="majorHAnsi" w:cstheme="majorBidi"/>
      <w:color w:val="323E4F" w:themeColor="text2" w:themeShade="BF"/>
      <w:spacing w:val="5"/>
      <w:kern w:val="28"/>
      <w:sz w:val="52"/>
      <w:szCs w:val="52"/>
      <w14:ligatures w14:val="none"/>
    </w:rPr>
  </w:style>
  <w:style w:type="table" w:styleId="TableGrid">
    <w:name w:val="Table Grid"/>
    <w:basedOn w:val="TableNormal"/>
    <w:uiPriority w:val="59"/>
    <w:rsid w:val="005739F1"/>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F0164"/>
    <w:rPr>
      <w:rFonts w:ascii="Sakkal Majalla" w:eastAsiaTheme="majorEastAsia" w:hAnsi="Sakkal Majalla" w:cs="Sakkal Majalla"/>
      <w:b/>
      <w:bCs/>
      <w:sz w:val="28"/>
      <w:szCs w:val="28"/>
      <w:u w:val="single"/>
    </w:rPr>
  </w:style>
  <w:style w:type="character" w:customStyle="1" w:styleId="Heading3Char">
    <w:name w:val="Heading 3 Char"/>
    <w:basedOn w:val="DefaultParagraphFont"/>
    <w:link w:val="Heading3"/>
    <w:uiPriority w:val="9"/>
    <w:rsid w:val="000F0164"/>
    <w:rPr>
      <w:rFonts w:ascii="Sakkal Majalla" w:eastAsiaTheme="majorEastAsia" w:hAnsi="Sakkal Majalla" w:cs="Sakkal Majalla"/>
      <w:b/>
      <w:bCs/>
      <w:sz w:val="28"/>
      <w:szCs w:val="28"/>
      <w:u w:val="single"/>
    </w:rPr>
  </w:style>
  <w:style w:type="character" w:customStyle="1" w:styleId="Heading4Char">
    <w:name w:val="Heading 4 Char"/>
    <w:basedOn w:val="DefaultParagraphFont"/>
    <w:link w:val="Heading4"/>
    <w:uiPriority w:val="9"/>
    <w:rsid w:val="005A313E"/>
    <w:rPr>
      <w:rFonts w:ascii="Sakkal Majalla" w:eastAsiaTheme="majorEastAsia" w:hAnsi="Sakkal Majalla" w:cs="Sakkal Majalla"/>
      <w:b/>
      <w:bCs/>
      <w:sz w:val="28"/>
      <w:szCs w:val="28"/>
      <w:u w:val="single"/>
      <w:lang w:val="en-GB"/>
    </w:rPr>
  </w:style>
  <w:style w:type="paragraph" w:styleId="TOCHeading">
    <w:name w:val="TOC Heading"/>
    <w:basedOn w:val="Heading1"/>
    <w:next w:val="Normal"/>
    <w:uiPriority w:val="39"/>
    <w:unhideWhenUsed/>
    <w:qFormat/>
    <w:rsid w:val="00577A3B"/>
    <w:pPr>
      <w:bidi w:val="0"/>
      <w:spacing w:before="240" w:line="259" w:lineRule="auto"/>
      <w:ind w:firstLine="0"/>
      <w:jc w:val="left"/>
      <w:outlineLvl w:val="9"/>
    </w:pPr>
    <w:rPr>
      <w:rFonts w:asciiTheme="majorHAnsi" w:hAnsiTheme="majorHAnsi" w:cstheme="majorBidi"/>
      <w:b w:val="0"/>
      <w:bCs w:val="0"/>
      <w:color w:val="2F5496" w:themeColor="accent1" w:themeShade="BF"/>
      <w:sz w:val="32"/>
      <w:szCs w:val="32"/>
      <w:u w:val="none"/>
      <w:lang w:bidi="ar-SA"/>
    </w:rPr>
  </w:style>
  <w:style w:type="paragraph" w:styleId="TOC1">
    <w:name w:val="toc 1"/>
    <w:basedOn w:val="Normal"/>
    <w:next w:val="Normal"/>
    <w:autoRedefine/>
    <w:uiPriority w:val="39"/>
    <w:unhideWhenUsed/>
    <w:rsid w:val="00577A3B"/>
    <w:pPr>
      <w:spacing w:after="100"/>
    </w:pPr>
  </w:style>
  <w:style w:type="paragraph" w:styleId="TOC2">
    <w:name w:val="toc 2"/>
    <w:basedOn w:val="Normal"/>
    <w:next w:val="Normal"/>
    <w:autoRedefine/>
    <w:uiPriority w:val="39"/>
    <w:unhideWhenUsed/>
    <w:rsid w:val="00577A3B"/>
    <w:pPr>
      <w:spacing w:after="100"/>
      <w:ind w:left="220"/>
    </w:pPr>
  </w:style>
  <w:style w:type="paragraph" w:styleId="TOC3">
    <w:name w:val="toc 3"/>
    <w:basedOn w:val="Normal"/>
    <w:next w:val="Normal"/>
    <w:autoRedefine/>
    <w:uiPriority w:val="39"/>
    <w:unhideWhenUsed/>
    <w:rsid w:val="00577A3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48804">
      <w:bodyDiv w:val="1"/>
      <w:marLeft w:val="0"/>
      <w:marRight w:val="0"/>
      <w:marTop w:val="0"/>
      <w:marBottom w:val="0"/>
      <w:divBdr>
        <w:top w:val="none" w:sz="0" w:space="0" w:color="auto"/>
        <w:left w:val="none" w:sz="0" w:space="0" w:color="auto"/>
        <w:bottom w:val="none" w:sz="0" w:space="0" w:color="auto"/>
        <w:right w:val="none" w:sz="0" w:space="0" w:color="auto"/>
      </w:divBdr>
    </w:div>
    <w:div w:id="213539813">
      <w:bodyDiv w:val="1"/>
      <w:marLeft w:val="0"/>
      <w:marRight w:val="0"/>
      <w:marTop w:val="0"/>
      <w:marBottom w:val="0"/>
      <w:divBdr>
        <w:top w:val="none" w:sz="0" w:space="0" w:color="auto"/>
        <w:left w:val="none" w:sz="0" w:space="0" w:color="auto"/>
        <w:bottom w:val="none" w:sz="0" w:space="0" w:color="auto"/>
        <w:right w:val="none" w:sz="0" w:space="0" w:color="auto"/>
      </w:divBdr>
    </w:div>
    <w:div w:id="240256130">
      <w:bodyDiv w:val="1"/>
      <w:marLeft w:val="0"/>
      <w:marRight w:val="0"/>
      <w:marTop w:val="0"/>
      <w:marBottom w:val="0"/>
      <w:divBdr>
        <w:top w:val="none" w:sz="0" w:space="0" w:color="auto"/>
        <w:left w:val="none" w:sz="0" w:space="0" w:color="auto"/>
        <w:bottom w:val="none" w:sz="0" w:space="0" w:color="auto"/>
        <w:right w:val="none" w:sz="0" w:space="0" w:color="auto"/>
      </w:divBdr>
    </w:div>
    <w:div w:id="272907555">
      <w:bodyDiv w:val="1"/>
      <w:marLeft w:val="0"/>
      <w:marRight w:val="0"/>
      <w:marTop w:val="0"/>
      <w:marBottom w:val="0"/>
      <w:divBdr>
        <w:top w:val="none" w:sz="0" w:space="0" w:color="auto"/>
        <w:left w:val="none" w:sz="0" w:space="0" w:color="auto"/>
        <w:bottom w:val="none" w:sz="0" w:space="0" w:color="auto"/>
        <w:right w:val="none" w:sz="0" w:space="0" w:color="auto"/>
      </w:divBdr>
    </w:div>
    <w:div w:id="300231193">
      <w:bodyDiv w:val="1"/>
      <w:marLeft w:val="0"/>
      <w:marRight w:val="0"/>
      <w:marTop w:val="0"/>
      <w:marBottom w:val="0"/>
      <w:divBdr>
        <w:top w:val="none" w:sz="0" w:space="0" w:color="auto"/>
        <w:left w:val="none" w:sz="0" w:space="0" w:color="auto"/>
        <w:bottom w:val="none" w:sz="0" w:space="0" w:color="auto"/>
        <w:right w:val="none" w:sz="0" w:space="0" w:color="auto"/>
      </w:divBdr>
    </w:div>
    <w:div w:id="380835208">
      <w:bodyDiv w:val="1"/>
      <w:marLeft w:val="0"/>
      <w:marRight w:val="0"/>
      <w:marTop w:val="0"/>
      <w:marBottom w:val="0"/>
      <w:divBdr>
        <w:top w:val="none" w:sz="0" w:space="0" w:color="auto"/>
        <w:left w:val="none" w:sz="0" w:space="0" w:color="auto"/>
        <w:bottom w:val="none" w:sz="0" w:space="0" w:color="auto"/>
        <w:right w:val="none" w:sz="0" w:space="0" w:color="auto"/>
      </w:divBdr>
    </w:div>
    <w:div w:id="539822606">
      <w:bodyDiv w:val="1"/>
      <w:marLeft w:val="0"/>
      <w:marRight w:val="0"/>
      <w:marTop w:val="0"/>
      <w:marBottom w:val="0"/>
      <w:divBdr>
        <w:top w:val="none" w:sz="0" w:space="0" w:color="auto"/>
        <w:left w:val="none" w:sz="0" w:space="0" w:color="auto"/>
        <w:bottom w:val="none" w:sz="0" w:space="0" w:color="auto"/>
        <w:right w:val="none" w:sz="0" w:space="0" w:color="auto"/>
      </w:divBdr>
      <w:divsChild>
        <w:div w:id="1132554094">
          <w:marLeft w:val="0"/>
          <w:marRight w:val="0"/>
          <w:marTop w:val="0"/>
          <w:marBottom w:val="0"/>
          <w:divBdr>
            <w:top w:val="none" w:sz="0" w:space="0" w:color="auto"/>
            <w:left w:val="none" w:sz="0" w:space="0" w:color="auto"/>
            <w:bottom w:val="none" w:sz="0" w:space="0" w:color="auto"/>
            <w:right w:val="none" w:sz="0" w:space="0" w:color="auto"/>
          </w:divBdr>
          <w:divsChild>
            <w:div w:id="602297582">
              <w:marLeft w:val="0"/>
              <w:marRight w:val="0"/>
              <w:marTop w:val="0"/>
              <w:marBottom w:val="0"/>
              <w:divBdr>
                <w:top w:val="none" w:sz="0" w:space="0" w:color="auto"/>
                <w:left w:val="none" w:sz="0" w:space="0" w:color="auto"/>
                <w:bottom w:val="none" w:sz="0" w:space="0" w:color="auto"/>
                <w:right w:val="none" w:sz="0" w:space="0" w:color="auto"/>
              </w:divBdr>
              <w:divsChild>
                <w:div w:id="442500424">
                  <w:marLeft w:val="0"/>
                  <w:marRight w:val="0"/>
                  <w:marTop w:val="0"/>
                  <w:marBottom w:val="0"/>
                  <w:divBdr>
                    <w:top w:val="none" w:sz="0" w:space="0" w:color="auto"/>
                    <w:left w:val="none" w:sz="0" w:space="0" w:color="auto"/>
                    <w:bottom w:val="none" w:sz="0" w:space="0" w:color="auto"/>
                    <w:right w:val="none" w:sz="0" w:space="0" w:color="auto"/>
                  </w:divBdr>
                  <w:divsChild>
                    <w:div w:id="52063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059563">
          <w:marLeft w:val="0"/>
          <w:marRight w:val="0"/>
          <w:marTop w:val="0"/>
          <w:marBottom w:val="0"/>
          <w:divBdr>
            <w:top w:val="none" w:sz="0" w:space="0" w:color="auto"/>
            <w:left w:val="none" w:sz="0" w:space="0" w:color="auto"/>
            <w:bottom w:val="none" w:sz="0" w:space="0" w:color="auto"/>
            <w:right w:val="none" w:sz="0" w:space="0" w:color="auto"/>
          </w:divBdr>
          <w:divsChild>
            <w:div w:id="1750344801">
              <w:marLeft w:val="0"/>
              <w:marRight w:val="0"/>
              <w:marTop w:val="0"/>
              <w:marBottom w:val="0"/>
              <w:divBdr>
                <w:top w:val="none" w:sz="0" w:space="0" w:color="auto"/>
                <w:left w:val="none" w:sz="0" w:space="0" w:color="auto"/>
                <w:bottom w:val="none" w:sz="0" w:space="0" w:color="auto"/>
                <w:right w:val="none" w:sz="0" w:space="0" w:color="auto"/>
              </w:divBdr>
              <w:divsChild>
                <w:div w:id="472261700">
                  <w:marLeft w:val="0"/>
                  <w:marRight w:val="0"/>
                  <w:marTop w:val="0"/>
                  <w:marBottom w:val="0"/>
                  <w:divBdr>
                    <w:top w:val="none" w:sz="0" w:space="0" w:color="auto"/>
                    <w:left w:val="none" w:sz="0" w:space="0" w:color="auto"/>
                    <w:bottom w:val="none" w:sz="0" w:space="0" w:color="auto"/>
                    <w:right w:val="none" w:sz="0" w:space="0" w:color="auto"/>
                  </w:divBdr>
                  <w:divsChild>
                    <w:div w:id="34309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663289">
      <w:bodyDiv w:val="1"/>
      <w:marLeft w:val="0"/>
      <w:marRight w:val="0"/>
      <w:marTop w:val="0"/>
      <w:marBottom w:val="0"/>
      <w:divBdr>
        <w:top w:val="none" w:sz="0" w:space="0" w:color="auto"/>
        <w:left w:val="none" w:sz="0" w:space="0" w:color="auto"/>
        <w:bottom w:val="none" w:sz="0" w:space="0" w:color="auto"/>
        <w:right w:val="none" w:sz="0" w:space="0" w:color="auto"/>
      </w:divBdr>
    </w:div>
    <w:div w:id="1170944592">
      <w:bodyDiv w:val="1"/>
      <w:marLeft w:val="0"/>
      <w:marRight w:val="0"/>
      <w:marTop w:val="0"/>
      <w:marBottom w:val="0"/>
      <w:divBdr>
        <w:top w:val="none" w:sz="0" w:space="0" w:color="auto"/>
        <w:left w:val="none" w:sz="0" w:space="0" w:color="auto"/>
        <w:bottom w:val="none" w:sz="0" w:space="0" w:color="auto"/>
        <w:right w:val="none" w:sz="0" w:space="0" w:color="auto"/>
      </w:divBdr>
    </w:div>
    <w:div w:id="1198733747">
      <w:bodyDiv w:val="1"/>
      <w:marLeft w:val="0"/>
      <w:marRight w:val="0"/>
      <w:marTop w:val="0"/>
      <w:marBottom w:val="0"/>
      <w:divBdr>
        <w:top w:val="none" w:sz="0" w:space="0" w:color="auto"/>
        <w:left w:val="none" w:sz="0" w:space="0" w:color="auto"/>
        <w:bottom w:val="none" w:sz="0" w:space="0" w:color="auto"/>
        <w:right w:val="none" w:sz="0" w:space="0" w:color="auto"/>
      </w:divBdr>
    </w:div>
    <w:div w:id="1339771557">
      <w:bodyDiv w:val="1"/>
      <w:marLeft w:val="0"/>
      <w:marRight w:val="0"/>
      <w:marTop w:val="0"/>
      <w:marBottom w:val="0"/>
      <w:divBdr>
        <w:top w:val="none" w:sz="0" w:space="0" w:color="auto"/>
        <w:left w:val="none" w:sz="0" w:space="0" w:color="auto"/>
        <w:bottom w:val="none" w:sz="0" w:space="0" w:color="auto"/>
        <w:right w:val="none" w:sz="0" w:space="0" w:color="auto"/>
      </w:divBdr>
    </w:div>
    <w:div w:id="1411198324">
      <w:bodyDiv w:val="1"/>
      <w:marLeft w:val="0"/>
      <w:marRight w:val="0"/>
      <w:marTop w:val="0"/>
      <w:marBottom w:val="0"/>
      <w:divBdr>
        <w:top w:val="none" w:sz="0" w:space="0" w:color="auto"/>
        <w:left w:val="none" w:sz="0" w:space="0" w:color="auto"/>
        <w:bottom w:val="none" w:sz="0" w:space="0" w:color="auto"/>
        <w:right w:val="none" w:sz="0" w:space="0" w:color="auto"/>
      </w:divBdr>
    </w:div>
    <w:div w:id="1476526923">
      <w:bodyDiv w:val="1"/>
      <w:marLeft w:val="0"/>
      <w:marRight w:val="0"/>
      <w:marTop w:val="0"/>
      <w:marBottom w:val="0"/>
      <w:divBdr>
        <w:top w:val="none" w:sz="0" w:space="0" w:color="auto"/>
        <w:left w:val="none" w:sz="0" w:space="0" w:color="auto"/>
        <w:bottom w:val="none" w:sz="0" w:space="0" w:color="auto"/>
        <w:right w:val="none" w:sz="0" w:space="0" w:color="auto"/>
      </w:divBdr>
    </w:div>
    <w:div w:id="1792626929">
      <w:bodyDiv w:val="1"/>
      <w:marLeft w:val="0"/>
      <w:marRight w:val="0"/>
      <w:marTop w:val="0"/>
      <w:marBottom w:val="0"/>
      <w:divBdr>
        <w:top w:val="none" w:sz="0" w:space="0" w:color="auto"/>
        <w:left w:val="none" w:sz="0" w:space="0" w:color="auto"/>
        <w:bottom w:val="none" w:sz="0" w:space="0" w:color="auto"/>
        <w:right w:val="none" w:sz="0" w:space="0" w:color="auto"/>
      </w:divBdr>
    </w:div>
    <w:div w:id="1856456568">
      <w:bodyDiv w:val="1"/>
      <w:marLeft w:val="0"/>
      <w:marRight w:val="0"/>
      <w:marTop w:val="0"/>
      <w:marBottom w:val="0"/>
      <w:divBdr>
        <w:top w:val="none" w:sz="0" w:space="0" w:color="auto"/>
        <w:left w:val="none" w:sz="0" w:space="0" w:color="auto"/>
        <w:bottom w:val="none" w:sz="0" w:space="0" w:color="auto"/>
        <w:right w:val="none" w:sz="0" w:space="0" w:color="auto"/>
      </w:divBdr>
    </w:div>
    <w:div w:id="2068188286">
      <w:bodyDiv w:val="1"/>
      <w:marLeft w:val="0"/>
      <w:marRight w:val="0"/>
      <w:marTop w:val="0"/>
      <w:marBottom w:val="0"/>
      <w:divBdr>
        <w:top w:val="none" w:sz="0" w:space="0" w:color="auto"/>
        <w:left w:val="none" w:sz="0" w:space="0" w:color="auto"/>
        <w:bottom w:val="none" w:sz="0" w:space="0" w:color="auto"/>
        <w:right w:val="none" w:sz="0" w:space="0" w:color="auto"/>
      </w:divBdr>
    </w:div>
    <w:div w:id="21456122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52F2F-2B0A-4D98-991E-25745D4BD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9360</Words>
  <Characters>53355</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lugeen</cp:lastModifiedBy>
  <cp:revision>2</cp:revision>
  <cp:lastPrinted>2024-08-09T16:16:00Z</cp:lastPrinted>
  <dcterms:created xsi:type="dcterms:W3CDTF">2024-08-24T11:14:00Z</dcterms:created>
  <dcterms:modified xsi:type="dcterms:W3CDTF">2024-08-24T11:14:00Z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