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05F95F3F" w:rsidR="00512FEE" w:rsidRPr="005F656A" w:rsidRDefault="002E0E24" w:rsidP="00755C55">
      <w:pPr>
        <w:spacing w:after="0" w:line="360" w:lineRule="auto"/>
        <w:rPr>
          <w:rFonts w:ascii="Sakkal Majalla" w:hAnsi="Sakkal Majalla" w:cs="Sakkal Majalla"/>
          <w:sz w:val="32"/>
          <w:szCs w:val="32"/>
        </w:rPr>
      </w:pPr>
      <w:r>
        <w:rPr>
          <w:rFonts w:ascii="Sakkal Majalla" w:hAnsi="Sakkal Majalla" w:cs="Sakkal Majalla"/>
          <w:noProof/>
          <w:sz w:val="32"/>
          <w:szCs w:val="32"/>
        </w:rPr>
        <w:drawing>
          <wp:anchor distT="0" distB="0" distL="114300" distR="114300" simplePos="0" relativeHeight="251666432" behindDoc="1" locked="0" layoutInCell="1" allowOverlap="1" wp14:anchorId="2A6C5680" wp14:editId="31C41E54">
            <wp:simplePos x="0" y="0"/>
            <wp:positionH relativeFrom="column">
              <wp:posOffset>-715010</wp:posOffset>
            </wp:positionH>
            <wp:positionV relativeFrom="paragraph">
              <wp:posOffset>433070</wp:posOffset>
            </wp:positionV>
            <wp:extent cx="2346960" cy="1103630"/>
            <wp:effectExtent l="0" t="0" r="0" b="1270"/>
            <wp:wrapThrough wrapText="bothSides">
              <wp:wrapPolygon edited="0">
                <wp:start x="0" y="0"/>
                <wp:lineTo x="0" y="21252"/>
                <wp:lineTo x="21390" y="21252"/>
                <wp:lineTo x="21390" y="0"/>
                <wp:lineTo x="0" y="0"/>
              </wp:wrapPolygon>
            </wp:wrapThrough>
            <wp:docPr id="14623505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960" cy="1103630"/>
                    </a:xfrm>
                    <a:prstGeom prst="rect">
                      <a:avLst/>
                    </a:prstGeom>
                    <a:noFill/>
                  </pic:spPr>
                </pic:pic>
              </a:graphicData>
            </a:graphic>
            <wp14:sizeRelH relativeFrom="page">
              <wp14:pctWidth>0</wp14:pctWidth>
            </wp14:sizeRelH>
            <wp14:sizeRelV relativeFrom="page">
              <wp14:pctHeight>0</wp14:pctHeight>
            </wp14:sizeRelV>
          </wp:anchor>
        </w:drawing>
      </w:r>
    </w:p>
    <w:p w14:paraId="7DC17718" w14:textId="0D4AB473" w:rsidR="008053A1" w:rsidRPr="005F656A" w:rsidRDefault="004D5408"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Pr>
        <w:t xml:space="preserve">  </w:t>
      </w:r>
      <w:r w:rsidR="00290905" w:rsidRPr="005F656A">
        <w:rPr>
          <w:rFonts w:ascii="Sakkal Majalla" w:hAnsi="Sakkal Majalla" w:cs="Sakkal Majalla"/>
          <w:sz w:val="32"/>
          <w:szCs w:val="32"/>
          <w:rtl/>
        </w:rPr>
        <w:t>جامعة ميد</w:t>
      </w:r>
      <w:r w:rsidR="00512FEE" w:rsidRPr="005F656A">
        <w:rPr>
          <w:rFonts w:ascii="Sakkal Majalla" w:hAnsi="Sakkal Majalla" w:cs="Sakkal Majalla"/>
          <w:sz w:val="32"/>
          <w:szCs w:val="32"/>
          <w:rtl/>
        </w:rPr>
        <w:t xml:space="preserve">أوشن </w:t>
      </w:r>
    </w:p>
    <w:p w14:paraId="7FE74C14" w14:textId="3A6C2D78" w:rsidR="00512FEE" w:rsidRPr="005F656A" w:rsidRDefault="00290905"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كلية الإ</w:t>
      </w:r>
      <w:r w:rsidR="00512FEE" w:rsidRPr="005F656A">
        <w:rPr>
          <w:rFonts w:ascii="Sakkal Majalla" w:hAnsi="Sakkal Majalla" w:cs="Sakkal Majalla"/>
          <w:sz w:val="32"/>
          <w:szCs w:val="32"/>
          <w:rtl/>
        </w:rPr>
        <w:t>علام والتسويق</w:t>
      </w:r>
      <w:r w:rsidR="00512FEE" w:rsidRPr="005F656A">
        <w:rPr>
          <w:rFonts w:ascii="Sakkal Majalla" w:hAnsi="Sakkal Majalla" w:cs="Sakkal Majalla"/>
          <w:sz w:val="32"/>
          <w:szCs w:val="32"/>
        </w:rPr>
        <w:t xml:space="preserve"> </w:t>
      </w:r>
    </w:p>
    <w:p w14:paraId="1C4ABD64" w14:textId="2DAA596D" w:rsidR="00276489" w:rsidRPr="005F656A" w:rsidRDefault="00DD7EEB" w:rsidP="00755C55">
      <w:pPr>
        <w:spacing w:after="0" w:line="360" w:lineRule="auto"/>
        <w:rPr>
          <w:rFonts w:ascii="Sakkal Majalla" w:hAnsi="Sakkal Majalla" w:cs="Sakkal Majalla"/>
          <w:sz w:val="32"/>
          <w:szCs w:val="32"/>
          <w:rtl/>
        </w:rPr>
      </w:pPr>
      <w:r>
        <w:rPr>
          <w:rFonts w:ascii="Sakkal Majalla" w:hAnsi="Sakkal Majalla" w:cs="Sakkal Majalla"/>
          <w:sz w:val="32"/>
          <w:szCs w:val="32"/>
          <w:rtl/>
        </w:rPr>
        <w:t xml:space="preserve">دكتوراه </w:t>
      </w:r>
      <w:r>
        <w:rPr>
          <w:rFonts w:ascii="Sakkal Majalla" w:hAnsi="Sakkal Majalla" w:cs="Sakkal Majalla" w:hint="cs"/>
          <w:sz w:val="32"/>
          <w:szCs w:val="32"/>
          <w:rtl/>
        </w:rPr>
        <w:t>إ</w:t>
      </w:r>
      <w:r>
        <w:rPr>
          <w:rFonts w:ascii="Sakkal Majalla" w:hAnsi="Sakkal Majalla" w:cs="Sakkal Majalla"/>
          <w:sz w:val="32"/>
          <w:szCs w:val="32"/>
          <w:rtl/>
        </w:rPr>
        <w:t xml:space="preserve">علام </w:t>
      </w:r>
      <w:r w:rsidR="00276489" w:rsidRPr="005F656A">
        <w:rPr>
          <w:rFonts w:ascii="Sakkal Majalla" w:hAnsi="Sakkal Majalla" w:cs="Sakkal Majalla"/>
          <w:sz w:val="32"/>
          <w:szCs w:val="32"/>
          <w:rtl/>
        </w:rPr>
        <w:t>رقمي</w:t>
      </w:r>
    </w:p>
    <w:p w14:paraId="337D0C9B" w14:textId="0D1E1445" w:rsidR="00512FEE" w:rsidRPr="005F656A" w:rsidRDefault="00512FEE" w:rsidP="00755C55">
      <w:pPr>
        <w:spacing w:line="360" w:lineRule="auto"/>
        <w:jc w:val="center"/>
        <w:rPr>
          <w:rFonts w:ascii="Sakkal Majalla" w:hAnsi="Sakkal Majalla" w:cs="Sakkal Majalla"/>
          <w:sz w:val="32"/>
          <w:szCs w:val="32"/>
          <w:rtl/>
        </w:rPr>
      </w:pPr>
    </w:p>
    <w:p w14:paraId="44136C9D" w14:textId="77777777" w:rsidR="004D5408" w:rsidRPr="005F656A" w:rsidRDefault="004D5408" w:rsidP="00755C55">
      <w:pPr>
        <w:spacing w:line="360" w:lineRule="auto"/>
        <w:rPr>
          <w:rFonts w:ascii="Sakkal Majalla" w:hAnsi="Sakkal Majalla" w:cs="Sakkal Majalla"/>
          <w:sz w:val="32"/>
          <w:szCs w:val="32"/>
          <w:rtl/>
        </w:rPr>
      </w:pPr>
    </w:p>
    <w:p w14:paraId="03106BA0" w14:textId="5D197A1E" w:rsidR="004D5408" w:rsidRPr="00813976" w:rsidRDefault="0009381C" w:rsidP="00755C55">
      <w:pPr>
        <w:spacing w:after="0" w:line="240" w:lineRule="auto"/>
        <w:jc w:val="center"/>
        <w:rPr>
          <w:rFonts w:asciiTheme="majorBidi" w:hAnsiTheme="majorBidi" w:cstheme="majorBidi"/>
          <w:b/>
          <w:bCs/>
          <w:sz w:val="32"/>
          <w:szCs w:val="32"/>
          <w:rtl/>
        </w:rPr>
      </w:pPr>
      <w:r w:rsidRPr="00813976">
        <w:rPr>
          <w:rFonts w:asciiTheme="majorBidi" w:hAnsiTheme="majorBidi" w:cstheme="majorBidi"/>
          <w:b/>
          <w:bCs/>
          <w:sz w:val="32"/>
          <w:szCs w:val="32"/>
          <w:rtl/>
        </w:rPr>
        <w:t>رؤية ممارسي العلاقات العامة لاستراتيجيات التواصل مع ذوي الاحتياجات ا</w:t>
      </w:r>
      <w:r w:rsidR="00290905" w:rsidRPr="00813976">
        <w:rPr>
          <w:rFonts w:asciiTheme="majorBidi" w:hAnsiTheme="majorBidi" w:cstheme="majorBidi"/>
          <w:b/>
          <w:bCs/>
          <w:sz w:val="32"/>
          <w:szCs w:val="32"/>
          <w:rtl/>
        </w:rPr>
        <w:t>لخاصة داخل المنظمات غير الربحية</w:t>
      </w:r>
      <w:r w:rsidRPr="00813976">
        <w:rPr>
          <w:rFonts w:asciiTheme="majorBidi" w:hAnsiTheme="majorBidi" w:cstheme="majorBidi"/>
          <w:b/>
          <w:bCs/>
          <w:sz w:val="32"/>
          <w:szCs w:val="32"/>
          <w:rtl/>
        </w:rPr>
        <w:t>: دراسة ميداني</w:t>
      </w:r>
      <w:r w:rsidR="00755C55" w:rsidRPr="00813976">
        <w:rPr>
          <w:rFonts w:asciiTheme="majorBidi" w:hAnsiTheme="majorBidi" w:cstheme="majorBidi"/>
          <w:b/>
          <w:bCs/>
          <w:sz w:val="32"/>
          <w:szCs w:val="32"/>
          <w:rtl/>
        </w:rPr>
        <w:t>ة</w:t>
      </w:r>
    </w:p>
    <w:p w14:paraId="4096896B" w14:textId="1E9968B2" w:rsidR="00EE32B0" w:rsidRPr="00813976" w:rsidRDefault="00EE32B0" w:rsidP="00755C55">
      <w:pPr>
        <w:spacing w:after="0" w:line="240" w:lineRule="auto"/>
        <w:jc w:val="center"/>
        <w:rPr>
          <w:rFonts w:asciiTheme="majorBidi" w:hAnsiTheme="majorBidi" w:cstheme="majorBidi"/>
          <w:sz w:val="32"/>
          <w:szCs w:val="32"/>
          <w:rtl/>
        </w:rPr>
      </w:pPr>
      <w:r w:rsidRPr="00813976">
        <w:rPr>
          <w:rFonts w:asciiTheme="majorBidi" w:hAnsiTheme="majorBidi" w:cstheme="majorBidi"/>
          <w:sz w:val="32"/>
          <w:szCs w:val="32"/>
        </w:rPr>
        <w:t>Public relations practitioners' perspectives on communication strategies with people with disabilities within non-profit organizations: A field study</w:t>
      </w:r>
    </w:p>
    <w:p w14:paraId="4693011F" w14:textId="77777777" w:rsidR="00A64047" w:rsidRDefault="00A64047" w:rsidP="00755C55">
      <w:pPr>
        <w:spacing w:after="0" w:line="240" w:lineRule="auto"/>
        <w:jc w:val="center"/>
        <w:rPr>
          <w:rFonts w:ascii="Sakkal Majalla" w:hAnsi="Sakkal Majalla" w:cs="Sakkal Majalla"/>
          <w:sz w:val="32"/>
          <w:szCs w:val="32"/>
        </w:rPr>
      </w:pPr>
    </w:p>
    <w:p w14:paraId="4ED79D11" w14:textId="7CE70AB7" w:rsidR="00512FEE" w:rsidRDefault="00290905" w:rsidP="00755C55">
      <w:pPr>
        <w:spacing w:after="0" w:line="240" w:lineRule="auto"/>
        <w:jc w:val="center"/>
        <w:rPr>
          <w:rFonts w:ascii="Sakkal Majalla" w:hAnsi="Sakkal Majalla" w:cs="Sakkal Majalla"/>
          <w:sz w:val="32"/>
          <w:szCs w:val="32"/>
          <w:rtl/>
        </w:rPr>
      </w:pPr>
      <w:r w:rsidRPr="005F656A">
        <w:rPr>
          <w:rFonts w:ascii="Sakkal Majalla" w:hAnsi="Sakkal Majalla" w:cs="Sakkal Majalla"/>
          <w:sz w:val="32"/>
          <w:szCs w:val="32"/>
          <w:rtl/>
        </w:rPr>
        <w:t>إعداد الباحثة</w:t>
      </w:r>
      <w:r w:rsidR="00512FE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w:t>
      </w:r>
      <w:r w:rsidR="00512FEE" w:rsidRPr="005F656A">
        <w:rPr>
          <w:rFonts w:ascii="Sakkal Majalla" w:hAnsi="Sakkal Majalla" w:cs="Sakkal Majalla"/>
          <w:sz w:val="32"/>
          <w:szCs w:val="32"/>
          <w:rtl/>
        </w:rPr>
        <w:t>رغد نادر البلخي</w:t>
      </w:r>
    </w:p>
    <w:p w14:paraId="57285CF1" w14:textId="7236F9EC" w:rsidR="00813976" w:rsidRPr="00822632" w:rsidRDefault="00813976" w:rsidP="00813976">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00B757FE" w:rsidRPr="00822632">
        <w:rPr>
          <w:rFonts w:ascii="Times New Roman" w:eastAsia="Times New Roman" w:hAnsi="Times New Roman" w:cs="Times New Roman" w:hint="cs"/>
          <w:color w:val="1C1C1C"/>
          <w:sz w:val="28"/>
          <w:szCs w:val="28"/>
          <w:rtl/>
        </w:rPr>
        <w:t>إلى برنامج</w:t>
      </w:r>
      <w:r w:rsidRPr="00822632">
        <w:rPr>
          <w:rFonts w:ascii="Times New Roman" w:eastAsia="Times New Roman" w:hAnsi="Times New Roman" w:cs="Times New Roman" w:hint="cs"/>
          <w:color w:val="1C1C1C"/>
          <w:sz w:val="28"/>
          <w:szCs w:val="28"/>
          <w:rtl/>
        </w:rPr>
        <w:t xml:space="preserve"> الدكتوراة</w:t>
      </w:r>
    </w:p>
    <w:p w14:paraId="42826065" w14:textId="3AFFE820" w:rsidR="00813976" w:rsidRPr="00822632" w:rsidRDefault="00813976" w:rsidP="00813976">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 الرقمي)</w:t>
      </w:r>
    </w:p>
    <w:p w14:paraId="68A9DA4B" w14:textId="77777777" w:rsidR="00813976" w:rsidRDefault="00813976" w:rsidP="00755C55">
      <w:pPr>
        <w:spacing w:after="0" w:line="240" w:lineRule="auto"/>
        <w:jc w:val="center"/>
        <w:rPr>
          <w:rFonts w:ascii="Sakkal Majalla" w:hAnsi="Sakkal Majalla" w:cs="Sakkal Majalla"/>
          <w:sz w:val="32"/>
          <w:szCs w:val="32"/>
        </w:rPr>
      </w:pPr>
    </w:p>
    <w:p w14:paraId="38F028CF" w14:textId="77777777" w:rsidR="00A64047" w:rsidRPr="005F656A" w:rsidRDefault="00A64047" w:rsidP="00755C55">
      <w:pPr>
        <w:spacing w:after="0" w:line="240" w:lineRule="auto"/>
        <w:jc w:val="center"/>
        <w:rPr>
          <w:rFonts w:ascii="Sakkal Majalla" w:hAnsi="Sakkal Majalla" w:cs="Sakkal Majalla"/>
          <w:sz w:val="32"/>
          <w:szCs w:val="32"/>
          <w:rtl/>
        </w:rPr>
      </w:pPr>
    </w:p>
    <w:p w14:paraId="68126A9C" w14:textId="481CA023" w:rsidR="00755C55" w:rsidRPr="005F656A" w:rsidRDefault="00DD7EEB" w:rsidP="00A6404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إ</w:t>
      </w:r>
      <w:r w:rsidR="00276489" w:rsidRPr="005F656A">
        <w:rPr>
          <w:rFonts w:ascii="Sakkal Majalla" w:hAnsi="Sakkal Majalla" w:cs="Sakkal Majalla"/>
          <w:sz w:val="32"/>
          <w:szCs w:val="32"/>
          <w:rtl/>
        </w:rPr>
        <w:t>شراف :</w:t>
      </w:r>
      <w:r>
        <w:rPr>
          <w:rFonts w:ascii="Sakkal Majalla" w:hAnsi="Sakkal Majalla" w:cs="Sakkal Majalla" w:hint="cs"/>
          <w:sz w:val="32"/>
          <w:szCs w:val="32"/>
          <w:rtl/>
        </w:rPr>
        <w:t>د.نرمين موسى</w:t>
      </w:r>
    </w:p>
    <w:p w14:paraId="418D865C" w14:textId="77777777" w:rsidR="00755C55" w:rsidRPr="005F656A" w:rsidRDefault="00755C55" w:rsidP="00755C55">
      <w:pPr>
        <w:spacing w:line="360" w:lineRule="auto"/>
        <w:jc w:val="center"/>
        <w:rPr>
          <w:rFonts w:ascii="Sakkal Majalla" w:hAnsi="Sakkal Majalla" w:cs="Sakkal Majalla"/>
          <w:sz w:val="32"/>
          <w:szCs w:val="32"/>
          <w:rtl/>
        </w:rPr>
      </w:pPr>
    </w:p>
    <w:p w14:paraId="4708D58C" w14:textId="77777777" w:rsidR="00813976" w:rsidRDefault="00813976" w:rsidP="00813976">
      <w:pPr>
        <w:spacing w:line="360" w:lineRule="auto"/>
        <w:jc w:val="center"/>
        <w:rPr>
          <w:rFonts w:ascii="Sakkal Majalla" w:hAnsi="Sakkal Majalla" w:cs="Sakkal Majalla"/>
          <w:sz w:val="32"/>
          <w:szCs w:val="32"/>
          <w:rtl/>
        </w:rPr>
      </w:pPr>
    </w:p>
    <w:p w14:paraId="33D771A8" w14:textId="77777777" w:rsidR="00813976" w:rsidRDefault="00813976" w:rsidP="00B21593">
      <w:pPr>
        <w:spacing w:line="360" w:lineRule="auto"/>
        <w:jc w:val="center"/>
        <w:rPr>
          <w:rFonts w:ascii="Sakkal Majalla" w:hAnsi="Sakkal Majalla" w:cs="Sakkal Majalla"/>
          <w:sz w:val="32"/>
          <w:szCs w:val="32"/>
          <w:rtl/>
        </w:rPr>
      </w:pPr>
    </w:p>
    <w:p w14:paraId="724BF957" w14:textId="77777777" w:rsidR="00B21593" w:rsidRDefault="00B21593" w:rsidP="00B21593">
      <w:pPr>
        <w:spacing w:line="360" w:lineRule="auto"/>
        <w:jc w:val="center"/>
        <w:rPr>
          <w:rFonts w:ascii="Sakkal Majalla" w:hAnsi="Sakkal Majalla" w:cs="Sakkal Majalla"/>
          <w:b/>
          <w:bCs/>
          <w:sz w:val="32"/>
          <w:szCs w:val="32"/>
          <w:rtl/>
        </w:rPr>
      </w:pPr>
      <w:r w:rsidRPr="00B21593">
        <w:rPr>
          <w:rFonts w:ascii="Sakkal Majalla" w:hAnsi="Sakkal Majalla" w:cs="Sakkal Majalla"/>
          <w:sz w:val="32"/>
          <w:szCs w:val="32"/>
          <w:rtl/>
        </w:rPr>
        <w:t>العام الجامعي</w:t>
      </w:r>
      <w:r w:rsidRPr="00B21593">
        <w:rPr>
          <w:rFonts w:ascii="Sakkal Majalla" w:hAnsi="Sakkal Majalla" w:cs="Sakkal Majalla"/>
          <w:sz w:val="32"/>
          <w:szCs w:val="32"/>
        </w:rPr>
        <w:t>2026 </w:t>
      </w:r>
      <w:r w:rsidRPr="00B21593">
        <w:rPr>
          <w:rFonts w:ascii="Sakkal Majalla" w:hAnsi="Sakkal Majalla" w:cs="Sakkal Majalla"/>
          <w:sz w:val="32"/>
          <w:szCs w:val="32"/>
          <w:rtl/>
        </w:rPr>
        <w:t>م</w:t>
      </w:r>
      <w:r w:rsidRPr="00B21593">
        <w:rPr>
          <w:rFonts w:ascii="Sakkal Majalla" w:hAnsi="Sakkal Majalla" w:cs="Sakkal Majalla"/>
          <w:b/>
          <w:bCs/>
          <w:sz w:val="32"/>
          <w:szCs w:val="32"/>
          <w:rtl/>
        </w:rPr>
        <w:t> </w:t>
      </w:r>
      <w:r w:rsidRPr="00B21593">
        <w:rPr>
          <w:rFonts w:ascii="Sakkal Majalla" w:hAnsi="Sakkal Majalla" w:cs="Sakkal Majalla"/>
          <w:b/>
          <w:bCs/>
          <w:sz w:val="32"/>
          <w:szCs w:val="32"/>
        </w:rPr>
        <w:br/>
      </w:r>
      <w:r w:rsidRPr="00B21593">
        <w:rPr>
          <w:rFonts w:ascii="Sakkal Majalla" w:hAnsi="Sakkal Majalla" w:cs="Sakkal Majalla"/>
          <w:b/>
          <w:bCs/>
          <w:sz w:val="32"/>
          <w:szCs w:val="32"/>
          <w:rtl/>
          <w:lang w:bidi="ar-EG"/>
        </w:rPr>
        <w:t>1447ه‍ - 1448ه</w:t>
      </w:r>
    </w:p>
    <w:p w14:paraId="101F3762" w14:textId="6907FB99" w:rsidR="00B53A99" w:rsidRPr="00B21593" w:rsidRDefault="002E0E24" w:rsidP="00B21593">
      <w:pPr>
        <w:spacing w:line="360" w:lineRule="auto"/>
        <w:jc w:val="center"/>
        <w:rPr>
          <w:rFonts w:ascii="Sakkal Majalla" w:hAnsi="Sakkal Majalla" w:cs="Sakkal Majalla"/>
          <w:b/>
          <w:bCs/>
          <w:sz w:val="32"/>
          <w:szCs w:val="32"/>
          <w:rtl/>
        </w:rPr>
      </w:pPr>
      <w:r>
        <w:rPr>
          <w:rFonts w:ascii="Sakkal Majalla" w:hAnsi="Sakkal Majalla" w:cs="Sakkal Majalla"/>
          <w:noProof/>
          <w:sz w:val="32"/>
          <w:szCs w:val="32"/>
          <w:rtl/>
          <w:lang w:val="ar-SA"/>
        </w:rPr>
        <w:lastRenderedPageBreak/>
        <w:drawing>
          <wp:anchor distT="0" distB="0" distL="114300" distR="114300" simplePos="0" relativeHeight="251665408" behindDoc="1" locked="0" layoutInCell="1" allowOverlap="1" wp14:anchorId="69EEB37F" wp14:editId="1999183B">
            <wp:simplePos x="0" y="0"/>
            <wp:positionH relativeFrom="column">
              <wp:posOffset>-907415</wp:posOffset>
            </wp:positionH>
            <wp:positionV relativeFrom="paragraph">
              <wp:posOffset>6350</wp:posOffset>
            </wp:positionV>
            <wp:extent cx="2341245" cy="1109345"/>
            <wp:effectExtent l="0" t="0" r="1905" b="0"/>
            <wp:wrapThrough wrapText="bothSides">
              <wp:wrapPolygon edited="0">
                <wp:start x="0" y="0"/>
                <wp:lineTo x="0" y="21143"/>
                <wp:lineTo x="21442" y="21143"/>
                <wp:lineTo x="21442" y="0"/>
                <wp:lineTo x="0" y="0"/>
              </wp:wrapPolygon>
            </wp:wrapThrough>
            <wp:docPr id="140426420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1245" cy="1109345"/>
                    </a:xfrm>
                    <a:prstGeom prst="rect">
                      <a:avLst/>
                    </a:prstGeom>
                    <a:noFill/>
                  </pic:spPr>
                </pic:pic>
              </a:graphicData>
            </a:graphic>
            <wp14:sizeRelH relativeFrom="page">
              <wp14:pctWidth>0</wp14:pctWidth>
            </wp14:sizeRelH>
            <wp14:sizeRelV relativeFrom="page">
              <wp14:pctHeight>0</wp14:pctHeight>
            </wp14:sizeRelV>
          </wp:anchor>
        </w:drawing>
      </w:r>
    </w:p>
    <w:p w14:paraId="7A3FAF13" w14:textId="2E754F7D" w:rsidR="00813976" w:rsidRPr="00813976" w:rsidRDefault="00813976" w:rsidP="00813976">
      <w:pPr>
        <w:spacing w:line="240" w:lineRule="auto"/>
        <w:rPr>
          <w:rFonts w:ascii="Sakkal Majalla" w:hAnsi="Sakkal Majalla" w:cs="Sakkal Majalla"/>
          <w:b/>
          <w:bCs/>
          <w:sz w:val="32"/>
          <w:szCs w:val="32"/>
          <w:rtl/>
          <w:lang w:bidi="ar-EG"/>
        </w:rPr>
      </w:pPr>
      <w:r w:rsidRPr="00813976">
        <w:rPr>
          <w:rFonts w:ascii="Sakkal Majalla" w:hAnsi="Sakkal Majalla" w:cs="Sakkal Majalla"/>
          <w:b/>
          <w:bCs/>
          <w:sz w:val="32"/>
          <w:szCs w:val="32"/>
        </w:rPr>
        <w:t>Midocean University</w:t>
      </w:r>
    </w:p>
    <w:p w14:paraId="782C6FA0" w14:textId="162E4DAE" w:rsidR="00813976" w:rsidRPr="00813976" w:rsidRDefault="00813976" w:rsidP="00813976">
      <w:pPr>
        <w:spacing w:line="240" w:lineRule="auto"/>
        <w:rPr>
          <w:rFonts w:ascii="Sakkal Majalla" w:hAnsi="Sakkal Majalla" w:cs="Sakkal Majalla"/>
          <w:b/>
          <w:bCs/>
          <w:sz w:val="32"/>
          <w:szCs w:val="32"/>
          <w:rtl/>
        </w:rPr>
      </w:pPr>
      <w:r w:rsidRPr="00813976">
        <w:rPr>
          <w:rFonts w:ascii="Sakkal Majalla" w:hAnsi="Sakkal Majalla" w:cs="Sakkal Majalla"/>
          <w:b/>
          <w:bCs/>
          <w:sz w:val="32"/>
          <w:szCs w:val="32"/>
          <w:rtl/>
          <w:lang w:bidi="ar-EG"/>
        </w:rPr>
        <w:t xml:space="preserve">    </w:t>
      </w:r>
      <w:r w:rsidRPr="00813976">
        <w:rPr>
          <w:rFonts w:ascii="Sakkal Majalla" w:hAnsi="Sakkal Majalla" w:cs="Sakkal Majalla"/>
          <w:b/>
          <w:bCs/>
          <w:sz w:val="32"/>
          <w:szCs w:val="32"/>
        </w:rPr>
        <w:t>Ph.D. program</w:t>
      </w:r>
    </w:p>
    <w:p w14:paraId="4297AD1E" w14:textId="72096046" w:rsidR="00755C55" w:rsidRDefault="00755C55" w:rsidP="00755C55">
      <w:pPr>
        <w:spacing w:line="360" w:lineRule="auto"/>
        <w:rPr>
          <w:rFonts w:ascii="Sakkal Majalla" w:hAnsi="Sakkal Majalla" w:cs="Sakkal Majalla"/>
          <w:sz w:val="32"/>
          <w:szCs w:val="32"/>
          <w:rtl/>
        </w:rPr>
      </w:pPr>
    </w:p>
    <w:p w14:paraId="74658216" w14:textId="495C2539" w:rsidR="00813976" w:rsidRDefault="00813976" w:rsidP="00755C55">
      <w:pPr>
        <w:spacing w:line="360" w:lineRule="auto"/>
        <w:rPr>
          <w:rFonts w:ascii="Sakkal Majalla" w:hAnsi="Sakkal Majalla" w:cs="Sakkal Majalla"/>
          <w:sz w:val="32"/>
          <w:szCs w:val="32"/>
          <w:rtl/>
        </w:rPr>
      </w:pPr>
    </w:p>
    <w:p w14:paraId="5EF78027" w14:textId="77777777" w:rsidR="002E0E24" w:rsidRPr="00813976" w:rsidRDefault="002E0E24" w:rsidP="002E0E24">
      <w:pPr>
        <w:spacing w:after="0" w:line="240" w:lineRule="auto"/>
        <w:jc w:val="center"/>
        <w:rPr>
          <w:rFonts w:asciiTheme="majorBidi" w:hAnsiTheme="majorBidi" w:cstheme="majorBidi"/>
          <w:sz w:val="32"/>
          <w:szCs w:val="32"/>
          <w:rtl/>
        </w:rPr>
      </w:pPr>
      <w:r w:rsidRPr="00813976">
        <w:rPr>
          <w:rFonts w:asciiTheme="majorBidi" w:hAnsiTheme="majorBidi" w:cstheme="majorBidi"/>
          <w:sz w:val="32"/>
          <w:szCs w:val="32"/>
        </w:rPr>
        <w:t>Public relations practitioners' perspectives on communication strategies with people with disabilities within non-profit organizations: A field study</w:t>
      </w:r>
    </w:p>
    <w:p w14:paraId="167F4993" w14:textId="77777777" w:rsidR="002E0E24" w:rsidRPr="002E0E24" w:rsidRDefault="002E0E24" w:rsidP="002E0E24">
      <w:pPr>
        <w:spacing w:line="276" w:lineRule="auto"/>
        <w:jc w:val="center"/>
        <w:rPr>
          <w:rFonts w:asciiTheme="majorBidi" w:hAnsiTheme="majorBidi" w:cstheme="majorBidi"/>
          <w:sz w:val="28"/>
          <w:szCs w:val="28"/>
        </w:rPr>
      </w:pPr>
      <w:r w:rsidRPr="002E0E24">
        <w:rPr>
          <w:rFonts w:ascii="Sakkal Majalla" w:hAnsi="Sakkal Majalla" w:cs="Sakkal Majalla"/>
          <w:sz w:val="32"/>
          <w:szCs w:val="32"/>
        </w:rPr>
        <w:t>Prepared by: Raghad Nader Al-Balkhi</w:t>
      </w:r>
    </w:p>
    <w:p w14:paraId="2C363A7C" w14:textId="77777777" w:rsidR="002E0E24" w:rsidRPr="002E0E24" w:rsidRDefault="002E0E24" w:rsidP="002E0E24">
      <w:pPr>
        <w:spacing w:line="276" w:lineRule="auto"/>
        <w:jc w:val="center"/>
        <w:rPr>
          <w:rFonts w:asciiTheme="majorBidi" w:hAnsiTheme="majorBidi" w:cstheme="majorBidi"/>
          <w:sz w:val="28"/>
          <w:szCs w:val="28"/>
        </w:rPr>
      </w:pPr>
      <w:r w:rsidRPr="002E0E24">
        <w:rPr>
          <w:rFonts w:asciiTheme="majorBidi" w:hAnsiTheme="majorBidi" w:cstheme="majorBidi"/>
          <w:sz w:val="28"/>
          <w:szCs w:val="28"/>
        </w:rPr>
        <w:t>Dissertation submitted to the PhD program</w:t>
      </w:r>
    </w:p>
    <w:p w14:paraId="376E75B9" w14:textId="77777777" w:rsidR="002E0E24" w:rsidRPr="002E0E24" w:rsidRDefault="002E0E24" w:rsidP="002E0E24">
      <w:pPr>
        <w:spacing w:line="276" w:lineRule="auto"/>
        <w:jc w:val="center"/>
        <w:rPr>
          <w:rFonts w:asciiTheme="majorBidi" w:hAnsiTheme="majorBidi" w:cstheme="majorBidi"/>
          <w:sz w:val="28"/>
          <w:szCs w:val="28"/>
        </w:rPr>
      </w:pPr>
      <w:r w:rsidRPr="002E0E24">
        <w:rPr>
          <w:rFonts w:asciiTheme="majorBidi" w:hAnsiTheme="majorBidi" w:cstheme="majorBidi"/>
          <w:sz w:val="28"/>
          <w:szCs w:val="28"/>
        </w:rPr>
        <w:t>As partial fulfillment of the requirements for the degree of Doctor of Philosophy in (Digital Media)</w:t>
      </w:r>
    </w:p>
    <w:p w14:paraId="23A70969" w14:textId="77777777" w:rsidR="002E0E24" w:rsidRPr="002E0E24" w:rsidRDefault="002E0E24" w:rsidP="002E0E24">
      <w:pPr>
        <w:spacing w:line="276" w:lineRule="auto"/>
        <w:jc w:val="center"/>
        <w:rPr>
          <w:rFonts w:asciiTheme="majorBidi" w:hAnsiTheme="majorBidi" w:cstheme="majorBidi"/>
          <w:sz w:val="28"/>
          <w:szCs w:val="28"/>
          <w:rtl/>
        </w:rPr>
      </w:pPr>
    </w:p>
    <w:p w14:paraId="2BE9D573" w14:textId="5A20B465" w:rsidR="00813976" w:rsidRPr="002E0E24" w:rsidRDefault="002E0E24" w:rsidP="002E0E24">
      <w:pPr>
        <w:spacing w:line="276" w:lineRule="auto"/>
        <w:jc w:val="center"/>
        <w:rPr>
          <w:rFonts w:asciiTheme="majorBidi" w:hAnsiTheme="majorBidi" w:cstheme="majorBidi"/>
          <w:sz w:val="28"/>
          <w:szCs w:val="28"/>
          <w:rtl/>
        </w:rPr>
      </w:pPr>
      <w:r w:rsidRPr="002E0E24">
        <w:rPr>
          <w:rFonts w:asciiTheme="majorBidi" w:hAnsiTheme="majorBidi" w:cstheme="majorBidi"/>
          <w:sz w:val="28"/>
          <w:szCs w:val="28"/>
        </w:rPr>
        <w:t>Supervised by: Dr. Narmin Moussa</w:t>
      </w:r>
    </w:p>
    <w:p w14:paraId="72712F6F" w14:textId="77777777" w:rsidR="00813976" w:rsidRDefault="00813976" w:rsidP="00755C55">
      <w:pPr>
        <w:spacing w:line="360" w:lineRule="auto"/>
        <w:rPr>
          <w:rFonts w:ascii="Sakkal Majalla" w:hAnsi="Sakkal Majalla" w:cs="Sakkal Majalla"/>
          <w:sz w:val="32"/>
          <w:szCs w:val="32"/>
          <w:rtl/>
        </w:rPr>
      </w:pPr>
    </w:p>
    <w:p w14:paraId="52267FF8" w14:textId="77777777" w:rsidR="00813976" w:rsidRDefault="00813976" w:rsidP="00755C55">
      <w:pPr>
        <w:spacing w:line="360" w:lineRule="auto"/>
        <w:rPr>
          <w:rFonts w:ascii="Sakkal Majalla" w:hAnsi="Sakkal Majalla" w:cs="Sakkal Majalla"/>
          <w:sz w:val="32"/>
          <w:szCs w:val="32"/>
          <w:rtl/>
        </w:rPr>
      </w:pPr>
    </w:p>
    <w:p w14:paraId="14EFFA54" w14:textId="77777777" w:rsidR="00813976" w:rsidRDefault="00813976" w:rsidP="00755C55">
      <w:pPr>
        <w:spacing w:line="360" w:lineRule="auto"/>
        <w:rPr>
          <w:rFonts w:ascii="Sakkal Majalla" w:hAnsi="Sakkal Majalla" w:cs="Sakkal Majalla"/>
          <w:sz w:val="32"/>
          <w:szCs w:val="32"/>
          <w:rtl/>
        </w:rPr>
      </w:pPr>
    </w:p>
    <w:p w14:paraId="5715E6DB" w14:textId="77777777" w:rsidR="00813976" w:rsidRDefault="00813976" w:rsidP="00755C55">
      <w:pPr>
        <w:spacing w:line="360" w:lineRule="auto"/>
        <w:rPr>
          <w:rFonts w:ascii="Sakkal Majalla" w:hAnsi="Sakkal Majalla" w:cs="Sakkal Majalla"/>
          <w:sz w:val="32"/>
          <w:szCs w:val="32"/>
          <w:rtl/>
        </w:rPr>
      </w:pPr>
    </w:p>
    <w:p w14:paraId="467D8999" w14:textId="77777777" w:rsidR="00813976" w:rsidRDefault="00813976" w:rsidP="00755C55">
      <w:pPr>
        <w:spacing w:line="360" w:lineRule="auto"/>
        <w:rPr>
          <w:rFonts w:ascii="Sakkal Majalla" w:hAnsi="Sakkal Majalla" w:cs="Sakkal Majalla"/>
          <w:sz w:val="32"/>
          <w:szCs w:val="32"/>
          <w:rtl/>
        </w:rPr>
      </w:pPr>
    </w:p>
    <w:p w14:paraId="03142BA7" w14:textId="77777777" w:rsidR="00813976" w:rsidRDefault="00813976" w:rsidP="002E0E24">
      <w:pPr>
        <w:spacing w:line="360" w:lineRule="auto"/>
        <w:jc w:val="center"/>
        <w:rPr>
          <w:rFonts w:ascii="Sakkal Majalla" w:hAnsi="Sakkal Majalla" w:cs="Sakkal Majalla"/>
          <w:sz w:val="32"/>
          <w:szCs w:val="32"/>
          <w:rtl/>
        </w:rPr>
      </w:pPr>
    </w:p>
    <w:p w14:paraId="28F15B27" w14:textId="77777777" w:rsidR="00813976" w:rsidRPr="00813976" w:rsidRDefault="00813976" w:rsidP="002E0E24">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4E42B338" w14:textId="45849CF7" w:rsidR="00813976" w:rsidRPr="00813976" w:rsidRDefault="00813976" w:rsidP="002E0E24">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pPr>
      <w:r w:rsidRPr="00813976">
        <w:rPr>
          <w:rFonts w:ascii="Times New Roman" w:eastAsia="Times New Roman" w:hAnsi="Times New Roman" w:cs="Times New Roman"/>
          <w:color w:val="1C1C1C"/>
          <w:kern w:val="0"/>
          <w:sz w:val="24"/>
          <w:szCs w:val="24"/>
          <w14:ligatures w14:val="none"/>
        </w:rPr>
        <w:t>Academic Year: 2026 AD</w:t>
      </w:r>
      <w:r w:rsidR="002E0E24">
        <w:rPr>
          <w:rFonts w:ascii="Times New Roman" w:eastAsia="Times New Roman" w:hAnsi="Times New Roman" w:cs="Times New Roman"/>
          <w:b/>
          <w:bCs/>
          <w:color w:val="1C1C1C"/>
          <w:kern w:val="0"/>
          <w:sz w:val="24"/>
          <w:szCs w:val="24"/>
          <w14:ligatures w14:val="none"/>
        </w:rPr>
        <w:t xml:space="preserve">     </w:t>
      </w:r>
      <w:r w:rsidRPr="00813976">
        <w:rPr>
          <w:rFonts w:ascii="Times New Roman" w:eastAsia="Times New Roman" w:hAnsi="Times New Roman" w:cs="Times New Roman"/>
          <w:b/>
          <w:bCs/>
          <w:color w:val="1C1C1C"/>
          <w:kern w:val="0"/>
          <w:sz w:val="24"/>
          <w:szCs w:val="24"/>
          <w:rtl/>
          <w14:ligatures w14:val="none"/>
        </w:rPr>
        <w:br/>
      </w:r>
      <w:r w:rsidRPr="00813976">
        <w:rPr>
          <w:rFonts w:ascii="Times New Roman" w:eastAsia="Times New Roman" w:hAnsi="Times New Roman" w:cs="Times New Roman"/>
          <w:color w:val="1C1C1C"/>
          <w:kern w:val="0"/>
          <w:sz w:val="24"/>
          <w:szCs w:val="24"/>
          <w:rtl/>
          <w14:ligatures w14:val="none"/>
        </w:rPr>
        <w:t xml:space="preserve">1447–1448 </w:t>
      </w:r>
      <w:r w:rsidRPr="00813976">
        <w:rPr>
          <w:rFonts w:ascii="Times New Roman" w:eastAsia="Times New Roman" w:hAnsi="Times New Roman" w:cs="Times New Roman"/>
          <w:color w:val="1C1C1C"/>
          <w:kern w:val="0"/>
          <w:sz w:val="24"/>
          <w:szCs w:val="24"/>
          <w14:ligatures w14:val="none"/>
        </w:rPr>
        <w:t>AH</w:t>
      </w:r>
    </w:p>
    <w:p w14:paraId="6FE25331" w14:textId="77777777" w:rsidR="00813976" w:rsidRPr="00813976" w:rsidRDefault="00813976" w:rsidP="00813976">
      <w:pPr>
        <w:tabs>
          <w:tab w:val="left" w:pos="3666"/>
        </w:tabs>
        <w:spacing w:after="0" w:line="360" w:lineRule="auto"/>
        <w:jc w:val="center"/>
        <w:rPr>
          <w:rFonts w:ascii="Traditional Arabic" w:eastAsia="Calibri" w:hAnsi="Traditional Arabic" w:cs="Traditional Arabic"/>
          <w:b/>
          <w:bCs/>
          <w:kern w:val="0"/>
          <w:sz w:val="28"/>
          <w:szCs w:val="28"/>
          <w:rtl/>
          <w:lang w:bidi="ar-EG"/>
          <w14:ligatures w14:val="none"/>
        </w:rPr>
      </w:pPr>
    </w:p>
    <w:p w14:paraId="7650A298" w14:textId="77777777" w:rsidR="00813976" w:rsidRDefault="00813976" w:rsidP="00755C55">
      <w:pPr>
        <w:spacing w:line="360" w:lineRule="auto"/>
        <w:rPr>
          <w:rFonts w:ascii="Sakkal Majalla" w:hAnsi="Sakkal Majalla" w:cs="Sakkal Majalla"/>
          <w:sz w:val="32"/>
          <w:szCs w:val="32"/>
          <w:rtl/>
        </w:rPr>
      </w:pPr>
    </w:p>
    <w:p w14:paraId="0FD1F1F4" w14:textId="77777777" w:rsidR="00813976" w:rsidRDefault="00813976" w:rsidP="00755C55">
      <w:pPr>
        <w:spacing w:line="360" w:lineRule="auto"/>
        <w:rPr>
          <w:rFonts w:ascii="Sakkal Majalla" w:hAnsi="Sakkal Majalla" w:cs="Sakkal Majalla"/>
          <w:sz w:val="32"/>
          <w:szCs w:val="32"/>
          <w:rtl/>
        </w:rPr>
      </w:pPr>
    </w:p>
    <w:p w14:paraId="66852476" w14:textId="77777777" w:rsidR="00813976" w:rsidRPr="005F656A" w:rsidRDefault="00813976" w:rsidP="00755C55">
      <w:pPr>
        <w:spacing w:line="360" w:lineRule="auto"/>
        <w:rPr>
          <w:rFonts w:ascii="Sakkal Majalla" w:hAnsi="Sakkal Majalla" w:cs="Sakkal Majalla"/>
          <w:sz w:val="32"/>
          <w:szCs w:val="32"/>
          <w:rtl/>
        </w:rPr>
      </w:pPr>
    </w:p>
    <w:p w14:paraId="586D4751" w14:textId="77777777" w:rsidR="00755C55" w:rsidRPr="005F656A" w:rsidRDefault="00755C55" w:rsidP="00755C55">
      <w:pPr>
        <w:spacing w:line="360" w:lineRule="auto"/>
        <w:rPr>
          <w:rFonts w:ascii="Sakkal Majalla" w:hAnsi="Sakkal Majalla" w:cs="Sakkal Majalla"/>
          <w:sz w:val="32"/>
          <w:szCs w:val="32"/>
          <w:rtl/>
        </w:rPr>
      </w:pPr>
    </w:p>
    <w:p w14:paraId="01891EA1" w14:textId="227CB418" w:rsidR="00755C55" w:rsidRPr="005F656A" w:rsidRDefault="00343528" w:rsidP="00366D61">
      <w:pPr>
        <w:spacing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3ECA6064" w14:textId="77777777" w:rsidR="00755C55" w:rsidRPr="005F656A" w:rsidRDefault="00755C55" w:rsidP="00755C55">
      <w:pPr>
        <w:spacing w:line="360" w:lineRule="auto"/>
        <w:rPr>
          <w:rFonts w:ascii="Sakkal Majalla" w:hAnsi="Sakkal Majalla" w:cs="Sakkal Majalla"/>
          <w:sz w:val="32"/>
          <w:szCs w:val="32"/>
          <w:rtl/>
        </w:rPr>
      </w:pPr>
    </w:p>
    <w:p w14:paraId="6922A122" w14:textId="77777777" w:rsidR="00755C55" w:rsidRPr="005F656A" w:rsidRDefault="00755C55" w:rsidP="00755C55">
      <w:pPr>
        <w:spacing w:line="360" w:lineRule="auto"/>
        <w:rPr>
          <w:rFonts w:ascii="Sakkal Majalla" w:hAnsi="Sakkal Majalla" w:cs="Sakkal Majalla"/>
          <w:sz w:val="32"/>
          <w:szCs w:val="32"/>
          <w:rtl/>
        </w:rPr>
      </w:pPr>
    </w:p>
    <w:p w14:paraId="585E67C8" w14:textId="77777777" w:rsidR="00755C55" w:rsidRPr="005F656A" w:rsidRDefault="00755C55" w:rsidP="00755C55">
      <w:pPr>
        <w:spacing w:line="360" w:lineRule="auto"/>
        <w:rPr>
          <w:rFonts w:ascii="Sakkal Majalla" w:hAnsi="Sakkal Majalla" w:cs="Sakkal Majalla"/>
          <w:sz w:val="32"/>
          <w:szCs w:val="32"/>
          <w:rtl/>
        </w:rPr>
      </w:pPr>
    </w:p>
    <w:p w14:paraId="40E48FBE" w14:textId="77777777" w:rsidR="00755C55" w:rsidRPr="005F656A" w:rsidRDefault="00755C55" w:rsidP="00755C55">
      <w:pPr>
        <w:spacing w:line="360" w:lineRule="auto"/>
        <w:rPr>
          <w:rFonts w:ascii="Sakkal Majalla" w:hAnsi="Sakkal Majalla" w:cs="Sakkal Majalla"/>
          <w:sz w:val="32"/>
          <w:szCs w:val="32"/>
          <w:rtl/>
        </w:rPr>
      </w:pPr>
    </w:p>
    <w:p w14:paraId="7BD752CD" w14:textId="77777777" w:rsidR="00755C55" w:rsidRPr="005F656A" w:rsidRDefault="00755C55" w:rsidP="00755C55">
      <w:pPr>
        <w:spacing w:line="360" w:lineRule="auto"/>
        <w:rPr>
          <w:rFonts w:ascii="Sakkal Majalla" w:hAnsi="Sakkal Majalla" w:cs="Sakkal Majalla"/>
          <w:sz w:val="32"/>
          <w:szCs w:val="32"/>
          <w:rtl/>
        </w:rPr>
      </w:pPr>
    </w:p>
    <w:p w14:paraId="57DE0502" w14:textId="77777777" w:rsidR="00755C55" w:rsidRPr="005F656A" w:rsidRDefault="00755C55" w:rsidP="00755C55">
      <w:pPr>
        <w:spacing w:line="360" w:lineRule="auto"/>
        <w:rPr>
          <w:rFonts w:ascii="Sakkal Majalla" w:hAnsi="Sakkal Majalla" w:cs="Sakkal Majalla"/>
          <w:sz w:val="32"/>
          <w:szCs w:val="32"/>
          <w:rtl/>
        </w:rPr>
      </w:pPr>
    </w:p>
    <w:p w14:paraId="07564768" w14:textId="77777777" w:rsidR="00755C55" w:rsidRPr="005F656A" w:rsidRDefault="00755C55" w:rsidP="00755C55">
      <w:pPr>
        <w:spacing w:line="360" w:lineRule="auto"/>
        <w:rPr>
          <w:rFonts w:ascii="Sakkal Majalla" w:hAnsi="Sakkal Majalla" w:cs="Sakkal Majalla"/>
          <w:sz w:val="32"/>
          <w:szCs w:val="32"/>
          <w:rtl/>
        </w:rPr>
      </w:pPr>
    </w:p>
    <w:p w14:paraId="17FC9B64" w14:textId="77777777" w:rsidR="00755C55" w:rsidRPr="005F656A" w:rsidRDefault="00755C55" w:rsidP="00755C55">
      <w:pPr>
        <w:spacing w:line="360" w:lineRule="auto"/>
        <w:rPr>
          <w:rFonts w:ascii="Sakkal Majalla" w:hAnsi="Sakkal Majalla" w:cs="Sakkal Majalla"/>
          <w:sz w:val="32"/>
          <w:szCs w:val="32"/>
          <w:rtl/>
        </w:rPr>
      </w:pPr>
    </w:p>
    <w:p w14:paraId="081E8057" w14:textId="77777777" w:rsidR="00755C55" w:rsidRPr="005F656A" w:rsidRDefault="00755C55" w:rsidP="00755C55">
      <w:pPr>
        <w:spacing w:line="360" w:lineRule="auto"/>
        <w:rPr>
          <w:rFonts w:ascii="Sakkal Majalla" w:hAnsi="Sakkal Majalla" w:cs="Sakkal Majalla"/>
          <w:sz w:val="32"/>
          <w:szCs w:val="32"/>
          <w:rtl/>
        </w:rPr>
      </w:pPr>
    </w:p>
    <w:p w14:paraId="2ACA5637" w14:textId="77777777" w:rsidR="00755C55" w:rsidRPr="005F656A" w:rsidRDefault="00755C55" w:rsidP="00755C55">
      <w:pPr>
        <w:spacing w:line="360" w:lineRule="auto"/>
        <w:rPr>
          <w:rFonts w:ascii="Sakkal Majalla" w:hAnsi="Sakkal Majalla" w:cs="Sakkal Majalla"/>
          <w:sz w:val="32"/>
          <w:szCs w:val="32"/>
          <w:rtl/>
        </w:rPr>
      </w:pPr>
    </w:p>
    <w:p w14:paraId="5430786D" w14:textId="77777777" w:rsidR="00477518" w:rsidRPr="005F656A" w:rsidRDefault="00477518" w:rsidP="00755C55">
      <w:pPr>
        <w:spacing w:line="360" w:lineRule="auto"/>
        <w:rPr>
          <w:rFonts w:ascii="Sakkal Majalla" w:hAnsi="Sakkal Majalla" w:cs="Sakkal Majalla"/>
          <w:sz w:val="32"/>
          <w:szCs w:val="32"/>
          <w:rtl/>
        </w:rPr>
      </w:pPr>
    </w:p>
    <w:p w14:paraId="48915D90" w14:textId="7A620B13" w:rsidR="00164292" w:rsidRPr="005F656A" w:rsidRDefault="00290905" w:rsidP="00515E5D">
      <w:pPr>
        <w:spacing w:after="0" w:line="276" w:lineRule="auto"/>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المقدمة</w:t>
      </w:r>
      <w:r w:rsidR="00164292" w:rsidRPr="005F656A">
        <w:rPr>
          <w:rFonts w:ascii="Sakkal Majalla" w:hAnsi="Sakkal Majalla" w:cs="Sakkal Majalla"/>
          <w:b/>
          <w:bCs/>
          <w:sz w:val="32"/>
          <w:szCs w:val="32"/>
          <w:rtl/>
        </w:rPr>
        <w:t>:</w:t>
      </w:r>
    </w:p>
    <w:p w14:paraId="399BF3E7" w14:textId="77777777"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5F656A">
        <w:rPr>
          <w:rFonts w:ascii="Sakkal Majalla" w:hAnsi="Sakkal Majalla" w:cs="Sakkal Majalla"/>
          <w:sz w:val="32"/>
          <w:szCs w:val="32"/>
        </w:rPr>
        <w:t>.</w:t>
      </w:r>
    </w:p>
    <w:p w14:paraId="2EE8BB9D" w14:textId="77777777"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وفي هذا السياق، لم يعد دور العلاقات العامة مقتصرًا على إدارة الصورة أو نقل الرسائل، بل أصبح يرتبط بقدرتها على بناء تواصل شامل</w:t>
      </w:r>
      <w:r w:rsidRPr="005F656A">
        <w:rPr>
          <w:rFonts w:ascii="Sakkal Majalla" w:hAnsi="Sakkal Majalla" w:cs="Sakkal Majalla"/>
          <w:sz w:val="32"/>
          <w:szCs w:val="32"/>
        </w:rPr>
        <w:t xml:space="preserve"> (Inclusive Communication) </w:t>
      </w:r>
      <w:r w:rsidRPr="005F656A">
        <w:rPr>
          <w:rFonts w:ascii="Sakkal Majalla" w:hAnsi="Sakkal Majalla" w:cs="Sakkal Majalla"/>
          <w:sz w:val="32"/>
          <w:szCs w:val="32"/>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5F656A">
        <w:rPr>
          <w:rFonts w:ascii="Sakkal Majalla" w:hAnsi="Sakkal Majalla" w:cs="Sakkal Majalla"/>
          <w:sz w:val="32"/>
          <w:szCs w:val="32"/>
        </w:rPr>
        <w:t xml:space="preserve"> (Stevenson &amp; Kalia, 2020).</w:t>
      </w:r>
    </w:p>
    <w:p w14:paraId="31722F95" w14:textId="37CE6BFF"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كما تشير بعض الدراسات إلى أن مفهوم «الوصول الاتصالي</w:t>
      </w:r>
      <w:r w:rsidRPr="005F656A">
        <w:rPr>
          <w:rFonts w:ascii="Sakkal Majalla" w:hAnsi="Sakkal Majalla" w:cs="Sakkal Majalla"/>
          <w:sz w:val="32"/>
          <w:szCs w:val="32"/>
        </w:rPr>
        <w:t xml:space="preserve">» (Communication Access) </w:t>
      </w:r>
      <w:r w:rsidRPr="005F656A">
        <w:rPr>
          <w:rFonts w:ascii="Sakkal Majalla" w:hAnsi="Sakkal Majalla" w:cs="Sakkal Majalla"/>
          <w:sz w:val="32"/>
          <w:szCs w:val="32"/>
          <w:rtl/>
        </w:rPr>
        <w:t>لا يقل أهمية عن الوصول المادي، وأن غيابه يؤدي إلى تهميش غير مباشر لهذه الفئة</w:t>
      </w:r>
      <w:r w:rsidRPr="005F656A">
        <w:rPr>
          <w:rFonts w:ascii="Sakkal Majalla" w:hAnsi="Sakkal Majalla" w:cs="Sakkal Majalla"/>
          <w:sz w:val="32"/>
          <w:szCs w:val="32"/>
        </w:rPr>
        <w:t xml:space="preserve"> </w:t>
      </w:r>
      <w:r w:rsidR="00276489" w:rsidRPr="005F656A">
        <w:rPr>
          <w:rFonts w:ascii="Sakkal Majalla" w:hAnsi="Sakkal Majalla" w:cs="Sakkal Majalla"/>
          <w:sz w:val="32"/>
          <w:szCs w:val="32"/>
        </w:rPr>
        <w:t>.</w:t>
      </w:r>
      <w:r w:rsidRPr="005F656A">
        <w:rPr>
          <w:rFonts w:ascii="Sakkal Majalla" w:hAnsi="Sakkal Majalla" w:cs="Sakkal Majalla"/>
          <w:sz w:val="32"/>
          <w:szCs w:val="32"/>
        </w:rPr>
        <w:t xml:space="preserve">(Mackey &amp; Allam, 2021) </w:t>
      </w:r>
      <w:r w:rsidRPr="005F656A">
        <w:rPr>
          <w:rFonts w:ascii="Sakkal Majalla" w:hAnsi="Sakkal Majalla" w:cs="Sakkal Majalla"/>
          <w:sz w:val="32"/>
          <w:szCs w:val="32"/>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5F656A">
        <w:rPr>
          <w:rFonts w:ascii="Sakkal Majalla" w:hAnsi="Sakkal Majalla" w:cs="Sakkal Majalla"/>
          <w:sz w:val="32"/>
          <w:szCs w:val="32"/>
        </w:rPr>
        <w:t>.</w:t>
      </w:r>
    </w:p>
    <w:p w14:paraId="04982DCA" w14:textId="35E36DF2"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ومن منظور نظري، يقدّم إطار نظرية التأقلم</w:t>
      </w:r>
      <w:r w:rsidR="00276489" w:rsidRPr="005F656A">
        <w:rPr>
          <w:rFonts w:ascii="Sakkal Majalla" w:hAnsi="Sakkal Majalla" w:cs="Sakkal Majalla"/>
          <w:sz w:val="32"/>
          <w:szCs w:val="32"/>
        </w:rPr>
        <w:t xml:space="preserve"> </w:t>
      </w:r>
      <w:r w:rsidRPr="005F656A">
        <w:rPr>
          <w:rFonts w:ascii="Sakkal Majalla" w:hAnsi="Sakkal Majalla" w:cs="Sakkal Majalla"/>
          <w:sz w:val="32"/>
          <w:szCs w:val="32"/>
          <w:rtl/>
        </w:rPr>
        <w:t xml:space="preserve">تفسيرًا مهمًا لطبيعة الممارسات الاتصالية، حيث يفترض أن فعالية الاتصال تعتمد على قدرة الممارس على التكيّف مع خصائص الجمهور </w:t>
      </w:r>
      <w:r w:rsidRPr="00813976">
        <w:rPr>
          <w:rFonts w:ascii="Sakkal Majalla" w:hAnsi="Sakkal Majalla" w:cs="Sakkal Majalla"/>
          <w:color w:val="4EA72E" w:themeColor="accent6"/>
          <w:sz w:val="32"/>
          <w:szCs w:val="32"/>
          <w:rtl/>
        </w:rPr>
        <w:t>المستهدف</w:t>
      </w:r>
      <w:r w:rsidRPr="00813976">
        <w:rPr>
          <w:rFonts w:ascii="Sakkal Majalla" w:hAnsi="Sakkal Majalla" w:cs="Sakkal Majalla"/>
          <w:color w:val="4EA72E" w:themeColor="accent6"/>
          <w:sz w:val="32"/>
          <w:szCs w:val="32"/>
        </w:rPr>
        <w:t xml:space="preserve"> </w:t>
      </w:r>
      <w:r w:rsidR="00276489" w:rsidRPr="00813976">
        <w:rPr>
          <w:rFonts w:ascii="Sakkal Majalla" w:hAnsi="Sakkal Majalla" w:cs="Sakkal Majalla"/>
          <w:color w:val="4EA72E" w:themeColor="accent6"/>
          <w:sz w:val="32"/>
          <w:szCs w:val="32"/>
        </w:rPr>
        <w:t>.</w:t>
      </w:r>
      <w:r w:rsidRPr="00813976">
        <w:rPr>
          <w:rFonts w:ascii="Sakkal Majalla" w:hAnsi="Sakkal Majalla" w:cs="Sakkal Majalla"/>
          <w:color w:val="4EA72E" w:themeColor="accent6"/>
          <w:sz w:val="32"/>
          <w:szCs w:val="32"/>
        </w:rPr>
        <w:t>(Letang &amp; Pieczka, 2019</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وعليه، فإن التعامل مع ذوي الاحتياجات الخاصة يتطلب تبنّي استراتيجيات مرنة ومتكيفة، بدلاً من اعتماد نمط اتصال موحد</w:t>
      </w:r>
      <w:r w:rsidRPr="005F656A">
        <w:rPr>
          <w:rFonts w:ascii="Sakkal Majalla" w:hAnsi="Sakkal Majalla" w:cs="Sakkal Majalla"/>
          <w:sz w:val="32"/>
          <w:szCs w:val="32"/>
        </w:rPr>
        <w:t>.</w:t>
      </w:r>
    </w:p>
    <w:p w14:paraId="421CEC36" w14:textId="6547E84F" w:rsidR="001755DB" w:rsidRPr="00813976" w:rsidRDefault="001755DB" w:rsidP="00515E5D">
      <w:pPr>
        <w:spacing w:after="0" w:line="276" w:lineRule="auto"/>
        <w:rPr>
          <w:rFonts w:ascii="Sakkal Majalla" w:hAnsi="Sakkal Majalla" w:cs="Sakkal Majalla"/>
          <w:b/>
          <w:bCs/>
          <w:color w:val="4EA72E" w:themeColor="accent6"/>
          <w:sz w:val="32"/>
          <w:szCs w:val="32"/>
          <w:rtl/>
        </w:rPr>
      </w:pPr>
      <w:r w:rsidRPr="00813976">
        <w:rPr>
          <w:rFonts w:ascii="Sakkal Majalla" w:hAnsi="Sakkal Majalla" w:cs="Sakkal Majalla"/>
          <w:b/>
          <w:bCs/>
          <w:color w:val="4EA72E" w:themeColor="accent6"/>
          <w:sz w:val="32"/>
          <w:szCs w:val="32"/>
          <w:rtl/>
        </w:rPr>
        <w:t>الدراسات السابقة</w:t>
      </w:r>
      <w:r w:rsidR="000F1B02" w:rsidRPr="00813976">
        <w:rPr>
          <w:rFonts w:ascii="Sakkal Majalla" w:hAnsi="Sakkal Majalla" w:cs="Sakkal Majalla"/>
          <w:b/>
          <w:bCs/>
          <w:color w:val="4EA72E" w:themeColor="accent6"/>
          <w:sz w:val="32"/>
          <w:szCs w:val="32"/>
          <w:rtl/>
        </w:rPr>
        <w:t>:</w:t>
      </w:r>
    </w:p>
    <w:p w14:paraId="3609C44B" w14:textId="61E7A559" w:rsidR="00276489" w:rsidRPr="005F656A" w:rsidRDefault="00276489"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تُعد الدراسات السابقة ركيزة أساسية في بناء الإطار المعرفي للبحوث العلمية، إذ تسهم في توضيح المفاهيم الرئيسة وتحديد الاتجاهات البحثية السائدة في المجال. كما تساعد في الكشف عن أبرز النتائج التي توصلت إليها الدراسات السابقة، مما يتيح فهماً أعمق للموضوع محل الدراسة. وعليه، توفر هذه الدراسات أساسًا علميًا يمكن من خلاله تحديد الفجوات البحثية وتوجيه الدراسة </w:t>
      </w:r>
      <w:r w:rsidRPr="005F656A">
        <w:rPr>
          <w:rFonts w:ascii="Sakkal Majalla" w:hAnsi="Sakkal Majalla" w:cs="Sakkal Majalla"/>
          <w:sz w:val="32"/>
          <w:szCs w:val="32"/>
          <w:rtl/>
        </w:rPr>
        <w:lastRenderedPageBreak/>
        <w:t>الحالية بشكل أكثر دقة ومنهجية ، وقامت الباحث بتقسيم الدراسات السابقة من الاحدث للأقدم الى قسمين وفقاً لمتغيرات الدراسة وهي كالتالي :</w:t>
      </w:r>
    </w:p>
    <w:p w14:paraId="3366BFBD" w14:textId="77777777" w:rsidR="000F1B02" w:rsidRDefault="000F1B02" w:rsidP="00515E5D">
      <w:pPr>
        <w:spacing w:after="0" w:line="276" w:lineRule="auto"/>
        <w:jc w:val="lowKashida"/>
        <w:rPr>
          <w:rFonts w:ascii="Sakkal Majalla" w:hAnsi="Sakkal Majalla" w:cs="Sakkal Majalla"/>
          <w:b/>
          <w:bCs/>
          <w:sz w:val="32"/>
          <w:szCs w:val="32"/>
          <w:rtl/>
        </w:rPr>
      </w:pPr>
      <w:r w:rsidRPr="005F656A">
        <w:rPr>
          <w:rFonts w:ascii="Sakkal Majalla" w:hAnsi="Sakkal Majalla" w:cs="Sakkal Majalla"/>
          <w:b/>
          <w:bCs/>
          <w:sz w:val="32"/>
          <w:szCs w:val="32"/>
          <w:rtl/>
        </w:rPr>
        <w:t>أ-الدراسات التي تناولت ممارسي العلاقات العامة:</w:t>
      </w:r>
    </w:p>
    <w:p w14:paraId="34097950" w14:textId="5B0B064F" w:rsidR="00515E5D" w:rsidRPr="00515E5D" w:rsidRDefault="00515E5D" w:rsidP="00515E5D">
      <w:pPr>
        <w:pStyle w:val="NormalWeb"/>
        <w:numPr>
          <w:ilvl w:val="0"/>
          <w:numId w:val="35"/>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 xml:space="preserve">دراسة مصطفى عبد الله </w:t>
      </w:r>
      <w:r w:rsidRPr="005F656A">
        <w:rPr>
          <w:rStyle w:val="Strong"/>
          <w:rFonts w:ascii="Sakkal Majalla" w:eastAsiaTheme="majorEastAsia" w:hAnsi="Sakkal Majalla" w:cs="Sakkal Majalla"/>
          <w:sz w:val="32"/>
          <w:szCs w:val="32"/>
        </w:rPr>
        <w:t>(2024)</w:t>
      </w:r>
      <w:r w:rsidRPr="005F656A">
        <w:rPr>
          <w:rFonts w:ascii="Sakkal Majalla" w:hAnsi="Sakkal Majalla" w:cs="Sakkal Majalla"/>
          <w:sz w:val="32"/>
          <w:szCs w:val="32"/>
          <w:rtl/>
        </w:rPr>
        <w:t xml:space="preserve">: هدفت هذه الدراسة إلى فحص تأثير استراتيجيات العلاقات العامة على تعزيز التفاعل المجتمعي في المؤسسات التعليمية في قطر. استخدمت الدراسة، المنهج الميداني عبر استبيانات تم توزيعها على ممارسي العلاقات العامة في الجامعات والمدارس الخاصة. أسفرت النتائج، عن أن استراتيجيات العلاقات العامة تسهم بشكل محدود في تعزيز التفاعل المجتمعي بين الطلاب وأعضاء هيئة التدريس، خاصة في مجال الأنشطة اللاصفية. </w:t>
      </w:r>
    </w:p>
    <w:p w14:paraId="2F111D4F" w14:textId="6DA7A91D" w:rsidR="000F1B02" w:rsidRPr="005F656A" w:rsidRDefault="000F1B02" w:rsidP="00515E5D">
      <w:pPr>
        <w:pStyle w:val="ListParagraph"/>
        <w:numPr>
          <w:ilvl w:val="0"/>
          <w:numId w:val="35"/>
        </w:numPr>
        <w:spacing w:after="0" w:line="276" w:lineRule="auto"/>
        <w:jc w:val="both"/>
        <w:rPr>
          <w:rFonts w:ascii="Sakkal Majalla" w:hAnsi="Sakkal Majalla" w:cs="Sakkal Majalla"/>
          <w:b/>
          <w:bCs/>
          <w:sz w:val="32"/>
          <w:szCs w:val="32"/>
        </w:rPr>
      </w:pPr>
      <w:r w:rsidRPr="005F656A">
        <w:rPr>
          <w:rStyle w:val="Strong"/>
          <w:rFonts w:ascii="Sakkal Majalla" w:hAnsi="Sakkal Majalla" w:cs="Sakkal Majalla"/>
          <w:sz w:val="32"/>
          <w:szCs w:val="32"/>
          <w:rtl/>
        </w:rPr>
        <w:t>دراسة خالد سعي</w:t>
      </w:r>
      <w:r w:rsidR="00385274" w:rsidRPr="005F656A">
        <w:rPr>
          <w:rStyle w:val="Strong"/>
          <w:rFonts w:ascii="Sakkal Majalla" w:hAnsi="Sakkal Majalla" w:cs="Sakkal Majalla"/>
          <w:sz w:val="32"/>
          <w:szCs w:val="32"/>
          <w:rtl/>
        </w:rPr>
        <w:t xml:space="preserve">د </w:t>
      </w:r>
      <w:r w:rsidRPr="005F656A">
        <w:rPr>
          <w:rStyle w:val="Strong"/>
          <w:rFonts w:ascii="Sakkal Majalla" w:hAnsi="Sakkal Majalla" w:cs="Sakkal Majalla"/>
          <w:sz w:val="32"/>
          <w:szCs w:val="32"/>
        </w:rPr>
        <w:t>(2023)</w:t>
      </w:r>
      <w:r w:rsidR="00385274" w:rsidRPr="005F656A">
        <w:rPr>
          <w:rStyle w:val="Strong"/>
          <w:rFonts w:ascii="Sakkal Majall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عدة منظمات. أظهرت النتائج أن ممارسي العلاقات العامة يلعبون دورًا محوريًا في تعزيز سمعة المنظمات غير الربحية، ولكن هناك نقص في التدريب المتخصص في مجال الشفافية. </w:t>
      </w:r>
    </w:p>
    <w:p w14:paraId="3E9E2190" w14:textId="1DC3FC80" w:rsidR="000F1B02" w:rsidRPr="005F656A" w:rsidRDefault="000F1B02" w:rsidP="00515E5D">
      <w:pPr>
        <w:pStyle w:val="NormalWeb"/>
        <w:numPr>
          <w:ilvl w:val="0"/>
          <w:numId w:val="35"/>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نجلاء العيسى</w:t>
      </w:r>
      <w:r w:rsidR="00385274"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(2022)</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تحليل استراتيجيات العلاقات العامة المستخدمة في المؤسسات الحكومية في المملكة العربية السعودية.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التحليلي</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تم جمع البيانات من خلال مقابلات مع ممارسي العلاقات العامة في عدة وزارات حكومية. أسفرت النتائج</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استراتيجيات العلاقات العامة غالبًا ما تكون تقليدية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وتفتقر إلى الابتكار في استخدام وسائل الإعلام الحديثة. </w:t>
      </w:r>
    </w:p>
    <w:p w14:paraId="537A5E30" w14:textId="12BAA7CC" w:rsidR="000F1B02" w:rsidRPr="005F656A" w:rsidRDefault="000F1B02" w:rsidP="00515E5D">
      <w:pPr>
        <w:pStyle w:val="NormalWeb"/>
        <w:numPr>
          <w:ilvl w:val="0"/>
          <w:numId w:val="35"/>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عماد قاسم</w:t>
      </w:r>
      <w:r w:rsidR="00385274"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(2021)</w:t>
      </w:r>
      <w:r w:rsidR="00385274" w:rsidRPr="005F656A">
        <w:rPr>
          <w:rStyle w:val="Strong"/>
          <w:rFonts w:ascii="Sakkal Majalla" w:eastAsiaTheme="majorEastAsi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العلاقات العامة في التعامل مع الأزمات في المنظمات الخاصة في مصر. استخدمت الدراسة المنهج الوصفي التحليلي مع دراسة حالة على ثلاث شركات خاصة. أظهرت النتائج أن استراتيجيات التعامل مع الأزمات</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تفتقر إلى التنسيق الفعال بين الأقسام المختلفة في المنظمة، مما يؤدي إلى تدهور السمعة. </w:t>
      </w:r>
    </w:p>
    <w:p w14:paraId="33C1BD04" w14:textId="19A05CC2" w:rsidR="00515E5D" w:rsidRPr="00515E5D" w:rsidRDefault="000F1B02" w:rsidP="00515E5D">
      <w:pPr>
        <w:pStyle w:val="NormalWeb"/>
        <w:numPr>
          <w:ilvl w:val="0"/>
          <w:numId w:val="35"/>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lastRenderedPageBreak/>
        <w:t>دراسة فاطمة الجندي</w:t>
      </w:r>
      <w:r w:rsidRPr="005F656A">
        <w:rPr>
          <w:rStyle w:val="Strong"/>
          <w:rFonts w:ascii="Sakkal Majalla" w:eastAsiaTheme="majorEastAsia" w:hAnsi="Sakkal Majalla" w:cs="Sakkal Majalla"/>
          <w:sz w:val="32"/>
          <w:szCs w:val="32"/>
        </w:rPr>
        <w:t xml:space="preserve"> (2020)</w:t>
      </w:r>
      <w:r w:rsidR="003A1FF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دراسة دور ممارسي العلاقات العامة في توجيه الرأي العام في الأردن من خلال وسائل الإعلام التقليدية والرقمية. استخدمت الدراسة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مختلف القطاعات. أظهرت النتائج أن ممارسي العلاقات العامة يفضلون الوسائل التقليدية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الصحف</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والإذاعة على وسائل التواصل الاجتماعي الحديثة في حملاتهم الإعلامية. </w:t>
      </w:r>
    </w:p>
    <w:p w14:paraId="74CC4627" w14:textId="0604128A" w:rsidR="00BC307A" w:rsidRPr="005F656A" w:rsidRDefault="000F1B02"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w:t>
      </w:r>
      <w:r w:rsidR="00BC307A" w:rsidRPr="005F656A">
        <w:rPr>
          <w:rFonts w:ascii="Sakkal Majalla" w:hAnsi="Sakkal Majalla" w:cs="Sakkal Majalla"/>
          <w:b/>
          <w:bCs/>
          <w:sz w:val="32"/>
          <w:szCs w:val="32"/>
          <w:rtl/>
        </w:rPr>
        <w:t>- الدراسات التي تناولت استراتيجيات التواصل في المنظمات غير الربحية</w:t>
      </w:r>
      <w:r w:rsidR="00BC307A" w:rsidRPr="005F656A">
        <w:rPr>
          <w:rFonts w:ascii="Sakkal Majalla" w:hAnsi="Sakkal Majalla" w:cs="Sakkal Majalla"/>
          <w:b/>
          <w:bCs/>
          <w:sz w:val="32"/>
          <w:szCs w:val="32"/>
        </w:rPr>
        <w:t>:</w:t>
      </w:r>
    </w:p>
    <w:p w14:paraId="5B4A8B12" w14:textId="2ED3F398" w:rsidR="00BC307A" w:rsidRPr="005F656A" w:rsidRDefault="00BC307A"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إسماعيل عبد الفتاح</w:t>
      </w:r>
      <w:r w:rsidRPr="005F656A">
        <w:rPr>
          <w:rFonts w:ascii="Sakkal Majalla" w:hAnsi="Sakkal Majalla" w:cs="Sakkal Majalla"/>
          <w:sz w:val="32"/>
          <w:szCs w:val="32"/>
        </w:rPr>
        <w:t xml:space="preserve"> (2024)</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دور الحماية الاجتماعية في تحقيق الأمن الاجتماعي للأشخاص ذوي الإعاقة في مصر. استخدمت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الوصفي التحليلي من خلال جمع البيانات عبر استبيانات ومقابلات مع الخبراء في هذا المجال. أسفرت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العديد من التحديات التي يواجهها ذوو الإعاقة في الحصول على الدعم الاجتماعي اللازم</w:t>
      </w:r>
      <w:r w:rsidR="00184CBD"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أظهرت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الحماية الاجتماعية المقدمة غير كافية وتفتقر إلى الشمولية، كما أشارت</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نقص التنسيق بين الهيئات الحكومية والمنظمات غير الربحية في تقديم الخدمات لهذه الفئة. </w:t>
      </w:r>
    </w:p>
    <w:p w14:paraId="55C607DB" w14:textId="59134DD0" w:rsidR="00BC307A" w:rsidRPr="005F656A" w:rsidRDefault="00BC307A"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Williams, T., &amp; Green, D. (2023)</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دور ممارسات التواصل الشامل في المنظمات غير الربحية التي تدعم الأشخاص ذوي الإعاقة"، هدفت الدراسة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المنظمات التي اعتمدت ممارسات تواصل شاملة كانت لديها مستويات أعلى من التفاعل ورضا الأشخاص من ذوي الإعاقة. </w:t>
      </w:r>
    </w:p>
    <w:p w14:paraId="29283FFD" w14:textId="155F3689" w:rsidR="00BC307A" w:rsidRPr="005F656A" w:rsidRDefault="00BC307A"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Johnson, H. (2022)</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تأثير حملات العلاقات العامة في زيادة الوعي بقضايا الإعاقة في المنظمات غير الربحية" هدفت الدراسة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الحملات كانت ناجحة في زيادة الوعي، لكنها غالبًا ما تفتقر إلى التفاعل المستمر مع الأشخاص </w:t>
      </w:r>
      <w:r w:rsidR="00070A45" w:rsidRPr="005F656A">
        <w:rPr>
          <w:rFonts w:ascii="Sakkal Majalla" w:hAnsi="Sakkal Majalla" w:cs="Sakkal Majalla"/>
          <w:sz w:val="32"/>
          <w:szCs w:val="32"/>
          <w:rtl/>
        </w:rPr>
        <w:t xml:space="preserve">من </w:t>
      </w:r>
      <w:r w:rsidRPr="005F656A">
        <w:rPr>
          <w:rFonts w:ascii="Sakkal Majalla" w:hAnsi="Sakkal Majalla" w:cs="Sakkal Majalla"/>
          <w:sz w:val="32"/>
          <w:szCs w:val="32"/>
          <w:rtl/>
        </w:rPr>
        <w:t xml:space="preserve">ذوي الإعاقة. </w:t>
      </w:r>
    </w:p>
    <w:p w14:paraId="252405AF" w14:textId="0D45F909" w:rsidR="00BC307A" w:rsidRDefault="00BC307A" w:rsidP="00515E5D">
      <w:pPr>
        <w:pStyle w:val="NormalWeb"/>
        <w:numPr>
          <w:ilvl w:val="0"/>
          <w:numId w:val="36"/>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lastRenderedPageBreak/>
        <w:t>دراسة محمد حسين</w:t>
      </w:r>
      <w:r w:rsidRPr="005F656A">
        <w:rPr>
          <w:rStyle w:val="Strong"/>
          <w:rFonts w:ascii="Sakkal Majalla" w:eastAsiaTheme="majorEastAsia" w:hAnsi="Sakkal Majalla" w:cs="Sakkal Majalla"/>
          <w:sz w:val="32"/>
          <w:szCs w:val="32"/>
        </w:rPr>
        <w:t xml:space="preserve"> (2022)</w:t>
      </w:r>
      <w:r w:rsidR="009D0107" w:rsidRPr="005F656A">
        <w:rPr>
          <w:rStyle w:val="Strong"/>
          <w:rFonts w:ascii="Sakkal Majalla" w:eastAsiaTheme="majorEastAsia" w:hAnsi="Sakkal Majalla" w:cs="Sakkal Majalla"/>
          <w:sz w:val="32"/>
          <w:szCs w:val="32"/>
          <w:rtl/>
        </w:rPr>
        <w:t>:</w:t>
      </w:r>
      <w:r w:rsidR="009D0107"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التواصل التي تعتمد عليها المنظمات غير الربحية في دعم الأشخاص ذوي الإعاقة في مصر. استخدمت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حيث تم جمع البيانات من خلال استبيانات تم توزيعها على العاملين في عدة منظمات غير ربحية. أظهرت النتائج</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معظم المنظمات لا تعتمد استراتيجيات تواصل شاملة ومرنة تلبي احتياجات جميع الفئات من ذوي الإعاقة. كما كشفت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نقص في استخدام وسائل التواصل الرقمي المناسبة لهذه الفئة. </w:t>
      </w:r>
    </w:p>
    <w:p w14:paraId="36D6F820" w14:textId="77777777" w:rsidR="00515E5D" w:rsidRPr="005F656A"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الجبير محمد</w:t>
      </w:r>
      <w:r w:rsidRPr="005F656A">
        <w:rPr>
          <w:rFonts w:ascii="Sakkal Majalla" w:hAnsi="Sakkal Majalla" w:cs="Sakkal Majalla"/>
          <w:b/>
          <w:bCs/>
          <w:sz w:val="32"/>
          <w:szCs w:val="32"/>
        </w:rPr>
        <w:t xml:space="preserve"> (2021)</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هدفت هذه الدراسة إلى استكشاف فعالية استراتيجيات التواصل في المنظمات غير الربحية في المملكة العربية السعودية فيما يتعلق بالأشخاص ذوي الإعاقة. استخدمت الدراسة منهجا تحليليًا يعتمد على مراجعة الأدبيات السابقة ودراسة ميدانية تم تطبيقها عبر استبيانات على ممارسي العلاقات العامة في المنظمات. أسفرت النتائج، عن وجود تحديات كبيرة في كيفية تكييف الرسائل والأنشطة، لتتناسب مع احتياجات ذوي الإعاقة. كما أظهرت، أن المنظمات غير الربحية تعاني من نقص في الأدوات المناسبة للتواصل مع هذه الفئة. </w:t>
      </w:r>
    </w:p>
    <w:p w14:paraId="04D834BA" w14:textId="1270B7E1"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العساف علي</w:t>
      </w:r>
      <w:r w:rsidRPr="005F656A">
        <w:rPr>
          <w:rFonts w:ascii="Sakkal Majalla" w:hAnsi="Sakkal Majalla" w:cs="Sakkal Majalla"/>
          <w:b/>
          <w:bCs/>
          <w:sz w:val="32"/>
          <w:szCs w:val="32"/>
        </w:rPr>
        <w:t xml:space="preserve"> (2021)</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هدفت هذه الدراسة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 منهجًا كميًا من خلال استبيان تم توزيعه على ممارسي العلاقات العامة في المنظمات غير الربحية. أسفرت النتائج، عن ضعف التفاعل المجتمعي للأشخاص ذوي الإعاقة بسبب قلة الاستراتيجيات المتبعة التي تتناسب مع احتياجاتهم الخاصة. </w:t>
      </w:r>
    </w:p>
    <w:p w14:paraId="71FAC6F7" w14:textId="4953672E" w:rsidR="00BC307A" w:rsidRDefault="00BC307A" w:rsidP="00515E5D">
      <w:pPr>
        <w:pStyle w:val="NormalWeb"/>
        <w:numPr>
          <w:ilvl w:val="0"/>
          <w:numId w:val="36"/>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فاطمة الحربي</w:t>
      </w:r>
      <w:r w:rsidRPr="005F656A">
        <w:rPr>
          <w:rStyle w:val="Strong"/>
          <w:rFonts w:ascii="Sakkal Majalla" w:eastAsiaTheme="majorEastAsia" w:hAnsi="Sakkal Majalla" w:cs="Sakkal Majalla"/>
          <w:sz w:val="32"/>
          <w:szCs w:val="32"/>
        </w:rPr>
        <w:t xml:space="preserve"> (2021)</w:t>
      </w:r>
      <w:r w:rsidR="0032524E" w:rsidRPr="005F656A">
        <w:rPr>
          <w:rStyle w:val="Strong"/>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 حيث تم تحليل بيانات استبيانات تم جمعها من ممارسي العلاقات العامة في عدة منظمات غير ربحية. أظهرت النتائج أن المنظمات تواجه صعوبة في الوصول إلى ذوي الإعاقة بسبب نقص التنوع في استراتيجيات التواصل وخاصة في ما يتعلق باستخدام الوسائل الرقمية</w:t>
      </w:r>
      <w:r w:rsidR="00184CBD" w:rsidRPr="005F656A">
        <w:rPr>
          <w:rFonts w:ascii="Sakkal Majalla" w:hAnsi="Sakkal Majalla" w:cs="Sakkal Majalla"/>
          <w:sz w:val="32"/>
          <w:szCs w:val="32"/>
          <w:rtl/>
        </w:rPr>
        <w:t>.</w:t>
      </w:r>
    </w:p>
    <w:p w14:paraId="4B19607A" w14:textId="77777777" w:rsidR="00515E5D" w:rsidRPr="005F656A"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Smith, J., &amp; Willis, R. (2021)</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بعنوان: "دراسة حول فعالية استراتيجيات التواصل المستخدمة من قبل المنظمات غير الربحية في إشراك الأشخاص ذوي الإعاقة"، </w:t>
      </w:r>
      <w:r w:rsidRPr="005F656A">
        <w:rPr>
          <w:rFonts w:ascii="Sakkal Majalla" w:hAnsi="Sakkal Majalla" w:cs="Sakkal Majalla"/>
          <w:sz w:val="32"/>
          <w:szCs w:val="32"/>
          <w:rtl/>
        </w:rPr>
        <w:lastRenderedPageBreak/>
        <w:t xml:space="preserve">هدفت الدراسة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 ومقابلات نوعية. أسفرت النتائج، عن أن بعض المنظمات قد قامت بتكييف استراتيجياتها لتكون أكثر شمولية، إلا أن هناك فجوات كبيرة في فهم احتياجات الأشخاص ذوي الإعاقة. </w:t>
      </w:r>
    </w:p>
    <w:p w14:paraId="450E27CB" w14:textId="6550BB3C"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دراسة محمد العتيبي </w:t>
      </w:r>
      <w:r w:rsidRPr="005F656A">
        <w:rPr>
          <w:rFonts w:ascii="Sakkal Majalla" w:hAnsi="Sakkal Majalla" w:cs="Sakkal Majalla"/>
          <w:b/>
          <w:bCs/>
          <w:sz w:val="32"/>
          <w:szCs w:val="32"/>
        </w:rPr>
        <w:t>(2020)</w:t>
      </w:r>
      <w:r w:rsidRPr="005F656A">
        <w:rPr>
          <w:rFonts w:ascii="Sakkal Majalla" w:hAnsi="Sakkal Majalla" w:cs="Sakkal Majalla"/>
          <w:sz w:val="32"/>
          <w:szCs w:val="32"/>
          <w:rtl/>
        </w:rPr>
        <w:t xml:space="preserve">: هدفت الدراسة إلى فحص استراتيجيات التواصل المتبعة في المنظمات غير الربحية للتعامل مع ذوي الإعاقة. استخدمت الدراسة، المنهج الميداني عبر استبيانات تم توزيعها على ممارسي العلاقات العامة في عدد من المنظمات غير الربحية. أسفرت النتائج، عن تباين في فاعلية استراتيجيات التواصل بين المنظمات حيث أظهرت بعض المنظمات تطورًا في استخدام وسائل التواصل الحديثة مثل: الإنترنت ووسائل التواصل الاجتماعي بينما اعتمدت أخرى على الطرق التقليدية فقط. </w:t>
      </w:r>
    </w:p>
    <w:p w14:paraId="14BB5F6A" w14:textId="0510B468" w:rsidR="00952E53" w:rsidRDefault="00BC307A" w:rsidP="00515E5D">
      <w:pPr>
        <w:pStyle w:val="NormalWeb"/>
        <w:numPr>
          <w:ilvl w:val="0"/>
          <w:numId w:val="36"/>
        </w:numPr>
        <w:bidi/>
        <w:spacing w:after="0" w:afterAutospacing="0" w:line="276"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سارة الزهراني</w:t>
      </w:r>
      <w:r w:rsidRPr="005F656A">
        <w:rPr>
          <w:rStyle w:val="Strong"/>
          <w:rFonts w:ascii="Sakkal Majalla" w:eastAsiaTheme="majorEastAsia" w:hAnsi="Sakkal Majalla" w:cs="Sakkal Majalla"/>
          <w:sz w:val="32"/>
          <w:szCs w:val="32"/>
        </w:rPr>
        <w:t xml:space="preserve"> (2020)</w:t>
      </w:r>
      <w:r w:rsidR="0032524E" w:rsidRPr="005F656A">
        <w:rPr>
          <w:rStyle w:val="Strong"/>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توزيع استبيانات على ممارسي العلاقات العامة في هذه المنظمات. أسفرت النتائج</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تحديات في تكييف الرسائل الإعلامية بما يتناسب مع احتياجات ذوي الإعاقة، خاصة فيما يتعلق بالوسائل التقليدية المستخدمة. </w:t>
      </w:r>
    </w:p>
    <w:p w14:paraId="3E3F139E" w14:textId="17AF160F"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Thomas, L. (2020)</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بعنوان: "دور وسائل التواصل الاجتماعي في تحسين التواصل مع الأشخاص ذوي الإعاقة"، ركزت هذه الدراسة على دور وسائل التواصل الاجتماعي في تحسين التواصل مع الأشخاص ذوي الإعاقة. استخدمت الدراسة، تصميمًا بحثيًا كميًا حيث تم استبيان 200 مشارك من المنظمات الداعمة للأشخاص ذوي الإعاقة. أظهرت النتائج، أن وسائل التواصل الاجتماعي أصبحت أداة قوية للوصول إلى الأشخاص ذوي الإعاقة، لكن العديد من المنظمات، كانت تفتقر إلى القدرة على الاستفادة الكاملة من هذه المنصات. </w:t>
      </w:r>
    </w:p>
    <w:p w14:paraId="2B53EE23" w14:textId="77777777" w:rsid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Robinson, S. (2019)</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بعنوان: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w:t>
      </w:r>
      <w:r w:rsidRPr="005F656A">
        <w:rPr>
          <w:rFonts w:ascii="Sakkal Majalla" w:hAnsi="Sakkal Majalla" w:cs="Sakkal Majalla"/>
          <w:sz w:val="32"/>
          <w:szCs w:val="32"/>
          <w:rtl/>
        </w:rPr>
        <w:lastRenderedPageBreak/>
        <w:t xml:space="preserve">الإعاقة. استخدم الباحث منهج دراسة حالة حيث أجرى مقابلات مع مديري التواصل في خمس منظمات غير ربحية كبيرة. أظهرت النتائج، نقصًا في الأدوات المناسبة للتواصل مع الأشخاص ذوي الإعاقة بالإضافة إلى الحاجة إلى استراتيجيات تواصل أكثر شمولًا. </w:t>
      </w:r>
    </w:p>
    <w:p w14:paraId="536380E0" w14:textId="3331539E"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البسام محمود</w:t>
      </w:r>
      <w:r w:rsidRPr="005F656A">
        <w:rPr>
          <w:rFonts w:ascii="Sakkal Majalla" w:hAnsi="Sakkal Majalla" w:cs="Sakkal Majalla"/>
          <w:b/>
          <w:bCs/>
          <w:sz w:val="32"/>
          <w:szCs w:val="32"/>
        </w:rPr>
        <w:t xml:space="preserve"> (2019)</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هدفت هذه الدراسة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 ومقابلات مع ممارسي العلاقات العامة في المنظمات غير الربحية. أسفرت النتائج، عن أن هناك قصورًا في استخدام وسائل التواصل الرقمية بشكل فعال وأنه لا يتم تخصيص الرسائل بشكل كافٍ لتلبية احتياجات ذوي الإعاقة. </w:t>
      </w:r>
    </w:p>
    <w:p w14:paraId="1561E594" w14:textId="77777777" w:rsidR="001755DB" w:rsidRPr="005F656A" w:rsidRDefault="001755DB"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b/>
          <w:bCs/>
          <w:sz w:val="32"/>
          <w:szCs w:val="32"/>
          <w:rtl/>
        </w:rPr>
        <w:t>التعليق على الدراسات السابقة:</w:t>
      </w:r>
    </w:p>
    <w:p w14:paraId="686D3A2A" w14:textId="1B6F183C"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تشير الدراسات التي تناولت </w:t>
      </w:r>
      <w:r w:rsidRPr="005F656A">
        <w:rPr>
          <w:rFonts w:ascii="Sakkal Majalla" w:hAnsi="Sakkal Majalla" w:cs="Sakkal Majalla"/>
          <w:b/>
          <w:bCs/>
          <w:sz w:val="32"/>
          <w:szCs w:val="32"/>
          <w:rtl/>
        </w:rPr>
        <w:t>ممارسي العلاقات العامة</w:t>
      </w:r>
      <w:r w:rsidRPr="005F656A">
        <w:rPr>
          <w:rFonts w:ascii="Sakkal Majalla" w:hAnsi="Sakkal Majalla" w:cs="Sakkal Majalla"/>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w:t>
      </w:r>
      <w:r w:rsidRPr="005F656A">
        <w:rPr>
          <w:rFonts w:ascii="Sakkal Majalla" w:hAnsi="Sakkal Majalla" w:cs="Sakkal Majalla"/>
          <w:b/>
          <w:bCs/>
          <w:sz w:val="32"/>
          <w:szCs w:val="32"/>
          <w:rtl/>
        </w:rPr>
        <w:t>خالد سعيد</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2023</w:t>
      </w:r>
      <w:r w:rsidR="00184CBD"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w:t>
      </w:r>
      <w:r w:rsidR="00184CBD" w:rsidRPr="005F656A">
        <w:rPr>
          <w:rFonts w:ascii="Sakkal Majalla" w:hAnsi="Sakkal Majalla" w:cs="Sakkal Majalla"/>
          <w:sz w:val="32"/>
          <w:szCs w:val="32"/>
          <w:rtl/>
        </w:rPr>
        <w:t>و</w:t>
      </w:r>
      <w:r w:rsidRPr="005F656A">
        <w:rPr>
          <w:rFonts w:ascii="Sakkal Majalla" w:hAnsi="Sakkal Majalla" w:cs="Sakkal Majalla"/>
          <w:b/>
          <w:bCs/>
          <w:sz w:val="32"/>
          <w:szCs w:val="32"/>
          <w:rtl/>
        </w:rPr>
        <w:t>مصطفى عبد الله</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2024)</w:t>
      </w:r>
      <w:r w:rsidRPr="005F656A">
        <w:rPr>
          <w:rFonts w:ascii="Sakkal Majalla" w:hAnsi="Sakkal Majalla" w:cs="Sakkal Majalla"/>
          <w:sz w:val="32"/>
          <w:szCs w:val="32"/>
          <w:rtl/>
        </w:rPr>
        <w:t xml:space="preserve"> 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5F656A">
        <w:rPr>
          <w:rFonts w:ascii="Sakkal Majalla" w:hAnsi="Sakkal Majalla" w:cs="Sakkal Majalla"/>
          <w:sz w:val="32"/>
          <w:szCs w:val="32"/>
        </w:rPr>
        <w:t>.</w:t>
      </w:r>
    </w:p>
    <w:p w14:paraId="415D4901" w14:textId="50242A40"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السياق ذاته، أظهرت بعض الدراسات </w:t>
      </w:r>
      <w:r w:rsidRPr="005F656A">
        <w:rPr>
          <w:rFonts w:ascii="Sakkal Majalla" w:hAnsi="Sakkal Majalla" w:cs="Sakkal Majalla"/>
          <w:b/>
          <w:bCs/>
          <w:sz w:val="32"/>
          <w:szCs w:val="32"/>
          <w:rtl/>
        </w:rPr>
        <w:t>نجلاء العيسى</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2022</w:t>
      </w:r>
      <w:r w:rsidR="00184CBD" w:rsidRPr="005F656A">
        <w:rPr>
          <w:rFonts w:ascii="Sakkal Majalla" w:hAnsi="Sakkal Majalla" w:cs="Sakkal Majalla"/>
          <w:b/>
          <w:bCs/>
          <w:sz w:val="32"/>
          <w:szCs w:val="32"/>
          <w:rtl/>
        </w:rPr>
        <w:t xml:space="preserve">) </w:t>
      </w:r>
      <w:r w:rsidRPr="005F656A">
        <w:rPr>
          <w:rFonts w:ascii="Sakkal Majalla" w:hAnsi="Sakkal Majalla" w:cs="Sakkal Majalla"/>
          <w:b/>
          <w:bCs/>
          <w:sz w:val="32"/>
          <w:szCs w:val="32"/>
          <w:rtl/>
        </w:rPr>
        <w:t>فاطمة الجندي</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2020)</w:t>
      </w:r>
      <w:r w:rsidRPr="005F656A">
        <w:rPr>
          <w:rFonts w:ascii="Sakkal Majalla" w:hAnsi="Sakkal Majalla" w:cs="Sakkal Majalla"/>
          <w:sz w:val="32"/>
          <w:szCs w:val="32"/>
          <w:rtl/>
        </w:rPr>
        <w:t xml:space="preserve"> 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5F656A">
        <w:rPr>
          <w:rFonts w:ascii="Sakkal Majalla" w:hAnsi="Sakkal Majalla" w:cs="Sakkal Majalla"/>
          <w:sz w:val="32"/>
          <w:szCs w:val="32"/>
        </w:rPr>
        <w:t>.</w:t>
      </w:r>
    </w:p>
    <w:p w14:paraId="32C68CD9" w14:textId="1D9AC6A5"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فيما يتعلق بإدارة الأزمات والتفاعل المؤسسي، فقد بيّنت </w:t>
      </w:r>
      <w:r w:rsidRPr="005F656A">
        <w:rPr>
          <w:rFonts w:ascii="Sakkal Majalla" w:hAnsi="Sakkal Majalla" w:cs="Sakkal Majalla"/>
          <w:b/>
          <w:bCs/>
          <w:sz w:val="32"/>
          <w:szCs w:val="32"/>
          <w:rtl/>
        </w:rPr>
        <w:t>دراسة عماد قاسم</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2021)</w:t>
      </w:r>
      <w:r w:rsidRPr="005F656A">
        <w:rPr>
          <w:rFonts w:ascii="Sakkal Majalla" w:hAnsi="Sakkal Majalla" w:cs="Sakkal Majalla"/>
          <w:sz w:val="32"/>
          <w:szCs w:val="32"/>
          <w:rtl/>
        </w:rPr>
        <w:t xml:space="preserve"> وجود قصور في التنسيق الاتصالي داخل المنظمات، وهو ما يؤثر سلبًا على فاعلية الاتصال، ويؤكد الحاجة إلى استراتيجيات أكثر تكاملًا</w:t>
      </w:r>
      <w:r w:rsidRPr="005F656A">
        <w:rPr>
          <w:rFonts w:ascii="Sakkal Majalla" w:hAnsi="Sakkal Majalla" w:cs="Sakkal Majalla"/>
          <w:sz w:val="32"/>
          <w:szCs w:val="32"/>
        </w:rPr>
        <w:t>.</w:t>
      </w:r>
    </w:p>
    <w:p w14:paraId="76626A4C" w14:textId="60495EAA"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وفيما يخص </w:t>
      </w:r>
      <w:r w:rsidRPr="005F656A">
        <w:rPr>
          <w:rFonts w:ascii="Sakkal Majalla" w:hAnsi="Sakkal Majalla" w:cs="Sakkal Majalla"/>
          <w:b/>
          <w:bCs/>
          <w:sz w:val="32"/>
          <w:szCs w:val="32"/>
          <w:rtl/>
        </w:rPr>
        <w:t>استراتيجيات التواصل في المنظمات غير الربحية مع ذوي الإعاقة</w:t>
      </w:r>
      <w:r w:rsidRPr="005F656A">
        <w:rPr>
          <w:rFonts w:ascii="Sakkal Majalla" w:hAnsi="Sakkal Majalla" w:cs="Sakkal Majalla"/>
          <w:sz w:val="32"/>
          <w:szCs w:val="32"/>
          <w:rtl/>
        </w:rPr>
        <w:t>، تكشف الدراسات عن وجود تحديات متكررة تتعلق بضعف التكيّف مع احتياجات هذه الفئة. فقد أجمعت دراسات على أن استراتيجيات التواصل الحالية تعاني من محدودية في التنوع، وعدم كفاية في تخصيص الرسائل بما يتناسب مع طبيعة الإعاقة</w:t>
      </w:r>
      <w:r w:rsidR="00296A7F" w:rsidRPr="005F656A">
        <w:rPr>
          <w:rFonts w:ascii="Sakkal Majalla" w:hAnsi="Sakkal Majalla" w:cs="Sakkal Majalla"/>
          <w:sz w:val="32"/>
          <w:szCs w:val="32"/>
          <w:rtl/>
        </w:rPr>
        <w:t>(العتيبي، 2020؛ الجبير، 2021؛ العساف، 2021)</w:t>
      </w:r>
      <w:r w:rsidRPr="005F656A">
        <w:rPr>
          <w:rFonts w:ascii="Sakkal Majalla" w:hAnsi="Sakkal Majalla" w:cs="Sakkal Majalla"/>
          <w:sz w:val="32"/>
          <w:szCs w:val="32"/>
        </w:rPr>
        <w:t>.</w:t>
      </w:r>
    </w:p>
    <w:p w14:paraId="3894C9CA" w14:textId="77777777"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كما تشير الدراسات الأجنبية</w:t>
      </w:r>
      <w:r w:rsidRPr="005F656A">
        <w:rPr>
          <w:rFonts w:ascii="Sakkal Majalla" w:hAnsi="Sakkal Majalla" w:cs="Sakkal Majalla"/>
          <w:sz w:val="32"/>
          <w:szCs w:val="32"/>
        </w:rPr>
        <w:t xml:space="preserve"> (Williams &amp; Green, 2023</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Smith &amp; Willis, 2021) </w:t>
      </w:r>
      <w:r w:rsidRPr="005F656A">
        <w:rPr>
          <w:rFonts w:ascii="Sakkal Majalla" w:hAnsi="Sakkal Majalla" w:cs="Sakkal Majalla"/>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5F656A">
        <w:rPr>
          <w:rFonts w:ascii="Sakkal Majalla" w:hAnsi="Sakkal Majalla" w:cs="Sakkal Majalla"/>
          <w:sz w:val="32"/>
          <w:szCs w:val="32"/>
        </w:rPr>
        <w:t>.</w:t>
      </w:r>
    </w:p>
    <w:p w14:paraId="32E18B77" w14:textId="047EB8A9"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وفي الاتجاه ذاته، تؤكد دراسات</w:t>
      </w:r>
      <w:r w:rsidRPr="005F656A">
        <w:rPr>
          <w:rFonts w:ascii="Sakkal Majalla" w:hAnsi="Sakkal Majalla" w:cs="Sakkal Majalla"/>
          <w:sz w:val="32"/>
          <w:szCs w:val="32"/>
        </w:rPr>
        <w:t xml:space="preserve"> (Robinson, 2019</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Thomas, 2020) </w:t>
      </w:r>
      <w:r w:rsidRPr="005F656A">
        <w:rPr>
          <w:rFonts w:ascii="Sakkal Majalla" w:hAnsi="Sakkal Majalla" w:cs="Sakkal Majalla"/>
          <w:sz w:val="32"/>
          <w:szCs w:val="32"/>
          <w:rtl/>
        </w:rPr>
        <w:t>أن ضعف استثمار الأدوات الرقمية، وعدم تطوير محتوى مخصص، يمثلان من أبرز معوقات التواصل الفعّال مع هذه الفئة</w:t>
      </w:r>
      <w:r w:rsidRPr="005F656A">
        <w:rPr>
          <w:rFonts w:ascii="Sakkal Majalla" w:hAnsi="Sakkal Majalla" w:cs="Sakkal Majalla"/>
          <w:sz w:val="32"/>
          <w:szCs w:val="32"/>
        </w:rPr>
        <w:t>.</w:t>
      </w:r>
    </w:p>
    <w:p w14:paraId="67B10F04" w14:textId="77777777" w:rsidR="001755DB" w:rsidRPr="005F656A" w:rsidRDefault="001755DB"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أ-من حيث الشبه والاختلاف:</w:t>
      </w:r>
    </w:p>
    <w:p w14:paraId="0E9A0BC2" w14:textId="77777777" w:rsidR="001755DB" w:rsidRPr="005F656A" w:rsidRDefault="001755DB"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5F656A">
        <w:rPr>
          <w:rFonts w:ascii="Sakkal Majalla" w:hAnsi="Sakkal Majalla" w:cs="Sakkal Majalla"/>
          <w:sz w:val="32"/>
          <w:szCs w:val="32"/>
        </w:rPr>
        <w:t>.</w:t>
      </w:r>
    </w:p>
    <w:p w14:paraId="46C1DC41" w14:textId="77777777" w:rsidR="001755DB" w:rsidRPr="005F656A" w:rsidRDefault="001755DB"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ب-الاستفادة من الدراسات السابقة:</w:t>
      </w:r>
    </w:p>
    <w:p w14:paraId="63A41C77" w14:textId="29B265EE" w:rsidR="00755C55" w:rsidRPr="005F656A" w:rsidRDefault="001755DB"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w:t>
      </w:r>
      <w:r w:rsidRPr="005F656A">
        <w:rPr>
          <w:rFonts w:ascii="Sakkal Majalla" w:hAnsi="Sakkal Majalla" w:cs="Sakkal Majalla"/>
          <w:sz w:val="32"/>
          <w:szCs w:val="32"/>
          <w:rtl/>
        </w:rPr>
        <w:lastRenderedPageBreak/>
        <w:t>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5F656A">
        <w:rPr>
          <w:rFonts w:ascii="Sakkal Majalla" w:hAnsi="Sakkal Majalla" w:cs="Sakkal Majalla"/>
          <w:sz w:val="32"/>
          <w:szCs w:val="32"/>
        </w:rPr>
        <w:t>.</w:t>
      </w:r>
    </w:p>
    <w:p w14:paraId="1FF6F873" w14:textId="77777777" w:rsidR="001755DB" w:rsidRPr="005F656A" w:rsidRDefault="001755DB"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ج- ما يميز الدراسة الحالية عن الدراسات السابقة:</w:t>
      </w:r>
    </w:p>
    <w:p w14:paraId="7A0169D5" w14:textId="273F3D9B" w:rsidR="00343528" w:rsidRPr="005F656A" w:rsidRDefault="001755DB"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5F656A">
        <w:rPr>
          <w:rFonts w:ascii="Sakkal Majalla" w:hAnsi="Sakkal Majalla" w:cs="Sakkal Majalla"/>
          <w:sz w:val="32"/>
          <w:szCs w:val="32"/>
        </w:rPr>
        <w:t>.</w:t>
      </w:r>
    </w:p>
    <w:p w14:paraId="6F8ECCD6" w14:textId="0A890E83" w:rsidR="00477518" w:rsidRPr="00813976" w:rsidRDefault="00515E5D" w:rsidP="00515E5D">
      <w:pPr>
        <w:spacing w:after="0" w:line="276" w:lineRule="auto"/>
        <w:jc w:val="lowKashida"/>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t xml:space="preserve">انطلاقًا مما سبق، تبرز فجوة بحثية تتعلق بضعف </w:t>
      </w:r>
      <w:commentRangeStart w:id="0"/>
      <w:r w:rsidRPr="00813976">
        <w:rPr>
          <w:rFonts w:ascii="Sakkal Majalla" w:hAnsi="Sakkal Majalla" w:cs="Sakkal Majalla" w:hint="cs"/>
          <w:color w:val="4EA72E" w:themeColor="accent6"/>
          <w:sz w:val="32"/>
          <w:szCs w:val="32"/>
          <w:rtl/>
        </w:rPr>
        <w:t>ا</w:t>
      </w:r>
      <w:r w:rsidRPr="00813976">
        <w:rPr>
          <w:rFonts w:ascii="Sakkal Majalla" w:hAnsi="Sakkal Majalla" w:cs="Sakkal Majalla"/>
          <w:color w:val="4EA72E" w:themeColor="accent6"/>
          <w:sz w:val="32"/>
          <w:szCs w:val="32"/>
          <w:rtl/>
        </w:rPr>
        <w:t xml:space="preserve">الفهم </w:t>
      </w:r>
      <w:commentRangeEnd w:id="0"/>
      <w:r w:rsidR="00B757FE" w:rsidRPr="00813976">
        <w:rPr>
          <w:rStyle w:val="CommentReference"/>
          <w:rFonts w:ascii="Sakkal Majalla" w:hAnsi="Sakkal Majalla" w:cs="Sakkal Majalla"/>
          <w:color w:val="4EA72E" w:themeColor="accent6"/>
          <w:sz w:val="32"/>
          <w:szCs w:val="32"/>
          <w:rtl/>
        </w:rPr>
        <w:commentReference w:id="0"/>
      </w:r>
      <w:r w:rsidRPr="00813976">
        <w:rPr>
          <w:rFonts w:ascii="Sakkal Majalla" w:hAnsi="Sakkal Majalla" w:cs="Sakkal Majalla"/>
          <w:color w:val="4EA72E" w:themeColor="accent6"/>
          <w:sz w:val="32"/>
          <w:szCs w:val="32"/>
          <w:rtl/>
        </w:rPr>
        <w:t>العلمي لكيفية إدراك ممارسي العلاقات العامة داخل المنظمات غير الربحية لاستراتيجيات التواصل مع ذوي الاحتياجات الخاصة، وما التحديات التي يواجهونها، وما الممارسات التي يعتمدونها في الواقع المهني</w:t>
      </w:r>
      <w:r w:rsidRPr="00813976">
        <w:rPr>
          <w:rFonts w:ascii="Sakkal Majalla" w:hAnsi="Sakkal Majalla" w:cs="Sakkal Majalla"/>
          <w:color w:val="4EA72E" w:themeColor="accent6"/>
          <w:sz w:val="32"/>
          <w:szCs w:val="32"/>
        </w:rPr>
        <w:t>.</w:t>
      </w:r>
    </w:p>
    <w:p w14:paraId="2803C833" w14:textId="0E9E722C" w:rsidR="004E1450" w:rsidRPr="005F656A" w:rsidRDefault="00164292"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مشكلة الدراسة</w:t>
      </w:r>
      <w:r w:rsidR="004E1450" w:rsidRPr="005F656A">
        <w:rPr>
          <w:rFonts w:ascii="Sakkal Majalla" w:hAnsi="Sakkal Majalla" w:cs="Sakkal Majalla"/>
          <w:b/>
          <w:bCs/>
          <w:sz w:val="32"/>
          <w:szCs w:val="32"/>
          <w:rtl/>
        </w:rPr>
        <w:t>:</w:t>
      </w:r>
    </w:p>
    <w:p w14:paraId="525EB01A" w14:textId="10B880DC" w:rsidR="00164292" w:rsidRPr="005F656A" w:rsidRDefault="00164292"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تُعد الإعاقة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5F656A">
        <w:rPr>
          <w:rFonts w:ascii="Sakkal Majalla" w:hAnsi="Sakkal Majalla" w:cs="Sakkal Majalla"/>
          <w:sz w:val="32"/>
          <w:szCs w:val="32"/>
        </w:rPr>
        <w:t>.</w:t>
      </w:r>
    </w:p>
    <w:p w14:paraId="1596AB17" w14:textId="04F3336A" w:rsidR="00164292" w:rsidRPr="005F656A" w:rsidRDefault="00164292"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تعتبر المنظمات غير الربحية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أحد القنوات الأساسية التي يمكن من خلالها تحسين جودة حياة الأشخاص ذوي الإعاقة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وتعزيز مشاركتهم الفاعلة في المجتمع. ولكن رغم ذلك، فإن العديد من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w:t>
      </w:r>
      <w:r w:rsidRPr="005F656A">
        <w:rPr>
          <w:rFonts w:ascii="Sakkal Majalla" w:hAnsi="Sakkal Majalla" w:cs="Sakkal Majalla"/>
          <w:sz w:val="32"/>
          <w:szCs w:val="32"/>
          <w:rtl/>
        </w:rPr>
        <w:lastRenderedPageBreak/>
        <w:t>من هنا</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تظهر الحاجة الملحة إلى فهم دور ممارسي العلاقات العامة في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وكيفية تكييف استراتيجيات الاتصال لتناسب احتياجات ذوي الإعاقة</w:t>
      </w:r>
      <w:r w:rsidRPr="005F656A">
        <w:rPr>
          <w:rFonts w:ascii="Sakkal Majalla" w:hAnsi="Sakkal Majalla" w:cs="Sakkal Majalla"/>
          <w:sz w:val="32"/>
          <w:szCs w:val="32"/>
        </w:rPr>
        <w:t>.</w:t>
      </w:r>
    </w:p>
    <w:p w14:paraId="278924AC" w14:textId="4912B842" w:rsidR="00164292" w:rsidRPr="00813976" w:rsidRDefault="00164292" w:rsidP="00515E5D">
      <w:pPr>
        <w:spacing w:after="0" w:line="276" w:lineRule="auto"/>
        <w:jc w:val="both"/>
        <w:rPr>
          <w:rFonts w:ascii="Sakkal Majalla" w:hAnsi="Sakkal Majalla" w:cs="Sakkal Majalla"/>
          <w:color w:val="4EA72E" w:themeColor="accent6"/>
          <w:sz w:val="32"/>
          <w:szCs w:val="32"/>
        </w:rPr>
      </w:pPr>
      <w:commentRangeStart w:id="1"/>
      <w:r w:rsidRPr="00813976">
        <w:rPr>
          <w:rFonts w:ascii="Sakkal Majalla" w:hAnsi="Sakkal Majalla" w:cs="Sakkal Majalla"/>
          <w:b/>
          <w:bCs/>
          <w:color w:val="4EA72E" w:themeColor="accent6"/>
          <w:sz w:val="32"/>
          <w:szCs w:val="32"/>
          <w:rtl/>
        </w:rPr>
        <w:t>و</w:t>
      </w:r>
      <w:r w:rsidRPr="00813976">
        <w:rPr>
          <w:rFonts w:ascii="Sakkal Majalla" w:hAnsi="Sakkal Majalla" w:cs="Sakkal Majalla"/>
          <w:color w:val="4EA72E" w:themeColor="accent6"/>
          <w:sz w:val="32"/>
          <w:szCs w:val="32"/>
          <w:rtl/>
        </w:rPr>
        <w:t>تكمن الفجوة البحثية</w:t>
      </w:r>
      <w:r w:rsidR="004E1450"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في أن معظم الدراسات السابقة حول التواصل مع ذوي الإعاقة قد ركّزت على الجوانب العامة للتواصل</w:t>
      </w:r>
      <w:r w:rsidR="004E1450"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أو على التحديات التي يواجهها الأشخاص ذوو الإعاقة في الوصول إلى المعلومات </w:t>
      </w:r>
      <w:r w:rsidR="00B757FE" w:rsidRPr="00813976">
        <w:rPr>
          <w:rFonts w:ascii="Sakkal Majalla" w:hAnsi="Sakkal Majalla" w:cs="Sakkal Majalla" w:hint="cs"/>
          <w:color w:val="4EA72E" w:themeColor="accent6"/>
          <w:sz w:val="32"/>
          <w:szCs w:val="32"/>
          <w:rtl/>
        </w:rPr>
        <w:t>والخدمات</w:t>
      </w:r>
      <w:r w:rsidR="00B757FE">
        <w:rPr>
          <w:rFonts w:ascii="Sakkal Majalla" w:hAnsi="Sakkal Majalla" w:cs="Sakkal Majalla" w:hint="cs"/>
          <w:color w:val="4EA72E" w:themeColor="accent6"/>
          <w:sz w:val="32"/>
          <w:szCs w:val="32"/>
          <w:rtl/>
        </w:rPr>
        <w:t>. وأظهرت</w:t>
      </w:r>
      <w:r w:rsidRPr="00813976">
        <w:rPr>
          <w:rFonts w:ascii="Sakkal Majalla" w:hAnsi="Sakkal Majalla" w:cs="Sakkal Majalla"/>
          <w:color w:val="4EA72E" w:themeColor="accent6"/>
          <w:sz w:val="32"/>
          <w:szCs w:val="32"/>
          <w:rtl/>
        </w:rPr>
        <w:t xml:space="preserve"> الدراسات السابقة</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وجود فجوة كبيرة بين الخطط الاتصالية التي تُعتمد في المنظمات غير الربحية</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وتطبيق هذه الخطط بشكل فعلي بما يتناسب مع احتياجات ذوي الإعاقة (الحميد، 2024). كما أن الأبحاث العربية بشكل عام</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لم تركز بشكل كافٍ على كيفية ملاءمة هذه الاستراتيجيات مع السياقات الثقافية المحلية</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والاندماج</w:t>
      </w:r>
      <w:r w:rsidR="00883853" w:rsidRPr="00813976">
        <w:rPr>
          <w:rFonts w:ascii="Sakkal Majalla" w:hAnsi="Sakkal Majalla" w:cs="Sakkal Majalla"/>
          <w:color w:val="4EA72E" w:themeColor="accent6"/>
          <w:sz w:val="32"/>
          <w:szCs w:val="32"/>
          <w:rtl/>
        </w:rPr>
        <w:t xml:space="preserve"> المجتمعي</w:t>
      </w:r>
      <w:r w:rsidRPr="00813976">
        <w:rPr>
          <w:rFonts w:ascii="Sakkal Majalla" w:hAnsi="Sakkal Majalla" w:cs="Sakkal Majalla"/>
          <w:color w:val="4EA72E" w:themeColor="accent6"/>
          <w:sz w:val="32"/>
          <w:szCs w:val="32"/>
          <w:rtl/>
        </w:rPr>
        <w:t xml:space="preserve"> من خلال استراتيجيات التواصل الفعّالة</w:t>
      </w:r>
      <w:r w:rsidRPr="00813976">
        <w:rPr>
          <w:rFonts w:ascii="Sakkal Majalla" w:hAnsi="Sakkal Majalla" w:cs="Sakkal Majalla"/>
          <w:color w:val="4EA72E" w:themeColor="accent6"/>
          <w:sz w:val="32"/>
          <w:szCs w:val="32"/>
        </w:rPr>
        <w:t>.</w:t>
      </w:r>
      <w:commentRangeEnd w:id="1"/>
      <w:r w:rsidR="00B757FE" w:rsidRPr="00813976">
        <w:rPr>
          <w:rStyle w:val="CommentReference"/>
          <w:rFonts w:ascii="Sakkal Majalla" w:hAnsi="Sakkal Majalla" w:cs="Sakkal Majalla"/>
          <w:color w:val="4EA72E" w:themeColor="accent6"/>
          <w:sz w:val="32"/>
          <w:szCs w:val="32"/>
        </w:rPr>
        <w:commentReference w:id="1"/>
      </w:r>
    </w:p>
    <w:p w14:paraId="5350ABA2" w14:textId="424F0093" w:rsidR="00164292" w:rsidRPr="005F656A" w:rsidRDefault="00164292"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النتيجة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نقص في فهم ممارسات التواصل الفعّالة بين ممارسي العلاقات العامة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في المملكة العربية السعودية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وفي المنطقة العربية بشكل عام. لذا، تهدف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5F656A">
        <w:rPr>
          <w:rFonts w:ascii="Sakkal Majalla" w:hAnsi="Sakkal Majalla" w:cs="Sakkal Majalla"/>
          <w:sz w:val="32"/>
          <w:szCs w:val="32"/>
        </w:rPr>
        <w:t>.</w:t>
      </w:r>
    </w:p>
    <w:p w14:paraId="796035D1" w14:textId="36B507FA"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وبناء على </w:t>
      </w:r>
      <w:r w:rsidR="00184CBD" w:rsidRPr="005F656A">
        <w:rPr>
          <w:rFonts w:ascii="Sakkal Majalla" w:hAnsi="Sakkal Majalla" w:cs="Sakkal Majalla"/>
          <w:b/>
          <w:bCs/>
          <w:sz w:val="32"/>
          <w:szCs w:val="32"/>
          <w:rtl/>
        </w:rPr>
        <w:t>ما سبق</w:t>
      </w:r>
      <w:r w:rsidRPr="005F656A">
        <w:rPr>
          <w:rFonts w:ascii="Sakkal Majalla" w:hAnsi="Sakkal Majalla" w:cs="Sakkal Majalla"/>
          <w:b/>
          <w:bCs/>
          <w:sz w:val="32"/>
          <w:szCs w:val="32"/>
          <w:rtl/>
        </w:rPr>
        <w:t xml:space="preserve"> تتمثل مشكلة الدراسة في التساؤل الرئيسي التالي</w:t>
      </w:r>
      <w:r w:rsidRPr="005F656A">
        <w:rPr>
          <w:rFonts w:ascii="Sakkal Majalla" w:hAnsi="Sakkal Majalla" w:cs="Sakkal Majalla"/>
          <w:sz w:val="32"/>
          <w:szCs w:val="32"/>
          <w:rtl/>
        </w:rPr>
        <w:t xml:space="preserve"> : </w:t>
      </w:r>
      <w:r w:rsidRPr="005F656A">
        <w:rPr>
          <w:rFonts w:ascii="Sakkal Majalla" w:hAnsi="Sakkal Majalla" w:cs="Sakkal Majalla"/>
          <w:b/>
          <w:bCs/>
          <w:sz w:val="32"/>
          <w:szCs w:val="32"/>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5F656A" w:rsidRDefault="008A60BA"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أهمية الدراسة</w:t>
      </w:r>
      <w:r w:rsidR="006074A1" w:rsidRPr="005F656A">
        <w:rPr>
          <w:rFonts w:ascii="Sakkal Majalla" w:hAnsi="Sakkal Majalla" w:cs="Sakkal Majalla"/>
          <w:b/>
          <w:bCs/>
          <w:sz w:val="32"/>
          <w:szCs w:val="32"/>
          <w:rtl/>
        </w:rPr>
        <w:t>:</w:t>
      </w:r>
    </w:p>
    <w:p w14:paraId="54CFDCCB" w14:textId="1CEF059C" w:rsidR="008A60BA" w:rsidRPr="005F656A" w:rsidRDefault="008A60BA"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 الأهمية العلمية</w:t>
      </w:r>
      <w:r w:rsidR="006074A1" w:rsidRPr="005F656A">
        <w:rPr>
          <w:rFonts w:ascii="Sakkal Majalla" w:hAnsi="Sakkal Majalla" w:cs="Sakkal Majalla"/>
          <w:b/>
          <w:bCs/>
          <w:sz w:val="32"/>
          <w:szCs w:val="32"/>
          <w:rtl/>
        </w:rPr>
        <w:t>:</w:t>
      </w:r>
    </w:p>
    <w:p w14:paraId="45564704" w14:textId="06FB1B87"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تقدم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5F656A">
        <w:rPr>
          <w:rFonts w:ascii="Sakkal Majalla" w:hAnsi="Sakkal Majalla" w:cs="Sakkal Majalla"/>
          <w:sz w:val="32"/>
          <w:szCs w:val="32"/>
        </w:rPr>
        <w:t>.</w:t>
      </w:r>
    </w:p>
    <w:p w14:paraId="19EF342E" w14:textId="6A5BBA85"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تطوير المفاهيم</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ذوي الإعاقة</w:t>
      </w:r>
      <w:r w:rsidRPr="005F656A">
        <w:rPr>
          <w:rFonts w:ascii="Sakkal Majalla" w:hAnsi="Sakkal Majalla" w:cs="Sakkal Majalla"/>
          <w:sz w:val="32"/>
          <w:szCs w:val="32"/>
        </w:rPr>
        <w:t>.</w:t>
      </w:r>
    </w:p>
    <w:p w14:paraId="08B18661" w14:textId="4EDE13FC"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تعزز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قاعدة المعرفة حول العلاقة بين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مما يساهم في بناء جسور بين أبحاث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وأبحاث الإعاقة</w:t>
      </w:r>
      <w:r w:rsidRPr="005F656A">
        <w:rPr>
          <w:rFonts w:ascii="Sakkal Majalla" w:hAnsi="Sakkal Majalla" w:cs="Sakkal Majalla"/>
          <w:sz w:val="32"/>
          <w:szCs w:val="32"/>
        </w:rPr>
        <w:t>.</w:t>
      </w:r>
    </w:p>
    <w:p w14:paraId="1D7CFD86" w14:textId="0FD6FD1E"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تُعتبر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نقطة تلاقٍ بين مجالين علميين مختلفين: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والدراسات الخاصة بالإعاقة، مما يفتح آفاقًا جديدة للتعاون البحثي بين هذه المجالات</w:t>
      </w:r>
      <w:r w:rsidRPr="005F656A">
        <w:rPr>
          <w:rFonts w:ascii="Sakkal Majalla" w:hAnsi="Sakkal Majalla" w:cs="Sakkal Majalla"/>
          <w:sz w:val="32"/>
          <w:szCs w:val="32"/>
        </w:rPr>
        <w:t>.</w:t>
      </w:r>
    </w:p>
    <w:p w14:paraId="5F16BFB1" w14:textId="45B933CD" w:rsidR="008A60BA" w:rsidRPr="005F656A" w:rsidRDefault="008A60BA"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 الأهمية العملية</w:t>
      </w:r>
      <w:r w:rsidR="006074A1" w:rsidRPr="005F656A">
        <w:rPr>
          <w:rFonts w:ascii="Sakkal Majalla" w:hAnsi="Sakkal Majalla" w:cs="Sakkal Majalla"/>
          <w:b/>
          <w:bCs/>
          <w:sz w:val="32"/>
          <w:szCs w:val="32"/>
          <w:rtl/>
        </w:rPr>
        <w:t>:</w:t>
      </w:r>
    </w:p>
    <w:p w14:paraId="06C4C41E" w14:textId="137BE6A8"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تحسين استراتيجيات التواصل في المنظمات غير الربحية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خلال تقديم توصيات عملية ومبنية على الواقع الميداني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لتعزيز الوصول الفعال لذوي الإعاقة</w:t>
      </w:r>
      <w:r w:rsidRPr="005F656A">
        <w:rPr>
          <w:rFonts w:ascii="Sakkal Majalla" w:hAnsi="Sakkal Majalla" w:cs="Sakkal Majalla"/>
          <w:sz w:val="32"/>
          <w:szCs w:val="32"/>
        </w:rPr>
        <w:t>.</w:t>
      </w:r>
    </w:p>
    <w:p w14:paraId="45A46C12" w14:textId="134C6A50"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5F656A">
        <w:rPr>
          <w:rFonts w:ascii="Sakkal Majalla" w:hAnsi="Sakkal Majalla" w:cs="Sakkal Majalla"/>
          <w:sz w:val="32"/>
          <w:szCs w:val="32"/>
        </w:rPr>
        <w:t>.</w:t>
      </w:r>
    </w:p>
    <w:p w14:paraId="4FD2B8B8" w14:textId="5C0F6E29"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تقدم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حلولًا لتفعيل مشاركة ذوي الإعاقة في الأنشطة المجتمعية</w:t>
      </w:r>
      <w:r w:rsidR="001755DB" w:rsidRPr="005F656A">
        <w:rPr>
          <w:rFonts w:ascii="Sakkal Majalla" w:hAnsi="Sakkal Majalla" w:cs="Sakkal Majalla"/>
          <w:sz w:val="32"/>
          <w:szCs w:val="32"/>
          <w:rtl/>
        </w:rPr>
        <w:t xml:space="preserve"> لجمعيات واتحادات ذوي الاحتياجات الخاصة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تنظمها المنظمات غير الربحية، وبالتالي تسهم في تعزيز الانخراط المجتمعي لهم</w:t>
      </w:r>
      <w:r w:rsidRPr="005F656A">
        <w:rPr>
          <w:rFonts w:ascii="Sakkal Majalla" w:hAnsi="Sakkal Majalla" w:cs="Sakkal Majalla"/>
          <w:sz w:val="32"/>
          <w:szCs w:val="32"/>
        </w:rPr>
        <w:t>.</w:t>
      </w:r>
    </w:p>
    <w:p w14:paraId="62053DF0" w14:textId="5926A32C"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تحقيق أهداف التنمية المستدامة ذات العلاقة بالشمولية والمساواة</w:t>
      </w:r>
      <w:r w:rsidR="001755DB" w:rsidRPr="005F656A">
        <w:rPr>
          <w:rFonts w:ascii="Sakkal Majalla" w:hAnsi="Sakkal Majalla" w:cs="Sakkal Majalla"/>
          <w:sz w:val="32"/>
          <w:szCs w:val="32"/>
          <w:rtl/>
        </w:rPr>
        <w:t xml:space="preserve"> لمنظمات وجمعيات ذوي الاحتياجات الخاصة</w:t>
      </w:r>
      <w:r w:rsidRPr="005F656A">
        <w:rPr>
          <w:rFonts w:ascii="Sakkal Majalla" w:hAnsi="Sakkal Majalla" w:cs="Sakkal Majalla"/>
          <w:sz w:val="32"/>
          <w:szCs w:val="32"/>
          <w:rtl/>
        </w:rPr>
        <w:t>، من خلال تقديم استراتيجيات تواصل تساعد على دمج ذوي الإعاقة في الأنشطة الاجتماعية والاقتصادية</w:t>
      </w:r>
      <w:r w:rsidRPr="005F656A">
        <w:rPr>
          <w:rFonts w:ascii="Sakkal Majalla" w:hAnsi="Sakkal Majalla" w:cs="Sakkal Majalla"/>
          <w:sz w:val="32"/>
          <w:szCs w:val="32"/>
        </w:rPr>
        <w:t>.</w:t>
      </w:r>
    </w:p>
    <w:p w14:paraId="56346549" w14:textId="617568DC" w:rsidR="008A60BA" w:rsidRPr="005F656A" w:rsidRDefault="008A60BA" w:rsidP="00515E5D">
      <w:pPr>
        <w:spacing w:after="0" w:line="276"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أهداف الدراسة</w:t>
      </w:r>
      <w:r w:rsidR="006074A1" w:rsidRPr="005F656A">
        <w:rPr>
          <w:rFonts w:ascii="Sakkal Majalla" w:hAnsi="Sakkal Majalla" w:cs="Sakkal Majalla"/>
          <w:b/>
          <w:bCs/>
          <w:sz w:val="32"/>
          <w:szCs w:val="32"/>
          <w:rtl/>
        </w:rPr>
        <w:t>:</w:t>
      </w:r>
    </w:p>
    <w:p w14:paraId="5BE16E5B" w14:textId="29E4DBAC" w:rsidR="001755DB" w:rsidRPr="005F656A" w:rsidRDefault="008A60BA" w:rsidP="00515E5D">
      <w:pPr>
        <w:spacing w:after="0" w:line="276" w:lineRule="auto"/>
        <w:ind w:left="720"/>
        <w:jc w:val="both"/>
        <w:rPr>
          <w:rFonts w:ascii="Sakkal Majalla" w:hAnsi="Sakkal Majalla" w:cs="Sakkal Majalla"/>
          <w:sz w:val="32"/>
          <w:szCs w:val="32"/>
        </w:rPr>
      </w:pPr>
      <w:r w:rsidRPr="005F656A">
        <w:rPr>
          <w:rFonts w:ascii="Sakkal Majalla" w:hAnsi="Sakkal Majalla" w:cs="Sakkal Majalla"/>
          <w:b/>
          <w:bCs/>
          <w:sz w:val="32"/>
          <w:szCs w:val="32"/>
          <w:rtl/>
        </w:rPr>
        <w:t xml:space="preserve">الهدف الرئيسي: </w:t>
      </w:r>
      <w:r w:rsidRPr="005F656A">
        <w:rPr>
          <w:rFonts w:ascii="Sakkal Majalla" w:hAnsi="Sakkal Majalla" w:cs="Sakkal Majalla"/>
          <w:sz w:val="32"/>
          <w:szCs w:val="32"/>
          <w:rtl/>
        </w:rPr>
        <w:t>استكشاف وتقييم استراتيجيات التواصل التي يستخدمها ممارسو العلاقات العامة في المنظمات غير الربحية</w:t>
      </w:r>
      <w:r w:rsidR="00B87898"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لتوجيه رسائلهم لذوي الإعاقة، وتحديد التحديات والفرص المتعلقة بتطوير هذه الاستراتيجيات</w:t>
      </w:r>
      <w:r w:rsidRPr="005F656A">
        <w:rPr>
          <w:rFonts w:ascii="Sakkal Majalla" w:hAnsi="Sakkal Majalla" w:cs="Sakkal Majalla"/>
          <w:sz w:val="32"/>
          <w:szCs w:val="32"/>
        </w:rPr>
        <w:t>.</w:t>
      </w:r>
    </w:p>
    <w:p w14:paraId="3D6366AE" w14:textId="1289827D" w:rsidR="008A60BA" w:rsidRPr="005F656A" w:rsidRDefault="008A60BA" w:rsidP="00515E5D">
      <w:pPr>
        <w:spacing w:after="0" w:line="276"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الأهداف الفرعية</w:t>
      </w:r>
      <w:r w:rsidR="006074A1" w:rsidRPr="005F656A">
        <w:rPr>
          <w:rFonts w:ascii="Sakkal Majalla" w:hAnsi="Sakkal Majalla" w:cs="Sakkal Majalla"/>
          <w:b/>
          <w:bCs/>
          <w:sz w:val="32"/>
          <w:szCs w:val="32"/>
          <w:rtl/>
        </w:rPr>
        <w:t>:</w:t>
      </w:r>
    </w:p>
    <w:p w14:paraId="2966EC24" w14:textId="77777777" w:rsidR="008A60BA" w:rsidRPr="005F656A" w:rsidRDefault="008A60BA" w:rsidP="00515E5D">
      <w:pPr>
        <w:numPr>
          <w:ilvl w:val="0"/>
          <w:numId w:val="5"/>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تحليل قنوات الاتصال المستخدمة من قبل ممارسي العلاقات العامة في المنظمات غير الربحية للتواصل مع ذوي الإعاقة</w:t>
      </w:r>
      <w:r w:rsidRPr="005F656A">
        <w:rPr>
          <w:rFonts w:ascii="Sakkal Majalla" w:hAnsi="Sakkal Majalla" w:cs="Sakkal Majalla"/>
          <w:sz w:val="32"/>
          <w:szCs w:val="32"/>
        </w:rPr>
        <w:t>.</w:t>
      </w:r>
    </w:p>
    <w:p w14:paraId="10B6F2A8" w14:textId="71362542" w:rsidR="008A60BA" w:rsidRPr="005F656A" w:rsidRDefault="008A60BA" w:rsidP="00515E5D">
      <w:pPr>
        <w:numPr>
          <w:ilvl w:val="0"/>
          <w:numId w:val="5"/>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تحديد التحديات التي تواجه ممارسي العلاقات العامة في المنظمات غير الربحية في تصميم وتنفيذ استراتيجيات تواصل موجهة لذوي الإعاقة</w:t>
      </w:r>
      <w:r w:rsidRPr="005F656A">
        <w:rPr>
          <w:rFonts w:ascii="Sakkal Majalla" w:hAnsi="Sakkal Majalla" w:cs="Sakkal Majalla"/>
          <w:sz w:val="32"/>
          <w:szCs w:val="32"/>
        </w:rPr>
        <w:t>.</w:t>
      </w:r>
    </w:p>
    <w:p w14:paraId="6EE22721" w14:textId="0221B232" w:rsidR="00755C55" w:rsidRPr="005F656A" w:rsidRDefault="008A60BA" w:rsidP="00515E5D">
      <w:pPr>
        <w:numPr>
          <w:ilvl w:val="0"/>
          <w:numId w:val="5"/>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اقتراح استراتيجيات لتحسين فعالية التواصل مع ذوي الإعاقة في المنظمات غير الربحية بناءً على التحليل الميداني</w:t>
      </w:r>
      <w:r w:rsidRPr="005F656A">
        <w:rPr>
          <w:rFonts w:ascii="Sakkal Majalla" w:hAnsi="Sakkal Majalla" w:cs="Sakkal Majalla"/>
          <w:sz w:val="32"/>
          <w:szCs w:val="32"/>
        </w:rPr>
        <w:t>.</w:t>
      </w:r>
    </w:p>
    <w:p w14:paraId="3646D5BC" w14:textId="405FBA92" w:rsidR="008A60BA" w:rsidRPr="005F656A" w:rsidRDefault="008A60BA" w:rsidP="00515E5D">
      <w:pPr>
        <w:spacing w:after="0" w:line="276" w:lineRule="auto"/>
        <w:ind w:left="720"/>
        <w:jc w:val="both"/>
        <w:rPr>
          <w:rFonts w:ascii="Sakkal Majalla" w:hAnsi="Sakkal Majalla" w:cs="Sakkal Majalla"/>
          <w:b/>
          <w:bCs/>
          <w:sz w:val="32"/>
          <w:szCs w:val="32"/>
          <w:rtl/>
        </w:rPr>
      </w:pPr>
      <w:r w:rsidRPr="005F656A">
        <w:rPr>
          <w:rFonts w:ascii="Sakkal Majalla" w:hAnsi="Sakkal Majalla" w:cs="Sakkal Majalla"/>
          <w:b/>
          <w:bCs/>
          <w:sz w:val="32"/>
          <w:szCs w:val="32"/>
          <w:rtl/>
        </w:rPr>
        <w:t>تساؤلات الدراسة:</w:t>
      </w:r>
    </w:p>
    <w:p w14:paraId="1FC75F80" w14:textId="553E1077" w:rsidR="008A60BA" w:rsidRPr="005F656A" w:rsidRDefault="008A60BA" w:rsidP="00515E5D">
      <w:pPr>
        <w:pStyle w:val="ListParagraph"/>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5F656A" w:rsidRDefault="008A60BA" w:rsidP="00515E5D">
      <w:pPr>
        <w:pStyle w:val="ListParagraph"/>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5F656A" w:rsidRDefault="008A60BA" w:rsidP="00515E5D">
      <w:pPr>
        <w:pStyle w:val="ListParagraph"/>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ما الفرص المتاحة لتحسين استراتيجيات التواصل مع ذوي الإعاقة في المنظمات غير الربحية؟</w:t>
      </w:r>
    </w:p>
    <w:p w14:paraId="4F656E44" w14:textId="0D376572" w:rsidR="00B87898" w:rsidRPr="005F656A" w:rsidRDefault="008A60BA" w:rsidP="00515E5D">
      <w:pPr>
        <w:pStyle w:val="ListParagraph"/>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كيف يمكن قياس فعالية استراتيجيات التواصل المطبقة مع ذوي الإعاقة في المنظمات غير الربحية؟</w:t>
      </w:r>
    </w:p>
    <w:p w14:paraId="62C85DAE" w14:textId="33853F9E" w:rsidR="0081694F" w:rsidRPr="00813976" w:rsidRDefault="0081694F" w:rsidP="00515E5D">
      <w:pPr>
        <w:spacing w:after="0" w:line="276" w:lineRule="auto"/>
        <w:ind w:left="360"/>
        <w:jc w:val="both"/>
        <w:rPr>
          <w:rFonts w:ascii="Sakkal Majalla" w:hAnsi="Sakkal Majalla" w:cs="Sakkal Majalla"/>
          <w:b/>
          <w:bCs/>
          <w:color w:val="4EA72E" w:themeColor="accent6"/>
          <w:sz w:val="32"/>
          <w:szCs w:val="32"/>
          <w:rtl/>
        </w:rPr>
      </w:pPr>
      <w:r w:rsidRPr="00813976">
        <w:rPr>
          <w:rFonts w:ascii="Sakkal Majalla" w:hAnsi="Sakkal Majalla" w:cs="Sakkal Majalla"/>
          <w:b/>
          <w:bCs/>
          <w:color w:val="4EA72E" w:themeColor="accent6"/>
          <w:sz w:val="32"/>
          <w:szCs w:val="32"/>
          <w:rtl/>
        </w:rPr>
        <w:t>فروض الدراسة:</w:t>
      </w:r>
    </w:p>
    <w:p w14:paraId="5334BDD3" w14:textId="0A674E34" w:rsidR="0081694F" w:rsidRPr="00813976" w:rsidRDefault="0081694F" w:rsidP="00515E5D">
      <w:pPr>
        <w:pStyle w:val="ListParagraph"/>
        <w:numPr>
          <w:ilvl w:val="0"/>
          <w:numId w:val="21"/>
        </w:numPr>
        <w:spacing w:after="0" w:line="276" w:lineRule="auto"/>
        <w:rPr>
          <w:rFonts w:ascii="Sakkal Majalla" w:hAnsi="Sakkal Majalla" w:cs="Sakkal Majalla"/>
          <w:color w:val="4EA72E" w:themeColor="accent6"/>
          <w:sz w:val="32"/>
          <w:szCs w:val="32"/>
        </w:rPr>
      </w:pPr>
      <w:r w:rsidRPr="00813976">
        <w:rPr>
          <w:rFonts w:ascii="Sakkal Majalla" w:hAnsi="Sakkal Majalla" w:cs="Sakkal Majalla"/>
          <w:b/>
          <w:bCs/>
          <w:color w:val="4EA72E" w:themeColor="accent6"/>
          <w:sz w:val="32"/>
          <w:szCs w:val="32"/>
          <w:rtl/>
        </w:rPr>
        <w:t>الفرضية الأولى</w:t>
      </w:r>
      <w:r w:rsidR="006074A1" w:rsidRPr="00813976">
        <w:rPr>
          <w:rFonts w:ascii="Sakkal Majalla" w:hAnsi="Sakkal Majalla" w:cs="Sakkal Majalla"/>
          <w:color w:val="4EA72E" w:themeColor="accent6"/>
          <w:sz w:val="32"/>
          <w:szCs w:val="32"/>
          <w:rtl/>
        </w:rPr>
        <w:t>:</w:t>
      </w:r>
      <w:r w:rsidR="00952E53" w:rsidRPr="00813976">
        <w:rPr>
          <w:rFonts w:ascii="Sakkal Majalla" w:hAnsi="Sakkal Majalla" w:cs="Sakkal Majalla"/>
          <w:color w:val="4EA72E" w:themeColor="accent6"/>
          <w:sz w:val="32"/>
          <w:szCs w:val="32"/>
          <w:rtl/>
        </w:rPr>
        <w:t xml:space="preserve"> 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813976">
        <w:rPr>
          <w:rFonts w:ascii="Sakkal Majalla" w:eastAsia="Times New Roman" w:hAnsi="Sakkal Majalla" w:cs="Sakkal Majalla"/>
          <w:color w:val="4EA72E" w:themeColor="accent6"/>
          <w:kern w:val="0"/>
          <w:sz w:val="32"/>
          <w:szCs w:val="32"/>
          <w:rtl/>
          <w14:ligatures w14:val="none"/>
        </w:rPr>
        <w:t xml:space="preserve"> </w:t>
      </w:r>
      <w:r w:rsidR="00952E53" w:rsidRPr="00813976">
        <w:rPr>
          <w:rFonts w:ascii="Sakkal Majalla" w:hAnsi="Sakkal Majalla" w:cs="Sakkal Majalla"/>
          <w:color w:val="4EA72E" w:themeColor="accent6"/>
          <w:sz w:val="32"/>
          <w:szCs w:val="32"/>
          <w:rtl/>
        </w:rPr>
        <w:t xml:space="preserve">استراتيجيات التواصل لدى ممارسي العلاقات العامة في المنظمات غير الربحية </w:t>
      </w:r>
    </w:p>
    <w:p w14:paraId="29632324" w14:textId="0143FC80" w:rsidR="0081694F" w:rsidRPr="00813976" w:rsidRDefault="0081694F" w:rsidP="00515E5D">
      <w:pPr>
        <w:pStyle w:val="ListParagraph"/>
        <w:numPr>
          <w:ilvl w:val="0"/>
          <w:numId w:val="21"/>
        </w:numPr>
        <w:spacing w:after="0" w:line="276" w:lineRule="auto"/>
        <w:rPr>
          <w:rFonts w:ascii="Sakkal Majalla" w:hAnsi="Sakkal Majalla" w:cs="Sakkal Majalla"/>
          <w:color w:val="4EA72E" w:themeColor="accent6"/>
          <w:sz w:val="32"/>
          <w:szCs w:val="32"/>
        </w:rPr>
      </w:pPr>
      <w:r w:rsidRPr="00813976">
        <w:rPr>
          <w:rFonts w:ascii="Sakkal Majalla" w:hAnsi="Sakkal Majalla" w:cs="Sakkal Majalla"/>
          <w:b/>
          <w:bCs/>
          <w:color w:val="4EA72E" w:themeColor="accent6"/>
          <w:sz w:val="32"/>
          <w:szCs w:val="32"/>
          <w:rtl/>
        </w:rPr>
        <w:t>الفرضية الثانية</w:t>
      </w:r>
      <w:r w:rsidRPr="00813976">
        <w:rPr>
          <w:rFonts w:ascii="Sakkal Majalla" w:hAnsi="Sakkal Majalla" w:cs="Sakkal Majalla"/>
          <w:color w:val="4EA72E" w:themeColor="accent6"/>
          <w:sz w:val="32"/>
          <w:szCs w:val="32"/>
        </w:rPr>
        <w:t>:</w:t>
      </w:r>
      <w:r w:rsidR="006074A1" w:rsidRPr="00813976">
        <w:rPr>
          <w:rFonts w:ascii="Sakkal Majalla" w:hAnsi="Sakkal Majalla" w:cs="Sakkal Majalla"/>
          <w:color w:val="4EA72E" w:themeColor="accent6"/>
          <w:sz w:val="32"/>
          <w:szCs w:val="32"/>
          <w:rtl/>
        </w:rPr>
        <w:t xml:space="preserve"> </w:t>
      </w:r>
      <w:r w:rsidR="001755DB" w:rsidRPr="00813976">
        <w:rPr>
          <w:rFonts w:ascii="Sakkal Majalla" w:hAnsi="Sakkal Majalla" w:cs="Sakkal Majalla"/>
          <w:color w:val="4EA72E" w:themeColor="accent6"/>
          <w:sz w:val="32"/>
          <w:szCs w:val="32"/>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74D07398" w14:textId="77777777" w:rsidR="00952E53" w:rsidRDefault="00952E53" w:rsidP="00515E5D">
      <w:pPr>
        <w:spacing w:after="0" w:line="276" w:lineRule="auto"/>
        <w:rPr>
          <w:rFonts w:ascii="Sakkal Majalla" w:hAnsi="Sakkal Majalla" w:cs="Sakkal Majalla"/>
          <w:sz w:val="32"/>
          <w:szCs w:val="32"/>
          <w:rtl/>
        </w:rPr>
      </w:pPr>
    </w:p>
    <w:p w14:paraId="3E00DFD6" w14:textId="77777777" w:rsidR="00515E5D" w:rsidRDefault="00515E5D" w:rsidP="00515E5D">
      <w:pPr>
        <w:spacing w:after="0" w:line="276" w:lineRule="auto"/>
        <w:rPr>
          <w:rFonts w:ascii="Sakkal Majalla" w:hAnsi="Sakkal Majalla" w:cs="Sakkal Majalla"/>
          <w:sz w:val="32"/>
          <w:szCs w:val="32"/>
          <w:rtl/>
        </w:rPr>
      </w:pPr>
    </w:p>
    <w:p w14:paraId="5707FA10" w14:textId="77777777" w:rsidR="00515E5D" w:rsidRDefault="00515E5D" w:rsidP="00515E5D">
      <w:pPr>
        <w:spacing w:after="0" w:line="276" w:lineRule="auto"/>
        <w:rPr>
          <w:rFonts w:ascii="Sakkal Majalla" w:hAnsi="Sakkal Majalla" w:cs="Sakkal Majalla"/>
          <w:sz w:val="32"/>
          <w:szCs w:val="32"/>
          <w:rtl/>
        </w:rPr>
      </w:pPr>
    </w:p>
    <w:p w14:paraId="7296FD0F" w14:textId="77777777" w:rsidR="00515E5D" w:rsidRDefault="00515E5D" w:rsidP="00515E5D">
      <w:pPr>
        <w:spacing w:after="0" w:line="276" w:lineRule="auto"/>
        <w:rPr>
          <w:rFonts w:ascii="Sakkal Majalla" w:hAnsi="Sakkal Majalla" w:cs="Sakkal Majalla"/>
          <w:sz w:val="32"/>
          <w:szCs w:val="32"/>
          <w:rtl/>
        </w:rPr>
      </w:pPr>
    </w:p>
    <w:p w14:paraId="680618E9" w14:textId="77777777" w:rsidR="00515E5D" w:rsidRDefault="00515E5D" w:rsidP="00515E5D">
      <w:pPr>
        <w:spacing w:after="0" w:line="276" w:lineRule="auto"/>
        <w:rPr>
          <w:rFonts w:ascii="Sakkal Majalla" w:hAnsi="Sakkal Majalla" w:cs="Sakkal Majalla"/>
          <w:sz w:val="32"/>
          <w:szCs w:val="32"/>
          <w:rtl/>
        </w:rPr>
      </w:pPr>
    </w:p>
    <w:p w14:paraId="2C791484" w14:textId="77777777" w:rsidR="00515E5D" w:rsidRDefault="00515E5D" w:rsidP="00515E5D">
      <w:pPr>
        <w:spacing w:after="0" w:line="276" w:lineRule="auto"/>
        <w:rPr>
          <w:rFonts w:ascii="Sakkal Majalla" w:hAnsi="Sakkal Majalla" w:cs="Sakkal Majalla"/>
          <w:sz w:val="32"/>
          <w:szCs w:val="32"/>
          <w:rtl/>
        </w:rPr>
      </w:pPr>
    </w:p>
    <w:p w14:paraId="04D53B8E" w14:textId="77777777" w:rsidR="00515E5D" w:rsidRDefault="00515E5D" w:rsidP="00515E5D">
      <w:pPr>
        <w:spacing w:after="0" w:line="276" w:lineRule="auto"/>
        <w:rPr>
          <w:rFonts w:ascii="Sakkal Majalla" w:hAnsi="Sakkal Majalla" w:cs="Sakkal Majalla"/>
          <w:sz w:val="32"/>
          <w:szCs w:val="32"/>
          <w:rtl/>
        </w:rPr>
      </w:pPr>
    </w:p>
    <w:p w14:paraId="4163F9CD" w14:textId="77777777" w:rsidR="00515E5D" w:rsidRDefault="00515E5D" w:rsidP="00515E5D">
      <w:pPr>
        <w:spacing w:after="0" w:line="276" w:lineRule="auto"/>
        <w:rPr>
          <w:rFonts w:ascii="Sakkal Majalla" w:hAnsi="Sakkal Majalla" w:cs="Sakkal Majalla"/>
          <w:sz w:val="32"/>
          <w:szCs w:val="32"/>
          <w:rtl/>
        </w:rPr>
      </w:pPr>
    </w:p>
    <w:p w14:paraId="5D068F97" w14:textId="77777777" w:rsidR="00515E5D" w:rsidRPr="005F656A" w:rsidRDefault="00515E5D" w:rsidP="00515E5D">
      <w:pPr>
        <w:spacing w:after="0" w:line="276" w:lineRule="auto"/>
        <w:rPr>
          <w:rFonts w:ascii="Sakkal Majalla" w:hAnsi="Sakkal Majalla" w:cs="Sakkal Majalla"/>
          <w:sz w:val="32"/>
          <w:szCs w:val="32"/>
        </w:rPr>
      </w:pPr>
    </w:p>
    <w:p w14:paraId="76042BCE" w14:textId="6860DC1B" w:rsidR="008053A1" w:rsidRPr="005F656A" w:rsidRDefault="008053A1"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مفاهيم الدراسة:</w:t>
      </w:r>
    </w:p>
    <w:p w14:paraId="2B7CB1CD" w14:textId="3707CD5F"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العلاقات العامة</w:t>
      </w:r>
      <w:r w:rsidR="008053A1" w:rsidRPr="005F656A">
        <w:rPr>
          <w:rFonts w:ascii="Sakkal Majalla" w:hAnsi="Sakkal Majalla" w:cs="Sakkal Majalla"/>
          <w:b/>
          <w:bCs/>
          <w:sz w:val="32"/>
          <w:szCs w:val="32"/>
        </w:rPr>
        <w:t xml:space="preserve"> </w:t>
      </w:r>
      <w:r w:rsidR="001755DB" w:rsidRPr="005F656A">
        <w:rPr>
          <w:rFonts w:ascii="Sakkal Majalla" w:hAnsi="Sakkal Majalla" w:cs="Sakkal Majalla"/>
          <w:b/>
          <w:bCs/>
          <w:sz w:val="32"/>
          <w:szCs w:val="32"/>
        </w:rPr>
        <w:t>Public Relations</w:t>
      </w:r>
    </w:p>
    <w:p w14:paraId="309FB83A" w14:textId="1262A2CC" w:rsidR="00515E5D" w:rsidRPr="00813976" w:rsidRDefault="00515E5D" w:rsidP="00515E5D">
      <w:pPr>
        <w:spacing w:after="0" w:line="276" w:lineRule="auto"/>
        <w:ind w:left="360"/>
        <w:jc w:val="both"/>
        <w:rPr>
          <w:rFonts w:ascii="Sakkal Majalla" w:hAnsi="Sakkal Majalla" w:cs="Sakkal Majalla"/>
          <w:b/>
          <w:bCs/>
          <w:color w:val="4EA72E" w:themeColor="accent6"/>
          <w:sz w:val="32"/>
          <w:szCs w:val="32"/>
          <w:rtl/>
        </w:rPr>
      </w:pPr>
      <w:r w:rsidRPr="00813976">
        <w:rPr>
          <w:rFonts w:ascii="Sakkal Majalla" w:hAnsi="Sakkal Majalla" w:cs="Sakkal Majalla" w:hint="cs"/>
          <w:b/>
          <w:bCs/>
          <w:color w:val="4EA72E" w:themeColor="accent6"/>
          <w:sz w:val="32"/>
          <w:szCs w:val="32"/>
          <w:rtl/>
        </w:rPr>
        <w:t>اولاً: التعريف الاصطلاحي</w:t>
      </w:r>
    </w:p>
    <w:p w14:paraId="301F206C" w14:textId="46DD2DEF"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"مجموعة من الأنشطة المدروسة والمنظمة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5F656A">
        <w:rPr>
          <w:rFonts w:ascii="Sakkal Majalla" w:hAnsi="Sakkal Majalla" w:cs="Sakkal Majalla"/>
          <w:sz w:val="32"/>
          <w:szCs w:val="32"/>
          <w:rtl/>
        </w:rPr>
        <w:t>.</w:t>
      </w:r>
    </w:p>
    <w:p w14:paraId="65ABFEF6" w14:textId="545EA230"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ووفقًا للتعريف الذي قدمه "جونسون"، فإن العلاقات العامة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"عملية تواصل استراتيجية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تهدف إلى بناء علاقات متبادلة مع الجمهور</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وتؤثر على انطباعاتهم وسلوكهم نحو المؤسسة" (جونسون، 2020)</w:t>
      </w:r>
      <w:r w:rsidRPr="005F656A">
        <w:rPr>
          <w:rFonts w:ascii="Sakkal Majalla" w:hAnsi="Sakkal Majalla" w:cs="Sakkal Majalla"/>
          <w:sz w:val="32"/>
          <w:szCs w:val="32"/>
        </w:rPr>
        <w:t>.</w:t>
      </w:r>
    </w:p>
    <w:p w14:paraId="12611ACE" w14:textId="6344CDB8" w:rsidR="008053A1" w:rsidRPr="00813976" w:rsidRDefault="00515E5D" w:rsidP="00515E5D">
      <w:pPr>
        <w:spacing w:after="0" w:line="276" w:lineRule="auto"/>
        <w:ind w:left="360"/>
        <w:jc w:val="both"/>
        <w:rPr>
          <w:rFonts w:ascii="Sakkal Majalla" w:hAnsi="Sakkal Majalla" w:cs="Sakkal Majalla"/>
          <w:b/>
          <w:bCs/>
          <w:color w:val="4EA72E" w:themeColor="accent6"/>
          <w:sz w:val="32"/>
          <w:szCs w:val="32"/>
        </w:rPr>
      </w:pPr>
      <w:r w:rsidRPr="00813976">
        <w:rPr>
          <w:rFonts w:ascii="Sakkal Majalla" w:hAnsi="Sakkal Majalla" w:cs="Sakkal Majalla" w:hint="cs"/>
          <w:b/>
          <w:bCs/>
          <w:color w:val="4EA72E" w:themeColor="accent6"/>
          <w:sz w:val="32"/>
          <w:szCs w:val="32"/>
          <w:rtl/>
        </w:rPr>
        <w:t xml:space="preserve">ثانياً: </w:t>
      </w:r>
      <w:r w:rsidR="008053A1" w:rsidRPr="00813976">
        <w:rPr>
          <w:rFonts w:ascii="Sakkal Majalla" w:hAnsi="Sakkal Majalla" w:cs="Sakkal Majalla"/>
          <w:b/>
          <w:bCs/>
          <w:color w:val="4EA72E" w:themeColor="accent6"/>
          <w:sz w:val="32"/>
          <w:szCs w:val="32"/>
          <w:rtl/>
        </w:rPr>
        <w:t>التعريف الإجرائي</w:t>
      </w:r>
      <w:r w:rsidR="008053A1" w:rsidRPr="00813976">
        <w:rPr>
          <w:rFonts w:ascii="Sakkal Majalla" w:hAnsi="Sakkal Majalla" w:cs="Sakkal Majalla"/>
          <w:b/>
          <w:bCs/>
          <w:color w:val="4EA72E" w:themeColor="accent6"/>
          <w:sz w:val="32"/>
          <w:szCs w:val="32"/>
        </w:rPr>
        <w:t>:</w:t>
      </w:r>
    </w:p>
    <w:p w14:paraId="791CD071" w14:textId="4797AEAD" w:rsidR="00097A2C" w:rsidRPr="005F656A" w:rsidRDefault="008053A1"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وفي سياق هذه الدراسة، 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الأنشطة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والعمليات التي تقوم بها المنظمات غير الربحية للتواصل مع ذوي الإعاقة بهدف تعزيز المشاركة المجتمعية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وتقديم رسائل تواصلية تواكب احتياجات هذه الفئة</w:t>
      </w:r>
      <w:r w:rsidRPr="005F656A">
        <w:rPr>
          <w:rFonts w:ascii="Sakkal Majalla" w:hAnsi="Sakkal Majalla" w:cs="Sakkal Majalla"/>
          <w:sz w:val="32"/>
          <w:szCs w:val="32"/>
        </w:rPr>
        <w:t>.</w:t>
      </w:r>
    </w:p>
    <w:p w14:paraId="0C25A581" w14:textId="23681932"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6074A1" w:rsidRPr="005F656A">
        <w:rPr>
          <w:rFonts w:ascii="Sakkal Majalla" w:hAnsi="Sakkal Majalla" w:cs="Sakkal Majalla"/>
          <w:b/>
          <w:bCs/>
          <w:sz w:val="32"/>
          <w:szCs w:val="32"/>
          <w:rtl/>
        </w:rPr>
        <w:t xml:space="preserve"> </w:t>
      </w:r>
      <w:r w:rsidR="008053A1" w:rsidRPr="005F656A">
        <w:rPr>
          <w:rFonts w:ascii="Sakkal Majalla" w:hAnsi="Sakkal Majalla" w:cs="Sakkal Majalla"/>
          <w:b/>
          <w:bCs/>
          <w:sz w:val="32"/>
          <w:szCs w:val="32"/>
          <w:rtl/>
        </w:rPr>
        <w:t>ذوي الإعاقة</w:t>
      </w:r>
      <w:r w:rsidR="006074A1"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People With Disabilities</w:t>
      </w:r>
    </w:p>
    <w:p w14:paraId="0FD43E12" w14:textId="1D6FC902" w:rsidR="00515E5D" w:rsidRPr="005F656A" w:rsidRDefault="00515E5D" w:rsidP="00515E5D">
      <w:pPr>
        <w:spacing w:after="0" w:line="276"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اولاً: التعريف الاصطلاحي</w:t>
      </w:r>
    </w:p>
    <w:p w14:paraId="7D8E2909" w14:textId="57927381"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يشير "العتيبي"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أن "ذوي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5F656A">
        <w:rPr>
          <w:rFonts w:ascii="Sakkal Majalla" w:hAnsi="Sakkal Majalla" w:cs="Sakkal Majalla"/>
          <w:sz w:val="32"/>
          <w:szCs w:val="32"/>
          <w:rtl/>
        </w:rPr>
        <w:t>.</w:t>
      </w:r>
    </w:p>
    <w:p w14:paraId="055FD1FB" w14:textId="5FBF732A" w:rsidR="00515E5D"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أما "الجبير"</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فيعرف ذوي الإعاقة بأنهم</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"الأفراد الذين لديهم إعاقة بدنية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 تؤثر على قدرتهم على أداء المهام اليومية بشكل مستقل" (الجبير، 2021، 45)</w:t>
      </w:r>
      <w:r w:rsidR="003C35F0" w:rsidRPr="005F656A">
        <w:rPr>
          <w:rFonts w:ascii="Sakkal Majalla" w:hAnsi="Sakkal Majalla" w:cs="Sakkal Majalla"/>
          <w:sz w:val="32"/>
          <w:szCs w:val="32"/>
          <w:rtl/>
        </w:rPr>
        <w:t>.</w:t>
      </w:r>
    </w:p>
    <w:p w14:paraId="2DF3365C" w14:textId="7E9D7920" w:rsidR="008053A1"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8053A1" w:rsidRPr="005F656A">
        <w:rPr>
          <w:rFonts w:ascii="Sakkal Majalla" w:hAnsi="Sakkal Majalla" w:cs="Sakkal Majalla"/>
          <w:b/>
          <w:bCs/>
          <w:sz w:val="32"/>
          <w:szCs w:val="32"/>
          <w:rtl/>
        </w:rPr>
        <w:t>التعريف الإجرائي</w:t>
      </w:r>
      <w:r w:rsidR="008053A1" w:rsidRPr="005F656A">
        <w:rPr>
          <w:rFonts w:ascii="Sakkal Majalla" w:hAnsi="Sakkal Majalla" w:cs="Sakkal Majalla"/>
          <w:b/>
          <w:bCs/>
          <w:sz w:val="32"/>
          <w:szCs w:val="32"/>
        </w:rPr>
        <w:t>:</w:t>
      </w:r>
    </w:p>
    <w:p w14:paraId="4F790791" w14:textId="5B319D9B" w:rsidR="008053A1" w:rsidRDefault="008053A1"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في هذه الدراسة، يُقصد بذوي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الأشخاص الذين يعانون من تحديات جسدية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تتطلب وسائل أو استراتيجيات تواصل مخصصة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تتلاءم مع احتياجاتهم الخاصة</w:t>
      </w:r>
      <w:r w:rsidRPr="005F656A">
        <w:rPr>
          <w:rFonts w:ascii="Sakkal Majalla" w:hAnsi="Sakkal Majalla" w:cs="Sakkal Majalla"/>
          <w:sz w:val="32"/>
          <w:szCs w:val="32"/>
        </w:rPr>
        <w:t>.</w:t>
      </w:r>
    </w:p>
    <w:p w14:paraId="1B0049A7" w14:textId="77777777" w:rsidR="00515E5D" w:rsidRDefault="00515E5D" w:rsidP="00515E5D">
      <w:pPr>
        <w:spacing w:after="0" w:line="276" w:lineRule="auto"/>
        <w:ind w:left="360"/>
        <w:jc w:val="both"/>
        <w:rPr>
          <w:rFonts w:ascii="Sakkal Majalla" w:hAnsi="Sakkal Majalla" w:cs="Sakkal Majalla"/>
          <w:sz w:val="32"/>
          <w:szCs w:val="32"/>
          <w:rtl/>
        </w:rPr>
      </w:pPr>
    </w:p>
    <w:p w14:paraId="73DCE4F4" w14:textId="77777777" w:rsidR="00515E5D" w:rsidRDefault="00515E5D" w:rsidP="00515E5D">
      <w:pPr>
        <w:spacing w:after="0" w:line="276" w:lineRule="auto"/>
        <w:ind w:left="360"/>
        <w:jc w:val="both"/>
        <w:rPr>
          <w:rFonts w:ascii="Sakkal Majalla" w:hAnsi="Sakkal Majalla" w:cs="Sakkal Majalla"/>
          <w:sz w:val="32"/>
          <w:szCs w:val="32"/>
          <w:rtl/>
        </w:rPr>
      </w:pPr>
    </w:p>
    <w:p w14:paraId="7D0A29FA" w14:textId="77777777" w:rsidR="00515E5D" w:rsidRPr="005F656A" w:rsidRDefault="00515E5D" w:rsidP="00515E5D">
      <w:pPr>
        <w:spacing w:after="0" w:line="276" w:lineRule="auto"/>
        <w:ind w:left="360"/>
        <w:jc w:val="both"/>
        <w:rPr>
          <w:rFonts w:ascii="Sakkal Majalla" w:hAnsi="Sakkal Majalla" w:cs="Sakkal Majalla"/>
          <w:sz w:val="32"/>
          <w:szCs w:val="32"/>
        </w:rPr>
      </w:pPr>
    </w:p>
    <w:p w14:paraId="729FF20F" w14:textId="6963DA6A"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w:t>
      </w:r>
      <w:r w:rsidR="008053A1" w:rsidRPr="005F656A">
        <w:rPr>
          <w:rFonts w:ascii="Sakkal Majalla" w:hAnsi="Sakkal Majalla" w:cs="Sakkal Majalla"/>
          <w:b/>
          <w:bCs/>
          <w:sz w:val="32"/>
          <w:szCs w:val="32"/>
          <w:rtl/>
        </w:rPr>
        <w:t>المنظمات غير الربحية</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Non-profit Organizations</w:t>
      </w:r>
    </w:p>
    <w:p w14:paraId="56DB64D4" w14:textId="0D4A1929" w:rsidR="00515E5D"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اولاً: التعريف الاصطلاحي</w:t>
      </w:r>
    </w:p>
    <w:p w14:paraId="5243ABB6" w14:textId="7FD2BCF4"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المنظمات غير الربحية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"منظمات تهدف إلى تحقيق مصلحة عامة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خدمة اجتماعية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دون السعي لتحقيق أرباح مالية" (العساف، 2021، 78)</w:t>
      </w:r>
      <w:r w:rsidR="003C35F0" w:rsidRPr="005F656A">
        <w:rPr>
          <w:rFonts w:ascii="Sakkal Majalla" w:hAnsi="Sakkal Majalla" w:cs="Sakkal Majalla"/>
          <w:sz w:val="32"/>
          <w:szCs w:val="32"/>
          <w:rtl/>
        </w:rPr>
        <w:t>.</w:t>
      </w:r>
    </w:p>
    <w:p w14:paraId="125CA509" w14:textId="52A7D6A0"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ووفقًا للهيئة الدولية للتنمية، "المنظمات غير الربحية هي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42AA3356" w:rsidR="008053A1"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8053A1" w:rsidRPr="005F656A">
        <w:rPr>
          <w:rFonts w:ascii="Sakkal Majalla" w:hAnsi="Sakkal Majalla" w:cs="Sakkal Majalla"/>
          <w:b/>
          <w:bCs/>
          <w:sz w:val="32"/>
          <w:szCs w:val="32"/>
          <w:rtl/>
        </w:rPr>
        <w:t>التعريف الإجرائي</w:t>
      </w:r>
      <w:r w:rsidR="008053A1" w:rsidRPr="005F656A">
        <w:rPr>
          <w:rFonts w:ascii="Sakkal Majalla" w:hAnsi="Sakkal Majalla" w:cs="Sakkal Majalla"/>
          <w:b/>
          <w:bCs/>
          <w:sz w:val="32"/>
          <w:szCs w:val="32"/>
        </w:rPr>
        <w:t>:</w:t>
      </w:r>
    </w:p>
    <w:p w14:paraId="72E4BFAC" w14:textId="229A57BE" w:rsidR="008053A1" w:rsidRPr="005F656A" w:rsidRDefault="003D5D3D"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في هذه الدراسة، ي</w:t>
      </w:r>
      <w:r w:rsidR="008053A1" w:rsidRPr="005F656A">
        <w:rPr>
          <w:rFonts w:ascii="Sakkal Majalla" w:hAnsi="Sakkal Majalla" w:cs="Sakkal Majalla"/>
          <w:sz w:val="32"/>
          <w:szCs w:val="32"/>
          <w:rtl/>
        </w:rPr>
        <w:t>قصد بالمنظمات غير الربحية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المؤسسات التي تعمل في مجال تقديم خدمات</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أو برامج اجتماعية تهدف إلى خدمة ذوي الإعاقة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وتعزيز دمجهم المجتمعي دون تحقيق أرباح مالية</w:t>
      </w:r>
      <w:r w:rsidR="008053A1" w:rsidRPr="005F656A">
        <w:rPr>
          <w:rFonts w:ascii="Sakkal Majalla" w:hAnsi="Sakkal Majalla" w:cs="Sakkal Majalla"/>
          <w:sz w:val="32"/>
          <w:szCs w:val="32"/>
        </w:rPr>
        <w:t>.</w:t>
      </w:r>
    </w:p>
    <w:p w14:paraId="51AB51C5" w14:textId="77492071"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استراتيجيات التواصل</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Communication Strategies</w:t>
      </w:r>
    </w:p>
    <w:p w14:paraId="51BAEB8F" w14:textId="4DE21A1D" w:rsidR="00515E5D"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اولاً: التعريف الاصطلاحي</w:t>
      </w:r>
    </w:p>
    <w:p w14:paraId="4D6BDDA2" w14:textId="0D99AA25"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 المنظمة التي تنتهجها المنظمات</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لتحقيق أهدافها في التواصل مع جمهورها المستهدف عبر قنوات متعددة ومتنوعة" (البسام، ،2019، 43)</w:t>
      </w:r>
      <w:r w:rsidR="003C35F0" w:rsidRPr="005F656A">
        <w:rPr>
          <w:rFonts w:ascii="Sakkal Majalla" w:hAnsi="Sakkal Majalla" w:cs="Sakkal Majalla"/>
          <w:sz w:val="32"/>
          <w:szCs w:val="32"/>
          <w:rtl/>
        </w:rPr>
        <w:t>.</w:t>
      </w:r>
    </w:p>
    <w:p w14:paraId="50DDD164" w14:textId="2C2A1B73" w:rsidR="00097A2C" w:rsidRPr="005F656A" w:rsidRDefault="003C35F0"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w:t>
      </w:r>
      <w:r w:rsidR="008053A1" w:rsidRPr="005F656A">
        <w:rPr>
          <w:rFonts w:ascii="Sakkal Majalla" w:hAnsi="Sakkal Majalla" w:cs="Sakkal Majalla"/>
          <w:sz w:val="32"/>
          <w:szCs w:val="32"/>
          <w:rtl/>
        </w:rPr>
        <w:t>وفقًا لـ "كوهن"، "استراتيجية التواصل هي</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مجموعة من الإجراءات والتقنيات</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التي تهدف إلى التأثير في الجمهور بشكل محدد، وضمان استجابة إيجابية من هذا الجمهور" (كوهن، 2021، 98)</w:t>
      </w:r>
      <w:r w:rsidR="00097A2C" w:rsidRPr="005F656A">
        <w:rPr>
          <w:rFonts w:ascii="Sakkal Majalla" w:hAnsi="Sakkal Majalla" w:cs="Sakkal Majalla"/>
          <w:sz w:val="32"/>
          <w:szCs w:val="32"/>
          <w:rtl/>
        </w:rPr>
        <w:t>.</w:t>
      </w:r>
    </w:p>
    <w:p w14:paraId="5EAAE335" w14:textId="67582A55" w:rsidR="008053A1"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8053A1" w:rsidRPr="005F656A">
        <w:rPr>
          <w:rFonts w:ascii="Sakkal Majalla" w:hAnsi="Sakkal Majalla" w:cs="Sakkal Majalla"/>
          <w:b/>
          <w:bCs/>
          <w:sz w:val="32"/>
          <w:szCs w:val="32"/>
          <w:rtl/>
        </w:rPr>
        <w:t>التعريف الإجرائي</w:t>
      </w:r>
      <w:r w:rsidR="008053A1" w:rsidRPr="005F656A">
        <w:rPr>
          <w:rFonts w:ascii="Sakkal Majalla" w:hAnsi="Sakkal Majalla" w:cs="Sakkal Majalla"/>
          <w:b/>
          <w:bCs/>
          <w:sz w:val="32"/>
          <w:szCs w:val="32"/>
        </w:rPr>
        <w:t>:</w:t>
      </w:r>
    </w:p>
    <w:p w14:paraId="4D506223" w14:textId="7BEF7B50" w:rsidR="00755C55" w:rsidRDefault="008053A1"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 xml:space="preserve">في هذه الدراسة، </w:t>
      </w:r>
      <w:r w:rsidR="003C35F0" w:rsidRPr="005F656A">
        <w:rPr>
          <w:rFonts w:ascii="Sakkal Majalla" w:hAnsi="Sakkal Majalla" w:cs="Sakkal Majalla"/>
          <w:sz w:val="32"/>
          <w:szCs w:val="32"/>
          <w:rtl/>
        </w:rPr>
        <w:t>ي</w:t>
      </w:r>
      <w:r w:rsidRPr="005F656A">
        <w:rPr>
          <w:rFonts w:ascii="Sakkal Majalla" w:hAnsi="Sakkal Majalla" w:cs="Sakkal Majalla"/>
          <w:sz w:val="32"/>
          <w:szCs w:val="32"/>
          <w:rtl/>
        </w:rPr>
        <w:t xml:space="preserve">ُقصد </w:t>
      </w:r>
      <w:r w:rsidR="003C35F0" w:rsidRPr="005F656A">
        <w:rPr>
          <w:rFonts w:ascii="Sakkal Majalla" w:hAnsi="Sakkal Majalla" w:cs="Sakkal Majalla"/>
          <w:sz w:val="32"/>
          <w:szCs w:val="32"/>
          <w:rtl/>
        </w:rPr>
        <w:t>ب</w:t>
      </w:r>
      <w:r w:rsidRPr="005F656A">
        <w:rPr>
          <w:rFonts w:ascii="Sakkal Majalla" w:hAnsi="Sakkal Majalla" w:cs="Sakkal Majalla"/>
          <w:sz w:val="32"/>
          <w:szCs w:val="32"/>
          <w:rtl/>
        </w:rPr>
        <w:t>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والأنشطة التي تتبعها المنظمات غير الربحية للتواصل مع ذوي الإعاقة، والتي تشمل استخدام قنوات الاتصال المختلفة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الإعلام التقليدي، والوسائط الرقمية، والتواصل الشخصي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لضمان وصول الرسائل بفعالية لهذه الفئة</w:t>
      </w:r>
      <w:r w:rsidRPr="005F656A">
        <w:rPr>
          <w:rFonts w:ascii="Sakkal Majalla" w:hAnsi="Sakkal Majalla" w:cs="Sakkal Majalla"/>
          <w:sz w:val="32"/>
          <w:szCs w:val="32"/>
        </w:rPr>
        <w:t>.</w:t>
      </w:r>
    </w:p>
    <w:p w14:paraId="3BA5C273" w14:textId="77777777" w:rsidR="00515E5D" w:rsidRDefault="00515E5D" w:rsidP="00515E5D">
      <w:pPr>
        <w:spacing w:after="0" w:line="276" w:lineRule="auto"/>
        <w:ind w:left="360"/>
        <w:jc w:val="both"/>
        <w:rPr>
          <w:rFonts w:ascii="Sakkal Majalla" w:hAnsi="Sakkal Majalla" w:cs="Sakkal Majalla"/>
          <w:sz w:val="32"/>
          <w:szCs w:val="32"/>
          <w:rtl/>
        </w:rPr>
      </w:pPr>
    </w:p>
    <w:p w14:paraId="5CCF31C1" w14:textId="77777777" w:rsidR="00515E5D" w:rsidRDefault="00515E5D" w:rsidP="00515E5D">
      <w:pPr>
        <w:spacing w:after="0" w:line="276" w:lineRule="auto"/>
        <w:ind w:left="360"/>
        <w:jc w:val="both"/>
        <w:rPr>
          <w:rFonts w:ascii="Sakkal Majalla" w:hAnsi="Sakkal Majalla" w:cs="Sakkal Majalla"/>
          <w:sz w:val="32"/>
          <w:szCs w:val="32"/>
          <w:rtl/>
        </w:rPr>
      </w:pPr>
    </w:p>
    <w:p w14:paraId="1339B803" w14:textId="77777777" w:rsidR="00515E5D" w:rsidRPr="005F656A" w:rsidRDefault="00515E5D" w:rsidP="00515E5D">
      <w:pPr>
        <w:spacing w:after="0" w:line="276" w:lineRule="auto"/>
        <w:ind w:left="360"/>
        <w:jc w:val="both"/>
        <w:rPr>
          <w:rFonts w:ascii="Sakkal Majalla" w:hAnsi="Sakkal Majalla" w:cs="Sakkal Majalla"/>
          <w:sz w:val="32"/>
          <w:szCs w:val="32"/>
          <w:rtl/>
        </w:rPr>
      </w:pPr>
    </w:p>
    <w:p w14:paraId="3657EDA6" w14:textId="77777777" w:rsidR="00755C55" w:rsidRPr="005F656A" w:rsidRDefault="00755C55"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الإجراءات المنهجية للدراسة:</w:t>
      </w:r>
    </w:p>
    <w:p w14:paraId="6644DB75"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1-نوع الدراسة</w:t>
      </w:r>
    </w:p>
    <w:p w14:paraId="52A36CA1" w14:textId="3C5CEA2D" w:rsidR="00184CBD"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5F656A">
        <w:rPr>
          <w:rFonts w:ascii="Sakkal Majalla" w:hAnsi="Sakkal Majalla" w:cs="Sakkal Majalla"/>
          <w:sz w:val="32"/>
          <w:szCs w:val="32"/>
        </w:rPr>
        <w:t>.</w:t>
      </w:r>
    </w:p>
    <w:p w14:paraId="03E38FCB"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2-منهج الدراسة</w:t>
      </w:r>
    </w:p>
    <w:p w14:paraId="0609E4E9" w14:textId="7AF0D7A5" w:rsidR="00755C55"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5F656A">
        <w:rPr>
          <w:rFonts w:ascii="Sakkal Majalla" w:hAnsi="Sakkal Majalla" w:cs="Sakkal Majalla"/>
          <w:sz w:val="32"/>
          <w:szCs w:val="32"/>
        </w:rPr>
        <w:t>.</w:t>
      </w:r>
    </w:p>
    <w:p w14:paraId="449F6A41"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3-مجتمع الدراسة</w:t>
      </w:r>
    </w:p>
    <w:p w14:paraId="32BC0E84" w14:textId="77777777" w:rsidR="00755C55"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5F656A">
        <w:rPr>
          <w:rFonts w:ascii="Sakkal Majalla" w:hAnsi="Sakkal Majalla" w:cs="Sakkal Majalla"/>
          <w:sz w:val="32"/>
          <w:szCs w:val="32"/>
        </w:rPr>
        <w:t>.</w:t>
      </w:r>
    </w:p>
    <w:p w14:paraId="73859BB1" w14:textId="412DDF5F" w:rsidR="00755C55" w:rsidRPr="005F656A" w:rsidRDefault="00755C55"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4-عينة الدراسة</w:t>
      </w:r>
      <w:r w:rsidR="003824FD" w:rsidRPr="005F656A">
        <w:rPr>
          <w:rFonts w:ascii="Sakkal Majalla" w:hAnsi="Sakkal Majalla" w:cs="Sakkal Majalla"/>
          <w:b/>
          <w:bCs/>
          <w:sz w:val="32"/>
          <w:szCs w:val="32"/>
          <w:rtl/>
        </w:rPr>
        <w:t>:</w:t>
      </w:r>
    </w:p>
    <w:p w14:paraId="2468DF74" w14:textId="77777777" w:rsidR="003824FD" w:rsidRPr="005F656A" w:rsidRDefault="003824FD"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5F656A">
        <w:rPr>
          <w:rFonts w:ascii="Sakkal Majalla" w:hAnsi="Sakkal Majalla" w:cs="Sakkal Majalla"/>
          <w:sz w:val="32"/>
          <w:szCs w:val="32"/>
        </w:rPr>
        <w:t>.</w:t>
      </w:r>
    </w:p>
    <w:p w14:paraId="65499E73" w14:textId="123BA8EF" w:rsidR="003824FD" w:rsidRPr="005F656A" w:rsidRDefault="003824FD"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 إضافة إلى ذلك، فإن اختيار هذا الحجم يأخذ في الاعتبار طبيعة 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5F656A">
        <w:rPr>
          <w:rFonts w:ascii="Sakkal Majalla" w:hAnsi="Sakkal Majalla" w:cs="Sakkal Majalla"/>
          <w:sz w:val="32"/>
          <w:szCs w:val="32"/>
        </w:rPr>
        <w:t>.</w:t>
      </w:r>
    </w:p>
    <w:p w14:paraId="50D29D56"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5-الأداة (الاستبيان)</w:t>
      </w:r>
    </w:p>
    <w:p w14:paraId="3AEACE66" w14:textId="77777777" w:rsidR="00755C55"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سيتم استخدام </w:t>
      </w:r>
      <w:r w:rsidRPr="005F656A">
        <w:rPr>
          <w:rFonts w:ascii="Sakkal Majalla" w:hAnsi="Sakkal Majalla" w:cs="Sakkal Majalla"/>
          <w:b/>
          <w:bCs/>
          <w:sz w:val="32"/>
          <w:szCs w:val="32"/>
          <w:rtl/>
        </w:rPr>
        <w:t>الاستبيان</w:t>
      </w:r>
      <w:r w:rsidRPr="005F656A">
        <w:rPr>
          <w:rFonts w:ascii="Sakkal Majalla" w:hAnsi="Sakkal Majalla" w:cs="Sakkal Majalla"/>
          <w:sz w:val="32"/>
          <w:szCs w:val="32"/>
          <w:rtl/>
        </w:rPr>
        <w:t xml:space="preserve"> كأداة رئيسة لجمع البيانات. سيتكون الاستبيان من </w:t>
      </w:r>
      <w:r w:rsidRPr="005F656A">
        <w:rPr>
          <w:rFonts w:ascii="Sakkal Majalla" w:hAnsi="Sakkal Majalla" w:cs="Sakkal Majalla"/>
          <w:b/>
          <w:bCs/>
          <w:sz w:val="32"/>
          <w:szCs w:val="32"/>
          <w:rtl/>
        </w:rPr>
        <w:t>أسئلة مغلقة،</w:t>
      </w:r>
      <w:r w:rsidRPr="005F656A">
        <w:rPr>
          <w:rFonts w:ascii="Sakkal Majalla" w:hAnsi="Sakkal Majalla" w:cs="Sakkal Majalla"/>
          <w:sz w:val="32"/>
          <w:szCs w:val="32"/>
          <w:rtl/>
        </w:rPr>
        <w:t xml:space="preserve"> و</w:t>
      </w:r>
      <w:r w:rsidRPr="005F656A">
        <w:rPr>
          <w:rFonts w:ascii="Sakkal Majalla" w:hAnsi="Sakkal Majalla" w:cs="Sakkal Majalla"/>
          <w:b/>
          <w:bCs/>
          <w:sz w:val="32"/>
          <w:szCs w:val="32"/>
          <w:rtl/>
        </w:rPr>
        <w:t>أسئلة مفتوحة</w:t>
      </w:r>
      <w:r w:rsidRPr="005F656A">
        <w:rPr>
          <w:rFonts w:ascii="Sakkal Majalla" w:hAnsi="Sakkal Majalla" w:cs="Sakkal Majalla"/>
          <w:sz w:val="32"/>
          <w:szCs w:val="32"/>
          <w:rtl/>
        </w:rPr>
        <w:t xml:space="preserve"> تهدف إلى جمع معلومات حول استراتيجيات التواصل المستخدمة، التحديات التي تواجه ممارسي العلاقات العامة، والفرص المتاحة لتحسين هذه الاستراتيجيات. سيتم تصميم الاستبيان بحيث يتوافق مع متطلبات مجتمع الدراسة، مع ضمان وضوح الأسئلة وسهولة الإجابة عليها</w:t>
      </w:r>
      <w:r w:rsidRPr="005F656A">
        <w:rPr>
          <w:rFonts w:ascii="Sakkal Majalla" w:hAnsi="Sakkal Majalla" w:cs="Sakkal Majalla"/>
          <w:sz w:val="32"/>
          <w:szCs w:val="32"/>
        </w:rPr>
        <w:t>.</w:t>
      </w:r>
    </w:p>
    <w:p w14:paraId="5CFCF6F2" w14:textId="77777777" w:rsidR="00755C55" w:rsidRPr="005F656A" w:rsidRDefault="00755C55" w:rsidP="00515E5D">
      <w:pPr>
        <w:spacing w:after="0" w:line="276" w:lineRule="auto"/>
        <w:jc w:val="both"/>
        <w:rPr>
          <w:rFonts w:ascii="Sakkal Majalla" w:hAnsi="Sakkal Majalla" w:cs="Sakkal Majalla"/>
          <w:b/>
          <w:bCs/>
          <w:sz w:val="32"/>
          <w:szCs w:val="32"/>
          <w:rtl/>
          <w:lang w:val="en-GB" w:bidi="ar-EG"/>
        </w:rPr>
      </w:pPr>
      <w:r w:rsidRPr="005F656A">
        <w:rPr>
          <w:rFonts w:ascii="Sakkal Majalla" w:hAnsi="Sakkal Majalla" w:cs="Sakkal Majalla"/>
          <w:b/>
          <w:bCs/>
          <w:sz w:val="32"/>
          <w:szCs w:val="32"/>
          <w:rtl/>
        </w:rPr>
        <w:t>6-الأساليب الإحصائية المستخدمة:</w:t>
      </w:r>
    </w:p>
    <w:p w14:paraId="6F9A7E39"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الوصفي: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5F656A">
        <w:rPr>
          <w:rFonts w:ascii="Sakkal Majalla" w:hAnsi="Sakkal Majalla" w:cs="Sakkal Majalla"/>
          <w:sz w:val="32"/>
          <w:szCs w:val="32"/>
        </w:rPr>
        <w:t>.</w:t>
      </w:r>
    </w:p>
    <w:p w14:paraId="14E94885"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التكراري</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تحليل تكرار الإجابات، لاكتشاف الأنماط والتوجهات الأكثر شيوعًا بين ممارسي العلاقات العامة</w:t>
      </w:r>
      <w:r w:rsidRPr="005F656A">
        <w:rPr>
          <w:rFonts w:ascii="Sakkal Majalla" w:hAnsi="Sakkal Majalla" w:cs="Sakkal Majalla"/>
          <w:sz w:val="32"/>
          <w:szCs w:val="32"/>
        </w:rPr>
        <w:t>.</w:t>
      </w:r>
    </w:p>
    <w:p w14:paraId="548FDAE0" w14:textId="6211B973"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اختبار</w:t>
      </w:r>
      <w:r w:rsidRPr="005F656A">
        <w:rPr>
          <w:rFonts w:ascii="Sakkal Majalla" w:hAnsi="Sakkal Majalla" w:cs="Sakkal Majalla"/>
          <w:sz w:val="32"/>
          <w:szCs w:val="32"/>
        </w:rPr>
        <w:t xml:space="preserve"> "T" </w:t>
      </w:r>
      <w:r w:rsidRPr="005F656A">
        <w:rPr>
          <w:rFonts w:ascii="Sakkal Majalla" w:hAnsi="Sakkal Majalla" w:cs="Sakkal Majalla"/>
          <w:sz w:val="32"/>
          <w:szCs w:val="32"/>
          <w:rtl/>
        </w:rPr>
        <w:t>للتحليل المقارن</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استخدام اختبار</w:t>
      </w:r>
      <w:r w:rsidRPr="005F656A">
        <w:rPr>
          <w:rFonts w:ascii="Sakkal Majalla" w:hAnsi="Sakkal Majalla" w:cs="Sakkal Majalla"/>
          <w:sz w:val="32"/>
          <w:szCs w:val="32"/>
        </w:rPr>
        <w:t xml:space="preserve"> "T"</w:t>
      </w:r>
      <w:r w:rsidR="00184CBD" w:rsidRPr="005F656A">
        <w:rPr>
          <w:rFonts w:ascii="Sakkal Majalla" w:hAnsi="Sakkal Majalla" w:cs="Sakkal Majalla"/>
          <w:sz w:val="32"/>
          <w:szCs w:val="32"/>
          <w:rtl/>
        </w:rPr>
        <w:t xml:space="preserve"> يستخدم لقياس الفروق بين متغير وفق لفئتين </w:t>
      </w:r>
    </w:p>
    <w:p w14:paraId="2DCCA4EF"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العاملي: سيتم تطبيق التحليل العاملي، لتحديد العوامل الرئيسة التي تؤثر على فعالية استراتيجيات التواصل مع ذوي الإعاقة</w:t>
      </w:r>
      <w:r w:rsidRPr="005F656A">
        <w:rPr>
          <w:rFonts w:ascii="Sakkal Majalla" w:hAnsi="Sakkal Majalla" w:cs="Sakkal Majalla"/>
          <w:sz w:val="32"/>
          <w:szCs w:val="32"/>
        </w:rPr>
        <w:t>.</w:t>
      </w:r>
    </w:p>
    <w:p w14:paraId="1EE02B56"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البعدي (تحليل الانحدار):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5F656A">
        <w:rPr>
          <w:rFonts w:ascii="Sakkal Majalla" w:hAnsi="Sakkal Majalla" w:cs="Sakkal Majalla"/>
          <w:sz w:val="32"/>
          <w:szCs w:val="32"/>
        </w:rPr>
        <w:t>.</w:t>
      </w:r>
    </w:p>
    <w:p w14:paraId="6DC68264" w14:textId="579E1BC2" w:rsidR="00184CBD" w:rsidRPr="005F656A" w:rsidRDefault="00184CBD" w:rsidP="00515E5D">
      <w:pPr>
        <w:numPr>
          <w:ilvl w:val="0"/>
          <w:numId w:val="30"/>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اختبار الارتباط بيرسون،  وألفا كورنباخ</w:t>
      </w:r>
    </w:p>
    <w:p w14:paraId="1156EA33" w14:textId="128B7E35" w:rsidR="00184CBD" w:rsidRPr="005F656A" w:rsidRDefault="00184CBD" w:rsidP="00515E5D">
      <w:pPr>
        <w:numPr>
          <w:ilvl w:val="0"/>
          <w:numId w:val="30"/>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اختبار </w:t>
      </w:r>
      <w:r w:rsidRPr="005F656A">
        <w:rPr>
          <w:rFonts w:ascii="Sakkal Majalla" w:hAnsi="Sakkal Majalla" w:cs="Sakkal Majalla"/>
          <w:sz w:val="32"/>
          <w:szCs w:val="32"/>
        </w:rPr>
        <w:t>ANOVA</w:t>
      </w:r>
      <w:r w:rsidRPr="005F656A">
        <w:rPr>
          <w:rFonts w:ascii="Sakkal Majalla" w:hAnsi="Sakkal Majalla" w:cs="Sakkal Majalla"/>
          <w:sz w:val="32"/>
          <w:szCs w:val="32"/>
          <w:rtl/>
        </w:rPr>
        <w:t xml:space="preserve"> لاختبار الفروق بين المبحوثين وفق الفروض السابقة</w:t>
      </w:r>
    </w:p>
    <w:p w14:paraId="18EB32CC" w14:textId="77777777" w:rsidR="00755C55" w:rsidRPr="005F656A" w:rsidRDefault="00755C55"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حدود الدراسة:</w:t>
      </w:r>
    </w:p>
    <w:p w14:paraId="12088A90" w14:textId="77777777" w:rsidR="00755C55" w:rsidRPr="005F656A" w:rsidRDefault="00755C55"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t>الحدود الزمانية</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تقتصر الدراسة، على العام الدراسي الحالي:</w:t>
      </w:r>
      <w:r w:rsidRPr="005F656A">
        <w:rPr>
          <w:rFonts w:ascii="Sakkal Majalla" w:hAnsi="Sakkal Majalla" w:cs="Sakkal Majalla"/>
          <w:sz w:val="32"/>
          <w:szCs w:val="32"/>
        </w:rPr>
        <w:t xml:space="preserve">2025\2026 </w:t>
      </w:r>
      <w:r w:rsidRPr="005F656A">
        <w:rPr>
          <w:rFonts w:ascii="Sakkal Majalla" w:hAnsi="Sakkal Majalla" w:cs="Sakkal Majalla"/>
          <w:sz w:val="32"/>
          <w:szCs w:val="32"/>
          <w:rtl/>
        </w:rPr>
        <w:t>، ستكون البيانات التي يتم جمعها وتحليلها ضمن هذه الفترة الزمنية.</w:t>
      </w:r>
    </w:p>
    <w:p w14:paraId="6CB8709B" w14:textId="77777777" w:rsidR="00755C55" w:rsidRPr="005F656A" w:rsidRDefault="00755C55"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t>الحدود المكانية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Pr="005F656A" w:rsidRDefault="00755C55"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lastRenderedPageBreak/>
        <w:t>الحدود البشرية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تركز الدراسة، على ممارسي العلاقات العامة في المنظمات غير الربحية في المملكة بمنطقة الرياض.</w:t>
      </w:r>
    </w:p>
    <w:p w14:paraId="3A7E675B" w14:textId="6916E3FA" w:rsidR="00755C55" w:rsidRPr="005F656A" w:rsidRDefault="003824FD"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t>الحدود الموضوعية :</w:t>
      </w:r>
      <w:r w:rsidRPr="005F656A">
        <w:rPr>
          <w:rFonts w:ascii="Sakkal Majalla" w:hAnsi="Sakkal Majalla" w:cs="Sakkal Majalla"/>
          <w:sz w:val="32"/>
          <w:szCs w:val="32"/>
          <w:rtl/>
        </w:rPr>
        <w:t xml:space="preserve"> 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الخاصة، مع التركيز على طبيعة هذه الاستراتيجيات، ومستوى فعاليتها، والتحديات التي تواجه تطبيقها في الواقع المهني</w:t>
      </w:r>
      <w:r w:rsidRPr="005F656A">
        <w:rPr>
          <w:rFonts w:ascii="Sakkal Majalla" w:hAnsi="Sakkal Majalla" w:cs="Sakkal Majalla"/>
          <w:sz w:val="32"/>
          <w:szCs w:val="32"/>
        </w:rPr>
        <w:t>.</w:t>
      </w:r>
    </w:p>
    <w:p w14:paraId="35B84423" w14:textId="73D06976" w:rsidR="00755C55" w:rsidRPr="005F656A" w:rsidRDefault="00755C55" w:rsidP="00515E5D">
      <w:pPr>
        <w:spacing w:after="0" w:line="276" w:lineRule="auto"/>
        <w:ind w:left="360"/>
        <w:rPr>
          <w:rFonts w:ascii="Sakkal Majalla" w:hAnsi="Sakkal Majalla" w:cs="Sakkal Majalla"/>
          <w:sz w:val="32"/>
          <w:szCs w:val="32"/>
          <w:rtl/>
        </w:rPr>
      </w:pPr>
      <w:r w:rsidRPr="005F656A">
        <w:rPr>
          <w:rFonts w:ascii="Sakkal Majalla" w:hAnsi="Sakkal Majalla" w:cs="Sakkal Majalla"/>
          <w:b/>
          <w:bCs/>
          <w:sz w:val="32"/>
          <w:szCs w:val="32"/>
          <w:rtl/>
        </w:rPr>
        <w:t>نموذج الدراسة :</w:t>
      </w:r>
    </w:p>
    <w:p w14:paraId="6A01E979" w14:textId="55DDB8AE" w:rsidR="00755C55" w:rsidRPr="005F656A" w:rsidRDefault="00343528" w:rsidP="00515E5D">
      <w:pPr>
        <w:spacing w:after="0" w:line="276" w:lineRule="auto"/>
        <w:ind w:left="360"/>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59264" behindDoc="0" locked="0" layoutInCell="1" allowOverlap="1" wp14:anchorId="6086185D" wp14:editId="4DFDA146">
            <wp:simplePos x="0" y="0"/>
            <wp:positionH relativeFrom="margin">
              <wp:posOffset>251460</wp:posOffset>
            </wp:positionH>
            <wp:positionV relativeFrom="paragraph">
              <wp:posOffset>222885</wp:posOffset>
            </wp:positionV>
            <wp:extent cx="5059680" cy="4046220"/>
            <wp:effectExtent l="0" t="0" r="0" b="49530"/>
            <wp:wrapThrough wrapText="bothSides">
              <wp:wrapPolygon edited="0">
                <wp:start x="7482" y="0"/>
                <wp:lineTo x="7319" y="305"/>
                <wp:lineTo x="7238" y="5593"/>
                <wp:lineTo x="9190" y="6508"/>
                <wp:lineTo x="6506" y="6712"/>
                <wp:lineTo x="2846" y="7525"/>
                <wp:lineTo x="2765" y="13525"/>
                <wp:lineTo x="5205" y="14644"/>
                <wp:lineTo x="6181" y="14644"/>
                <wp:lineTo x="2765" y="15966"/>
                <wp:lineTo x="2765" y="21153"/>
                <wp:lineTo x="3009" y="21763"/>
                <wp:lineTo x="18542" y="21763"/>
                <wp:lineTo x="18786" y="21153"/>
                <wp:lineTo x="18949" y="16068"/>
                <wp:lineTo x="18136" y="15661"/>
                <wp:lineTo x="15452" y="14644"/>
                <wp:lineTo x="16509" y="14644"/>
                <wp:lineTo x="18867" y="13525"/>
                <wp:lineTo x="18786" y="7525"/>
                <wp:lineTo x="15127" y="6712"/>
                <wp:lineTo x="12443" y="6508"/>
                <wp:lineTo x="14476" y="5593"/>
                <wp:lineTo x="14313" y="305"/>
                <wp:lineTo x="14151" y="0"/>
                <wp:lineTo x="7482"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0191F393" w14:textId="2832B64E" w:rsidR="00755C55" w:rsidRPr="005F656A" w:rsidRDefault="00755C55" w:rsidP="00515E5D">
      <w:pPr>
        <w:spacing w:after="0" w:line="276" w:lineRule="auto"/>
        <w:ind w:left="360"/>
        <w:jc w:val="both"/>
        <w:rPr>
          <w:rFonts w:ascii="Sakkal Majalla" w:hAnsi="Sakkal Majalla" w:cs="Sakkal Majalla"/>
          <w:sz w:val="32"/>
          <w:szCs w:val="32"/>
          <w:rtl/>
        </w:rPr>
      </w:pPr>
    </w:p>
    <w:p w14:paraId="65B7B9CF" w14:textId="34A62B1E" w:rsidR="00755C55" w:rsidRPr="005F656A" w:rsidRDefault="00755C55" w:rsidP="00515E5D">
      <w:pPr>
        <w:spacing w:after="0" w:line="276" w:lineRule="auto"/>
        <w:ind w:left="360"/>
        <w:jc w:val="both"/>
        <w:rPr>
          <w:rFonts w:ascii="Sakkal Majalla" w:hAnsi="Sakkal Majalla" w:cs="Sakkal Majalla"/>
          <w:sz w:val="32"/>
          <w:szCs w:val="32"/>
          <w:rtl/>
        </w:rPr>
      </w:pPr>
    </w:p>
    <w:p w14:paraId="073ADACC" w14:textId="0366A16D" w:rsidR="00755C55" w:rsidRPr="005F656A" w:rsidRDefault="00755C55" w:rsidP="00515E5D">
      <w:pPr>
        <w:spacing w:after="0" w:line="276" w:lineRule="auto"/>
        <w:ind w:left="360"/>
        <w:jc w:val="both"/>
        <w:rPr>
          <w:rFonts w:ascii="Sakkal Majalla" w:hAnsi="Sakkal Majalla" w:cs="Sakkal Majalla"/>
          <w:sz w:val="32"/>
          <w:szCs w:val="32"/>
          <w:rtl/>
        </w:rPr>
      </w:pPr>
    </w:p>
    <w:p w14:paraId="2C0FA95D" w14:textId="64DDE3D0" w:rsidR="00755C55" w:rsidRPr="005F656A" w:rsidRDefault="00755C55" w:rsidP="00515E5D">
      <w:pPr>
        <w:spacing w:after="0" w:line="276" w:lineRule="auto"/>
        <w:ind w:left="360"/>
        <w:jc w:val="both"/>
        <w:rPr>
          <w:rFonts w:ascii="Sakkal Majalla" w:hAnsi="Sakkal Majalla" w:cs="Sakkal Majalla"/>
          <w:sz w:val="32"/>
          <w:szCs w:val="32"/>
          <w:rtl/>
        </w:rPr>
      </w:pPr>
    </w:p>
    <w:p w14:paraId="2BB84DF4" w14:textId="1B6C834F" w:rsidR="00755C55" w:rsidRPr="005F656A" w:rsidRDefault="00755C55" w:rsidP="00515E5D">
      <w:pPr>
        <w:spacing w:after="0" w:line="276" w:lineRule="auto"/>
        <w:ind w:left="360"/>
        <w:jc w:val="both"/>
        <w:rPr>
          <w:rFonts w:ascii="Sakkal Majalla" w:hAnsi="Sakkal Majalla" w:cs="Sakkal Majalla"/>
          <w:sz w:val="32"/>
          <w:szCs w:val="32"/>
          <w:rtl/>
        </w:rPr>
      </w:pPr>
    </w:p>
    <w:p w14:paraId="29DAB1AB" w14:textId="65090C3E" w:rsidR="00755C55" w:rsidRPr="005F656A" w:rsidRDefault="00755C55" w:rsidP="00515E5D">
      <w:pPr>
        <w:spacing w:after="0" w:line="276" w:lineRule="auto"/>
        <w:ind w:left="360"/>
        <w:jc w:val="both"/>
        <w:rPr>
          <w:rFonts w:ascii="Sakkal Majalla" w:hAnsi="Sakkal Majalla" w:cs="Sakkal Majalla"/>
          <w:sz w:val="32"/>
          <w:szCs w:val="32"/>
          <w:rtl/>
        </w:rPr>
      </w:pPr>
    </w:p>
    <w:p w14:paraId="0A450DEE" w14:textId="30A05AD1" w:rsidR="00755C55" w:rsidRPr="005F656A" w:rsidRDefault="00755C55" w:rsidP="00515E5D">
      <w:pPr>
        <w:spacing w:after="0" w:line="276" w:lineRule="auto"/>
        <w:ind w:left="360"/>
        <w:jc w:val="both"/>
        <w:rPr>
          <w:rFonts w:ascii="Sakkal Majalla" w:hAnsi="Sakkal Majalla" w:cs="Sakkal Majalla"/>
          <w:sz w:val="32"/>
          <w:szCs w:val="32"/>
          <w:rtl/>
        </w:rPr>
      </w:pPr>
    </w:p>
    <w:p w14:paraId="650AE1C2" w14:textId="26A68A12" w:rsidR="00755C55" w:rsidRPr="005F656A" w:rsidRDefault="00343528"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Pr="005F656A" w:rsidRDefault="00343528" w:rsidP="00515E5D">
      <w:pPr>
        <w:spacing w:after="0" w:line="276" w:lineRule="auto"/>
        <w:ind w:left="360"/>
        <w:jc w:val="center"/>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Pr="005F656A" w:rsidRDefault="00755C55" w:rsidP="00515E5D">
      <w:pPr>
        <w:spacing w:after="0" w:line="276" w:lineRule="auto"/>
        <w:ind w:left="360"/>
        <w:jc w:val="both"/>
        <w:rPr>
          <w:rFonts w:ascii="Sakkal Majalla" w:hAnsi="Sakkal Majalla" w:cs="Sakkal Majalla"/>
          <w:sz w:val="32"/>
          <w:szCs w:val="32"/>
          <w:rtl/>
        </w:rPr>
      </w:pPr>
    </w:p>
    <w:p w14:paraId="18D408FB" w14:textId="56BCEFB3" w:rsidR="00755C55" w:rsidRPr="005F656A" w:rsidRDefault="00755C55" w:rsidP="00515E5D">
      <w:pPr>
        <w:spacing w:after="0" w:line="276" w:lineRule="auto"/>
        <w:ind w:left="360"/>
        <w:jc w:val="both"/>
        <w:rPr>
          <w:rFonts w:ascii="Sakkal Majalla" w:hAnsi="Sakkal Majalla" w:cs="Sakkal Majalla"/>
          <w:sz w:val="32"/>
          <w:szCs w:val="32"/>
          <w:rtl/>
        </w:rPr>
      </w:pPr>
    </w:p>
    <w:p w14:paraId="63B78179" w14:textId="77777777" w:rsidR="00343528" w:rsidRPr="005F656A" w:rsidRDefault="00343528" w:rsidP="00515E5D">
      <w:pPr>
        <w:spacing w:after="0" w:line="276" w:lineRule="auto"/>
        <w:jc w:val="both"/>
        <w:rPr>
          <w:rFonts w:ascii="Sakkal Majalla" w:hAnsi="Sakkal Majalla" w:cs="Sakkal Majalla"/>
          <w:sz w:val="32"/>
          <w:szCs w:val="32"/>
          <w:rtl/>
        </w:rPr>
      </w:pPr>
    </w:p>
    <w:p w14:paraId="55CCD8F4" w14:textId="77777777" w:rsidR="00515E5D" w:rsidRDefault="00515E5D" w:rsidP="00515E5D">
      <w:pPr>
        <w:spacing w:after="0" w:line="276" w:lineRule="auto"/>
        <w:rPr>
          <w:rFonts w:ascii="Sakkal Majalla" w:hAnsi="Sakkal Majalla" w:cs="Sakkal Majalla"/>
          <w:b/>
          <w:bCs/>
          <w:sz w:val="32"/>
          <w:szCs w:val="32"/>
          <w:u w:val="single"/>
          <w:rtl/>
        </w:rPr>
      </w:pPr>
    </w:p>
    <w:p w14:paraId="2CDCB620" w14:textId="74F0D29D" w:rsidR="00137DE9" w:rsidRPr="005F656A" w:rsidRDefault="00137DE9" w:rsidP="00515E5D">
      <w:pPr>
        <w:spacing w:after="0" w:line="276"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أولا: الإطار النظري</w:t>
      </w:r>
    </w:p>
    <w:p w14:paraId="382ADBA3" w14:textId="0BF0FA6B" w:rsidR="00952BC3" w:rsidRPr="005F656A" w:rsidRDefault="00952BC3" w:rsidP="00515E5D">
      <w:pPr>
        <w:spacing w:after="0" w:line="276"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 xml:space="preserve">نظرية الاتصال الحواري </w:t>
      </w:r>
      <w:r w:rsidRPr="005F656A">
        <w:rPr>
          <w:rFonts w:ascii="Sakkal Majalla" w:hAnsi="Sakkal Majalla" w:cs="Sakkal Majalla"/>
          <w:b/>
          <w:bCs/>
          <w:sz w:val="32"/>
          <w:szCs w:val="32"/>
          <w:u w:val="single"/>
        </w:rPr>
        <w:t>Dialogical communication theory</w:t>
      </w:r>
      <w:r w:rsidRPr="005F656A">
        <w:rPr>
          <w:rFonts w:ascii="Sakkal Majalla" w:hAnsi="Sakkal Majalla" w:cs="Sakkal Majalla"/>
          <w:b/>
          <w:bCs/>
          <w:sz w:val="32"/>
          <w:szCs w:val="32"/>
          <w:u w:val="single"/>
          <w:rtl/>
        </w:rPr>
        <w:t xml:space="preserve">: </w:t>
      </w:r>
    </w:p>
    <w:p w14:paraId="7563F967" w14:textId="77777777" w:rsidR="00952BC3" w:rsidRPr="005F656A" w:rsidRDefault="00952BC3"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تُعدّ نظرية الاتصال الحواري من النظريات الحديثة في مجال الاتصال، حيث تركز على بناء علاقات تفاعلية قائمة على الحوار المتبادل بين المؤسسة وجمهورها، بدلاً من الاتصال أحادي الاتجاه. ويُعرَّف الاتصال الحواري بأنه عملية تواصل تعتمد على التفاعل المستمر، والانفتاح، والاحترام المتبادل، بما يحقق فهماً مشتركاً ويسهم في بناء الثقة وتعزيز العلاقات طويلة الأمد </w:t>
      </w:r>
      <w:r w:rsidRPr="005F656A">
        <w:rPr>
          <w:rFonts w:ascii="Sakkal Majalla" w:hAnsi="Sakkal Majalla" w:cs="Sakkal Majalla"/>
          <w:sz w:val="32"/>
          <w:szCs w:val="32"/>
          <w:rtl/>
        </w:rPr>
        <w:lastRenderedPageBreak/>
        <w:t>(العنزي، 2022، ص 74). كما يؤكد هذا المدخل أن فعالية الاتصال لا تتحقق فقط بنقل المعلومات، بل بقدرة المؤسسة على الاستماع والاستجابة لاحتياجات الجمهور، وإشراكه في عملية الاتصال (الحارثي، 2023، ص 129)</w:t>
      </w:r>
      <w:r w:rsidRPr="005F656A">
        <w:rPr>
          <w:rFonts w:ascii="Sakkal Majalla" w:hAnsi="Sakkal Majalla" w:cs="Sakkal Majalla"/>
          <w:sz w:val="32"/>
          <w:szCs w:val="32"/>
        </w:rPr>
        <w:t>.</w:t>
      </w:r>
    </w:p>
    <w:p w14:paraId="2AD5359A" w14:textId="66536E81" w:rsidR="00952BC3" w:rsidRPr="005F656A" w:rsidRDefault="00952BC3"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فرضيات النظرية :</w:t>
      </w:r>
    </w:p>
    <w:p w14:paraId="4903097E" w14:textId="77777777" w:rsidR="00952BC3" w:rsidRPr="005F656A" w:rsidRDefault="00952BC3"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وتقوم نظرية الاتصال الحواري على مجموعة من الفرضيات الأساسية من أبرزها:</w:t>
      </w:r>
    </w:p>
    <w:p w14:paraId="767C75C9" w14:textId="4F443D33" w:rsidR="00952BC3" w:rsidRPr="005F656A" w:rsidRDefault="00952BC3" w:rsidP="00515E5D">
      <w:pPr>
        <w:pStyle w:val="ListParagraph"/>
        <w:numPr>
          <w:ilvl w:val="0"/>
          <w:numId w:val="31"/>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أن الاتصال الفعّال يجب أن يكون تفاعلياً ثنائي الاتجاه يتيح تبادل الآراء والأفكار بين الأطراف، وأن بناء العلاقات يتطلب الشفافية والمصداقية في تقديم الرسائل الاتصالية (الشمري، 2024، ص 98).</w:t>
      </w:r>
    </w:p>
    <w:p w14:paraId="155B7D7E" w14:textId="123108FD" w:rsidR="00952BC3" w:rsidRPr="005F656A" w:rsidRDefault="00952BC3" w:rsidP="00515E5D">
      <w:pPr>
        <w:pStyle w:val="ListParagraph"/>
        <w:numPr>
          <w:ilvl w:val="0"/>
          <w:numId w:val="31"/>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كما تفترض النظرية أن إشراك الجمهور في الحوار يعزز من مستوى الثقة والانتماء تجاه المؤسسة، وأن الاستجابة السريعة لملاحظات الجمهور تسهم في تحسين جودة الاتصال (الزهراني، 2021، ص 56). </w:t>
      </w:r>
    </w:p>
    <w:p w14:paraId="4900E084" w14:textId="3726F1F4" w:rsidR="00952BC3" w:rsidRPr="005F656A" w:rsidRDefault="00952BC3" w:rsidP="00515E5D">
      <w:pPr>
        <w:pStyle w:val="ListParagraph"/>
        <w:numPr>
          <w:ilvl w:val="0"/>
          <w:numId w:val="31"/>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إضافة إلى ذلك، تؤكد النظرية أن استخدام الوسائط الرقمية يعزز من فرص تطبيق الاتصال الحواري من خلال توفير بيئات تفاعلية تسمح بالمشاركة والتواصل المستمر، مما يجعلها إطارًا مناسبًا لتحليل العلاقات الاتصالية في البيئات الرقمية المعاصرة</w:t>
      </w:r>
      <w:r w:rsidRPr="005F656A">
        <w:rPr>
          <w:rFonts w:ascii="Sakkal Majalla" w:hAnsi="Sakkal Majalla" w:cs="Sakkal Majalla"/>
          <w:sz w:val="32"/>
          <w:szCs w:val="32"/>
        </w:rPr>
        <w:t>.</w:t>
      </w:r>
    </w:p>
    <w:p w14:paraId="50C6D6C1" w14:textId="6A82ABAB" w:rsidR="00B0448A" w:rsidRPr="005F656A" w:rsidRDefault="00B0448A" w:rsidP="00515E5D">
      <w:pPr>
        <w:spacing w:after="0" w:line="276" w:lineRule="auto"/>
        <w:jc w:val="lowKashida"/>
        <w:rPr>
          <w:rFonts w:ascii="Sakkal Majalla" w:hAnsi="Sakkal Majalla" w:cs="Sakkal Majalla"/>
          <w:b/>
          <w:bCs/>
          <w:sz w:val="32"/>
          <w:szCs w:val="32"/>
        </w:rPr>
      </w:pPr>
      <w:r w:rsidRPr="005F656A">
        <w:rPr>
          <w:rFonts w:ascii="Sakkal Majalla" w:hAnsi="Sakkal Majalla" w:cs="Sakkal Majalla"/>
          <w:b/>
          <w:bCs/>
          <w:sz w:val="32"/>
          <w:szCs w:val="32"/>
          <w:rtl/>
        </w:rPr>
        <w:t xml:space="preserve">توظيف النظرية في الدراسة الحالية: </w:t>
      </w:r>
    </w:p>
    <w:p w14:paraId="2A0791D0" w14:textId="36C39744" w:rsidR="000F1B02" w:rsidRDefault="00952BC3" w:rsidP="00515E5D">
      <w:pPr>
        <w:spacing w:after="0" w:line="276" w:lineRule="auto"/>
        <w:rPr>
          <w:rFonts w:ascii="Sakkal Majalla" w:hAnsi="Sakkal Majalla" w:cs="Sakkal Majalla"/>
          <w:sz w:val="32"/>
          <w:szCs w:val="32"/>
          <w:rtl/>
        </w:rPr>
      </w:pPr>
      <w:r w:rsidRPr="005F656A">
        <w:rPr>
          <w:rFonts w:ascii="Sakkal Majalla" w:hAnsi="Sakkal Majalla" w:cs="Sakkal Majalla"/>
          <w:sz w:val="32"/>
          <w:szCs w:val="32"/>
          <w:rtl/>
        </w:rPr>
        <w:t>يمكن توظيف نظرية الاتصال الحواري في الدراسة الحالية لتحليل استراتيجيات التواصل التي يعتمدها ممارسو العلاقات العامة مع ذوي الاحتياجات الخاصة داخل المنظمات غير الربحية. إذ تتيح النظرية فحص مدى تفاعل هذه المنظمات مع جمهورها من خلال الحوار الثنائي الاتجاه، حيث لا تقتصر العملية الاتصالية على إرسال الرسائل بل تشمل أيضًا استماع المنظمات لملاحظات واحتياجات ذوي الاحتياجات الخاصة. كما تساعد النظرية في تقييم مستوى الانفتاح والشفافية في استراتيجيات التواصل، ومدى استجابة المنظمات لآراء الجمهور، مما يعزز الثقة وبناء علاقات طويلة الأمد. علاوة على ذلك، توفر النظرية إطارًا لفحص فعالية الوسائط الرقمية في تيسير التواصل المستمر، مما يساهم في دمج ذوي الاحتياجات الخاصة بشكل فعّال في العملية التعليمية أو الخدمية المقدمة</w:t>
      </w:r>
      <w:r w:rsidRPr="005F656A">
        <w:rPr>
          <w:rFonts w:ascii="Sakkal Majalla" w:hAnsi="Sakkal Majalla" w:cs="Sakkal Majalla"/>
          <w:sz w:val="32"/>
          <w:szCs w:val="32"/>
        </w:rPr>
        <w:t>.</w:t>
      </w:r>
    </w:p>
    <w:p w14:paraId="15FC3940" w14:textId="77777777" w:rsidR="00515E5D" w:rsidRDefault="00515E5D" w:rsidP="00515E5D">
      <w:pPr>
        <w:spacing w:after="0" w:line="276" w:lineRule="auto"/>
        <w:rPr>
          <w:rFonts w:ascii="Sakkal Majalla" w:hAnsi="Sakkal Majalla" w:cs="Sakkal Majalla"/>
          <w:sz w:val="32"/>
          <w:szCs w:val="32"/>
          <w:rtl/>
        </w:rPr>
      </w:pPr>
    </w:p>
    <w:p w14:paraId="4429F3E9" w14:textId="77777777" w:rsidR="00515E5D" w:rsidRDefault="00515E5D" w:rsidP="00515E5D">
      <w:pPr>
        <w:spacing w:after="0" w:line="276" w:lineRule="auto"/>
        <w:rPr>
          <w:rFonts w:ascii="Sakkal Majalla" w:hAnsi="Sakkal Majalla" w:cs="Sakkal Majalla"/>
          <w:sz w:val="32"/>
          <w:szCs w:val="32"/>
          <w:rtl/>
        </w:rPr>
      </w:pPr>
    </w:p>
    <w:p w14:paraId="5DABDCEC" w14:textId="77777777" w:rsidR="00515E5D" w:rsidRPr="005F656A" w:rsidRDefault="00515E5D" w:rsidP="00515E5D">
      <w:pPr>
        <w:spacing w:after="0" w:line="276" w:lineRule="auto"/>
        <w:rPr>
          <w:rFonts w:ascii="Sakkal Majalla" w:hAnsi="Sakkal Majalla" w:cs="Sakkal Majalla"/>
          <w:sz w:val="32"/>
          <w:szCs w:val="32"/>
          <w:rtl/>
        </w:rPr>
      </w:pPr>
    </w:p>
    <w:p w14:paraId="69993EBD" w14:textId="473BF3F5" w:rsidR="00952BC3" w:rsidRPr="005F656A" w:rsidRDefault="00952BC3" w:rsidP="00515E5D">
      <w:pPr>
        <w:spacing w:after="0" w:line="276"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lastRenderedPageBreak/>
        <w:t>الفصل الثاني : ستتناول الباحثة هذا الفصل كما يلي :</w:t>
      </w:r>
    </w:p>
    <w:p w14:paraId="202CB14E" w14:textId="77777777" w:rsidR="003824FD" w:rsidRPr="005F656A" w:rsidRDefault="003824FD"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6D9AC0C5" w14:textId="77777777" w:rsidR="003824FD" w:rsidRPr="005F656A" w:rsidRDefault="003824FD" w:rsidP="00515E5D">
      <w:pPr>
        <w:numPr>
          <w:ilvl w:val="0"/>
          <w:numId w:val="13"/>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مفهوم العلاقات العامة.</w:t>
      </w:r>
    </w:p>
    <w:p w14:paraId="64E231B0" w14:textId="77777777" w:rsidR="003824FD" w:rsidRPr="005F656A" w:rsidRDefault="003824FD" w:rsidP="00515E5D">
      <w:pPr>
        <w:numPr>
          <w:ilvl w:val="0"/>
          <w:numId w:val="13"/>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دور العلاقات العامة في المنظمات غير الربحية.</w:t>
      </w:r>
    </w:p>
    <w:p w14:paraId="54990AF9" w14:textId="77777777" w:rsidR="003824FD" w:rsidRPr="005F656A" w:rsidRDefault="003824FD" w:rsidP="00515E5D">
      <w:pPr>
        <w:numPr>
          <w:ilvl w:val="0"/>
          <w:numId w:val="13"/>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أدوات وأساليب العلاقات العامة.</w:t>
      </w:r>
    </w:p>
    <w:p w14:paraId="0E46CABA" w14:textId="77777777" w:rsidR="003824FD" w:rsidRPr="005F656A" w:rsidRDefault="003824FD"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4CDBF3FF" w14:textId="77777777" w:rsidR="003824FD" w:rsidRPr="005F656A" w:rsidRDefault="003824FD" w:rsidP="00515E5D">
      <w:pPr>
        <w:numPr>
          <w:ilvl w:val="0"/>
          <w:numId w:val="14"/>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مفهوم التواصل مع ذوي الإعاقة.</w:t>
      </w:r>
    </w:p>
    <w:p w14:paraId="2D2C60D8" w14:textId="77777777" w:rsidR="003824FD" w:rsidRPr="005F656A" w:rsidRDefault="003824FD" w:rsidP="00515E5D">
      <w:pPr>
        <w:numPr>
          <w:ilvl w:val="0"/>
          <w:numId w:val="14"/>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التحديات في التواصل مع ذوي الإعاقة.</w:t>
      </w:r>
    </w:p>
    <w:p w14:paraId="1A8C04D4" w14:textId="77777777" w:rsidR="003824FD" w:rsidRPr="005F656A" w:rsidRDefault="003824FD" w:rsidP="00515E5D">
      <w:pPr>
        <w:numPr>
          <w:ilvl w:val="0"/>
          <w:numId w:val="14"/>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استراتيجيات التواصل مع ذوي الإعاقة.</w:t>
      </w:r>
    </w:p>
    <w:p w14:paraId="08A20200" w14:textId="77777777" w:rsidR="003824FD" w:rsidRPr="005F656A" w:rsidRDefault="003824FD"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4A336A54" w14:textId="77777777" w:rsidR="003824FD" w:rsidRPr="005F656A" w:rsidRDefault="003824FD" w:rsidP="00515E5D">
      <w:pPr>
        <w:numPr>
          <w:ilvl w:val="0"/>
          <w:numId w:val="15"/>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استراتيجيات تواصل المنظمات غير الربحية مع ذوي الإعاقة.</w:t>
      </w:r>
    </w:p>
    <w:p w14:paraId="3182F86D" w14:textId="77777777" w:rsidR="003824FD" w:rsidRPr="005F656A" w:rsidRDefault="003824FD" w:rsidP="00515E5D">
      <w:pPr>
        <w:numPr>
          <w:ilvl w:val="0"/>
          <w:numId w:val="15"/>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التحديات التي تواجه المنظمات غير الربحية في التواصل مع ذوي الإعاقة.</w:t>
      </w:r>
    </w:p>
    <w:p w14:paraId="08813442" w14:textId="77777777" w:rsidR="003824FD" w:rsidRPr="005F656A" w:rsidRDefault="003824FD" w:rsidP="00515E5D">
      <w:pPr>
        <w:numPr>
          <w:ilvl w:val="0"/>
          <w:numId w:val="15"/>
        </w:numPr>
        <w:spacing w:after="0" w:line="276" w:lineRule="auto"/>
        <w:rPr>
          <w:rFonts w:ascii="Sakkal Majalla" w:hAnsi="Sakkal Majalla" w:cs="Sakkal Majalla"/>
          <w:sz w:val="32"/>
          <w:szCs w:val="32"/>
          <w:rtl/>
        </w:rPr>
      </w:pPr>
      <w:r w:rsidRPr="005F656A">
        <w:rPr>
          <w:rFonts w:ascii="Sakkal Majalla" w:hAnsi="Sakkal Majalla" w:cs="Sakkal Majalla"/>
          <w:sz w:val="32"/>
          <w:szCs w:val="32"/>
          <w:rtl/>
        </w:rPr>
        <w:t>دور التكنولوجيا في تحسين التواصل مع ذوي الإعاقة.</w:t>
      </w:r>
    </w:p>
    <w:p w14:paraId="43AE5AF1" w14:textId="77777777" w:rsidR="000F1B02" w:rsidRPr="005F656A" w:rsidRDefault="000F1B02" w:rsidP="00755C55">
      <w:pPr>
        <w:spacing w:after="0" w:line="360" w:lineRule="auto"/>
        <w:rPr>
          <w:rFonts w:ascii="Sakkal Majalla" w:hAnsi="Sakkal Majalla" w:cs="Sakkal Majalla"/>
          <w:sz w:val="32"/>
          <w:szCs w:val="32"/>
          <w:rtl/>
        </w:rPr>
      </w:pPr>
    </w:p>
    <w:p w14:paraId="38A6E866" w14:textId="77777777" w:rsidR="003824FD" w:rsidRPr="005F656A" w:rsidRDefault="003824FD" w:rsidP="00755C55">
      <w:pPr>
        <w:spacing w:after="0" w:line="360" w:lineRule="auto"/>
        <w:rPr>
          <w:rFonts w:ascii="Sakkal Majalla" w:hAnsi="Sakkal Majalla" w:cs="Sakkal Majalla"/>
          <w:sz w:val="32"/>
          <w:szCs w:val="32"/>
          <w:rtl/>
        </w:rPr>
      </w:pPr>
    </w:p>
    <w:p w14:paraId="6E969B8D" w14:textId="77777777" w:rsidR="003824FD" w:rsidRPr="005F656A" w:rsidRDefault="003824FD" w:rsidP="00755C55">
      <w:pPr>
        <w:spacing w:after="0" w:line="360" w:lineRule="auto"/>
        <w:rPr>
          <w:rFonts w:ascii="Sakkal Majalla" w:hAnsi="Sakkal Majalla" w:cs="Sakkal Majalla"/>
          <w:sz w:val="32"/>
          <w:szCs w:val="32"/>
          <w:rtl/>
        </w:rPr>
      </w:pPr>
    </w:p>
    <w:p w14:paraId="19D1EE88" w14:textId="77777777" w:rsidR="00B31294" w:rsidRPr="005F656A" w:rsidRDefault="00B31294" w:rsidP="00755C55">
      <w:pPr>
        <w:spacing w:after="0" w:line="360" w:lineRule="auto"/>
        <w:rPr>
          <w:rFonts w:ascii="Sakkal Majalla" w:hAnsi="Sakkal Majalla" w:cs="Sakkal Majalla"/>
          <w:sz w:val="32"/>
          <w:szCs w:val="32"/>
          <w:rtl/>
        </w:rPr>
      </w:pPr>
    </w:p>
    <w:p w14:paraId="3341D6F3" w14:textId="77777777" w:rsidR="00B31294" w:rsidRPr="005F656A" w:rsidRDefault="00B31294" w:rsidP="00755C55">
      <w:pPr>
        <w:spacing w:after="0" w:line="360" w:lineRule="auto"/>
        <w:rPr>
          <w:rFonts w:ascii="Sakkal Majalla" w:hAnsi="Sakkal Majalla" w:cs="Sakkal Majalla"/>
          <w:sz w:val="32"/>
          <w:szCs w:val="32"/>
          <w:rtl/>
        </w:rPr>
      </w:pPr>
    </w:p>
    <w:p w14:paraId="4BA1F9E7" w14:textId="77777777" w:rsidR="00B31294" w:rsidRPr="005F656A" w:rsidRDefault="00B31294" w:rsidP="00755C55">
      <w:pPr>
        <w:spacing w:after="0" w:line="360" w:lineRule="auto"/>
        <w:rPr>
          <w:rFonts w:ascii="Sakkal Majalla" w:hAnsi="Sakkal Majalla" w:cs="Sakkal Majalla"/>
          <w:sz w:val="32"/>
          <w:szCs w:val="32"/>
          <w:rtl/>
        </w:rPr>
      </w:pPr>
    </w:p>
    <w:p w14:paraId="46D40BF9" w14:textId="77777777" w:rsidR="00B31294" w:rsidRDefault="00B31294" w:rsidP="00755C55">
      <w:pPr>
        <w:spacing w:after="0" w:line="360" w:lineRule="auto"/>
        <w:rPr>
          <w:rFonts w:ascii="Sakkal Majalla" w:hAnsi="Sakkal Majalla" w:cs="Sakkal Majalla"/>
          <w:sz w:val="32"/>
          <w:szCs w:val="32"/>
          <w:rtl/>
        </w:rPr>
      </w:pPr>
    </w:p>
    <w:p w14:paraId="391AA2D0" w14:textId="77777777" w:rsidR="00515E5D" w:rsidRDefault="00515E5D" w:rsidP="00755C55">
      <w:pPr>
        <w:spacing w:after="0" w:line="360" w:lineRule="auto"/>
        <w:rPr>
          <w:rFonts w:ascii="Sakkal Majalla" w:hAnsi="Sakkal Majalla" w:cs="Sakkal Majalla"/>
          <w:sz w:val="32"/>
          <w:szCs w:val="32"/>
          <w:rtl/>
        </w:rPr>
      </w:pPr>
    </w:p>
    <w:p w14:paraId="5CDA6C70" w14:textId="77777777" w:rsidR="00515E5D" w:rsidRDefault="00515E5D" w:rsidP="00755C55">
      <w:pPr>
        <w:spacing w:after="0" w:line="360" w:lineRule="auto"/>
        <w:rPr>
          <w:rFonts w:ascii="Sakkal Majalla" w:hAnsi="Sakkal Majalla" w:cs="Sakkal Majalla"/>
          <w:sz w:val="32"/>
          <w:szCs w:val="32"/>
          <w:rtl/>
        </w:rPr>
      </w:pPr>
    </w:p>
    <w:p w14:paraId="1B11515A" w14:textId="77777777" w:rsidR="00515E5D" w:rsidRDefault="00515E5D" w:rsidP="00755C55">
      <w:pPr>
        <w:spacing w:after="0" w:line="360" w:lineRule="auto"/>
        <w:rPr>
          <w:rFonts w:ascii="Sakkal Majalla" w:hAnsi="Sakkal Majalla" w:cs="Sakkal Majalla"/>
          <w:sz w:val="32"/>
          <w:szCs w:val="32"/>
          <w:rtl/>
        </w:rPr>
      </w:pPr>
    </w:p>
    <w:p w14:paraId="50AEE08D" w14:textId="77777777" w:rsidR="00515E5D" w:rsidRDefault="00515E5D" w:rsidP="00755C55">
      <w:pPr>
        <w:spacing w:after="0" w:line="360" w:lineRule="auto"/>
        <w:rPr>
          <w:rFonts w:ascii="Sakkal Majalla" w:hAnsi="Sakkal Majalla" w:cs="Sakkal Majalla"/>
          <w:sz w:val="32"/>
          <w:szCs w:val="32"/>
          <w:rtl/>
        </w:rPr>
      </w:pPr>
    </w:p>
    <w:p w14:paraId="160CA0DA" w14:textId="77777777" w:rsidR="00515E5D" w:rsidRPr="005F656A" w:rsidRDefault="00515E5D" w:rsidP="00755C55">
      <w:pPr>
        <w:spacing w:after="0" w:line="360" w:lineRule="auto"/>
        <w:rPr>
          <w:rFonts w:ascii="Sakkal Majalla" w:hAnsi="Sakkal Majalla" w:cs="Sakkal Majalla"/>
          <w:sz w:val="32"/>
          <w:szCs w:val="32"/>
          <w:rtl/>
        </w:rPr>
      </w:pPr>
    </w:p>
    <w:p w14:paraId="4D7C4B05" w14:textId="04D6871D" w:rsidR="00B31294" w:rsidRPr="005F656A" w:rsidRDefault="005F656A" w:rsidP="00755C55">
      <w:pPr>
        <w:spacing w:after="0"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667984B6" wp14:editId="350A173D">
                <wp:simplePos x="0" y="0"/>
                <wp:positionH relativeFrom="margin">
                  <wp:align>center</wp:align>
                </wp:positionH>
                <wp:positionV relativeFrom="paragraph">
                  <wp:posOffset>212090</wp:posOffset>
                </wp:positionV>
                <wp:extent cx="4396740" cy="4427220"/>
                <wp:effectExtent l="38100" t="38100" r="60960" b="49530"/>
                <wp:wrapNone/>
                <wp:docPr id="1870354731"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7F48A7B9" w14:textId="523533D4" w:rsidR="00B31294" w:rsidRDefault="00DD7EEB" w:rsidP="005F656A">
                            <w:pPr>
                              <w:pStyle w:val="ListParagraph"/>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ListParagraph"/>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984B6" id="_x0000_s1027" style="position:absolute;left:0;text-align:left;margin-left:0;margin-top:16.7pt;width:346.2pt;height:34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vW1woAAJA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" fillcolor="white [3201]" strokecolor="#153e64 [2911]" strokeweight="1pt">
                <v:stroke joinstyle="miter"/>
                <v:textbox>
                  <w:txbxContent>
                    <w:p w14:paraId="7F48A7B9" w14:textId="523533D4" w:rsidR="00B31294" w:rsidRDefault="00DD7EEB" w:rsidP="005F656A">
                      <w:pPr>
                        <w:pStyle w:val="ListParagraph"/>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ListParagraph"/>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v:textbox>
                <w10:wrap anchorx="margin"/>
              </v:roundrect>
            </w:pict>
          </mc:Fallback>
        </mc:AlternateContent>
      </w:r>
    </w:p>
    <w:p w14:paraId="048E6204" w14:textId="6395CC96" w:rsidR="00B31294" w:rsidRPr="005F656A" w:rsidRDefault="00B31294" w:rsidP="00755C55">
      <w:pPr>
        <w:spacing w:after="0" w:line="360" w:lineRule="auto"/>
        <w:rPr>
          <w:rFonts w:ascii="Sakkal Majalla" w:hAnsi="Sakkal Majalla" w:cs="Sakkal Majalla"/>
          <w:sz w:val="32"/>
          <w:szCs w:val="32"/>
          <w:rtl/>
        </w:rPr>
      </w:pPr>
    </w:p>
    <w:p w14:paraId="374CD753" w14:textId="77777777" w:rsidR="00B31294" w:rsidRPr="005F656A" w:rsidRDefault="00B31294" w:rsidP="00755C55">
      <w:pPr>
        <w:spacing w:after="0" w:line="360" w:lineRule="auto"/>
        <w:rPr>
          <w:rFonts w:ascii="Sakkal Majalla" w:hAnsi="Sakkal Majalla" w:cs="Sakkal Majalla"/>
          <w:sz w:val="32"/>
          <w:szCs w:val="32"/>
          <w:rtl/>
        </w:rPr>
      </w:pPr>
    </w:p>
    <w:p w14:paraId="42F7B991" w14:textId="77777777" w:rsidR="00B31294" w:rsidRPr="005F656A" w:rsidRDefault="00B31294" w:rsidP="00755C55">
      <w:pPr>
        <w:spacing w:after="0" w:line="360" w:lineRule="auto"/>
        <w:rPr>
          <w:rFonts w:ascii="Sakkal Majalla" w:hAnsi="Sakkal Majalla" w:cs="Sakkal Majalla"/>
          <w:sz w:val="32"/>
          <w:szCs w:val="32"/>
          <w:rtl/>
        </w:rPr>
      </w:pPr>
    </w:p>
    <w:p w14:paraId="17B7DEE3" w14:textId="77777777" w:rsidR="00B31294" w:rsidRPr="005F656A" w:rsidRDefault="00B31294" w:rsidP="00755C55">
      <w:pPr>
        <w:spacing w:after="0" w:line="360" w:lineRule="auto"/>
        <w:rPr>
          <w:rFonts w:ascii="Sakkal Majalla" w:hAnsi="Sakkal Majalla" w:cs="Sakkal Majalla"/>
          <w:sz w:val="32"/>
          <w:szCs w:val="32"/>
          <w:rtl/>
        </w:rPr>
      </w:pPr>
    </w:p>
    <w:p w14:paraId="6BC1AAC5" w14:textId="77777777" w:rsidR="00B31294" w:rsidRPr="005F656A" w:rsidRDefault="00B31294" w:rsidP="00755C55">
      <w:pPr>
        <w:spacing w:after="0" w:line="360" w:lineRule="auto"/>
        <w:rPr>
          <w:rFonts w:ascii="Sakkal Majalla" w:hAnsi="Sakkal Majalla" w:cs="Sakkal Majalla"/>
          <w:sz w:val="32"/>
          <w:szCs w:val="32"/>
          <w:rtl/>
        </w:rPr>
      </w:pPr>
    </w:p>
    <w:p w14:paraId="33DCEE79" w14:textId="77777777" w:rsidR="00B31294" w:rsidRPr="005F656A" w:rsidRDefault="00B31294" w:rsidP="00755C55">
      <w:pPr>
        <w:spacing w:after="0" w:line="360" w:lineRule="auto"/>
        <w:rPr>
          <w:rFonts w:ascii="Sakkal Majalla" w:hAnsi="Sakkal Majalla" w:cs="Sakkal Majalla"/>
          <w:sz w:val="32"/>
          <w:szCs w:val="32"/>
          <w:rtl/>
        </w:rPr>
      </w:pPr>
    </w:p>
    <w:p w14:paraId="70A86125" w14:textId="77777777" w:rsidR="00B31294" w:rsidRPr="005F656A" w:rsidRDefault="00B31294" w:rsidP="00755C55">
      <w:pPr>
        <w:spacing w:after="0" w:line="360" w:lineRule="auto"/>
        <w:rPr>
          <w:rFonts w:ascii="Sakkal Majalla" w:hAnsi="Sakkal Majalla" w:cs="Sakkal Majalla"/>
          <w:sz w:val="32"/>
          <w:szCs w:val="32"/>
          <w:rtl/>
        </w:rPr>
      </w:pPr>
    </w:p>
    <w:p w14:paraId="5546A8D3" w14:textId="77777777" w:rsidR="00B31294" w:rsidRPr="005F656A" w:rsidRDefault="00B31294" w:rsidP="00755C55">
      <w:pPr>
        <w:spacing w:after="0" w:line="360" w:lineRule="auto"/>
        <w:rPr>
          <w:rFonts w:ascii="Sakkal Majalla" w:hAnsi="Sakkal Majalla" w:cs="Sakkal Majalla"/>
          <w:sz w:val="32"/>
          <w:szCs w:val="32"/>
          <w:rtl/>
        </w:rPr>
      </w:pPr>
    </w:p>
    <w:p w14:paraId="0B70C9C0" w14:textId="77777777" w:rsidR="00B31294" w:rsidRPr="005F656A" w:rsidRDefault="00B31294" w:rsidP="00755C55">
      <w:pPr>
        <w:spacing w:after="0" w:line="360" w:lineRule="auto"/>
        <w:rPr>
          <w:rFonts w:ascii="Sakkal Majalla" w:hAnsi="Sakkal Majalla" w:cs="Sakkal Majalla"/>
          <w:sz w:val="32"/>
          <w:szCs w:val="32"/>
          <w:rtl/>
        </w:rPr>
      </w:pPr>
    </w:p>
    <w:p w14:paraId="57AAAD44" w14:textId="77777777" w:rsidR="00B31294" w:rsidRPr="005F656A" w:rsidRDefault="00B31294" w:rsidP="00755C55">
      <w:pPr>
        <w:spacing w:after="0" w:line="360" w:lineRule="auto"/>
        <w:rPr>
          <w:rFonts w:ascii="Sakkal Majalla" w:hAnsi="Sakkal Majalla" w:cs="Sakkal Majalla"/>
          <w:sz w:val="32"/>
          <w:szCs w:val="32"/>
          <w:rtl/>
        </w:rPr>
      </w:pPr>
    </w:p>
    <w:p w14:paraId="53179104" w14:textId="77777777" w:rsidR="00B31294" w:rsidRPr="005F656A" w:rsidRDefault="00B31294" w:rsidP="00755C55">
      <w:pPr>
        <w:spacing w:after="0" w:line="360" w:lineRule="auto"/>
        <w:rPr>
          <w:rFonts w:ascii="Sakkal Majalla" w:hAnsi="Sakkal Majalla" w:cs="Sakkal Majalla"/>
          <w:sz w:val="32"/>
          <w:szCs w:val="32"/>
          <w:rtl/>
        </w:rPr>
      </w:pPr>
    </w:p>
    <w:p w14:paraId="3BC15A13" w14:textId="77777777" w:rsidR="00515E5D" w:rsidRDefault="00515E5D" w:rsidP="005275BA">
      <w:pPr>
        <w:spacing w:after="0" w:line="276" w:lineRule="auto"/>
        <w:jc w:val="center"/>
        <w:rPr>
          <w:rFonts w:ascii="Sakkal Majalla" w:hAnsi="Sakkal Majalla" w:cs="PT Bold Heading"/>
          <w:b/>
          <w:bCs/>
          <w:sz w:val="32"/>
          <w:szCs w:val="32"/>
          <w:rtl/>
        </w:rPr>
      </w:pPr>
    </w:p>
    <w:p w14:paraId="14A75D68" w14:textId="77777777" w:rsidR="00515E5D" w:rsidRDefault="00515E5D" w:rsidP="005275BA">
      <w:pPr>
        <w:spacing w:after="0" w:line="276" w:lineRule="auto"/>
        <w:jc w:val="center"/>
        <w:rPr>
          <w:rFonts w:ascii="Sakkal Majalla" w:hAnsi="Sakkal Majalla" w:cs="PT Bold Heading"/>
          <w:b/>
          <w:bCs/>
          <w:sz w:val="32"/>
          <w:szCs w:val="32"/>
          <w:rtl/>
        </w:rPr>
      </w:pPr>
    </w:p>
    <w:p w14:paraId="50C5C557" w14:textId="77777777" w:rsidR="00515E5D" w:rsidRDefault="00515E5D" w:rsidP="005275BA">
      <w:pPr>
        <w:spacing w:after="0" w:line="276" w:lineRule="auto"/>
        <w:jc w:val="center"/>
        <w:rPr>
          <w:rFonts w:ascii="Sakkal Majalla" w:hAnsi="Sakkal Majalla" w:cs="PT Bold Heading"/>
          <w:b/>
          <w:bCs/>
          <w:sz w:val="32"/>
          <w:szCs w:val="32"/>
          <w:rtl/>
        </w:rPr>
      </w:pPr>
    </w:p>
    <w:p w14:paraId="32521DB6" w14:textId="77777777" w:rsidR="00515E5D" w:rsidRDefault="00515E5D" w:rsidP="005275BA">
      <w:pPr>
        <w:spacing w:after="0" w:line="276" w:lineRule="auto"/>
        <w:jc w:val="center"/>
        <w:rPr>
          <w:rFonts w:ascii="Sakkal Majalla" w:hAnsi="Sakkal Majalla" w:cs="PT Bold Heading"/>
          <w:b/>
          <w:bCs/>
          <w:sz w:val="32"/>
          <w:szCs w:val="32"/>
          <w:rtl/>
        </w:rPr>
      </w:pPr>
    </w:p>
    <w:p w14:paraId="2F2174A1" w14:textId="77777777" w:rsidR="00515E5D" w:rsidRDefault="00515E5D" w:rsidP="005275BA">
      <w:pPr>
        <w:spacing w:after="0" w:line="276" w:lineRule="auto"/>
        <w:jc w:val="center"/>
        <w:rPr>
          <w:rFonts w:ascii="Sakkal Majalla" w:hAnsi="Sakkal Majalla" w:cs="PT Bold Heading"/>
          <w:b/>
          <w:bCs/>
          <w:sz w:val="32"/>
          <w:szCs w:val="32"/>
          <w:rtl/>
        </w:rPr>
      </w:pPr>
    </w:p>
    <w:p w14:paraId="33B1D804" w14:textId="77777777" w:rsidR="00515E5D" w:rsidRDefault="00515E5D" w:rsidP="005275BA">
      <w:pPr>
        <w:spacing w:after="0" w:line="276" w:lineRule="auto"/>
        <w:jc w:val="center"/>
        <w:rPr>
          <w:rFonts w:ascii="Sakkal Majalla" w:hAnsi="Sakkal Majalla" w:cs="PT Bold Heading"/>
          <w:b/>
          <w:bCs/>
          <w:sz w:val="32"/>
          <w:szCs w:val="32"/>
          <w:rtl/>
        </w:rPr>
      </w:pPr>
    </w:p>
    <w:p w14:paraId="7A07A3D4" w14:textId="77777777" w:rsidR="00515E5D" w:rsidRDefault="00515E5D" w:rsidP="005275BA">
      <w:pPr>
        <w:spacing w:after="0" w:line="276" w:lineRule="auto"/>
        <w:jc w:val="center"/>
        <w:rPr>
          <w:rFonts w:ascii="Sakkal Majalla" w:hAnsi="Sakkal Majalla" w:cs="PT Bold Heading"/>
          <w:b/>
          <w:bCs/>
          <w:sz w:val="32"/>
          <w:szCs w:val="32"/>
          <w:rtl/>
        </w:rPr>
      </w:pPr>
    </w:p>
    <w:p w14:paraId="2DADDBF5" w14:textId="77777777" w:rsidR="00515E5D" w:rsidRDefault="00515E5D" w:rsidP="005275BA">
      <w:pPr>
        <w:spacing w:after="0" w:line="276" w:lineRule="auto"/>
        <w:jc w:val="center"/>
        <w:rPr>
          <w:rFonts w:ascii="Sakkal Majalla" w:hAnsi="Sakkal Majalla" w:cs="PT Bold Heading"/>
          <w:b/>
          <w:bCs/>
          <w:sz w:val="32"/>
          <w:szCs w:val="32"/>
          <w:rtl/>
        </w:rPr>
      </w:pPr>
    </w:p>
    <w:p w14:paraId="44004A45" w14:textId="1224ED3C" w:rsidR="005275BA" w:rsidRPr="005F656A" w:rsidRDefault="005275BA" w:rsidP="005275BA">
      <w:pPr>
        <w:spacing w:after="0" w:line="276" w:lineRule="auto"/>
        <w:jc w:val="center"/>
        <w:rPr>
          <w:rFonts w:ascii="Sakkal Majalla" w:hAnsi="Sakkal Majalla" w:cs="PT Bold Heading"/>
          <w:b/>
          <w:bCs/>
          <w:sz w:val="32"/>
          <w:szCs w:val="32"/>
        </w:rPr>
      </w:pPr>
      <w:r w:rsidRPr="005F656A">
        <w:rPr>
          <w:rFonts w:ascii="Sakkal Majalla" w:hAnsi="Sakkal Majalla" w:cs="PT Bold Heading"/>
          <w:b/>
          <w:bCs/>
          <w:sz w:val="32"/>
          <w:szCs w:val="32"/>
          <w:rtl/>
        </w:rPr>
        <w:lastRenderedPageBreak/>
        <w:t>الفصل الثاني: الإطار النظري للدراسة</w:t>
      </w:r>
    </w:p>
    <w:p w14:paraId="5A2E251D"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تمهيد الفصل</w:t>
      </w:r>
    </w:p>
    <w:p w14:paraId="77E53075" w14:textId="3D20E7D9" w:rsidR="005275BA" w:rsidRPr="005F656A" w:rsidRDefault="005275BA"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تتناول الباحثة في هذا الفصل الإطار النظري المرتبط بموضوع الدراسة، من خلال عرض المفاهيم الرئيسة للعلاقات العامة في المنظمات غير الربحية، وبيان دورها في بناء العلاقات المؤسسية مع الجمهور، وتشكيل الصورة الذهنية، وتعزيز الثقة والمصداقية، ودعم المشاركة المجتمعية. كما يتناول الفصل التواصل مع ذوي الإعاقة بوصفه عملية اتصالية وإنسانية وحقوقية تتطلب مراعاة طبيعة الإعاقة، وتنوع الاحتياجات، واختلاف قنوات الوصول إلى المعلومات. ويناقش الفصل كذلك استراتيجيات التواصل التي يمكن أن تعتمدها المنظمات غير الربحية في تعاملها مع ذوي الإعاقة، مع إبراز أهمية التكنولوجيا الحديثة في تحسين جودة الاتصال، وتيسير الوصول، وتدعيم المشاركة الفاعلة لهذه الفئة داخل المجتمع. وبذلك يمثل هذا الفصل أساسًا نظريًا لفهم رؤية ممارسي العلاقات العامة لاستراتيجيات التواصل مع ذوي الإعاقة داخل المنظمات غير الربحية</w:t>
      </w:r>
      <w:r w:rsidRPr="005F656A">
        <w:rPr>
          <w:rFonts w:ascii="Sakkal Majalla" w:hAnsi="Sakkal Majalla" w:cs="Sakkal Majalla"/>
          <w:sz w:val="32"/>
          <w:szCs w:val="32"/>
        </w:rPr>
        <w:t>.</w:t>
      </w:r>
    </w:p>
    <w:p w14:paraId="2E80FB68"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253984D9"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1-2 </w:t>
      </w:r>
      <w:r w:rsidRPr="005F656A">
        <w:rPr>
          <w:rFonts w:ascii="Sakkal Majalla" w:hAnsi="Sakkal Majalla" w:cs="Sakkal Majalla"/>
          <w:b/>
          <w:bCs/>
          <w:sz w:val="32"/>
          <w:szCs w:val="32"/>
          <w:rtl/>
        </w:rPr>
        <w:t>مفهوم العلاقات العامة</w:t>
      </w:r>
    </w:p>
    <w:p w14:paraId="2AAA37E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تُعد العلاقات العامة من الوظائف الإدارية والاتصالية المهمة التي تعتمد عليها المنظمات في بناء علاقاتها مع جماهيرها الداخلية والخارجية، إذ لم تعد العلاقات العامة مجرد نشاط إعلامي يهدف إلى نشر أخبار المنظمة أو التعريف بخدماتها، بل أصبحت وظيفة استراتيجية ترتبط بالتخطيط، وإدارة السمعة، وبناء الثقة، وتحليل اتجاهات الجمهور، وتحقيق التفاهم المتبادل بين المنظمة والبيئة المحيطة بها. ويشير</w:t>
      </w:r>
      <w:r w:rsidRPr="005F656A">
        <w:rPr>
          <w:rFonts w:ascii="Sakkal Majalla" w:hAnsi="Sakkal Majalla" w:cs="Sakkal Majalla"/>
          <w:sz w:val="32"/>
          <w:szCs w:val="32"/>
        </w:rPr>
        <w:t xml:space="preserve"> Cutlip, Center, and Broom </w:t>
      </w:r>
      <w:r w:rsidRPr="005F656A">
        <w:rPr>
          <w:rFonts w:ascii="Sakkal Majalla" w:hAnsi="Sakkal Majalla" w:cs="Sakkal Majalla"/>
          <w:sz w:val="32"/>
          <w:szCs w:val="32"/>
          <w:rtl/>
        </w:rPr>
        <w:t>إلى أن العلاقات العامة وظيفة إدارية تساعد على بناء علاقات نافعة ومتبادلة بين المنظمة وجماهيرها، وهي علاقات يتوقف عليها نجاح المنظمة أو فشلها</w:t>
      </w:r>
      <w:r w:rsidRPr="005F656A">
        <w:rPr>
          <w:rFonts w:ascii="Sakkal Majalla" w:hAnsi="Sakkal Majalla" w:cs="Sakkal Majalla"/>
          <w:sz w:val="32"/>
          <w:szCs w:val="32"/>
        </w:rPr>
        <w:t xml:space="preserve"> (Cutlip et al., 2013, p. 6).</w:t>
      </w:r>
    </w:p>
    <w:p w14:paraId="5F303053" w14:textId="72C1AA07" w:rsidR="005275BA" w:rsidRPr="005F656A" w:rsidRDefault="00515E5D" w:rsidP="005275BA">
      <w:pPr>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و</w:t>
      </w:r>
      <w:r w:rsidR="005275BA" w:rsidRPr="005F656A">
        <w:rPr>
          <w:rFonts w:ascii="Sakkal Majalla" w:hAnsi="Sakkal Majalla" w:cs="Sakkal Majalla"/>
          <w:sz w:val="32"/>
          <w:szCs w:val="32"/>
          <w:rtl/>
        </w:rPr>
        <w:t>أن العلاقات العامة تمثل إدارة الاتصال بين المنظمة وجماهيرها، وهو تعريف يبرز البعد الإداري والاتصالي لهذه الوظيفة، ويجعلها جزءًا من عملية اتخاذ القرار داخل المنظمة، لا مجرد وظيفة تنفيذية تابعة للإعلام أو الإعلان</w:t>
      </w:r>
      <w:r w:rsidR="005275BA" w:rsidRPr="005F656A">
        <w:rPr>
          <w:rFonts w:ascii="Sakkal Majalla" w:hAnsi="Sakkal Majalla" w:cs="Sakkal Majalla"/>
          <w:sz w:val="32"/>
          <w:szCs w:val="32"/>
        </w:rPr>
        <w:t xml:space="preserve"> (Grunig &amp; Hunt, 1984, p. 6). </w:t>
      </w:r>
      <w:r w:rsidR="005275BA" w:rsidRPr="005F656A">
        <w:rPr>
          <w:rFonts w:ascii="Sakkal Majalla" w:hAnsi="Sakkal Majalla" w:cs="Sakkal Majalla"/>
          <w:sz w:val="32"/>
          <w:szCs w:val="32"/>
          <w:rtl/>
        </w:rPr>
        <w:t>وبناءً على ذلك، فإن العلاقات العامة تقوم على فهم الجمهور، وتحديد احتياجاته وتوقعاته، ثم بناء رسائل اتصالية مناسبة، واختيار قنوات فعالة، وقياس نتائج الاتصال بصورة مستمرة</w:t>
      </w:r>
      <w:r w:rsidR="005275BA" w:rsidRPr="005F656A">
        <w:rPr>
          <w:rFonts w:ascii="Sakkal Majalla" w:hAnsi="Sakkal Majalla" w:cs="Sakkal Majalla"/>
          <w:sz w:val="32"/>
          <w:szCs w:val="32"/>
        </w:rPr>
        <w:t>.</w:t>
      </w:r>
    </w:p>
    <w:p w14:paraId="56BAC6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وقد تطور مفهوم العلاقات العامة مع تطور البيئة الاتصالية الحديثة، حيث أصبحت المنظمات مطالبة بالتفاعل مع جماهير أكثر وعيًا، وأكثر قدرة على المشاركة والتأثير، خاصة مع انتشار وسائل الإعلام الرقمية وشبكات التواصل الاجتماعي. ولذلك لم تعد العلاقات العامة تقوم على الاتصال الأحادي الذي تنتقل فيه الرسالة من المنظمة إلى الجمهور فقط، بل أصبحت تقوم على الحوار والتفاعل والمشاركة وتبادل المعلومات. ويؤكد</w:t>
      </w:r>
      <w:r w:rsidRPr="005F656A">
        <w:rPr>
          <w:rFonts w:ascii="Sakkal Majalla" w:hAnsi="Sakkal Majalla" w:cs="Sakkal Majalla"/>
          <w:sz w:val="32"/>
          <w:szCs w:val="32"/>
        </w:rPr>
        <w:t xml:space="preserve"> Ledingham </w:t>
      </w:r>
      <w:r w:rsidRPr="005F656A">
        <w:rPr>
          <w:rFonts w:ascii="Sakkal Majalla" w:hAnsi="Sakkal Majalla" w:cs="Sakkal Majalla"/>
          <w:sz w:val="32"/>
          <w:szCs w:val="32"/>
          <w:rtl/>
        </w:rPr>
        <w:t>أن الاتجاه الحديث في العلاقات العامة يركز على إدارة العلاقات</w:t>
      </w:r>
      <w:r w:rsidRPr="005F656A">
        <w:rPr>
          <w:rFonts w:ascii="Sakkal Majalla" w:hAnsi="Sakkal Majalla" w:cs="Sakkal Majalla"/>
          <w:sz w:val="32"/>
          <w:szCs w:val="32"/>
        </w:rPr>
        <w:t xml:space="preserve"> Relationship Management</w:t>
      </w:r>
      <w:r w:rsidRPr="005F656A">
        <w:rPr>
          <w:rFonts w:ascii="Sakkal Majalla" w:hAnsi="Sakkal Majalla" w:cs="Sakkal Majalla"/>
          <w:sz w:val="32"/>
          <w:szCs w:val="32"/>
          <w:rtl/>
        </w:rPr>
        <w:t>، أي أن نجاح العلاقات العامة لا يقاس فقط بمدى انتشار الرسالة، بل بقدرة المنظمة على بناء علاقات تقوم على الثقة والرضا والالتزام والتفاهم المتبادل</w:t>
      </w:r>
      <w:r w:rsidRPr="005F656A">
        <w:rPr>
          <w:rFonts w:ascii="Sakkal Majalla" w:hAnsi="Sakkal Majalla" w:cs="Sakkal Majalla"/>
          <w:sz w:val="32"/>
          <w:szCs w:val="32"/>
        </w:rPr>
        <w:t xml:space="preserve"> (Ledingham, 2003, pp. 181-182).</w:t>
      </w:r>
    </w:p>
    <w:p w14:paraId="566F6092" w14:textId="6A6A25A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سياق المنظمات غير الربحية، يكتسب مفهوم العلاقات العامة أهمية خاصة؛ لأن هذه المنظمات تعتمد بدرجة كبيرة على الثقة المجتمعية، والدعم المؤسسي، والتطوع، والتبرعات، والشراكات، ورضا المستفيدين. فالمنظمة غير الربحية لا تسعى أساسًا إلى تحقيق الربح المادي، وإنما تهدف إلى تحقيق أثر اجتماعي أو إنساني أو تنموي. </w:t>
      </w:r>
      <w:r w:rsidR="00DD7EEB">
        <w:rPr>
          <w:rFonts w:ascii="Sakkal Majalla" w:hAnsi="Sakkal Majalla" w:cs="Sakkal Majalla"/>
          <w:sz w:val="32"/>
          <w:szCs w:val="32"/>
          <w:rtl/>
        </w:rPr>
        <w:t>ومن ثم فإن العلاقات العامة ف</w:t>
      </w:r>
      <w:r w:rsidR="00DD7EEB">
        <w:rPr>
          <w:rFonts w:ascii="Sakkal Majalla" w:hAnsi="Sakkal Majalla" w:cs="Sakkal Majalla" w:hint="cs"/>
          <w:sz w:val="32"/>
          <w:szCs w:val="32"/>
          <w:rtl/>
        </w:rPr>
        <w:t xml:space="preserve">هي </w:t>
      </w:r>
      <w:r w:rsidRPr="005F656A">
        <w:rPr>
          <w:rFonts w:ascii="Sakkal Majalla" w:hAnsi="Sakkal Majalla" w:cs="Sakkal Majalla"/>
          <w:sz w:val="32"/>
          <w:szCs w:val="32"/>
          <w:rtl/>
        </w:rPr>
        <w:t>تؤدي دورًا يتجاوز التعريف بالخدمات إلى بناء الشرعية الاجتماعية للمنظمة، وإقناع المجتمع بأهمية رسالتها، وتعزيز التفاعل مع الفئات التي تخدمها</w:t>
      </w:r>
      <w:r w:rsidRPr="005F656A">
        <w:rPr>
          <w:rFonts w:ascii="Sakkal Majalla" w:hAnsi="Sakkal Majalla" w:cs="Sakkal Majalla"/>
          <w:sz w:val="32"/>
          <w:szCs w:val="32"/>
        </w:rPr>
        <w:t>.</w:t>
      </w:r>
    </w:p>
    <w:p w14:paraId="09D8AA6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ويمكن النظر إلى العلاقات العامة في المنظمات غير الربحية بوصفها نشاطًا مخططًا يهدف إلى تنظيم الاتصال بين المنظمة ومختلف أصحاب المصلحة، مثل المستفيدين، وأسرهم، والمتطوعين، والمانحين، والجهات الحكومية، ووسائل الإعلام، والمجتمع المحلي. ويؤكد</w:t>
      </w:r>
      <w:r w:rsidRPr="005F656A">
        <w:rPr>
          <w:rFonts w:ascii="Sakkal Majalla" w:hAnsi="Sakkal Majalla" w:cs="Sakkal Majalla"/>
          <w:sz w:val="32"/>
          <w:szCs w:val="32"/>
        </w:rPr>
        <w:t xml:space="preserve"> Freeman </w:t>
      </w:r>
      <w:r w:rsidRPr="005F656A">
        <w:rPr>
          <w:rFonts w:ascii="Sakkal Majalla" w:hAnsi="Sakkal Majalla" w:cs="Sakkal Majalla"/>
          <w:sz w:val="32"/>
          <w:szCs w:val="32"/>
          <w:rtl/>
        </w:rPr>
        <w:t>أن المنظمات لا تعمل بمعزل عن أصحاب المصلحة، بل تتأثر بهم وتؤثر فيهم، ومن ثم فإن إدارة العلاقة معهم تمثل شرطًا أساسيًا لاستمرارية المنظمة ونجاحها</w:t>
      </w:r>
      <w:r w:rsidRPr="005F656A">
        <w:rPr>
          <w:rFonts w:ascii="Sakkal Majalla" w:hAnsi="Sakkal Majalla" w:cs="Sakkal Majalla"/>
          <w:sz w:val="32"/>
          <w:szCs w:val="32"/>
        </w:rPr>
        <w:t xml:space="preserve"> (Freeman, 1984, p. 46).</w:t>
      </w:r>
    </w:p>
    <w:p w14:paraId="3A7C1D4D" w14:textId="2A94526F"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ومن هذا المنطلق، يمكن تعريف العلاقات العامة في المنظمات غير الربحية بأنها</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وظيفة إدارية واتصالية مخططة تهدف إلى بناء علاقات إيجابية ومستدامة بين المنظمة وجمهورها الداخلي والخارجي، من خلال الاتصال الفعال، وإدارة السمعة، وتعزيز الثقة، وتوضيح رسالة المنظمة وبرامجها، بما يدعم تحقيق أهدافها الاجتماعية والإنسانية والتنموية</w:t>
      </w:r>
      <w:r w:rsidRPr="005F656A">
        <w:rPr>
          <w:rFonts w:ascii="Sakkal Majalla" w:hAnsi="Sakkal Majalla" w:cs="Sakkal Majalla"/>
          <w:sz w:val="32"/>
          <w:szCs w:val="32"/>
        </w:rPr>
        <w:t>.</w:t>
      </w:r>
    </w:p>
    <w:p w14:paraId="190CE3E7"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2-2 </w:t>
      </w:r>
      <w:r w:rsidRPr="005F656A">
        <w:rPr>
          <w:rFonts w:ascii="Sakkal Majalla" w:hAnsi="Sakkal Majalla" w:cs="Sakkal Majalla"/>
          <w:b/>
          <w:bCs/>
          <w:sz w:val="32"/>
          <w:szCs w:val="32"/>
          <w:rtl/>
        </w:rPr>
        <w:t>دور العلاقات العامة في المنظمات غير الربحية</w:t>
      </w:r>
    </w:p>
    <w:p w14:paraId="1E8FE3F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تؤدي العلاقات العامة دورًا محوريًا داخل المنظمات غير الربحية؛ لأنها تمثل الأداة التي تنقل رسالة المنظمة إلى المجتمع، وتساعد في بناء الفهم المشترك بين المنظمة وجماهيرها. فالمنظمة غير الربحية </w:t>
      </w:r>
      <w:r w:rsidRPr="005F656A">
        <w:rPr>
          <w:rFonts w:ascii="Sakkal Majalla" w:hAnsi="Sakkal Majalla" w:cs="Sakkal Majalla"/>
          <w:sz w:val="32"/>
          <w:szCs w:val="32"/>
          <w:rtl/>
        </w:rPr>
        <w:lastRenderedPageBreak/>
        <w:t>تحتاج إلى أن يعرف الجمهور من هي، وماذا تقدم، ومن تخدم، وما أثر خدماتها، وكيف يمكن دعمها أو الاستفادة منها. ولا يمكن تحقيق ذلك دون اتصال مؤسسي منظم وواضح</w:t>
      </w:r>
      <w:r w:rsidRPr="005F656A">
        <w:rPr>
          <w:rFonts w:ascii="Sakkal Majalla" w:hAnsi="Sakkal Majalla" w:cs="Sakkal Majalla"/>
          <w:sz w:val="32"/>
          <w:szCs w:val="32"/>
        </w:rPr>
        <w:t>.</w:t>
      </w:r>
    </w:p>
    <w:p w14:paraId="1129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الأول للعلاقات العامة في </w:t>
      </w:r>
      <w:r w:rsidRPr="005F656A">
        <w:rPr>
          <w:rFonts w:ascii="Sakkal Majalla" w:hAnsi="Sakkal Majalla" w:cs="Sakkal Majalla"/>
          <w:b/>
          <w:bCs/>
          <w:sz w:val="32"/>
          <w:szCs w:val="32"/>
          <w:rtl/>
        </w:rPr>
        <w:t>بناء الصورة الذهنية والسمعة المؤسسية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فالصورة الذهنية للمنظمة تتشكل من خلال ما تقدمه من خدمات، وما تنشره من رسائل، وما يختبره الجمهور عند التعامل معها. وكلما كانت رسائل المنظمة واضحة وصادقة ومتسقة مع ممارساتها الفعلية، زادت ثقة الجمهور بها. ويؤكد</w:t>
      </w:r>
      <w:r w:rsidRPr="005F656A">
        <w:rPr>
          <w:rFonts w:ascii="Sakkal Majalla" w:hAnsi="Sakkal Majalla" w:cs="Sakkal Majalla"/>
          <w:sz w:val="32"/>
          <w:szCs w:val="32"/>
        </w:rPr>
        <w:t xml:space="preserve"> Cornelissen </w:t>
      </w:r>
      <w:r w:rsidRPr="005F656A">
        <w:rPr>
          <w:rFonts w:ascii="Sakkal Majalla" w:hAnsi="Sakkal Majalla" w:cs="Sakkal Majalla"/>
          <w:sz w:val="32"/>
          <w:szCs w:val="32"/>
          <w:rtl/>
        </w:rPr>
        <w:t>أن الاتصال المؤسسي يسهم في تشكيل هوية المنظمة وصورتها وسمعتها من خلال إدارة الرسائل الموجهة إلى أصحاب المصلحة بصورة متكاملة ومتسقة</w:t>
      </w:r>
      <w:r w:rsidRPr="005F656A">
        <w:rPr>
          <w:rFonts w:ascii="Sakkal Majalla" w:hAnsi="Sakkal Majalla" w:cs="Sakkal Majalla"/>
          <w:sz w:val="32"/>
          <w:szCs w:val="32"/>
        </w:rPr>
        <w:t xml:space="preserve"> (Cornelissen, 2020, pp. 67-69). </w:t>
      </w:r>
      <w:r w:rsidRPr="005F656A">
        <w:rPr>
          <w:rFonts w:ascii="Sakkal Majalla" w:hAnsi="Sakkal Majalla" w:cs="Sakkal Majalla"/>
          <w:sz w:val="32"/>
          <w:szCs w:val="32"/>
          <w:rtl/>
        </w:rPr>
        <w:t>وفي المنظمات غير الربحية تصبح السمعة عنصرًا بالغ الأهمية؛ لأنها تؤثر في قدرة المنظمة على جذب المتطوعين والمانحين والشركاء والمستفيدين</w:t>
      </w:r>
      <w:r w:rsidRPr="005F656A">
        <w:rPr>
          <w:rFonts w:ascii="Sakkal Majalla" w:hAnsi="Sakkal Majalla" w:cs="Sakkal Majalla"/>
          <w:sz w:val="32"/>
          <w:szCs w:val="32"/>
        </w:rPr>
        <w:t>.</w:t>
      </w:r>
    </w:p>
    <w:p w14:paraId="7D3EACE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الثاني في </w:t>
      </w:r>
      <w:r w:rsidRPr="005F656A">
        <w:rPr>
          <w:rFonts w:ascii="Sakkal Majalla" w:hAnsi="Sakkal Majalla" w:cs="Sakkal Majalla"/>
          <w:b/>
          <w:bCs/>
          <w:sz w:val="32"/>
          <w:szCs w:val="32"/>
          <w:rtl/>
        </w:rPr>
        <w:t>تعزيز الثقة والمصداقية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تتعامل غالبًا مع قضايا إنسانية واجتماعية حساسة، مثل الإعاقة، والفقر، والصحة، والطفولة، والرعاية الاجتماعية. ولذلك فإن الجمهور يحتاج إلى مستوى عالٍ من الثقة قبل أن يتفاعل معها أو يدعمها. وتقوم العلاقات العامة بتعزيز هذه الثقة من خلال الشفافية، والإفصاح عن الإنجازات، ونشر التقارير، وتوضيح طرق الاستفادة من الخدمات، والرد على الاستفسارات والشكاوى، وتقديم معلومات دقيقة وغير مضللة</w:t>
      </w:r>
      <w:r w:rsidRPr="005F656A">
        <w:rPr>
          <w:rFonts w:ascii="Sakkal Majalla" w:hAnsi="Sakkal Majalla" w:cs="Sakkal Majalla"/>
          <w:sz w:val="32"/>
          <w:szCs w:val="32"/>
        </w:rPr>
        <w:t>.</w:t>
      </w:r>
    </w:p>
    <w:p w14:paraId="687D583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إدارة العلاقة مع أصحاب المصلحة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فالمنظمة غير الربحية لا تتعامل مع جمهور واحد، بل مع جماهير متعددة تختلف في احتياجاتها وتوقعاتها. فالمستفيد يحتاج إلى معلومات واضحة عن الخدمة، والمتطوع يحتاج إلى معرفة فرص المشاركة، والمانح يحتاج إلى الاطلاع على أثر الدعم، والجهة الحكومية تحتاج إلى تقارير والتزام تنظيمي، ووسائل الإعلام تحتاج إلى معلومات موثوقة قابلة للنشر. ولذلك فإن العلاقات العامة الناجحة هي التي تصمم رسائل مختلفة لكل فئة، وتختار القنوات المناسبة للتواصل معها</w:t>
      </w:r>
      <w:r w:rsidRPr="005F656A">
        <w:rPr>
          <w:rFonts w:ascii="Sakkal Majalla" w:hAnsi="Sakkal Majalla" w:cs="Sakkal Majalla"/>
          <w:sz w:val="32"/>
          <w:szCs w:val="32"/>
        </w:rPr>
        <w:t>.</w:t>
      </w:r>
    </w:p>
    <w:p w14:paraId="2BAD23F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للعلاقات العامة في </w:t>
      </w:r>
      <w:r w:rsidRPr="005F656A">
        <w:rPr>
          <w:rFonts w:ascii="Sakkal Majalla" w:hAnsi="Sakkal Majalla" w:cs="Sakkal Majalla"/>
          <w:b/>
          <w:bCs/>
          <w:sz w:val="32"/>
          <w:szCs w:val="32"/>
          <w:rtl/>
        </w:rPr>
        <w:t>دعم المناصرة والتوعية المجتمعية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خاصة التي تعمل مع ذوي الإعاقة، لا تقتصر وظيفتها على تقديم خدمات مباشرة، بل تسعى أيضًا إلى تغيير الاتجاهات الاجتماعية، ومواجهة الصور النمطية، وتعزيز وعي المجتمع بحقوق الأشخاص ذوي الإعاقة. ويشير</w:t>
      </w:r>
      <w:r w:rsidRPr="005F656A">
        <w:rPr>
          <w:rFonts w:ascii="Sakkal Majalla" w:hAnsi="Sakkal Majalla" w:cs="Sakkal Majalla"/>
          <w:sz w:val="32"/>
          <w:szCs w:val="32"/>
        </w:rPr>
        <w:t xml:space="preserve"> Hallahan et al. </w:t>
      </w:r>
      <w:r w:rsidRPr="005F656A">
        <w:rPr>
          <w:rFonts w:ascii="Sakkal Majalla" w:hAnsi="Sakkal Majalla" w:cs="Sakkal Majalla"/>
          <w:sz w:val="32"/>
          <w:szCs w:val="32"/>
          <w:rtl/>
        </w:rPr>
        <w:t>إلى أن الاتصال الاستراتيجي يقوم على استخدام الاتصال بشكل مقصود ومنظم لتحقيق أهداف مؤسسية أو اجتماعية، وهو ما ينسجم مع حملات المناصرة التي تقودها المنظمات غير الربحية</w:t>
      </w:r>
      <w:r w:rsidRPr="005F656A">
        <w:rPr>
          <w:rFonts w:ascii="Sakkal Majalla" w:hAnsi="Sakkal Majalla" w:cs="Sakkal Majalla"/>
          <w:sz w:val="32"/>
          <w:szCs w:val="32"/>
        </w:rPr>
        <w:t xml:space="preserve"> (Hallahan et al., 2007, pp. 3-5).</w:t>
      </w:r>
    </w:p>
    <w:p w14:paraId="2C48D41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كما تؤدي العلاقات العامة دورًا مهمًا في </w:t>
      </w:r>
      <w:r w:rsidRPr="005F656A">
        <w:rPr>
          <w:rFonts w:ascii="Sakkal Majalla" w:hAnsi="Sakkal Majalla" w:cs="Sakkal Majalla"/>
          <w:b/>
          <w:bCs/>
          <w:sz w:val="32"/>
          <w:szCs w:val="32"/>
          <w:rtl/>
        </w:rPr>
        <w:t>إدارة الأزمات الاتصالية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تواجه المنظمة غير الربحية مواقف تتطلب استجابة اتصالية سريعة، مثل انتشار معلومات غير دقيقة، أو حدوث سوء فهم حول خدمة معينة، أو تلقي انتقادات من المستفيدين أو المجتمع. وفي هذه الحالات تحتاج المنظمة إلى خطاب اتصالي شفاف، يوضح الحقائق، ويقلل من الشائعات، ويظهر التزام المنظمة بالمسؤولية والمراجعة والتحسين. ويؤكد</w:t>
      </w:r>
      <w:r w:rsidRPr="005F656A">
        <w:rPr>
          <w:rFonts w:ascii="Sakkal Majalla" w:hAnsi="Sakkal Majalla" w:cs="Sakkal Majalla"/>
          <w:sz w:val="32"/>
          <w:szCs w:val="32"/>
        </w:rPr>
        <w:t xml:space="preserve"> Coombs </w:t>
      </w:r>
      <w:r w:rsidRPr="005F656A">
        <w:rPr>
          <w:rFonts w:ascii="Sakkal Majalla" w:hAnsi="Sakkal Majalla" w:cs="Sakkal Majalla"/>
          <w:sz w:val="32"/>
          <w:szCs w:val="32"/>
          <w:rtl/>
        </w:rPr>
        <w:t>أن الاتصال أثناء الأزمات ينبغي أن يقوم على السرعة والدقة وتحمل المسؤولية بما يحافظ على ثقة الجمهور ويحد من الأضرار المرتبطة بالسمعة</w:t>
      </w:r>
      <w:r w:rsidRPr="005F656A">
        <w:rPr>
          <w:rFonts w:ascii="Sakkal Majalla" w:hAnsi="Sakkal Majalla" w:cs="Sakkal Majalla"/>
          <w:sz w:val="32"/>
          <w:szCs w:val="32"/>
        </w:rPr>
        <w:t xml:space="preserve"> (Coombs, 2015, p. 142).</w:t>
      </w:r>
    </w:p>
    <w:p w14:paraId="00FCE2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ويتضح مما سبق أن العلاقات العامة في المنظمات غير الربحية لا تمثل وظيفة ثانوية، بل هي وظيفة استراتيجية تسهم في تحقيق رسالة المنظمة، وتعزيز استدامتها، وبناء علاقات طويلة المدى مع جمهورها، ولا سيما عندما يتعلق الأمر بفئات تحتاج إلى تواصل خاص وميسر مثل الأشخاص ذوي الإعاقة</w:t>
      </w:r>
      <w:r w:rsidRPr="005F656A">
        <w:rPr>
          <w:rFonts w:ascii="Sakkal Majalla" w:hAnsi="Sakkal Majalla" w:cs="Sakkal Majalla"/>
          <w:sz w:val="32"/>
          <w:szCs w:val="32"/>
        </w:rPr>
        <w:t>.</w:t>
      </w:r>
    </w:p>
    <w:p w14:paraId="009B5C6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3-2 </w:t>
      </w:r>
      <w:r w:rsidRPr="005F656A">
        <w:rPr>
          <w:rFonts w:ascii="Sakkal Majalla" w:hAnsi="Sakkal Majalla" w:cs="Sakkal Majalla"/>
          <w:b/>
          <w:bCs/>
          <w:sz w:val="32"/>
          <w:szCs w:val="32"/>
          <w:rtl/>
        </w:rPr>
        <w:t>أدوات وأساليب العلاقات العامة</w:t>
      </w:r>
    </w:p>
    <w:p w14:paraId="6334598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العلاقات العامة في المنظمات غير الربحية على مجموعة متعددة من الأدوات والأساليب الاتصالية، ويجب اختيار هذه الأدوات بناءً على طبيعة الجمهور، ونوع الرسالة، والهدف الاتصالي، وخصائص البيئة الاجتماعية والثقافية التي تعمل فيها المنظمة. ويمكن توضيح أبرز هذه الأدوات على النحو الآتي</w:t>
      </w:r>
      <w:r w:rsidRPr="005F656A">
        <w:rPr>
          <w:rFonts w:ascii="Sakkal Majalla" w:hAnsi="Sakkal Majalla" w:cs="Sakkal Majalla"/>
          <w:sz w:val="32"/>
          <w:szCs w:val="32"/>
        </w:rPr>
        <w:t>:</w:t>
      </w:r>
    </w:p>
    <w:p w14:paraId="242259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الاتصال الإعلامي والعلاقات مع وسائل الإعلام</w:t>
      </w:r>
      <w:r w:rsidRPr="005F656A">
        <w:rPr>
          <w:rFonts w:ascii="Sakkal Majalla" w:hAnsi="Sakkal Majalla" w:cs="Sakkal Majalla"/>
          <w:b/>
          <w:bCs/>
          <w:sz w:val="32"/>
          <w:szCs w:val="32"/>
        </w:rPr>
        <w:t>.</w:t>
      </w:r>
    </w:p>
    <w:p w14:paraId="462A6F9C" w14:textId="04B839F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وسائل الإعلام التقليدية، مثل الصحافة والإذاعة والتلفزيون، من الأدوات المهمة التي تستخدمها المنظمات غير الربحية للتعريف بأنشطتها، ونشر رسائلها، وتوسيع نطاق حضورها المجتمعي. وتتمثل أدوات الاتصال الإعلامي في البيانات الصحفية، والتقارير الإعلامية، والمقابلات، والمؤتمرات الصحفية، والقصص الإنسانية. وتساعد هذه الأدوات في الوصول إلى جمهور واسع، خاصة عندما تكون القضية المطروحة ذات بعد اجتماعي أو إنساني. غير أن استخدام وسائل الإعلام يتطلب قدرة على صياغة الرسائل بلغة دقيقة ومؤثرة، وتقديم معلومات صحيحة، وتجنب المبالغة أو الاستغلال العاطفي لقضايا المستفيدين</w:t>
      </w:r>
      <w:r w:rsidRPr="005F656A">
        <w:rPr>
          <w:rFonts w:ascii="Sakkal Majalla" w:hAnsi="Sakkal Majalla" w:cs="Sakkal Majalla"/>
          <w:sz w:val="32"/>
          <w:szCs w:val="32"/>
        </w:rPr>
        <w:t>.</w:t>
      </w:r>
    </w:p>
    <w:p w14:paraId="1151738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الاتصال الرقمي وشبكات التواصل الاجتماعي</w:t>
      </w:r>
      <w:r w:rsidRPr="005F656A">
        <w:rPr>
          <w:rFonts w:ascii="Sakkal Majalla" w:hAnsi="Sakkal Majalla" w:cs="Sakkal Majalla"/>
          <w:b/>
          <w:bCs/>
          <w:sz w:val="32"/>
          <w:szCs w:val="32"/>
        </w:rPr>
        <w:t>.</w:t>
      </w:r>
    </w:p>
    <w:p w14:paraId="6B5572B4" w14:textId="6F28F52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أصبحت المنصات الرقمية من أبرز أدوات العلاقات العامة الحديثة، لما توفره من سرعة في النشر، وقدرة على التفاعل، وإمكانية الوصول إلى فئات مختلفة من الجمهور. وتستخدم المنظمات غير </w:t>
      </w:r>
      <w:r w:rsidRPr="005F656A">
        <w:rPr>
          <w:rFonts w:ascii="Sakkal Majalla" w:hAnsi="Sakkal Majalla" w:cs="Sakkal Majalla"/>
          <w:sz w:val="32"/>
          <w:szCs w:val="32"/>
          <w:rtl/>
        </w:rPr>
        <w:lastRenderedPageBreak/>
        <w:t>الربحية المنصات الرقمية للتعريف ببرامجها، ونشر الأخبار، واستقبال الاستفسارات، وحشد المتطوعين، وجمع التبرعات، وبناء مجتمعات افتراضية حول قضاياها. وتشير دراسة</w:t>
      </w:r>
      <w:r w:rsidRPr="005F656A">
        <w:rPr>
          <w:rFonts w:ascii="Sakkal Majalla" w:hAnsi="Sakkal Majalla" w:cs="Sakkal Majalla"/>
          <w:sz w:val="32"/>
          <w:szCs w:val="32"/>
        </w:rPr>
        <w:t xml:space="preserve"> Lovejoy and Saxton </w:t>
      </w:r>
      <w:r w:rsidRPr="005F656A">
        <w:rPr>
          <w:rFonts w:ascii="Sakkal Majalla" w:hAnsi="Sakkal Majalla" w:cs="Sakkal Majalla"/>
          <w:sz w:val="32"/>
          <w:szCs w:val="32"/>
          <w:rtl/>
        </w:rPr>
        <w:t>إلى أن المنظمات غير الربحية تستخدم وسائل التواصل الاجتماعي في ثلاث وظائف رئيسة: نشر المعلومات، وبناء المجتمع، وتحفيز الجمهور على الفعل أو المشاركة</w:t>
      </w:r>
      <w:r w:rsidRPr="005F656A">
        <w:rPr>
          <w:rFonts w:ascii="Sakkal Majalla" w:hAnsi="Sakkal Majalla" w:cs="Sakkal Majalla"/>
          <w:sz w:val="32"/>
          <w:szCs w:val="32"/>
        </w:rPr>
        <w:t xml:space="preserve"> (Lovejoy &amp; Saxton, 2012, pp. 337-339).</w:t>
      </w:r>
    </w:p>
    <w:p w14:paraId="069257A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الحملات التوعوية</w:t>
      </w:r>
      <w:r w:rsidRPr="005F656A">
        <w:rPr>
          <w:rFonts w:ascii="Sakkal Majalla" w:hAnsi="Sakkal Majalla" w:cs="Sakkal Majalla"/>
          <w:b/>
          <w:bCs/>
          <w:sz w:val="32"/>
          <w:szCs w:val="32"/>
        </w:rPr>
        <w:t>.</w:t>
      </w:r>
    </w:p>
    <w:p w14:paraId="481E538F" w14:textId="11806AE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تمثل الحملات التوعوية أداة مهمة في عمل العلاقات العامة، خاصة عندما تستهدف المنظمة تغيير المعرفة أو الاتجاهات أو السلوكيات. وفي مجال ذوي الإعاقة، يمكن أن تهدف الحملة إلى تصحيح المفاهيم الخاطئة عن الإعاقة، أو نشر ثقافة الدمج، أو التعريف بحقوق الأشخاص ذوي الإعاقة، أو تشجيع المجتمع على التعامل الإيجابي معهم. وتحتاج الحملة الناجحة إلى أهداف واضحة، وجمهور محدد، ورسالة مختصرة، وقنوات مناسبة، وجدول زمني، وآلية لتقويم الأثر</w:t>
      </w:r>
      <w:r w:rsidRPr="005F656A">
        <w:rPr>
          <w:rFonts w:ascii="Sakkal Majalla" w:hAnsi="Sakkal Majalla" w:cs="Sakkal Majalla"/>
          <w:sz w:val="32"/>
          <w:szCs w:val="32"/>
        </w:rPr>
        <w:t>.</w:t>
      </w:r>
    </w:p>
    <w:p w14:paraId="19913A7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الاتصال المباشر والفعاليات المجتمعية</w:t>
      </w:r>
      <w:r w:rsidRPr="005F656A">
        <w:rPr>
          <w:rFonts w:ascii="Sakkal Majalla" w:hAnsi="Sakkal Majalla" w:cs="Sakkal Majalla"/>
          <w:b/>
          <w:bCs/>
          <w:sz w:val="32"/>
          <w:szCs w:val="32"/>
        </w:rPr>
        <w:t>.</w:t>
      </w:r>
    </w:p>
    <w:p w14:paraId="4E786BA4" w14:textId="24382932"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يشمل الاتصال المباشر الندوات، وورش العمل، والمعارض، والملتقيات، والزيارات الميدانية، والاجتماعات مع المستفيدين وأسرهم. وتتميز هذه الوسيلة بأنها تسمح بالتفاعل المباشر، وتوفر فرصة لفهم احتياجات الجمهور بصورة أعمق. كما أنها مناسبة للمنظمات غير الربحية التي تعمل مع ذوي الإعاقة، لأنها تتيح اختبار الرسائل، والاستماع إلى تجارب المستفيدين، وتعديل الخدمات بناءً على التغذية الراجعة</w:t>
      </w:r>
      <w:r w:rsidRPr="005F656A">
        <w:rPr>
          <w:rFonts w:ascii="Sakkal Majalla" w:hAnsi="Sakkal Majalla" w:cs="Sakkal Majalla"/>
          <w:sz w:val="32"/>
          <w:szCs w:val="32"/>
        </w:rPr>
        <w:t>.</w:t>
      </w:r>
    </w:p>
    <w:p w14:paraId="315C8DC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المطبوعات والنشرات والتقارير</w:t>
      </w:r>
      <w:r w:rsidRPr="005F656A">
        <w:rPr>
          <w:rFonts w:ascii="Sakkal Majalla" w:hAnsi="Sakkal Majalla" w:cs="Sakkal Majalla"/>
          <w:b/>
          <w:bCs/>
          <w:sz w:val="32"/>
          <w:szCs w:val="32"/>
        </w:rPr>
        <w:t>.</w:t>
      </w:r>
    </w:p>
    <w:p w14:paraId="7CC6527C" w14:textId="064C1F6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تستخدم المنظمات غير الربحية النشرات التعريفية، والكتيبات، والأدلة الإرشادية، والتقارير السنوية، والمواد التثقيفية لتقديم معلومات منظمة حول خدماتها وإنجازاتها. غير أن هذه المواد يجب ألا تكون تقليدية فقط، بل ينبغي أن تُصمم وفق مبادئ الوصول الشامل، بحيث تكون واضحة، ومبسطة، ومتاحة بصيغ بديلة. فالأشخاص ذوو الإعاقة البصرية قد يحتاجون إلى نسخة إلكترونية قابلة للقراءة ببرامج قارئ الشاشة، وذوو الإعاقة السمعية قد يحتاجون إلى فيديوهات مترجمة أو مدعومة بلغة الإشارة</w:t>
      </w:r>
      <w:r w:rsidRPr="005F656A">
        <w:rPr>
          <w:rFonts w:ascii="Sakkal Majalla" w:hAnsi="Sakkal Majalla" w:cs="Sakkal Majalla"/>
          <w:sz w:val="32"/>
          <w:szCs w:val="32"/>
        </w:rPr>
        <w:t>.</w:t>
      </w:r>
    </w:p>
    <w:p w14:paraId="54A2984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القصص الإنسانية وتقارير الأثر</w:t>
      </w:r>
      <w:r w:rsidRPr="005F656A">
        <w:rPr>
          <w:rFonts w:ascii="Sakkal Majalla" w:hAnsi="Sakkal Majalla" w:cs="Sakkal Majalla"/>
          <w:b/>
          <w:bCs/>
          <w:sz w:val="32"/>
          <w:szCs w:val="32"/>
        </w:rPr>
        <w:t>.</w:t>
      </w:r>
    </w:p>
    <w:p w14:paraId="5F574C11" w14:textId="39FDB20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تُعد قصص المستفيدين وتقارير الأثر من الأدوات المؤثرة في العلاقات العامة غير الربحية؛ لأنها تنقل أثر المنظمة بصورة واقعية. إلا أن استخدامها يتطلب مراعاة أخلاقيات الاتصال، مثل احترام </w:t>
      </w:r>
      <w:r w:rsidRPr="005F656A">
        <w:rPr>
          <w:rFonts w:ascii="Sakkal Majalla" w:hAnsi="Sakkal Majalla" w:cs="Sakkal Majalla"/>
          <w:sz w:val="32"/>
          <w:szCs w:val="32"/>
          <w:rtl/>
        </w:rPr>
        <w:lastRenderedPageBreak/>
        <w:t>خصوصية المستفيد، والحصول على موافقته، وتجنب تقديمه بصورة تثير الشفقة أو تقلل من كرامته. ويجب أن تُبرز القصة قدرات المستفيد وتحوله الإيجابي، لا أن تختزله في إعاقته أو حاجته</w:t>
      </w:r>
      <w:r w:rsidRPr="005F656A">
        <w:rPr>
          <w:rFonts w:ascii="Sakkal Majalla" w:hAnsi="Sakkal Majalla" w:cs="Sakkal Majalla"/>
          <w:sz w:val="32"/>
          <w:szCs w:val="32"/>
        </w:rPr>
        <w:t>.</w:t>
      </w:r>
    </w:p>
    <w:p w14:paraId="3D1991FC" w14:textId="6E43B7D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ما سبق، يتضح أن أدوات العلاقات العامة لا تعمل بصورة منفصلة، بل ينبغي توظيفها ضمن خطة اتصالية متكاملة، تراعي طبيعة الجمهور، وتجمع بين الاتصال التقليدي والرقمي والمباشر، وتلتزم بمعايير الوضوح والإتاحة والاحترام</w:t>
      </w:r>
      <w:r w:rsidRPr="005F656A">
        <w:rPr>
          <w:rFonts w:ascii="Sakkal Majalla" w:hAnsi="Sakkal Majalla" w:cs="Sakkal Majalla"/>
          <w:sz w:val="32"/>
          <w:szCs w:val="32"/>
        </w:rPr>
        <w:t>.</w:t>
      </w:r>
    </w:p>
    <w:p w14:paraId="19024DD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0870C3B1"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4-2 </w:t>
      </w:r>
      <w:r w:rsidRPr="005F656A">
        <w:rPr>
          <w:rFonts w:ascii="Sakkal Majalla" w:hAnsi="Sakkal Majalla" w:cs="Sakkal Majalla"/>
          <w:b/>
          <w:bCs/>
          <w:sz w:val="32"/>
          <w:szCs w:val="32"/>
          <w:rtl/>
        </w:rPr>
        <w:t>مفهوم التواصل مع ذوي الإعاقة</w:t>
      </w:r>
    </w:p>
    <w:p w14:paraId="6910129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بالتواصل مع ذوي الإعاقة العملية التي يتم من خلالها تبادل المعلومات والأفكار والخدمات بين المنظمة والأشخاص ذوي الإعاقة بطرق تراعي احتياجاتهم الاتصالية، وتضمن لهم الوصول إلى المعنى والمعلومة والخدمة على قدم المساواة مع الآخرين. ولا يقتصر هذا التواصل على مجرد نقل رسالة من المنظمة إلى الشخص ذي الإعاقة، بل يشمل تكييف الرسالة، واختيار الوسيلة المناسبة، وتوفير البدائل الاتصالية، واحترام استقلالية الشخص وحقه في الفهم والرد والمشاركة</w:t>
      </w:r>
      <w:r w:rsidRPr="005F656A">
        <w:rPr>
          <w:rFonts w:ascii="Sakkal Majalla" w:hAnsi="Sakkal Majalla" w:cs="Sakkal Majalla"/>
          <w:sz w:val="32"/>
          <w:szCs w:val="32"/>
        </w:rPr>
        <w:t>.</w:t>
      </w:r>
    </w:p>
    <w:p w14:paraId="28A570D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ويستند هذا المفهوم إلى التحول من النموذج الطبي التقليدي للإعاقة إلى النموذج الاجتماعي والحقوقي. فالنموذج الطبي ينظر إلى الإعاقة غالبًا بوصفها مشكلة في الفرد، بينما يرى النموذج الاجتماعي أن العوائق البيئية والتنظيمية والاتصالية هي التي تحد من مشاركة الشخص في المجتمع. ويؤكد</w:t>
      </w:r>
      <w:r w:rsidRPr="005F656A">
        <w:rPr>
          <w:rFonts w:ascii="Sakkal Majalla" w:hAnsi="Sakkal Majalla" w:cs="Sakkal Majalla"/>
          <w:sz w:val="32"/>
          <w:szCs w:val="32"/>
        </w:rPr>
        <w:t xml:space="preserve"> Oliver </w:t>
      </w:r>
      <w:r w:rsidRPr="005F656A">
        <w:rPr>
          <w:rFonts w:ascii="Sakkal Majalla" w:hAnsi="Sakkal Majalla" w:cs="Sakkal Majalla"/>
          <w:sz w:val="32"/>
          <w:szCs w:val="32"/>
          <w:rtl/>
        </w:rPr>
        <w:t>أن الإعاقة لا تنشأ فقط من حالة جسدية أو حسية أو ذهنية، بل من طريقة تنظيم المجتمع والبيئة بحيث تستبعد بعض الأفراد أو لا تراعي احتياجاتهم</w:t>
      </w:r>
      <w:r w:rsidRPr="005F656A">
        <w:rPr>
          <w:rFonts w:ascii="Sakkal Majalla" w:hAnsi="Sakkal Majalla" w:cs="Sakkal Majalla"/>
          <w:sz w:val="32"/>
          <w:szCs w:val="32"/>
        </w:rPr>
        <w:t xml:space="preserve"> (Oliver, 1996, pp. 32-34). </w:t>
      </w:r>
      <w:r w:rsidRPr="005F656A">
        <w:rPr>
          <w:rFonts w:ascii="Sakkal Majalla" w:hAnsi="Sakkal Majalla" w:cs="Sakkal Majalla"/>
          <w:sz w:val="32"/>
          <w:szCs w:val="32"/>
          <w:rtl/>
        </w:rPr>
        <w:t>وبناء على ذلك، فإن ضعف التواصل مع ذوي الإعاقة لا يعود إلى الإعاقة ذاتها فقط، بل إلى قصور المؤسسات في توفير قنوات ورسائل ميسرة</w:t>
      </w:r>
      <w:r w:rsidRPr="005F656A">
        <w:rPr>
          <w:rFonts w:ascii="Sakkal Majalla" w:hAnsi="Sakkal Majalla" w:cs="Sakkal Majalla"/>
          <w:sz w:val="32"/>
          <w:szCs w:val="32"/>
        </w:rPr>
        <w:t>.</w:t>
      </w:r>
    </w:p>
    <w:p w14:paraId="6DE7917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يرتبط التواصل مع ذوي الإعاقة بالمنظور الحقوقي الذي يؤكد حق الأشخاص ذوي الإعاقة في الوصول إلى المعلومات والخدمات والمشاركة المجتمعية. فقد أكدت اتفاقية حقوق الأشخاص ذوي الإعاقة على أهمية الوصول إلى المعلومات والاتصالات، بما في ذلك تكنولوجيا المعلومات والاتصال، باعتبار ذلك شرطًا للعيش المستقل والمشاركة الكاملة في المجتمع</w:t>
      </w:r>
      <w:r w:rsidRPr="005F656A">
        <w:rPr>
          <w:rFonts w:ascii="Sakkal Majalla" w:hAnsi="Sakkal Majalla" w:cs="Sakkal Majalla"/>
          <w:sz w:val="32"/>
          <w:szCs w:val="32"/>
        </w:rPr>
        <w:t xml:space="preserve"> (United Nations, 2006, Article 9). </w:t>
      </w:r>
      <w:r w:rsidRPr="005F656A">
        <w:rPr>
          <w:rFonts w:ascii="Sakkal Majalla" w:hAnsi="Sakkal Majalla" w:cs="Sakkal Majalla"/>
          <w:sz w:val="32"/>
          <w:szCs w:val="32"/>
          <w:rtl/>
        </w:rPr>
        <w:t>كما أشارت الاتفاقية إلى حق الأشخاص ذوي الإعاقة في حرية التعبير والرأي والحصول على المعلومات على قدم المساواة مع الآخرين، بما يشمل إتاحة المعلومات بصيغ ميسرة وتقنيات مناسبة</w:t>
      </w:r>
      <w:r w:rsidRPr="005F656A">
        <w:rPr>
          <w:rFonts w:ascii="Sakkal Majalla" w:hAnsi="Sakkal Majalla" w:cs="Sakkal Majalla"/>
          <w:sz w:val="32"/>
          <w:szCs w:val="32"/>
        </w:rPr>
        <w:t xml:space="preserve"> (United Nations, 2006, Article 21).</w:t>
      </w:r>
    </w:p>
    <w:p w14:paraId="67C58C5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ويتخذ التواصل مع ذوي الإعاقة أشكالًا متعددة، منها التواصل اللفظي، والتواصل المكتوب، ولغة الإشارة، والرموز البصرية، والنصوص المبسطة، والوصف الصوتي، والترجمة النصية، وتقنيات تحويل النص إلى صوت أو الصوت إلى نص، والوسائل الرقمية المتوافقة مع قارئات الشاشة. ولا يمكن اعتماد طريقة واحدة للتواصل مع جميع الأشخاص ذوي الإعاقة؛ لأن الإعاقة ليست فئة واحدة متجانسة، بل تشمل إعاقات سمعية وبصرية وحركية وذهنية ونمائية ونفسية، ولكل فئة احتياجات اتصالية مختلفة</w:t>
      </w:r>
      <w:r w:rsidRPr="005F656A">
        <w:rPr>
          <w:rFonts w:ascii="Sakkal Majalla" w:hAnsi="Sakkal Majalla" w:cs="Sakkal Majalla"/>
          <w:sz w:val="32"/>
          <w:szCs w:val="32"/>
        </w:rPr>
        <w:t>.</w:t>
      </w:r>
    </w:p>
    <w:p w14:paraId="20A6430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ويُعد التواصل الفعال مع ذوي الإعاقة مؤشرًا مهمًا على جودة أداء المنظمات غير الربحية، خاصة المنظمات التي تقدم خدمات مباشرة لهذه الفئة. فكلما استطاعت المنظمة أن تجعل معلوماتها واضحة وميسرة وقابلة للوصول، زادت قدرة المستفيدين على فهم الخدمات، والمشاركة في البرامج، والتعبير عن احتياجاتهم، وتقييم جودة الخدمة. أما ضعف التواصل فقد يؤدي إلى إقصاء غير مباشر، حتى لو كانت الخدمة متاحة في ظاهرها</w:t>
      </w:r>
      <w:r w:rsidRPr="005F656A">
        <w:rPr>
          <w:rFonts w:ascii="Sakkal Majalla" w:hAnsi="Sakkal Majalla" w:cs="Sakkal Majalla"/>
          <w:sz w:val="32"/>
          <w:szCs w:val="32"/>
        </w:rPr>
        <w:t>.</w:t>
      </w:r>
    </w:p>
    <w:p w14:paraId="53BC954B" w14:textId="52146F4B"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وبناء على ذلك، يمكن تعريف التواصل مع ذوي الإعاقة إجرائيًا في هذه الدراسة بأنه</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مجموعة العمليات والأساليب والوسائل التي تستخدمها المنظمات غير الربحية للتفاعل مع الأشخاص ذوي الإعاقة، من خلال رسائل واضحة وميسرة ومتعددة الصيغ، تراعي نوع الإعاقة واحتياجات المستفيدين، وتضمن حقهم في الوصول إلى المعلومات والخدمات والمشاركة والتغذية الراجعة</w:t>
      </w:r>
      <w:r w:rsidRPr="005F656A">
        <w:rPr>
          <w:rFonts w:ascii="Sakkal Majalla" w:hAnsi="Sakkal Majalla" w:cs="Sakkal Majalla"/>
          <w:sz w:val="32"/>
          <w:szCs w:val="32"/>
        </w:rPr>
        <w:t>.</w:t>
      </w:r>
    </w:p>
    <w:p w14:paraId="515B5F6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5-2 </w:t>
      </w:r>
      <w:r w:rsidRPr="005F656A">
        <w:rPr>
          <w:rFonts w:ascii="Sakkal Majalla" w:hAnsi="Sakkal Majalla" w:cs="Sakkal Majalla"/>
          <w:b/>
          <w:bCs/>
          <w:sz w:val="32"/>
          <w:szCs w:val="32"/>
          <w:rtl/>
        </w:rPr>
        <w:t>التحديات في التواصل مع ذوي الإعاقة</w:t>
      </w:r>
    </w:p>
    <w:p w14:paraId="39672CE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تواجه المنظمات غير الربحية عددًا من التحديات عند التواصل مع ذوي الإعاقة، وتظهر هذه التحديات في جوانب لغوية وتقنية وتنظيمية وثقافية وبشرية. ولا تكمن خطورة هذه التحديات في أنها تعيق وصول الرسالة فقط، بل في أنها قد تؤدي إلى إقصاء المستفيد من الخدمة أو إضعاف ثقته بالمنظمة</w:t>
      </w:r>
      <w:r w:rsidRPr="005F656A">
        <w:rPr>
          <w:rFonts w:ascii="Sakkal Majalla" w:hAnsi="Sakkal Majalla" w:cs="Sakkal Majalla"/>
          <w:sz w:val="32"/>
          <w:szCs w:val="32"/>
        </w:rPr>
        <w:t>.</w:t>
      </w:r>
    </w:p>
    <w:p w14:paraId="5560F4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التحديات اللغوية والمعرفية</w:t>
      </w:r>
      <w:r w:rsidRPr="005F656A">
        <w:rPr>
          <w:rFonts w:ascii="Sakkal Majalla" w:hAnsi="Sakkal Majalla" w:cs="Sakkal Majalla"/>
          <w:b/>
          <w:bCs/>
          <w:sz w:val="32"/>
          <w:szCs w:val="32"/>
        </w:rPr>
        <w:t>.</w:t>
      </w:r>
    </w:p>
    <w:p w14:paraId="4631C4B9" w14:textId="3BF8DDC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بعض المنظمات لغة معقدة أو رسمية بدرجة كبيرة عند تقديم خدماتها أو الإعلان عن برامجها، مما يجعل الرسالة صعبة الفهم لبعض فئات ذوي الإعاقة، خاصة الأشخاص ذوي الإعاقة الذهنية أو صعوبات التعلم أو اضطراب طيف التوحد. كما أن استخدام مصطلحات قانونية أو إدارية غير مشروحة قد يضعف قدرة المستفيد على معرفة حقوقه أو خطوات الاستفادة من الخدمة. لذلك يشير</w:t>
      </w:r>
      <w:r w:rsidRPr="005F656A">
        <w:rPr>
          <w:rFonts w:ascii="Sakkal Majalla" w:hAnsi="Sakkal Majalla" w:cs="Sakkal Majalla"/>
          <w:sz w:val="32"/>
          <w:szCs w:val="32"/>
        </w:rPr>
        <w:t xml:space="preserve"> Plain Language Association International </w:t>
      </w:r>
      <w:r w:rsidRPr="005F656A">
        <w:rPr>
          <w:rFonts w:ascii="Sakkal Majalla" w:hAnsi="Sakkal Majalla" w:cs="Sakkal Majalla"/>
          <w:sz w:val="32"/>
          <w:szCs w:val="32"/>
          <w:rtl/>
        </w:rPr>
        <w:t xml:space="preserve">إلى أن اللغة </w:t>
      </w:r>
      <w:r w:rsidRPr="005F656A">
        <w:rPr>
          <w:rFonts w:ascii="Sakkal Majalla" w:hAnsi="Sakkal Majalla" w:cs="Sakkal Majalla"/>
          <w:sz w:val="32"/>
          <w:szCs w:val="32"/>
          <w:rtl/>
        </w:rPr>
        <w:lastRenderedPageBreak/>
        <w:t>الواضحة تساعد الجمهور على العثور على المعلومة وفهمها واستخدامها بسهولة</w:t>
      </w:r>
      <w:r w:rsidRPr="005F656A">
        <w:rPr>
          <w:rFonts w:ascii="Sakkal Majalla" w:hAnsi="Sakkal Majalla" w:cs="Sakkal Majalla"/>
          <w:sz w:val="32"/>
          <w:szCs w:val="32"/>
        </w:rPr>
        <w:t xml:space="preserve"> (PLAIN, 2011). </w:t>
      </w:r>
      <w:r w:rsidRPr="005F656A">
        <w:rPr>
          <w:rFonts w:ascii="Sakkal Majalla" w:hAnsi="Sakkal Majalla" w:cs="Sakkal Majalla"/>
          <w:sz w:val="32"/>
          <w:szCs w:val="32"/>
          <w:rtl/>
        </w:rPr>
        <w:t>وعلى هذا الأساس، فإن تبسيط اللغة ليس تقليلًا من قيمة الرسالة، بل هو شرط لتحقيق العدالة في الوصول إلى المعلومة</w:t>
      </w:r>
      <w:r w:rsidRPr="005F656A">
        <w:rPr>
          <w:rFonts w:ascii="Sakkal Majalla" w:hAnsi="Sakkal Majalla" w:cs="Sakkal Majalla"/>
          <w:sz w:val="32"/>
          <w:szCs w:val="32"/>
        </w:rPr>
        <w:t>.</w:t>
      </w:r>
    </w:p>
    <w:p w14:paraId="38BA82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ضعف الصيغ البديلة للمعلومات</w:t>
      </w:r>
      <w:r w:rsidRPr="005F656A">
        <w:rPr>
          <w:rFonts w:ascii="Sakkal Majalla" w:hAnsi="Sakkal Majalla" w:cs="Sakkal Majalla"/>
          <w:b/>
          <w:bCs/>
          <w:sz w:val="32"/>
          <w:szCs w:val="32"/>
        </w:rPr>
        <w:t>.</w:t>
      </w:r>
    </w:p>
    <w:p w14:paraId="7E54D940" w14:textId="68B9BDFD"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تتمثل إحدى المشكلات الشائعة في تقديم المعلومات بصيغة واحدة فقط، مثل النص المكتوب أو الإعلان المصور، دون توفير بدائل تناسب ذوي الإعاقة السمعية أو البصرية أو الذهنية. فالشخص الكفيف يحتاج إلى محتوى متوافق مع قارئات الشاشة، والشخص الأصم قد يحتاج إلى لغة الإشارة أو الترجمة النصية، والشخص ذو الإعاقة الذهنية قد يحتاج إلى لغة مبسطة أو رموز توضيحية. ويؤكد</w:t>
      </w:r>
      <w:r w:rsidRPr="005F656A">
        <w:rPr>
          <w:rFonts w:ascii="Sakkal Majalla" w:hAnsi="Sakkal Majalla" w:cs="Sakkal Majalla"/>
          <w:sz w:val="32"/>
          <w:szCs w:val="32"/>
        </w:rPr>
        <w:t xml:space="preserve"> World Wide Web Consortium </w:t>
      </w:r>
      <w:r w:rsidRPr="005F656A">
        <w:rPr>
          <w:rFonts w:ascii="Sakkal Majalla" w:hAnsi="Sakkal Majalla" w:cs="Sakkal Majalla"/>
          <w:sz w:val="32"/>
          <w:szCs w:val="32"/>
          <w:rtl/>
        </w:rPr>
        <w:t>أن إتاحة بدائل نصية للمحتوى غير النصي تعد مبدأ أساسيًا في الوصول الرقمي، لأن ذلك يسمح بتحويل المحتوى إلى صيغ مختلفة مثل الصوت أو برايل أو الطباعة الكبيرة</w:t>
      </w:r>
      <w:r w:rsidRPr="005F656A">
        <w:rPr>
          <w:rFonts w:ascii="Sakkal Majalla" w:hAnsi="Sakkal Majalla" w:cs="Sakkal Majalla"/>
          <w:sz w:val="32"/>
          <w:szCs w:val="32"/>
        </w:rPr>
        <w:t xml:space="preserve"> (W3C, 2024).</w:t>
      </w:r>
    </w:p>
    <w:p w14:paraId="7C12D68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تأهيل العاملين في الاتصال</w:t>
      </w:r>
      <w:r w:rsidRPr="005F656A">
        <w:rPr>
          <w:rFonts w:ascii="Sakkal Majalla" w:hAnsi="Sakkal Majalla" w:cs="Sakkal Majalla"/>
          <w:b/>
          <w:bCs/>
          <w:sz w:val="32"/>
          <w:szCs w:val="32"/>
        </w:rPr>
        <w:t>.</w:t>
      </w:r>
    </w:p>
    <w:p w14:paraId="181F699C" w14:textId="2E0E77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يكون لدى ممارسي العلاقات العامة خبرة في الإعلام أو التسويق أو إدارة المحتوى، لكنهم لا يمتلكون تدريبًا كافيًا في التواصل مع ذوي الإعاقة. وقد يؤدي ذلك إلى ممارسات غير مناسبة، مثل الحديث إلى المرافق بدلًا من الشخص ذي الإعاقة نفسه، أو استخدام عبارات تحمل شفقة، أو تجاهل طلبات التهيئة، أو عدم معرفة كيفية إدارة حوار مع شخص يستخدم وسيلة تواصل بديلة. ويشير</w:t>
      </w:r>
      <w:r w:rsidRPr="005F656A">
        <w:rPr>
          <w:rFonts w:ascii="Sakkal Majalla" w:hAnsi="Sakkal Majalla" w:cs="Sakkal Majalla"/>
          <w:sz w:val="32"/>
          <w:szCs w:val="32"/>
        </w:rPr>
        <w:t xml:space="preserve"> Shakespeare </w:t>
      </w:r>
      <w:r w:rsidRPr="005F656A">
        <w:rPr>
          <w:rFonts w:ascii="Sakkal Majalla" w:hAnsi="Sakkal Majalla" w:cs="Sakkal Majalla"/>
          <w:sz w:val="32"/>
          <w:szCs w:val="32"/>
          <w:rtl/>
        </w:rPr>
        <w:t>إلى أن كثيرًا من مشكلات الإعاقة ترتبط بالاتجاهات الاجتماعية وطريقة تعامل الآخرين أكثر من ارتباطها بالإعاقة ذاتها</w:t>
      </w:r>
      <w:r w:rsidRPr="005F656A">
        <w:rPr>
          <w:rFonts w:ascii="Sakkal Majalla" w:hAnsi="Sakkal Majalla" w:cs="Sakkal Majalla"/>
          <w:sz w:val="32"/>
          <w:szCs w:val="32"/>
        </w:rPr>
        <w:t xml:space="preserve"> (Shakespeare, 2014, pp. 74-76).</w:t>
      </w:r>
    </w:p>
    <w:p w14:paraId="11D1B40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الصور النمطية والوصم الاجتماعي</w:t>
      </w:r>
      <w:r w:rsidRPr="005F656A">
        <w:rPr>
          <w:rFonts w:ascii="Sakkal Majalla" w:hAnsi="Sakkal Majalla" w:cs="Sakkal Majalla"/>
          <w:b/>
          <w:bCs/>
          <w:sz w:val="32"/>
          <w:szCs w:val="32"/>
        </w:rPr>
        <w:t>.</w:t>
      </w:r>
    </w:p>
    <w:p w14:paraId="082334CE" w14:textId="08F3F384"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تمثل الصور النمطية عائقًا مهمًا في التواصل مع ذوي الإعاقة؛ إذ قد تقدم بعض الرسائل الإعلامية الشخص ذي الإعاقة في صورة العاجز أو المحتاج دائمًا للمساعدة، أو في صورة استثنائية مبالغ فيها. وفي الحالتين يتم اختزال الشخص في إعاقته، بدلًا من النظر إليه بوصفه فردًا له قدرات وحقوق واهتمامات متنوعة. وقد يؤدي هذا الخطاب إلى تعزيز الوصم بدلًا من تعزيز الدمج. لذلك تؤكد الأدبيات الحديثة ضرورة استخدام خطاب يحترم الكرامة الإنسانية، ويتجنب لغة العجز والشفقة، ويركز على الحقوق والقدرات والمشاركة</w:t>
      </w:r>
      <w:r w:rsidRPr="005F656A">
        <w:rPr>
          <w:rFonts w:ascii="Sakkal Majalla" w:hAnsi="Sakkal Majalla" w:cs="Sakkal Majalla"/>
          <w:sz w:val="32"/>
          <w:szCs w:val="32"/>
        </w:rPr>
        <w:t>.</w:t>
      </w:r>
    </w:p>
    <w:p w14:paraId="5E5589E1" w14:textId="77777777" w:rsidR="005F656A" w:rsidRDefault="005F656A" w:rsidP="005275BA">
      <w:pPr>
        <w:spacing w:after="0" w:line="276" w:lineRule="auto"/>
        <w:jc w:val="both"/>
        <w:rPr>
          <w:rFonts w:ascii="Sakkal Majalla" w:hAnsi="Sakkal Majalla" w:cs="Sakkal Majalla"/>
          <w:sz w:val="32"/>
          <w:szCs w:val="32"/>
          <w:rtl/>
        </w:rPr>
      </w:pPr>
    </w:p>
    <w:p w14:paraId="559E9DE2" w14:textId="77777777" w:rsidR="005F656A" w:rsidRPr="005F656A" w:rsidRDefault="005F656A" w:rsidP="005275BA">
      <w:pPr>
        <w:spacing w:after="0" w:line="276" w:lineRule="auto"/>
        <w:jc w:val="both"/>
        <w:rPr>
          <w:rFonts w:ascii="Sakkal Majalla" w:hAnsi="Sakkal Majalla" w:cs="Sakkal Majalla"/>
          <w:sz w:val="32"/>
          <w:szCs w:val="32"/>
        </w:rPr>
      </w:pPr>
    </w:p>
    <w:p w14:paraId="7E99D0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ضعف الوصول الرقمي</w:t>
      </w:r>
      <w:r w:rsidRPr="005F656A">
        <w:rPr>
          <w:rFonts w:ascii="Sakkal Majalla" w:hAnsi="Sakkal Majalla" w:cs="Sakkal Majalla"/>
          <w:b/>
          <w:bCs/>
          <w:sz w:val="32"/>
          <w:szCs w:val="32"/>
        </w:rPr>
        <w:t>.</w:t>
      </w:r>
    </w:p>
    <w:p w14:paraId="49AD7FFA" w14:textId="3154003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مع انتقال كثير من خدمات المنظمات غير الربحية إلى المواقع الإلكترونية والتطبيقات ومنصات التواصل الاجتماعي، أصبح الوصول الرقمي شرطًا أساسيًا للتواصل الفعال. ومع ذلك، قد تحتوي بعض المواقع على مشكلات تعيق استخدام ذوي الإعاقة لها، مثل غياب النص البديل للصور، أو ضعف التباين اللوني، أو عدم توافق النماذج الإلكترونية مع قارئات الشاشة، أو نشر فيديوهات دون ترجمة نصية. وهذه المشكلات تجعل التواصل الرقمي غير عادل، لأنها تتيح المعلومة لبعض المستفيدين وتحجبها عن آخرين</w:t>
      </w:r>
      <w:r w:rsidRPr="005F656A">
        <w:rPr>
          <w:rFonts w:ascii="Sakkal Majalla" w:hAnsi="Sakkal Majalla" w:cs="Sakkal Majalla"/>
          <w:sz w:val="32"/>
          <w:szCs w:val="32"/>
        </w:rPr>
        <w:t>.</w:t>
      </w:r>
    </w:p>
    <w:p w14:paraId="32E1274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ضعف إشراك ذوي الإعاقة في تصميم الرسائل</w:t>
      </w:r>
      <w:r w:rsidRPr="005F656A">
        <w:rPr>
          <w:rFonts w:ascii="Sakkal Majalla" w:hAnsi="Sakkal Majalla" w:cs="Sakkal Majalla"/>
          <w:b/>
          <w:bCs/>
          <w:sz w:val="32"/>
          <w:szCs w:val="32"/>
        </w:rPr>
        <w:t>.</w:t>
      </w:r>
    </w:p>
    <w:p w14:paraId="20137C0E" w14:textId="2F678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من التحديات المهمة أن بعض المنظمات تصمم رسائلها من منظور إداري داخلي، دون اختبارها مع المستفيدين الفعليين. فقد ترى المنظمة أن رسالتها واضحة، بينما يراها المستفيد طويلة أو معقدة أو غير مناسبة لطبيعة إعاقته. ولذلك فإن إشراك ذوي الإعاقة في تصميم الرسائل وتقويمها يعد خطوة أساسية لتحسين جودة الاتصال. وينسجم ذلك مع مبدأ "لا شيء عنا بدوننا"، الذي يعبر عن ضرورة مشاركة الأشخاص ذوي الإعاقة في القرارات والسياسات والبرامج التي تتعلق بهم</w:t>
      </w:r>
      <w:r w:rsidRPr="005F656A">
        <w:rPr>
          <w:rFonts w:ascii="Sakkal Majalla" w:hAnsi="Sakkal Majalla" w:cs="Sakkal Majalla"/>
          <w:sz w:val="32"/>
          <w:szCs w:val="32"/>
        </w:rPr>
        <w:t>.</w:t>
      </w:r>
    </w:p>
    <w:p w14:paraId="3D4960A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محدودية الموارد داخل المنظمات غير الربحية</w:t>
      </w:r>
      <w:r w:rsidRPr="005F656A">
        <w:rPr>
          <w:rFonts w:ascii="Sakkal Majalla" w:hAnsi="Sakkal Majalla" w:cs="Sakkal Majalla"/>
          <w:b/>
          <w:bCs/>
          <w:sz w:val="32"/>
          <w:szCs w:val="32"/>
        </w:rPr>
        <w:t>.</w:t>
      </w:r>
    </w:p>
    <w:p w14:paraId="268ADD95" w14:textId="35273C8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تواجه المنظمات غير الربحية محدودية في الميزانية أو الكوادر أو الخبرات التقنية، مما يحد من قدرتها على توفير مترجمي لغة إشارة، أو إنتاج مواد ميسرة، أو تطوير منصات رقمية متاحة، أو تدريب العاملين. غير أن هذه المحدودية لا تبرر إغفال التواصل الميسر، بل تستدعي التخطيط التدريجي، وبناء الشراكات، والاستفادة من المتطوعين والخبراء والجهات المتخصصة</w:t>
      </w:r>
      <w:r w:rsidRPr="005F656A">
        <w:rPr>
          <w:rFonts w:ascii="Sakkal Majalla" w:hAnsi="Sakkal Majalla" w:cs="Sakkal Majalla"/>
          <w:sz w:val="32"/>
          <w:szCs w:val="32"/>
        </w:rPr>
        <w:t>.</w:t>
      </w:r>
    </w:p>
    <w:p w14:paraId="0ABA61DE" w14:textId="031B529B"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ويتضح من هذه التحديات أن التواصل مع ذوي الإعاقة ليس مسألة فنية بسيطة، بل هو قضية مؤسسية تتطلب وعيًا إداريًا، وسياسات واضحة، وموارد مناسبة، وتدريبًا مستمرًا، وتقييمًا دوريًا لجودة الاتصال</w:t>
      </w:r>
      <w:r w:rsidRPr="005F656A">
        <w:rPr>
          <w:rFonts w:ascii="Sakkal Majalla" w:hAnsi="Sakkal Majalla" w:cs="Sakkal Majalla"/>
          <w:sz w:val="32"/>
          <w:szCs w:val="32"/>
        </w:rPr>
        <w:t>.</w:t>
      </w:r>
    </w:p>
    <w:p w14:paraId="34411A0B" w14:textId="77777777" w:rsidR="005F656A" w:rsidRDefault="005F656A" w:rsidP="005F656A">
      <w:pPr>
        <w:spacing w:after="0" w:line="276" w:lineRule="auto"/>
        <w:jc w:val="both"/>
        <w:rPr>
          <w:rFonts w:ascii="Sakkal Majalla" w:hAnsi="Sakkal Majalla" w:cs="Sakkal Majalla"/>
          <w:sz w:val="32"/>
          <w:szCs w:val="32"/>
          <w:rtl/>
        </w:rPr>
      </w:pPr>
    </w:p>
    <w:p w14:paraId="130D96C1" w14:textId="77777777" w:rsidR="005F656A" w:rsidRDefault="005F656A" w:rsidP="005F656A">
      <w:pPr>
        <w:spacing w:after="0" w:line="276" w:lineRule="auto"/>
        <w:jc w:val="both"/>
        <w:rPr>
          <w:rFonts w:ascii="Sakkal Majalla" w:hAnsi="Sakkal Majalla" w:cs="Sakkal Majalla"/>
          <w:sz w:val="32"/>
          <w:szCs w:val="32"/>
          <w:rtl/>
        </w:rPr>
      </w:pPr>
    </w:p>
    <w:p w14:paraId="0FB7CAD9" w14:textId="77777777" w:rsidR="005F656A" w:rsidRDefault="005F656A" w:rsidP="005F656A">
      <w:pPr>
        <w:spacing w:after="0" w:line="276" w:lineRule="auto"/>
        <w:jc w:val="both"/>
        <w:rPr>
          <w:rFonts w:ascii="Sakkal Majalla" w:hAnsi="Sakkal Majalla" w:cs="Sakkal Majalla"/>
          <w:sz w:val="32"/>
          <w:szCs w:val="32"/>
          <w:rtl/>
        </w:rPr>
      </w:pPr>
    </w:p>
    <w:p w14:paraId="6F0631B4" w14:textId="77777777" w:rsidR="005F656A" w:rsidRDefault="005F656A" w:rsidP="005F656A">
      <w:pPr>
        <w:spacing w:after="0" w:line="276" w:lineRule="auto"/>
        <w:jc w:val="both"/>
        <w:rPr>
          <w:rFonts w:ascii="Sakkal Majalla" w:hAnsi="Sakkal Majalla" w:cs="Sakkal Majalla"/>
          <w:sz w:val="32"/>
          <w:szCs w:val="32"/>
          <w:rtl/>
        </w:rPr>
      </w:pPr>
    </w:p>
    <w:p w14:paraId="3374F4BB" w14:textId="77777777" w:rsidR="005F656A" w:rsidRDefault="005F656A" w:rsidP="005F656A">
      <w:pPr>
        <w:spacing w:after="0" w:line="276" w:lineRule="auto"/>
        <w:jc w:val="both"/>
        <w:rPr>
          <w:rFonts w:ascii="Sakkal Majalla" w:hAnsi="Sakkal Majalla" w:cs="Sakkal Majalla"/>
          <w:sz w:val="32"/>
          <w:szCs w:val="32"/>
          <w:rtl/>
        </w:rPr>
      </w:pPr>
    </w:p>
    <w:p w14:paraId="521B56DF" w14:textId="77777777" w:rsidR="005F656A" w:rsidRPr="005F656A" w:rsidRDefault="005F656A" w:rsidP="005F656A">
      <w:pPr>
        <w:spacing w:after="0" w:line="276" w:lineRule="auto"/>
        <w:jc w:val="both"/>
        <w:rPr>
          <w:rFonts w:ascii="Sakkal Majalla" w:hAnsi="Sakkal Majalla" w:cs="Sakkal Majalla"/>
          <w:sz w:val="32"/>
          <w:szCs w:val="32"/>
          <w:rtl/>
        </w:rPr>
      </w:pPr>
    </w:p>
    <w:p w14:paraId="5A989C9C"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6-2 </w:t>
      </w:r>
      <w:r w:rsidRPr="005F656A">
        <w:rPr>
          <w:rFonts w:ascii="Sakkal Majalla" w:hAnsi="Sakkal Majalla" w:cs="Sakkal Majalla"/>
          <w:b/>
          <w:bCs/>
          <w:sz w:val="32"/>
          <w:szCs w:val="32"/>
          <w:rtl/>
        </w:rPr>
        <w:t>استراتيجيات التواصل مع ذوي الإعاقة</w:t>
      </w:r>
    </w:p>
    <w:p w14:paraId="251B9132" w14:textId="653E8053"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يتطلب التواصل الفعال مع ذوي الإعاقة تبني استراتيجيات واضحة تقوم على احترام الحقوق، وفهم الاحتياجات، وتعدد القنوات، وتيسير الرسائل، وإشراك المستفيدين. ويمكن عرض أبرز هذه الاستراتيجيات على النحو الآتي</w:t>
      </w:r>
      <w:r w:rsidRPr="005F656A">
        <w:rPr>
          <w:rFonts w:ascii="Sakkal Majalla" w:hAnsi="Sakkal Majalla" w:cs="Sakkal Majalla"/>
          <w:sz w:val="32"/>
          <w:szCs w:val="32"/>
        </w:rPr>
        <w:t>:</w:t>
      </w:r>
      <w:r w:rsidR="005F656A">
        <w:rPr>
          <w:rFonts w:ascii="Sakkal Majalla" w:hAnsi="Sakkal Majalla" w:cs="Sakkal Majalla" w:hint="cs"/>
          <w:sz w:val="32"/>
          <w:szCs w:val="32"/>
          <w:rtl/>
        </w:rPr>
        <w:t xml:space="preserve"> (البلوشي، 2019)</w:t>
      </w:r>
    </w:p>
    <w:p w14:paraId="77A4790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المتمركز حول الشخص</w:t>
      </w:r>
      <w:r w:rsidRPr="005F656A">
        <w:rPr>
          <w:rFonts w:ascii="Sakkal Majalla" w:hAnsi="Sakkal Majalla" w:cs="Sakkal Majalla"/>
          <w:b/>
          <w:bCs/>
          <w:sz w:val="32"/>
          <w:szCs w:val="32"/>
        </w:rPr>
        <w:t>.</w:t>
      </w:r>
    </w:p>
    <w:p w14:paraId="0AE969FD" w14:textId="34FD61F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هذه الاستراتيجية على التعامل مع الشخص ذي الإعاقة بوصفه صاحب حق وقرار، وليس مجرد مستفيد سلبي من الخدمة. ويعني ذلك أن تبدأ عملية التواصل بسؤال الشخص عن الطريقة التي يفضلها في التواصل، وأن يتم احترام استقلاليته، وتوجيه الحديث إليه مباشرة، وعدم افتراض احتياجاته دون الرجوع إليه. وتكتسب هذه الاستراتيجية أهمية خاصة لأنها تعزز الشعور بالكرامة، وتقلل من الاعتماد على الوسطاء، وتدعم المشاركة الذاتية في اتخاذ القرار</w:t>
      </w:r>
      <w:r w:rsidRPr="005F656A">
        <w:rPr>
          <w:rFonts w:ascii="Sakkal Majalla" w:hAnsi="Sakkal Majalla" w:cs="Sakkal Majalla"/>
          <w:sz w:val="32"/>
          <w:szCs w:val="32"/>
        </w:rPr>
        <w:t>.</w:t>
      </w:r>
    </w:p>
    <w:p w14:paraId="5E63C01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تعدد القنوات والصيغ</w:t>
      </w:r>
      <w:r w:rsidRPr="005F656A">
        <w:rPr>
          <w:rFonts w:ascii="Sakkal Majalla" w:hAnsi="Sakkal Majalla" w:cs="Sakkal Majalla"/>
          <w:b/>
          <w:bCs/>
          <w:sz w:val="32"/>
          <w:szCs w:val="32"/>
        </w:rPr>
        <w:t>.</w:t>
      </w:r>
    </w:p>
    <w:p w14:paraId="3793B50D" w14:textId="4B10CBB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نظرًا لتنوع الإعاقات وتنوع الاحتياجات الاتصالية، ينبغي للمنظمات غير الربحية أن تقدم رسائلها عبر قنوات وصيغ متعددة. فقد يتم نشر المعلومة نصيًا، وسمعيًا، وبصريًا، وبلغة الإشارة، وبصيغة مبسطة، وبنسخ رقمية قابلة للقراءة بواسطة قارئات الشاشة. وتساعد هذه الاستراتيجية على الوصول إلى أكبر عدد ممكن من المستفيدين، كما تقلل من خطر الإقصاء الناتج عن الاعتماد على قناة واحدة</w:t>
      </w:r>
      <w:r w:rsidRPr="005F656A">
        <w:rPr>
          <w:rFonts w:ascii="Sakkal Majalla" w:hAnsi="Sakkal Majalla" w:cs="Sakkal Majalla"/>
          <w:sz w:val="32"/>
          <w:szCs w:val="32"/>
        </w:rPr>
        <w:t>.</w:t>
      </w:r>
    </w:p>
    <w:p w14:paraId="256DEAD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اللغة الواضحة والمبسطة</w:t>
      </w:r>
      <w:r w:rsidRPr="005F656A">
        <w:rPr>
          <w:rFonts w:ascii="Sakkal Majalla" w:hAnsi="Sakkal Majalla" w:cs="Sakkal Majalla"/>
          <w:b/>
          <w:bCs/>
          <w:sz w:val="32"/>
          <w:szCs w:val="32"/>
        </w:rPr>
        <w:t>.</w:t>
      </w:r>
    </w:p>
    <w:p w14:paraId="389578A8" w14:textId="5652114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تقوم هذه الاستراتيجية على صياغة الرسائل بلغة سهلة ومباشرة، مع تجنب المصطلحات المعقدة، وتقسيم المعلومات إلى نقاط، واستخدام العناوين الفرعية، وتوضيح خطوات الاستفادة من الخدمة. ولا تعني اللغة المبسطة إضعاف المحتوى، بل تعني تقديمه بطريقة قابلة للفهم والاستخدام. وتعد هذه الاستراتيجية مفيدة ليس فقط لذوي الإعاقة، بل لجميع المستفيدين، لأنها تزيد وضوح الخدمات وتقلل من الأخطاء وسوء الفهم</w:t>
      </w:r>
      <w:r w:rsidRPr="005F656A">
        <w:rPr>
          <w:rFonts w:ascii="Sakkal Majalla" w:hAnsi="Sakkal Majalla" w:cs="Sakkal Majalla"/>
          <w:sz w:val="32"/>
          <w:szCs w:val="32"/>
        </w:rPr>
        <w:t>.</w:t>
      </w:r>
    </w:p>
    <w:p w14:paraId="049E9E8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الاتصال الشامل</w:t>
      </w:r>
      <w:r w:rsidRPr="005F656A">
        <w:rPr>
          <w:rFonts w:ascii="Sakkal Majalla" w:hAnsi="Sakkal Majalla" w:cs="Sakkal Majalla"/>
          <w:b/>
          <w:bCs/>
          <w:sz w:val="32"/>
          <w:szCs w:val="32"/>
        </w:rPr>
        <w:t xml:space="preserve"> Inclusive Communication.</w:t>
      </w:r>
    </w:p>
    <w:p w14:paraId="6CDEFF58" w14:textId="2BA678BC"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بالاتصال الشامل تصميم الرسائل والقنوات منذ البداية بطريقة تراعي التنوع البشري، بدلًا من إضافة التعديلات بعد ظهور المشكلة. ويعني ذلك أن تضع المنظمة في خطتها الاتصالية احتياجات الأشخاص ذوي الإعاقة كجزء من الجمهور الأساسي، لا كجمهور ثانوي. ويرتبط هذا التوجه بمفهوم التصميم الشامل</w:t>
      </w:r>
      <w:r w:rsidRPr="005F656A">
        <w:rPr>
          <w:rFonts w:ascii="Sakkal Majalla" w:hAnsi="Sakkal Majalla" w:cs="Sakkal Majalla"/>
          <w:sz w:val="32"/>
          <w:szCs w:val="32"/>
        </w:rPr>
        <w:t xml:space="preserve"> Universal Design</w:t>
      </w:r>
      <w:r w:rsidRPr="005F656A">
        <w:rPr>
          <w:rFonts w:ascii="Sakkal Majalla" w:hAnsi="Sakkal Majalla" w:cs="Sakkal Majalla"/>
          <w:sz w:val="32"/>
          <w:szCs w:val="32"/>
          <w:rtl/>
        </w:rPr>
        <w:t xml:space="preserve">، الذي يهدف إلى جعل المنتجات والخدمات </w:t>
      </w:r>
      <w:r w:rsidRPr="005F656A">
        <w:rPr>
          <w:rFonts w:ascii="Sakkal Majalla" w:hAnsi="Sakkal Majalla" w:cs="Sakkal Majalla"/>
          <w:sz w:val="32"/>
          <w:szCs w:val="32"/>
          <w:rtl/>
        </w:rPr>
        <w:lastRenderedPageBreak/>
        <w:t>والبيئات قابلة للاستخدام من أكبر عدد ممكن من الناس دون الحاجة إلى تعديلات لاحقة</w:t>
      </w:r>
      <w:r w:rsidRPr="005F656A">
        <w:rPr>
          <w:rFonts w:ascii="Sakkal Majalla" w:hAnsi="Sakkal Majalla" w:cs="Sakkal Majalla"/>
          <w:sz w:val="32"/>
          <w:szCs w:val="32"/>
        </w:rPr>
        <w:t xml:space="preserve"> (Story et al., 1998, p. 2).</w:t>
      </w:r>
    </w:p>
    <w:p w14:paraId="34CD967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تدريب القائمين بالاتصال</w:t>
      </w:r>
      <w:r w:rsidRPr="005F656A">
        <w:rPr>
          <w:rFonts w:ascii="Sakkal Majalla" w:hAnsi="Sakkal Majalla" w:cs="Sakkal Majalla"/>
          <w:b/>
          <w:bCs/>
          <w:sz w:val="32"/>
          <w:szCs w:val="32"/>
        </w:rPr>
        <w:t>.</w:t>
      </w:r>
    </w:p>
    <w:p w14:paraId="6C769B70" w14:textId="07A3DFC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أن تنجح أي استراتيجية تواصل دون تأهيل العاملين في العلاقات العامة وخدمة المستفيدين. ويجب أن يشمل التدريب التعريف بأنواع الإعاقة، وآداب التواصل، واستخدام اللغة المناسبة، وأساسيات الوصول الرقمي، والتعامل مع الشكاوى، وإدارة الحوار مع المستفيدين وأسرهم. فالمهارة الاتصالية لا تعتمد على الرسالة المكتوبة فقط، بل على سلوك القائم بالاتصال، ونبرة صوته، واحترامه لخصوصية المستفيد، واستعداده للتفاعل</w:t>
      </w:r>
      <w:r w:rsidRPr="005F656A">
        <w:rPr>
          <w:rFonts w:ascii="Sakkal Majalla" w:hAnsi="Sakkal Majalla" w:cs="Sakkal Majalla"/>
          <w:sz w:val="32"/>
          <w:szCs w:val="32"/>
        </w:rPr>
        <w:t>.</w:t>
      </w:r>
    </w:p>
    <w:p w14:paraId="7D40593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المشاركة والتغذية الراجعة</w:t>
      </w:r>
      <w:r w:rsidRPr="005F656A">
        <w:rPr>
          <w:rFonts w:ascii="Sakkal Majalla" w:hAnsi="Sakkal Majalla" w:cs="Sakkal Majalla"/>
          <w:b/>
          <w:bCs/>
          <w:sz w:val="32"/>
          <w:szCs w:val="32"/>
        </w:rPr>
        <w:t>.</w:t>
      </w:r>
    </w:p>
    <w:p w14:paraId="1D3616D8" w14:textId="7F4B0D0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تتطلب جودة التواصل وجود قنوات تسمح للأشخاص ذوي الإعاقة بتقديم آرائهم وملاحظاتهم حول الخدمات والرسائل. ويمكن تحقيق ذلك من خلال الاستبانات الميسرة، والمقابلات، ومجموعات التركيز، والاجتماعات التشاورية، وقنوات الشكاوى والاقتراحات. وتساعد التغذية الراجعة المنظمة على اكتشاف جوانب القصور في الاتصال، وتطوير قنواتها ورسائلها بناء على خبرة المستفيدين أنفسهم</w:t>
      </w:r>
      <w:r w:rsidRPr="005F656A">
        <w:rPr>
          <w:rFonts w:ascii="Sakkal Majalla" w:hAnsi="Sakkal Majalla" w:cs="Sakkal Majalla"/>
          <w:sz w:val="32"/>
          <w:szCs w:val="32"/>
        </w:rPr>
        <w:t>.</w:t>
      </w:r>
    </w:p>
    <w:p w14:paraId="5448292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الشراكة مع الجهات المتخصصة</w:t>
      </w:r>
      <w:r w:rsidRPr="005F656A">
        <w:rPr>
          <w:rFonts w:ascii="Sakkal Majalla" w:hAnsi="Sakkal Majalla" w:cs="Sakkal Majalla"/>
          <w:b/>
          <w:bCs/>
          <w:sz w:val="32"/>
          <w:szCs w:val="32"/>
        </w:rPr>
        <w:t>.</w:t>
      </w:r>
    </w:p>
    <w:p w14:paraId="3F171963" w14:textId="43B6BB9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تحسين تواصلها مع ذوي الإعاقة من خلال بناء شراكات مع جمعيات الإعاقة، ومراكز التأهيل، ومترجمي لغة الإشارة، وخبراء الوصول الرقمي، والجامعات، والأسر. وتساعد هذه الشراكات على توفير معرفة متخصصة، وتطوير مواد أكثر دقة، وتوسيع نطاق الوصول إلى المستفيدين</w:t>
      </w:r>
      <w:r w:rsidRPr="005F656A">
        <w:rPr>
          <w:rFonts w:ascii="Sakkal Majalla" w:hAnsi="Sakkal Majalla" w:cs="Sakkal Majalla"/>
          <w:sz w:val="32"/>
          <w:szCs w:val="32"/>
        </w:rPr>
        <w:t>.</w:t>
      </w:r>
    </w:p>
    <w:p w14:paraId="10966344" w14:textId="43327E12"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الاستراتيجيات يتضح أن التواصل مع ذوي الإعاقة عملية تتطلب تخطيطًا متكاملًا، وليست مجرد إجراء شكلي. فالهدف ليس فقط أن ترسل المنظمة رسائلها، بل أن تضمن أن هذه الرسائل وصلت، وفُهمت، وأتاحت للمستفيد فرصة المشاركة والاستجابة</w:t>
      </w:r>
      <w:r w:rsidRPr="005F656A">
        <w:rPr>
          <w:rFonts w:ascii="Sakkal Majalla" w:hAnsi="Sakkal Majalla" w:cs="Sakkal Majalla"/>
          <w:sz w:val="32"/>
          <w:szCs w:val="32"/>
        </w:rPr>
        <w:t>.</w:t>
      </w:r>
    </w:p>
    <w:p w14:paraId="321B14F4"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53FF91A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7-2 </w:t>
      </w:r>
      <w:r w:rsidRPr="005F656A">
        <w:rPr>
          <w:rFonts w:ascii="Sakkal Majalla" w:hAnsi="Sakkal Majalla" w:cs="Sakkal Majalla"/>
          <w:b/>
          <w:bCs/>
          <w:sz w:val="32"/>
          <w:szCs w:val="32"/>
          <w:rtl/>
        </w:rPr>
        <w:t>استراتيجيات تواصل المنظمات غير الربحية مع ذوي الإعاقة</w:t>
      </w:r>
    </w:p>
    <w:p w14:paraId="0E82C8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بناء استراتيجيات تواصل متخصصة عند التعامل مع ذوي الإعاقة، لأن هذه الفئة تتطلب رسائل واضحة، وقنوات ميسرة، وتفاعلًا قائمًا على الاحترام </w:t>
      </w:r>
      <w:r w:rsidRPr="005F656A">
        <w:rPr>
          <w:rFonts w:ascii="Sakkal Majalla" w:hAnsi="Sakkal Majalla" w:cs="Sakkal Majalla"/>
          <w:sz w:val="32"/>
          <w:szCs w:val="32"/>
          <w:rtl/>
        </w:rPr>
        <w:lastRenderedPageBreak/>
        <w:t>والتمكين. ولا ينبغي أن يكون التواصل مع ذوي الإعاقة نشاطًا طارئًا أو موسميًا، بل يجب أن يكون جزءًا من الخطة الاتصالية العامة للمنظمة</w:t>
      </w:r>
      <w:r w:rsidRPr="005F656A">
        <w:rPr>
          <w:rFonts w:ascii="Sakkal Majalla" w:hAnsi="Sakkal Majalla" w:cs="Sakkal Majalla"/>
          <w:sz w:val="32"/>
          <w:szCs w:val="32"/>
        </w:rPr>
        <w:t>.</w:t>
      </w:r>
    </w:p>
    <w:p w14:paraId="1840F14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القائم على الحقوق</w:t>
      </w:r>
      <w:r w:rsidRPr="005F656A">
        <w:rPr>
          <w:rFonts w:ascii="Sakkal Majalla" w:hAnsi="Sakkal Majalla" w:cs="Sakkal Majalla"/>
          <w:b/>
          <w:bCs/>
          <w:sz w:val="32"/>
          <w:szCs w:val="32"/>
        </w:rPr>
        <w:t>.</w:t>
      </w:r>
    </w:p>
    <w:p w14:paraId="4A451A8B" w14:textId="452785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تعني هذه الاستراتيجية أن تقدم المنظمة الأشخاص ذوي الإعاقة بوصفهم أصحاب حقوق، لا بوصفهم موضوعًا للشفقة أو الإحسان. وهذا يتطلب أن تتجنب الرسائل الاتصالية اللغة التي تقلل من كرامة الشخص أو تختزله في إعاقته، وأن تركز بدلًا من ذلك على المشاركة، والتمكين، والاستقلالية، والمساواة في الوصول إلى الخدمات. ويتفق هذا التوجه مع اتفاقية حقوق الأشخاص ذوي الإعاقة التي تؤكد أن الأشخاص ذوي الإعاقة لهم الحق في الوصول إلى المعلومات والخدمات والمشاركة في المجتمع على قدم المساواة مع الآخرين</w:t>
      </w:r>
      <w:r w:rsidRPr="005F656A">
        <w:rPr>
          <w:rFonts w:ascii="Sakkal Majalla" w:hAnsi="Sakkal Majalla" w:cs="Sakkal Majalla"/>
          <w:sz w:val="32"/>
          <w:szCs w:val="32"/>
        </w:rPr>
        <w:t xml:space="preserve"> (United Nations, 2006, Articles 9 &amp; 21).</w:t>
      </w:r>
    </w:p>
    <w:p w14:paraId="11ACFEE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تجزئة الجمهور وتخصيص الرسائل</w:t>
      </w:r>
      <w:r w:rsidRPr="005F656A">
        <w:rPr>
          <w:rFonts w:ascii="Sakkal Majalla" w:hAnsi="Sakkal Majalla" w:cs="Sakkal Majalla"/>
          <w:b/>
          <w:bCs/>
          <w:sz w:val="32"/>
          <w:szCs w:val="32"/>
        </w:rPr>
        <w:t>.</w:t>
      </w:r>
    </w:p>
    <w:p w14:paraId="58181DF0" w14:textId="3CB548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التعامل مع ذوي الإعاقة بوصفهم جمهورًا واحدًا متجانسًا؛ فالأشخاص ذوو الإعاقة السمعية لهم احتياجات اتصالية مختلفة عن الأشخاص ذوي الإعاقة البصرية أو الحركية أو الذهنية. ولذلك ينبغي للمنظمة أن تجزئ جمهورها، وتحدد خصائص كل فئة، وتبني رسائلها وفق تلك الخصائص. فالإعلان النصي قد يكون مناسبًا لفئة، بينما تحتاج فئة أخرى إلى فيديو بلغة الإشارة، أو ملف صوتي، أو مادة مبسطة بالصور والرموز</w:t>
      </w:r>
      <w:r w:rsidRPr="005F656A">
        <w:rPr>
          <w:rFonts w:ascii="Sakkal Majalla" w:hAnsi="Sakkal Majalla" w:cs="Sakkal Majalla"/>
          <w:sz w:val="32"/>
          <w:szCs w:val="32"/>
        </w:rPr>
        <w:t>.</w:t>
      </w:r>
    </w:p>
    <w:p w14:paraId="5F2818F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الاتصال ثنائي الاتجاه</w:t>
      </w:r>
      <w:r w:rsidRPr="005F656A">
        <w:rPr>
          <w:rFonts w:ascii="Sakkal Majalla" w:hAnsi="Sakkal Majalla" w:cs="Sakkal Majalla"/>
          <w:b/>
          <w:bCs/>
          <w:sz w:val="32"/>
          <w:szCs w:val="32"/>
        </w:rPr>
        <w:t>.</w:t>
      </w:r>
    </w:p>
    <w:p w14:paraId="3041590E" w14:textId="73BE1B3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يُعد الاتصال ثنائي الاتجاه من أكثر النماذج ملاءمة للمنظمات غير الربحية، لأنه يقوم على الحوار والاستماع والتفاعل المتبادل. وقد أكد</w:t>
      </w:r>
      <w:r w:rsidRPr="005F656A">
        <w:rPr>
          <w:rFonts w:ascii="Sakkal Majalla" w:hAnsi="Sakkal Majalla" w:cs="Sakkal Majalla"/>
          <w:sz w:val="32"/>
          <w:szCs w:val="32"/>
        </w:rPr>
        <w:t xml:space="preserve"> Grunig and Hunt </w:t>
      </w:r>
      <w:r w:rsidRPr="005F656A">
        <w:rPr>
          <w:rFonts w:ascii="Sakkal Majalla" w:hAnsi="Sakkal Majalla" w:cs="Sakkal Majalla"/>
          <w:sz w:val="32"/>
          <w:szCs w:val="32"/>
          <w:rtl/>
        </w:rPr>
        <w:t>أن نموذج الاتصال المتناظر ثنائي الاتجاه يعد من أكثر نماذج العلاقات العامة نضجًا، لأنه يسعى إلى تحقيق التوازن بين مصالح المنظمة ومصالح الجمهور</w:t>
      </w:r>
      <w:r w:rsidRPr="005F656A">
        <w:rPr>
          <w:rFonts w:ascii="Sakkal Majalla" w:hAnsi="Sakkal Majalla" w:cs="Sakkal Majalla"/>
          <w:sz w:val="32"/>
          <w:szCs w:val="32"/>
        </w:rPr>
        <w:t xml:space="preserve"> (Grunig &amp; Hunt, 1984, pp. 21-23). </w:t>
      </w:r>
      <w:r w:rsidRPr="005F656A">
        <w:rPr>
          <w:rFonts w:ascii="Sakkal Majalla" w:hAnsi="Sakkal Majalla" w:cs="Sakkal Majalla"/>
          <w:sz w:val="32"/>
          <w:szCs w:val="32"/>
          <w:rtl/>
        </w:rPr>
        <w:t>وفي مجال ذوي الإعاقة، يعني ذلك أن المنظمة لا تكتفي بإبلاغ المستفيدين بالخدمات، بل تستمع إلى ملاحظاتهم، وتعدل رسائلها وخدماتها بناء على احتياجاتهم</w:t>
      </w:r>
      <w:r w:rsidRPr="005F656A">
        <w:rPr>
          <w:rFonts w:ascii="Sakkal Majalla" w:hAnsi="Sakkal Majalla" w:cs="Sakkal Majalla"/>
          <w:sz w:val="32"/>
          <w:szCs w:val="32"/>
        </w:rPr>
        <w:t>.</w:t>
      </w:r>
    </w:p>
    <w:p w14:paraId="3FA8541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الشفافية وبناء الثقة</w:t>
      </w:r>
      <w:r w:rsidRPr="005F656A">
        <w:rPr>
          <w:rFonts w:ascii="Sakkal Majalla" w:hAnsi="Sakkal Majalla" w:cs="Sakkal Majalla"/>
          <w:b/>
          <w:bCs/>
          <w:sz w:val="32"/>
          <w:szCs w:val="32"/>
        </w:rPr>
        <w:t>.</w:t>
      </w:r>
    </w:p>
    <w:p w14:paraId="560231E5" w14:textId="2C57C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تقديم معلومات واضحة حول خدماتها، وشروط الاستفادة، وطرق التسجيل، والحقوق والواجبات، وحدود الخدمة. فالغموض في المعلومات قد يؤدي إلى إحباط المستفيد أو فقدان الثقة في المنظمة. ويجب أن تتسم الرسائل بالصدق والدقة، وأن </w:t>
      </w:r>
      <w:r w:rsidRPr="005F656A">
        <w:rPr>
          <w:rFonts w:ascii="Sakkal Majalla" w:hAnsi="Sakkal Majalla" w:cs="Sakkal Majalla"/>
          <w:sz w:val="32"/>
          <w:szCs w:val="32"/>
          <w:rtl/>
        </w:rPr>
        <w:lastRenderedPageBreak/>
        <w:t>تتجنب الوعود غير الواقعية. كما ينبغي أن تعلن المنظمة بوضوح عن قنوات التواصل، وأوقات الاستجابة، وآليات الشكاوى والاقتراحات</w:t>
      </w:r>
      <w:r w:rsidRPr="005F656A">
        <w:rPr>
          <w:rFonts w:ascii="Sakkal Majalla" w:hAnsi="Sakkal Majalla" w:cs="Sakkal Majalla"/>
          <w:sz w:val="32"/>
          <w:szCs w:val="32"/>
        </w:rPr>
        <w:t>.</w:t>
      </w:r>
    </w:p>
    <w:p w14:paraId="1ADD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تمثيل ذوي الإعاقة في المحتوى الإعلامي</w:t>
      </w:r>
      <w:r w:rsidRPr="005F656A">
        <w:rPr>
          <w:rFonts w:ascii="Sakkal Majalla" w:hAnsi="Sakkal Majalla" w:cs="Sakkal Majalla"/>
          <w:b/>
          <w:bCs/>
          <w:sz w:val="32"/>
          <w:szCs w:val="32"/>
        </w:rPr>
        <w:t>.</w:t>
      </w:r>
    </w:p>
    <w:p w14:paraId="2D4106CB" w14:textId="516E988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ينبغي أن يظهر الأشخاص ذوو الإعاقة في محتوى المنظمة بصورة إنسانية ومنصفة، تعكس قدراتهم وتنوعهم ومشاركتهم، لا بصورة نمطية قائمة على العجز أو الاستدرار العاطفي. فالتمثيل الإعلامي له دور مهم في تشكيل اتجاهات المجتمع، وقد يسهم في الدمج أو في تعزيز الوصم. لذلك يجب أن تلتزم المنظمة بأخلاقيات استخدام الصور والقصص، وأن تحصل على موافقة المستفيدين، وأن تتجنب نشر محتوى قد يمس خصوصيتهم أو كرامتهم</w:t>
      </w:r>
      <w:r w:rsidRPr="005F656A">
        <w:rPr>
          <w:rFonts w:ascii="Sakkal Majalla" w:hAnsi="Sakkal Majalla" w:cs="Sakkal Majalla"/>
          <w:sz w:val="32"/>
          <w:szCs w:val="32"/>
        </w:rPr>
        <w:t>.</w:t>
      </w:r>
    </w:p>
    <w:p w14:paraId="763E3D8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المناصرة والتغيير الاجتماعي</w:t>
      </w:r>
      <w:r w:rsidRPr="005F656A">
        <w:rPr>
          <w:rFonts w:ascii="Sakkal Majalla" w:hAnsi="Sakkal Majalla" w:cs="Sakkal Majalla"/>
          <w:b/>
          <w:bCs/>
          <w:sz w:val="32"/>
          <w:szCs w:val="32"/>
        </w:rPr>
        <w:t>.</w:t>
      </w:r>
    </w:p>
    <w:p w14:paraId="75FA254A" w14:textId="29CDDA07"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أن تستخدم العلاقات العامة ليس فقط للتعريف بخدماتها، بل للدفاع عن قضايا ذوي الإعاقة، والمطالبة بتوفير بيئات أكثر إتاحة، وتشجيع المؤسسات الأخرى على تبني ممارسات دامجة. وتشمل المناصرة حملات التوعية، والرسائل الإعلامية، والتعاون مع المؤثرين، وإعداد التقارير، وتنظيم الفعاليات المجتمعية. ويؤكد</w:t>
      </w:r>
      <w:r w:rsidRPr="005F656A">
        <w:rPr>
          <w:rFonts w:ascii="Sakkal Majalla" w:hAnsi="Sakkal Majalla" w:cs="Sakkal Majalla"/>
          <w:sz w:val="32"/>
          <w:szCs w:val="32"/>
        </w:rPr>
        <w:t xml:space="preserve"> Smith </w:t>
      </w:r>
      <w:r w:rsidRPr="005F656A">
        <w:rPr>
          <w:rFonts w:ascii="Sakkal Majalla" w:hAnsi="Sakkal Majalla" w:cs="Sakkal Majalla"/>
          <w:sz w:val="32"/>
          <w:szCs w:val="32"/>
          <w:rtl/>
        </w:rPr>
        <w:t>أن الاتصال الاستراتيجي الفعال يبدأ بتحليل الموقف والجمهور، ثم تحديد الأهداف والاستراتيجيات والتكتيكات وآليات التقويم</w:t>
      </w:r>
      <w:r w:rsidRPr="005F656A">
        <w:rPr>
          <w:rFonts w:ascii="Sakkal Majalla" w:hAnsi="Sakkal Majalla" w:cs="Sakkal Majalla"/>
          <w:sz w:val="32"/>
          <w:szCs w:val="32"/>
        </w:rPr>
        <w:t xml:space="preserve"> (Smith, 2021, p. 87).</w:t>
      </w:r>
    </w:p>
    <w:p w14:paraId="5A42661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دمج ذوي الإعاقة في صناعة القرار الاتصالي</w:t>
      </w:r>
      <w:r w:rsidRPr="005F656A">
        <w:rPr>
          <w:rFonts w:ascii="Sakkal Majalla" w:hAnsi="Sakkal Majalla" w:cs="Sakkal Majalla"/>
          <w:b/>
          <w:bCs/>
          <w:sz w:val="32"/>
          <w:szCs w:val="32"/>
        </w:rPr>
        <w:t>.</w:t>
      </w:r>
    </w:p>
    <w:p w14:paraId="5B1E7878" w14:textId="1875881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هذه الاستراتيجية من أكثر الاستراتيجيات أهمية؛ لأنها تنقل ذوي الإعاقة من موقع المتلقي إلى موقع الشريك. ويمكن للمنظمة أن تنشئ لجانًا استشارية تضم أشخاصًا من ذوي الإعاقة، أو تستعين بهم في اختبار حملاتها ورسائلها، أو تشركهم في تقييم الخدمات الرقمية والميدانية. فهذا الإشراك يجعل الرسائل أكثر واقعية وملاءمة، ويزيد من ثقة المستفيدين في المنظمة</w:t>
      </w:r>
      <w:r w:rsidRPr="005F656A">
        <w:rPr>
          <w:rFonts w:ascii="Sakkal Majalla" w:hAnsi="Sakkal Majalla" w:cs="Sakkal Majalla"/>
          <w:sz w:val="32"/>
          <w:szCs w:val="32"/>
        </w:rPr>
        <w:t>.</w:t>
      </w:r>
    </w:p>
    <w:p w14:paraId="6F1C0B2D" w14:textId="6FF285BD" w:rsidR="005275BA" w:rsidRPr="005F656A" w:rsidRDefault="005F656A" w:rsidP="005275BA">
      <w:pPr>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و</w:t>
      </w:r>
      <w:r w:rsidR="005275BA" w:rsidRPr="005F656A">
        <w:rPr>
          <w:rFonts w:ascii="Sakkal Majalla" w:hAnsi="Sakkal Majalla" w:cs="Sakkal Majalla"/>
          <w:sz w:val="32"/>
          <w:szCs w:val="32"/>
          <w:rtl/>
        </w:rPr>
        <w:t xml:space="preserve">تبدأ استراتيجيات تواصل المنظمات غير الربحية مع ذوي الإعاقة من تبني مدخل اتصالي يقوم على الإتاحة والإنصاف، بحيث لا تُصمم الرسائل العامة ثم تُعدَّل لاحقًا عند الحاجة، بل تُبنى منذ البداية على افتراض وجود جمهور متنوع في قدراته واحتياجاته وطرق تلقيه للمعلومات. ويعني ذلك أن تعتمد المنظمة على مبدأ الاتصال الشامل الذي يراعي اختلاف الإعاقات السمعية والبصرية والحركية والذهنية والنمائية، وأن تقدم الرسالة الواحدة بأكثر من صيغة، مثل النص المكتوب، والصوت، والفيديو المصحوب بالترجمة، واللغة المبسطة، ولغة الإشارة. ويشير الدليل الاسترشادي لإمكانية الوصول لمحتوى القنوات الرقمية إلى أهمية تصميم المحتوى الرقمي بطريقة </w:t>
      </w:r>
      <w:r w:rsidR="005275BA" w:rsidRPr="005F656A">
        <w:rPr>
          <w:rFonts w:ascii="Sakkal Majalla" w:hAnsi="Sakkal Majalla" w:cs="Sakkal Majalla"/>
          <w:sz w:val="32"/>
          <w:szCs w:val="32"/>
          <w:rtl/>
        </w:rPr>
        <w:lastRenderedPageBreak/>
        <w:t>تتيح للأشخاص ذوي الإعاقة وكبار السن الوصول إلى المعلومات والخدمات بسهولة، وفق معايير الوصول المعتمدة دوليًا، وهو ما يجعل الإتاحة الرقمية جزءًا من جودة الاتصال المؤسسي لا إجراءً تكميليًا لاحقًا (هيئة الحكومة الرقمية، 2024). ومن ثم، فإن المنظمة غير الربحية مطالبة بأن تجعل الوصول إلى المعلومة حقًا متاحًا لجميع المستفيدين، وليس ميزة تقدم عند الطلب فقط</w:t>
      </w:r>
      <w:r w:rsidR="005275BA" w:rsidRPr="005F656A">
        <w:rPr>
          <w:rFonts w:ascii="Sakkal Majalla" w:hAnsi="Sakkal Majalla" w:cs="Sakkal Majalla"/>
          <w:sz w:val="32"/>
          <w:szCs w:val="32"/>
        </w:rPr>
        <w:t>.</w:t>
      </w:r>
    </w:p>
    <w:p w14:paraId="21E59E3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وترتبط الاستراتيجية الثانية بضرورة تخصيص الرسائل وفق خصائص الجمهور، فالأشخاص ذوو الإعاقة لا يمثلون فئة واحدة متجانسة، بل يختلفون في احتياجاتهم الاتصالية، ومستوى اعتمادهم على التقنيات المساعدة، وطبيعة الدعم الذي يحتاجونه لفهم الرسائل والخدمات. لذلك ينبغي أن تقوم المنظمة غير الربحية بدراسة جمهورها المستفيد، وتصنيف احتياجاته الاتصالية، ثم بناء رسائل مناسبة لكل فئة. فالتواصل مع الأشخاص ذوي الإعاقة السمعية قد يتطلب الاعتماد على لغة الإشارة، والترجمة النصية، والحرص على وضوح الوجه والإضاءة أثناء اللقاءات، بينما يحتاج الأشخاص ذوو الإعاقة البصرية إلى وصف صوتي، ونصوص إلكترونية متوافقة مع قارئات الشاشة، وتجنب الاعتماد على الصور دون بدائل نصية. ويؤكد دليل التعامل والتواصل مع الأشخاص ذوي الإعاقة أن فعالية التواصل ترتبط بفهم نوع الإعاقة، واحترام طريقة التواصل التي يفضلها الشخص، وتجنب افتراض احتياجاته دون سؤاله أو إشراكه (منظمة العمل الدولية، 2022). وبناءً على ذلك، فإن تخصيص الرسائل لا يعد تمييزًا بين المستفيدين، بل يمثل تطبيقًا عمليًا لمبدأ العدالة الاتصالية</w:t>
      </w:r>
      <w:r w:rsidRPr="005F656A">
        <w:rPr>
          <w:rFonts w:ascii="Sakkal Majalla" w:hAnsi="Sakkal Majalla" w:cs="Sakkal Majalla"/>
          <w:sz w:val="32"/>
          <w:szCs w:val="32"/>
        </w:rPr>
        <w:t>.</w:t>
      </w:r>
    </w:p>
    <w:p w14:paraId="00F412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وتتمثل الاستراتيجية الثالثة في بناء اتصال تفاعلي قائم على الاستماع والمشاركة، بدلًا من الاكتفاء بإرسال المعلومات من طرف واحد. فالمنظمات غير الربحية التي تعمل مع ذوي الإعاقة تحتاج إلى قنوات تسمح للمستفيدين وأسرهم بتقديم الملاحظات، وطرح الاستفسارات، وتقييم الخدمات، والمشاركة في تطوير الرسائل والحملات. ويؤكد أدب العلاقات العامة في القطاع غير الربحي أن نجاح العلاقات العامة في المؤسسات الخيرية لا يعتمد فقط على نشر الأخبار والأنشطة، بل على بناء علاقة مستمرة مع الجمهور، وتحويل الاتصال إلى أداة لفهم الاحتياجات وتعزيز الثقة وتحقيق المشاركة المجتمعية (البلبوشي وآخرون، 2019). ومن هذا المنطلق، يمكن للمنظمة أن تعتمد على مجموعات التركيز، والاستبانات الميسرة، ولقاءات المستفيدين، وقنوات الشكاوى والاقتراحات، والمنصات الرقمية التفاعلية؛ بحيث يصبح الأشخاص ذوو الإعاقة شركاء في صياغة الرسائل، لا مجرد متلقين لها</w:t>
      </w:r>
      <w:r w:rsidRPr="005F656A">
        <w:rPr>
          <w:rFonts w:ascii="Sakkal Majalla" w:hAnsi="Sakkal Majalla" w:cs="Sakkal Majalla"/>
          <w:sz w:val="32"/>
          <w:szCs w:val="32"/>
        </w:rPr>
        <w:t>.</w:t>
      </w:r>
    </w:p>
    <w:p w14:paraId="2E6473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وتبرز الاستراتيجية الرابعة في إعداد القائمين بالاتصال وتأهيلهم مهنيًا وإنسانيًا للتعامل مع ذوي الإعاقة؛ لأن جودة التواصل لا تتحقق من خلال القنوات والأدوات فقط، بل تعتمد بدرجة كبيرة على وعي الموظفين وممارسي العلاقات العامة بآداب التعامل، واللغة المناسبة، وطريقة تقديم المعلومة. فقد تفشل المنظمة في تحقيق أثر اتصالي إيجابي إذا كان القائم بالاتصال يستخدم عبارات غير ملائمة، أو يتحدث إلى المرافق بدلًا من الشخص ذي الإعاقة، أو يتعامل مع المستفيد بمنطق الشفقة بدلًا من الاحترام والتمكين. وتؤكد الأدبيات العربية في الخدمة الاجتماعية والتأهيل أن التعامل المهني مع ذوي الإعاقة يتطلب فهمًا لطبيعة الإعاقة، واحترامًا للفروق الفردية، وتجنب الصور النمطية، والتركيز على قدرات الشخص وحقه في المشاركة والاستقلالية (القريطي، 2014). ولذلك ينبغي أن تضع المنظمات غير الربحية برامج تدريبية دورية لممارسي العلاقات العامة وخدمة المستفيدين، تشمل الاتصال اللفظي وغير اللفظي، ولغة الإشارة الأساسية، والتواصل المبسط، وأخلاقيات عرض قصص ذوي الإعاقة في المحتوى الإعلامي</w:t>
      </w:r>
      <w:r w:rsidRPr="005F656A">
        <w:rPr>
          <w:rFonts w:ascii="Sakkal Majalla" w:hAnsi="Sakkal Majalla" w:cs="Sakkal Majalla"/>
          <w:sz w:val="32"/>
          <w:szCs w:val="32"/>
        </w:rPr>
        <w:t>.</w:t>
      </w:r>
    </w:p>
    <w:p w14:paraId="61D618D2" w14:textId="7C77BD4D"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أما الاستراتيجية الخامسة فتتمثل في توظيف التكنولوجيا بوصفها أداة داعمة للتواصل الميسر، لا مجرد قناة للنشر أو الإعلان. فالمواقع الإلكترونية، والتطبيقات الذكية، ومنصات التواصل الاجتماعي، وخدمات المحادثة الفورية، والنماذج الإلكترونية يمكن أن تسهم في تسهيل وصول ذوي الإعاقة إلى خدمات المنظمات غير الربحية، بشرط أن تُصمم وفق معايير الإتاحة وسهولة الاستخدام. كما يمكن للتقنيات المساعدة، مثل قارئات الشاشة، وتحويل النص إلى صوت، وتحويل الصوت إلى نص، والترجمة الفورية، والفيديوهات المترجمة، أن تعزز استقلالية المستفيد وتقلل حاجته إلى وسيط في التواصل مع المنظمة. وتشير الأدلة الصادرة في مجال التقنيات المساعدة إلى أن هذه التقنيات تسهم في تمكين الأشخاص ذوي الإعاقة من التواصل والمشاركة والوصول إلى المعلومات، متى ما وُظفت بطريقة مناسبة لطبيعة الإعاقة واحتياجات المستخدم (هيئة رعاية الأشخاص ذوي الإعاقة، 2022). وبذلك تصبح التكنولوجيا جزءًا من استراتيجية شاملة للتواصل، تجمع بين الإتاحة الرقمية، والتفاعل الإنساني، وحماية الخصوصية، وقياس رضا المستفيدين عن القنوات المستخدمة</w:t>
      </w:r>
      <w:r w:rsidRPr="005F656A">
        <w:rPr>
          <w:rFonts w:ascii="Sakkal Majalla" w:hAnsi="Sakkal Majalla" w:cs="Sakkal Majalla"/>
          <w:sz w:val="32"/>
          <w:szCs w:val="32"/>
        </w:rPr>
        <w:t>.</w:t>
      </w:r>
    </w:p>
    <w:p w14:paraId="6FE72FE7" w14:textId="77777777" w:rsidR="005F656A" w:rsidRDefault="005F656A" w:rsidP="005275BA">
      <w:pPr>
        <w:spacing w:after="0" w:line="276" w:lineRule="auto"/>
        <w:jc w:val="both"/>
        <w:rPr>
          <w:rFonts w:ascii="Sakkal Majalla" w:hAnsi="Sakkal Majalla" w:cs="Sakkal Majalla"/>
          <w:sz w:val="32"/>
          <w:szCs w:val="32"/>
          <w:rtl/>
        </w:rPr>
      </w:pPr>
    </w:p>
    <w:p w14:paraId="26CF722F" w14:textId="77777777" w:rsidR="005F656A" w:rsidRDefault="005F656A" w:rsidP="005275BA">
      <w:pPr>
        <w:spacing w:after="0" w:line="276" w:lineRule="auto"/>
        <w:jc w:val="both"/>
        <w:rPr>
          <w:rFonts w:ascii="Sakkal Majalla" w:hAnsi="Sakkal Majalla" w:cs="Sakkal Majalla"/>
          <w:sz w:val="32"/>
          <w:szCs w:val="32"/>
          <w:rtl/>
        </w:rPr>
      </w:pPr>
    </w:p>
    <w:p w14:paraId="0DE596E4" w14:textId="77777777" w:rsidR="005F656A" w:rsidRDefault="005F656A" w:rsidP="005275BA">
      <w:pPr>
        <w:spacing w:after="0" w:line="276" w:lineRule="auto"/>
        <w:jc w:val="both"/>
        <w:rPr>
          <w:rFonts w:ascii="Sakkal Majalla" w:hAnsi="Sakkal Majalla" w:cs="Sakkal Majalla"/>
          <w:sz w:val="32"/>
          <w:szCs w:val="32"/>
          <w:rtl/>
        </w:rPr>
      </w:pPr>
    </w:p>
    <w:p w14:paraId="411FC483" w14:textId="77777777" w:rsidR="005F656A" w:rsidRPr="005F656A" w:rsidRDefault="005F656A" w:rsidP="005275BA">
      <w:pPr>
        <w:spacing w:after="0" w:line="276" w:lineRule="auto"/>
        <w:jc w:val="both"/>
        <w:rPr>
          <w:rFonts w:ascii="Sakkal Majalla" w:hAnsi="Sakkal Majalla" w:cs="Sakkal Majalla"/>
          <w:sz w:val="32"/>
          <w:szCs w:val="32"/>
          <w:rtl/>
        </w:rPr>
      </w:pPr>
    </w:p>
    <w:p w14:paraId="528A0BB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8-2 </w:t>
      </w:r>
      <w:r w:rsidRPr="005F656A">
        <w:rPr>
          <w:rFonts w:ascii="Sakkal Majalla" w:hAnsi="Sakkal Majalla" w:cs="Sakkal Majalla"/>
          <w:b/>
          <w:bCs/>
          <w:sz w:val="32"/>
          <w:szCs w:val="32"/>
          <w:rtl/>
        </w:rPr>
        <w:t>التحديات التي تواجه المنظمات غير الربحية في التواصل مع ذوي الإعاقة</w:t>
      </w:r>
    </w:p>
    <w:p w14:paraId="14EFC0ED" w14:textId="4404E9A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على الرغم من أهمية التواصل مع ذوي الإعاقة، إلا أن المنظمات غير الربحية قد تواجه مجموعة من التحديات التي تؤثر في جودة هذا التواصل. وتختلف هذه التحديات من منظمة إلى أخرى بحسب حجمها، ومواردها، وخبرات العاملين فيها، وطبيعة الخدمات التي تقدمها</w:t>
      </w:r>
      <w:r w:rsidRPr="005F656A">
        <w:rPr>
          <w:rFonts w:ascii="Sakkal Majalla" w:hAnsi="Sakkal Majalla" w:cs="Sakkal Majalla"/>
          <w:sz w:val="32"/>
          <w:szCs w:val="32"/>
        </w:rPr>
        <w:t>. (W3C, 2024</w:t>
      </w:r>
    </w:p>
    <w:p w14:paraId="43162F2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محدودية الموارد المالية والبشرية</w:t>
      </w:r>
      <w:r w:rsidRPr="005F656A">
        <w:rPr>
          <w:rFonts w:ascii="Sakkal Majalla" w:hAnsi="Sakkal Majalla" w:cs="Sakkal Majalla"/>
          <w:b/>
          <w:bCs/>
          <w:sz w:val="32"/>
          <w:szCs w:val="32"/>
        </w:rPr>
        <w:t>.</w:t>
      </w:r>
    </w:p>
    <w:p w14:paraId="4CC8F0FB" w14:textId="5B897339"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تعاني بعض المنظمات غير الربحية من محدودية الموارد، مما قد يقلل من قدرتها على إنتاج مواد ميسرة، أو توظيف مختصين في الوصول الرقمي، أو توفير مترجمي لغة إشارة، أو تدريب العاملين. وقد تنظر بعض المنظمات إلى التهيئة الاتصالية على أنها تكلفة إضافية، بينما هي في الحقيقة جزء من جودة الخدمة وعدالتها. ولذلك تحتاج المنظمات إلى إدراج الاتصال الميسر ضمن ميزانياتها وخططها التشغيلية</w:t>
      </w:r>
      <w:r w:rsidRPr="005F656A">
        <w:rPr>
          <w:rFonts w:ascii="Sakkal Majalla" w:hAnsi="Sakkal Majalla" w:cs="Sakkal Majalla"/>
          <w:sz w:val="32"/>
          <w:szCs w:val="32"/>
        </w:rPr>
        <w:t>.</w:t>
      </w:r>
    </w:p>
    <w:p w14:paraId="0A547F1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غياب التخطيط الاتصالي المتخصص</w:t>
      </w:r>
      <w:r w:rsidRPr="005F656A">
        <w:rPr>
          <w:rFonts w:ascii="Sakkal Majalla" w:hAnsi="Sakkal Majalla" w:cs="Sakkal Majalla"/>
          <w:b/>
          <w:bCs/>
          <w:sz w:val="32"/>
          <w:szCs w:val="32"/>
        </w:rPr>
        <w:t>.</w:t>
      </w:r>
    </w:p>
    <w:p w14:paraId="53D19F74" w14:textId="470AF4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توجد لدى المنظمة خطة إعلامية عامة، لكنها لا تتضمن محورًا واضحًا للتواصل مع ذوي الإعاقة. وهذا يؤدي إلى رسائل عامة لا تراعي احتياجات الفئات المختلفة. فالتخطيط الاتصالي المتخصص يتطلب تحديد الجمهور، وتحليل احتياجاته، واختيار القنوات المناسبة، وتصميم الرسائل، وتحديد مؤشرات قياس الأداء. وبدون هذه العناصر يصبح التواصل عشوائيًا، وقد لا يصل إلى المستفيدين المستهدفين</w:t>
      </w:r>
      <w:r w:rsidRPr="005F656A">
        <w:rPr>
          <w:rFonts w:ascii="Sakkal Majalla" w:hAnsi="Sakkal Majalla" w:cs="Sakkal Majalla"/>
          <w:sz w:val="32"/>
          <w:szCs w:val="32"/>
        </w:rPr>
        <w:t>.</w:t>
      </w:r>
    </w:p>
    <w:p w14:paraId="7FFF105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البيانات عن المستفيدين</w:t>
      </w:r>
      <w:r w:rsidRPr="005F656A">
        <w:rPr>
          <w:rFonts w:ascii="Sakkal Majalla" w:hAnsi="Sakkal Majalla" w:cs="Sakkal Majalla"/>
          <w:b/>
          <w:bCs/>
          <w:sz w:val="32"/>
          <w:szCs w:val="32"/>
        </w:rPr>
        <w:t>.</w:t>
      </w:r>
    </w:p>
    <w:p w14:paraId="2BDF0FEA" w14:textId="7931A11F"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تحتاج المنظمة إلى بيانات دقيقة حول أنواع الإعاقة، والقنوات المفضلة للتواصل، ومستوى الرضا، والصعوبات التي تواجه المستفيدين في الوصول إلى المعلومات. وغياب هذه البيانات يجعل القرارات الاتصالية قائمة على افتراضات عامة. لذلك فإن جمع البيانات بطريقة أخلاقية وميسرة يساعد المنظمة على تحسين رسائلها وخدماتها</w:t>
      </w:r>
      <w:r w:rsidRPr="005F656A">
        <w:rPr>
          <w:rFonts w:ascii="Sakkal Majalla" w:hAnsi="Sakkal Majalla" w:cs="Sakkal Majalla"/>
          <w:sz w:val="32"/>
          <w:szCs w:val="32"/>
        </w:rPr>
        <w:t>.</w:t>
      </w:r>
    </w:p>
    <w:p w14:paraId="755058B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ضعف الثقافة المؤسسية الداعمة للدمج</w:t>
      </w:r>
      <w:r w:rsidRPr="005F656A">
        <w:rPr>
          <w:rFonts w:ascii="Sakkal Majalla" w:hAnsi="Sakkal Majalla" w:cs="Sakkal Majalla"/>
          <w:b/>
          <w:bCs/>
          <w:sz w:val="32"/>
          <w:szCs w:val="32"/>
        </w:rPr>
        <w:t>.</w:t>
      </w:r>
    </w:p>
    <w:p w14:paraId="279975BF" w14:textId="32B42CE4"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لا يكفي أن تمتلك المنظمة أدوات اتصال حديثة إذا لم تكن ثقافتها الداخلية داعمة للدمج. فالثقافة المؤسسية تؤثر في طريقة صياغة الرسائل، وطريقة استقبال المستفيدين، ومدى جدية المنظمة في معالجة الشكاوى. وإذا كان العاملون لا يدركون أهمية الوصول والتهيئة، فإن الرسائل ستظل محدودة الأثر حتى لو كانت منشورة عبر قنوات متعددة</w:t>
      </w:r>
      <w:r w:rsidRPr="005F656A">
        <w:rPr>
          <w:rFonts w:ascii="Sakkal Majalla" w:hAnsi="Sakkal Majalla" w:cs="Sakkal Majalla"/>
          <w:sz w:val="32"/>
          <w:szCs w:val="32"/>
        </w:rPr>
        <w:t>.</w:t>
      </w:r>
    </w:p>
    <w:p w14:paraId="17F975D8" w14:textId="77777777" w:rsidR="005F656A" w:rsidRPr="005F656A" w:rsidRDefault="005F656A" w:rsidP="005F656A">
      <w:pPr>
        <w:spacing w:after="0" w:line="276" w:lineRule="auto"/>
        <w:jc w:val="both"/>
        <w:rPr>
          <w:rFonts w:ascii="Sakkal Majalla" w:hAnsi="Sakkal Majalla" w:cs="Sakkal Majalla"/>
          <w:sz w:val="32"/>
          <w:szCs w:val="32"/>
          <w:rtl/>
        </w:rPr>
      </w:pPr>
    </w:p>
    <w:p w14:paraId="1A9024B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التحديات التقنية والرقمية</w:t>
      </w:r>
      <w:r w:rsidRPr="005F656A">
        <w:rPr>
          <w:rFonts w:ascii="Sakkal Majalla" w:hAnsi="Sakkal Majalla" w:cs="Sakkal Majalla"/>
          <w:b/>
          <w:bCs/>
          <w:sz w:val="32"/>
          <w:szCs w:val="32"/>
        </w:rPr>
        <w:t>.</w:t>
      </w:r>
    </w:p>
    <w:p w14:paraId="68988A3C" w14:textId="654B733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المنظمة منصات رقمية غير مهيأة، مما يحد من قدرة ذوي الإعاقة على الاستفادة منها. ومن أبرز المشكلات التقنية: ضعف توافق الموقع مع قارئات الشاشة، وغياب النص البديل للصور، وعدم توفير ترجمة للفيديوهات، وصعوبة استخدام النماذج الإلكترونية، والاعتماد على اللون فقط لتمييز المعلومات. ولذلك ينبغي أن تلتزم المنظمة بمعايير الوصول الرقمي، وأن تختبر منصاتها مع مستخدمين من ذوي الإعاقة قبل إطلاقها</w:t>
      </w:r>
      <w:r w:rsidRPr="005F656A">
        <w:rPr>
          <w:rFonts w:ascii="Sakkal Majalla" w:hAnsi="Sakkal Majalla" w:cs="Sakkal Majalla"/>
          <w:sz w:val="32"/>
          <w:szCs w:val="32"/>
        </w:rPr>
        <w:t>.</w:t>
      </w:r>
    </w:p>
    <w:p w14:paraId="3D9D4D2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صعوبة قياس أثر التواصل</w:t>
      </w:r>
      <w:r w:rsidRPr="005F656A">
        <w:rPr>
          <w:rFonts w:ascii="Sakkal Majalla" w:hAnsi="Sakkal Majalla" w:cs="Sakkal Majalla"/>
          <w:b/>
          <w:bCs/>
          <w:sz w:val="32"/>
          <w:szCs w:val="32"/>
        </w:rPr>
        <w:t>.</w:t>
      </w:r>
    </w:p>
    <w:p w14:paraId="3EFC1C54" w14:textId="4DE0A16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تقيس بعض المنظمات نجاح الاتصال من خلال عدد المشاهدات أو المتابعين أو المشاركات فقط، بينما لا تكفي هذه المؤشرات للحكم على جودة التواصل مع ذوي الإعاقة. فقد يحصل المحتوى على عدد كبير من المشاهدات، لكنه لا يكون ميسرًا أو مفهومًا لفئة معينة. لذلك تحتاج المنظمة إلى مؤشرات أكثر دقة، مثل سهولة الوصول، ووضوح الرسالة، ورضا المستفيدين، ومعدل الاستجابة للاستفسارات، وعدد المواد المتاحة بصيغ بديلة</w:t>
      </w:r>
      <w:r w:rsidRPr="005F656A">
        <w:rPr>
          <w:rFonts w:ascii="Sakkal Majalla" w:hAnsi="Sakkal Majalla" w:cs="Sakkal Majalla"/>
          <w:sz w:val="32"/>
          <w:szCs w:val="32"/>
        </w:rPr>
        <w:t>.</w:t>
      </w:r>
    </w:p>
    <w:p w14:paraId="361A97D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ضعف التنسيق بين العلاقات العامة وبقية الأقسام</w:t>
      </w:r>
      <w:r w:rsidRPr="005F656A">
        <w:rPr>
          <w:rFonts w:ascii="Sakkal Majalla" w:hAnsi="Sakkal Majalla" w:cs="Sakkal Majalla"/>
          <w:b/>
          <w:bCs/>
          <w:sz w:val="32"/>
          <w:szCs w:val="32"/>
        </w:rPr>
        <w:t>.</w:t>
      </w:r>
    </w:p>
    <w:p w14:paraId="68D79802" w14:textId="08A17BE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تعمل العلاقات العامة بمعزل عن الأقسام الأخرى مثل خدمة المستفيدين، والبرامج، والتقنية، والتطوع، مما يؤدي إلى تضارب الرسائل أو تأخر الاستجابة. ولأن التواصل مع ذوي الإعاقة يحتاج إلى معلومات دقيقة من جميع الأقسام، فإن التنسيق الداخلي يصبح شرطًا أساسيًا لجودة الاتصال الخارجي</w:t>
      </w:r>
      <w:r w:rsidRPr="005F656A">
        <w:rPr>
          <w:rFonts w:ascii="Sakkal Majalla" w:hAnsi="Sakkal Majalla" w:cs="Sakkal Majalla"/>
          <w:sz w:val="32"/>
          <w:szCs w:val="32"/>
        </w:rPr>
        <w:t>.</w:t>
      </w:r>
    </w:p>
    <w:p w14:paraId="31EF683C" w14:textId="77777777"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التحديات يتضح أن تحسين التواصل مع ذوي الإعاقة داخل المنظمات غير الربحية يتطلب معالجة شاملة تشمل الموارد، والتدريب، والتخطيط، والتقنية، والثقافة التنظيمية، وآليات التقويم</w:t>
      </w:r>
      <w:r w:rsidRPr="005F656A">
        <w:rPr>
          <w:rFonts w:ascii="Sakkal Majalla" w:hAnsi="Sakkal Majalla" w:cs="Sakkal Majalla"/>
          <w:sz w:val="32"/>
          <w:szCs w:val="32"/>
        </w:rPr>
        <w:t>.</w:t>
      </w:r>
    </w:p>
    <w:p w14:paraId="23CF355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تواجه المنظمات غير الربحية تحديًا واضحًا يتمثل في ضعف جاهزية البنية الاتصالية الميسّرة عند التعامل مع الأشخاص ذوي الإعاقة، إذ إن التواصل مع هذه الفئة لا يتحقق بمجرد إتاحة رقم اتصال أو نشر إعلان عام، بل يتطلب توفير قنوات متنوعة تراعي اختلاف الإعاقات واحتياجاتها. فالشخص ذو الإعاقة السمعية قد يحتاج إلى لغة الإشارة أو الترجمة النصية، بينما يحتاج الشخص ذو الإعاقة البصرية إلى محتوى صوتي أو نصوص رقمية قابلة للقراءة عبر التقنيات المساعدة، في حين تحتاج بعض فئات الإعاقة الذهنية أو صعوبات التعلم إلى لغة مبسطة ورسائل قصيرة وواضحة. ويؤكد نظام حقوق الأشخاص ذوي الإعاقة في المملكة العربية السعودية على </w:t>
      </w:r>
      <w:r w:rsidRPr="005F656A">
        <w:rPr>
          <w:rFonts w:ascii="Sakkal Majalla" w:hAnsi="Sakkal Majalla" w:cs="Sakkal Majalla"/>
          <w:sz w:val="32"/>
          <w:szCs w:val="32"/>
          <w:rtl/>
        </w:rPr>
        <w:lastRenderedPageBreak/>
        <w:t>ضرورة اعتماد طرق بديلة ومناسبة للتواصل مع الأشخاص ذوي الإعاقة، تشمل التواصل اللفظي أو المكتوب أو لغة الإشارة أو غيرها، وهو ما يكشف أن عدم توفير هذه البدائل يمثل تحديًا مؤسسيًا واتصاليًا في الوقت نفسه (نظام حقوق الأشخاص ذوي الإعاقة، 2023). كما تشير هيئة حقوق الإنسان إلى أهمية تدريب الكوادر المعنية بخدمة الأشخاص ذوي الإعاقة على طرق التعامل والتواصل ورفع الوعي بحقوقهم، مما يعني أن جودة التواصل لا ترتبط بالأداة فقط، بل بكفاءة القائمين على استخدامها (هيئة حقوق الإنسان، 2024)</w:t>
      </w:r>
      <w:r w:rsidRPr="005F656A">
        <w:rPr>
          <w:rFonts w:ascii="Sakkal Majalla" w:hAnsi="Sakkal Majalla" w:cs="Sakkal Majalla"/>
          <w:sz w:val="32"/>
          <w:szCs w:val="32"/>
        </w:rPr>
        <w:t>.</w:t>
      </w:r>
    </w:p>
    <w:p w14:paraId="5F3E34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تواجه المنظمات غير الربحية تحديًا مرتبطًا بمحدودية الموارد المالية والبشرية والتقنية، وهي من أبرز القضايا التي تؤثر في قدرتها على تطوير اتصال متخصص مع ذوي الإعاقة. فالمنظمة قد تمتلك رغبة في تقديم محتوى ميسر، لكنها لا تملك مختصين في الاتصال الشامل، أو مترجمي لغة إشارة، أو خبراء في الوصول الرقمي، أو ميزانية كافية لإنتاج مواد إعلامية متعددة الصيغ. وتزداد حدة هذا التحدي في المنظمات الصغيرة أو الناشئة التي تركز مواردها المحدودة على تقديم الخدمة المباشرة، دون أن تمنح التخطيط الاتصالي القدر نفسه من الاهتمام. وتشير استراتيجية المركز الوطني لتنمية القطاع غير الربحي إلى أهمية تطوير البيئة التنظيمية، ورفع مستوى الحوكمة، وتمكين الكفاءات، وتعزيز الشفافية، وهي عناصر ترتبط بصورة مباشرة بقدرة المنظمات على تحسين أدائها المؤسسي والاتصالي (المركز الوطني لتنمية القطاع غير الربحي، 2024). وبناءً على ذلك، فإن ضعف الموارد لا ينعكس فقط على حجم البرامج المقدمة، بل يمتد أثره إلى جودة الرسالة، وسرعة الاستجابة، وتنوع القنوات، ومدى قدرة المنظمة على الوصول الفعلي إلى الأشخاص ذوي الإعاقة</w:t>
      </w:r>
      <w:r w:rsidRPr="005F656A">
        <w:rPr>
          <w:rFonts w:ascii="Sakkal Majalla" w:hAnsi="Sakkal Majalla" w:cs="Sakkal Majalla"/>
          <w:sz w:val="32"/>
          <w:szCs w:val="32"/>
        </w:rPr>
        <w:t>.</w:t>
      </w:r>
    </w:p>
    <w:p w14:paraId="7075DF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ومن التحديات المهمة كذلك ضعف الثقافة المؤسسية الداعمة للدمج داخل بعض المنظمات غير الربحية؛ إذ قد تنظر بعض المنظمات إلى التواصل مع ذوي الإعاقة بوصفه جانبًا ثانويًا أو إجراءً تكميليًا، وليس جزءًا أصيلًا من جودة الخدمة وحقوق المستفيدين. وينعكس ذلك في استخدام رسائل عامة لا تراعي الفروق بين فئات الإعاقة، أو في ضعف إشراك الأشخاص ذوي الإعاقة في تصميم الحملات والبرامج الاتصالية، أو في غياب سياسات داخلية واضحة تلزم العاملين بتقديم المعلومات بصيغ ميسرة. وتؤكد الأدبيات العربية في مجال الإعاقة أن الدمج لا يتحقق بمجرد إتاحة الخدمة، بل يتطلب إزالة العوائق البيئية والاجتماعية والاتصالية التي تحد من المشاركة الفاعلة للأشخاص ذوي الإعاقة (الخطيب والحديدي، 2016). ومن ثم فإن التحدي لا يتمثل فقط في </w:t>
      </w:r>
      <w:r w:rsidRPr="005F656A">
        <w:rPr>
          <w:rFonts w:ascii="Sakkal Majalla" w:hAnsi="Sakkal Majalla" w:cs="Sakkal Majalla"/>
          <w:sz w:val="32"/>
          <w:szCs w:val="32"/>
          <w:rtl/>
        </w:rPr>
        <w:lastRenderedPageBreak/>
        <w:t>نقص الأدوات، بل في غياب الوعي المؤسسي الكافي بأن التواصل الميسر يمثل حقًا للمستفيد ومسؤولية على المنظمة</w:t>
      </w:r>
      <w:r w:rsidRPr="005F656A">
        <w:rPr>
          <w:rFonts w:ascii="Sakkal Majalla" w:hAnsi="Sakkal Majalla" w:cs="Sakkal Majalla"/>
          <w:sz w:val="32"/>
          <w:szCs w:val="32"/>
        </w:rPr>
        <w:t>.</w:t>
      </w:r>
    </w:p>
    <w:p w14:paraId="017092EE" w14:textId="7DBD1B4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ويبرز أيضًا تحدي ضعف التخطيط والتقويم الاتصالي، حيث تعتمد بعض المنظمات غير الربحية على مبادرات متفرقة أو اجتهادات فردية في التواصل مع ذوي الإعاقة، بدلًا من بناء خطة اتصال واضحة تتضمن تحديد الجمهور، وتحليل احتياجاته، واختيار القنوات المناسبة، وصياغة الرسائل، وقياس الأثر. فالاتصال غير المخطط قد يؤدي إلى وصول الرسالة لفئة دون أخرى، أو إلى نشر معلومات غير كافية عن الخدمات، أو إلى ضعف الاستجابة لاستفسارات المستفيدين وأسرهم. كما أن غياب مؤشرات القياس يجعل المنظمة غير قادرة على معرفة مدى وضوح رسائلها أو رضا ذوي الإعاقة عن قنوات التواصل المستخدمة. وتشير دراسات الاتصال والعلاقات العامة العربية إلى أن فاعلية العلاقات العامة ترتبط بقدرتها على التخطيط للرسائل، وتنظيم العلاقة مع الجمهور، وتقويم نتائج الاتصال بصورة مستمرة، وليس بمجرد تنفيذ أنشطة إعلامية متفرقة (عجوة، 2018). لذلك فإن المنظمات غير الربحية تحتاج إلى تحويل التواصل مع ذوي الإعاقة من نشاط عفوي إلى ممارسة مؤسسية مخططة، قائمة على البيانات، والتغذية الراجعة، والمراجعة المستمرة</w:t>
      </w:r>
      <w:r w:rsidRPr="005F656A">
        <w:rPr>
          <w:rFonts w:ascii="Sakkal Majalla" w:hAnsi="Sakkal Majalla" w:cs="Sakkal Majalla"/>
          <w:sz w:val="32"/>
          <w:szCs w:val="32"/>
        </w:rPr>
        <w:t>.</w:t>
      </w:r>
    </w:p>
    <w:p w14:paraId="487E81AA"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9-2 </w:t>
      </w:r>
      <w:r w:rsidRPr="005F656A">
        <w:rPr>
          <w:rFonts w:ascii="Sakkal Majalla" w:hAnsi="Sakkal Majalla" w:cs="Sakkal Majalla"/>
          <w:b/>
          <w:bCs/>
          <w:sz w:val="32"/>
          <w:szCs w:val="32"/>
          <w:rtl/>
        </w:rPr>
        <w:t>دور التكنولوجيا في تحسين التواصل مع ذوي الإعاقة</w:t>
      </w:r>
    </w:p>
    <w:p w14:paraId="3841359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أصبحت التكنولوجيا من العوامل الرئيسة التي يمكن أن تسهم في تحسين التواصل مع ذوي الإعاقة، خاصة في ظل التوسع في الخدمات الرقمية، وانتشار المنصات الإلكترونية، واعتماد المنظمات غير الربحية على وسائل التواصل الاجتماعي في تقديم المعلومات والتفاعل مع الجمهور. غير أن التكنولوجيا لا تحقق الدمج تلقائيًا؛ فقد تكون أداة تمكين إذا صُممت وفق مبادئ الوصول الشامل، وقد تصبح عائقًا جديدًا إذا لم تراع احتياجات المستخدمين</w:t>
      </w:r>
      <w:r w:rsidRPr="005F656A">
        <w:rPr>
          <w:rFonts w:ascii="Sakkal Majalla" w:hAnsi="Sakkal Majalla" w:cs="Sakkal Majalla"/>
          <w:sz w:val="32"/>
          <w:szCs w:val="32"/>
        </w:rPr>
        <w:t>.</w:t>
      </w:r>
    </w:p>
    <w:p w14:paraId="38B2C69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الأول للتكنولوجيا في </w:t>
      </w:r>
      <w:r w:rsidRPr="005F656A">
        <w:rPr>
          <w:rFonts w:ascii="Sakkal Majalla" w:hAnsi="Sakkal Majalla" w:cs="Sakkal Majalla"/>
          <w:b/>
          <w:bCs/>
          <w:sz w:val="32"/>
          <w:szCs w:val="32"/>
          <w:rtl/>
        </w:rPr>
        <w:t>تيسير الوصول إلى المعلومات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فالمواقع الإلكترونية والتطبيقات الذكية والمنصات الرقمية تتيح للمنظمة نشر معلوماتها بسرعة، وتسمح للمستفيدين بالاطلاع على الخدمات في أي وقت. لكن فاعلية هذه القنوات تتوقف على مدى توافقها مع معايير الوصول الرقمي. فعلى سبيل المثال، يحتاج الشخص الكفيف إلى موقع يدعم قارئ الشاشة، ويحتاج ضعيف البصر إلى تباين لوني واضح وإمكانية تكبير الخط، ويحتاج الشخص الأصم إلى فيديوهات مترجمة أو مدعومة بلغة الإشارة. وقد أكدت إرشادات</w:t>
      </w:r>
      <w:r w:rsidRPr="005F656A">
        <w:rPr>
          <w:rFonts w:ascii="Sakkal Majalla" w:hAnsi="Sakkal Majalla" w:cs="Sakkal Majalla"/>
          <w:sz w:val="32"/>
          <w:szCs w:val="32"/>
        </w:rPr>
        <w:t xml:space="preserve"> WCAG </w:t>
      </w:r>
      <w:r w:rsidRPr="005F656A">
        <w:rPr>
          <w:rFonts w:ascii="Sakkal Majalla" w:hAnsi="Sakkal Majalla" w:cs="Sakkal Majalla"/>
          <w:sz w:val="32"/>
          <w:szCs w:val="32"/>
          <w:rtl/>
        </w:rPr>
        <w:t>على ضرورة أن تكون المعلومات ومكونات واجهة المستخدم قابلة للإدراك من قبل المستخدمين بطرق متعددة</w:t>
      </w:r>
      <w:r w:rsidRPr="005F656A">
        <w:rPr>
          <w:rFonts w:ascii="Sakkal Majalla" w:hAnsi="Sakkal Majalla" w:cs="Sakkal Majalla"/>
          <w:sz w:val="32"/>
          <w:szCs w:val="32"/>
        </w:rPr>
        <w:t xml:space="preserve"> (W3C, 2024).</w:t>
      </w:r>
    </w:p>
    <w:p w14:paraId="3D7960A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ويتمثل الدور الثاني في </w:t>
      </w:r>
      <w:r w:rsidRPr="005F656A">
        <w:rPr>
          <w:rFonts w:ascii="Sakkal Majalla" w:hAnsi="Sakkal Majalla" w:cs="Sakkal Majalla"/>
          <w:b/>
          <w:bCs/>
          <w:sz w:val="32"/>
          <w:szCs w:val="32"/>
          <w:rtl/>
        </w:rPr>
        <w:t>توفير تقنيات مساعدة على التواصل</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وتشمل هذه التقنيات برامج قراءة الشاشة، وتطبيقات تحويل النص إلى صوت، وتطبيقات تحويل الصوت إلى نص، ولوحات التواصل البديل، وبرامج الترجمة النصية، وخدمات الاتصال المرئي بلغة الإشارة. وتساعد هذه التقنيات الأشخاص ذوي الإعاقة على التفاعل مع المنظمة باستقلالية أكبر، وتقلل من اعتمادهم على الآخرين في الحصول على المعلومات</w:t>
      </w:r>
      <w:r w:rsidRPr="005F656A">
        <w:rPr>
          <w:rFonts w:ascii="Sakkal Majalla" w:hAnsi="Sakkal Majalla" w:cs="Sakkal Majalla"/>
          <w:sz w:val="32"/>
          <w:szCs w:val="32"/>
        </w:rPr>
        <w:t>.</w:t>
      </w:r>
    </w:p>
    <w:p w14:paraId="747EB42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تعزيز التفاعل والمشاركة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أتاحت وسائل التواصل الاجتماعي للأشخاص ذوي الإعاقة فرصة التعبير عن آرائهم، ومشاركة تجاربهم، والتفاعل مع حملات المنظمات غير الربحية، وتقديم الملاحظات والشكاوى والمقترحات. وبذلك يتحول المستفيد من متلقٍ سلبي إلى مشارك في الحوار العام حول الخدمات والحقوق والاحتياجات. كما يمكن للمنظمات استخدام هذه المنصات لبناء مجتمعات دعم افتراضية، وربط المستفيدين بالمتطوعين والخبراء ومقدمي الخدمة</w:t>
      </w:r>
      <w:r w:rsidRPr="005F656A">
        <w:rPr>
          <w:rFonts w:ascii="Sakkal Majalla" w:hAnsi="Sakkal Majalla" w:cs="Sakkal Majalla"/>
          <w:sz w:val="32"/>
          <w:szCs w:val="32"/>
        </w:rPr>
        <w:t>.</w:t>
      </w:r>
    </w:p>
    <w:p w14:paraId="3BD2E85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في </w:t>
      </w:r>
      <w:r w:rsidRPr="005F656A">
        <w:rPr>
          <w:rFonts w:ascii="Sakkal Majalla" w:hAnsi="Sakkal Majalla" w:cs="Sakkal Majalla"/>
          <w:b/>
          <w:bCs/>
          <w:sz w:val="32"/>
          <w:szCs w:val="32"/>
          <w:rtl/>
        </w:rPr>
        <w:t>تحسين إدارة البيانات واتخاذ القرار الاتصالي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فالتكنولوجيا تساعد المنظمات غير الربحية على جمع بيانات حول تفاعل الجمهور مع الرسائل، وتحليل الاستفسارات المتكررة، وقياس رضا المستفيدين، ومعرفة القنوات الأكثر استخدامًا. ويمكن لهذه البيانات أن توجه خطط العلاقات العامة، وتساعد في تطوير رسائل أكثر دقة وملاءمة. غير أن استخدام البيانات يجب أن يتم وفق ضوابط أخلاقية تحترم خصوصية المستفيدين وتحمي معلوماتهم الشخصية</w:t>
      </w:r>
      <w:r w:rsidRPr="005F656A">
        <w:rPr>
          <w:rFonts w:ascii="Sakkal Majalla" w:hAnsi="Sakkal Majalla" w:cs="Sakkal Majalla"/>
          <w:sz w:val="32"/>
          <w:szCs w:val="32"/>
        </w:rPr>
        <w:t>.</w:t>
      </w:r>
    </w:p>
    <w:p w14:paraId="2527D18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الخامس في </w:t>
      </w:r>
      <w:r w:rsidRPr="005F656A">
        <w:rPr>
          <w:rFonts w:ascii="Sakkal Majalla" w:hAnsi="Sakkal Majalla" w:cs="Sakkal Majalla"/>
          <w:b/>
          <w:bCs/>
          <w:sz w:val="32"/>
          <w:szCs w:val="32"/>
          <w:rtl/>
        </w:rPr>
        <w:t>إنتاج محتوى ميسر ومتنوع</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أصبحت أدوات التصميم والتحرير الرقمي تسمح بإنتاج مواد متعددة الصيغ، مثل الفيديوهات القصيرة، والإنفوجرافيك، والملفات الصوتية، والنشرات الإلكترونية، والنصوص المبسطة. ويمكن للمنظمة أن تقدم الرسالة نفسها بأكثر من شكل لتناسب فئات مختلفة من ذوي الإعاقة. إلا أن ذلك يتطلب وعيًا بمبادئ التصميم الميسر، حتى لا يتحول المحتوى الرقمي إلى عائق بسبب ازدحام التصميم أو صعوبة القراءة أو غياب البدائل النصية</w:t>
      </w:r>
      <w:r w:rsidRPr="005F656A">
        <w:rPr>
          <w:rFonts w:ascii="Sakkal Majalla" w:hAnsi="Sakkal Majalla" w:cs="Sakkal Majalla"/>
          <w:sz w:val="32"/>
          <w:szCs w:val="32"/>
        </w:rPr>
        <w:t>.</w:t>
      </w:r>
    </w:p>
    <w:p w14:paraId="32C75748" w14:textId="46018405"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ومع أهمية التكنولوجيا، يجب التأكيد على أنها لا تغني عن الاتصال الإنساني المباشر. فالأشخاص ذوو الإعاقة يحتاجون إلى قنوات رقمية ميسرة، لكنهم يحتاجون أيضًا إلى موظفين مدربين، واستجابة سريعة، واحترام في التعامل، وسياسات واضحة. لذلك فإن أفضل استخدام للتكنولوجيا هو الذي يجمع بين الكفاءة الرقمية والحس الإنساني والوعي الحقوقي</w:t>
      </w:r>
      <w:r w:rsidRPr="005F656A">
        <w:rPr>
          <w:rFonts w:ascii="Sakkal Majalla" w:hAnsi="Sakkal Majalla" w:cs="Sakkal Majalla"/>
          <w:sz w:val="32"/>
          <w:szCs w:val="32"/>
        </w:rPr>
        <w:t>.</w:t>
      </w:r>
    </w:p>
    <w:p w14:paraId="2325318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خلاصة الفصل الثاني</w:t>
      </w:r>
    </w:p>
    <w:p w14:paraId="64E919F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استعرض هذا الفصل الإطار النظري للدراسة من خلال ثلاثة مباحث رئيسة. تناول المبحث الأول العلاقات العامة في المنظمات غير الربحية، من حيث مفهومها، ودورها في بناء الصورة الذهنية والسمعة، وتعزيز الثقة، وإدارة العلاقة مع أصحاب المصلحة، ودعم المناصرة والتوعية المجتمعية. كما أوضح أن العلاقات العامة داخل المنظمات غير الربحية تمثل وظيفة استراتيجية تسهم في تحقيق رسالة المنظمة واستدامة أثرها الاجتماعي</w:t>
      </w:r>
      <w:r w:rsidRPr="005F656A">
        <w:rPr>
          <w:rFonts w:ascii="Sakkal Majalla" w:hAnsi="Sakkal Majalla" w:cs="Sakkal Majalla"/>
          <w:sz w:val="32"/>
          <w:szCs w:val="32"/>
        </w:rPr>
        <w:t>.</w:t>
      </w:r>
    </w:p>
    <w:p w14:paraId="5D9645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وتناول المبحث الثاني التواصل مع ذوي الإعاقة، من حيث المفهوم والتحديات والاستراتيجيات. وقد تبين أن التواصل مع ذوي الإعاقة لا يقتصر على نقل المعلومات، بل يشمل تهيئة الرسائل والقنوات والصيغ بما يضمن الفهم والمشاركة والوصول العادل. كما أوضح المبحث أن التحديات الاتصالية قد تكون لغوية أو تقنية أو تنظيمية أو ثقافية أو بشرية</w:t>
      </w:r>
      <w:r w:rsidRPr="005F656A">
        <w:rPr>
          <w:rFonts w:ascii="Sakkal Majalla" w:hAnsi="Sakkal Majalla" w:cs="Sakkal Majalla"/>
          <w:sz w:val="32"/>
          <w:szCs w:val="32"/>
        </w:rPr>
        <w:t>.</w:t>
      </w:r>
    </w:p>
    <w:p w14:paraId="69012D0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أما المبحث الثالث فقد ركز على استراتيجيات تواصل المنظمات غير الربحية مع ذوي الإعاقة، مثل الاتصال القائم على الحقوق، وتجزئة الجمهور، والاتصال ثنائي الاتجاه، والشفافية، وتمثيل ذوي الإعاقة بصورة منصفة، وإشراكهم في تصميم الرسائل وتقويمها. كما أبرز دور التكنولوجيا في تحسين التواصل، شريطة أن تكون مصممة وفق معايير الوصول الشامل، وأن تُستخدم في إطار مؤسسي يحترم الكرامة والخصوصية والمشاركة</w:t>
      </w:r>
      <w:r w:rsidRPr="005F656A">
        <w:rPr>
          <w:rFonts w:ascii="Sakkal Majalla" w:hAnsi="Sakkal Majalla" w:cs="Sakkal Majalla"/>
          <w:sz w:val="32"/>
          <w:szCs w:val="32"/>
        </w:rPr>
        <w:t>.</w:t>
      </w:r>
    </w:p>
    <w:p w14:paraId="6D2958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وبذلك يوضح الفصل أن فاعلية العلاقات العامة في التواصل مع ذوي الإعاقة داخل المنظمات غير الربحية لا تقاس بمجرد عدد الرسائل أو الحملات، بل بمدى قدرة هذه الرسائل على الوصول، والفهم، والتأثير، وتمكين المستفيدين من المشاركة الفاعلة في الخدمات والبرامج التي تقدمها المنظمة</w:t>
      </w:r>
      <w:r w:rsidRPr="005F656A">
        <w:rPr>
          <w:rFonts w:ascii="Sakkal Majalla" w:hAnsi="Sakkal Majalla" w:cs="Sakkal Majalla"/>
          <w:sz w:val="32"/>
          <w:szCs w:val="32"/>
        </w:rPr>
        <w:t>.</w:t>
      </w:r>
    </w:p>
    <w:p w14:paraId="06F65E37" w14:textId="77777777" w:rsidR="005275BA" w:rsidRDefault="005275BA" w:rsidP="00755C55">
      <w:pPr>
        <w:spacing w:after="0" w:line="360" w:lineRule="auto"/>
        <w:rPr>
          <w:rFonts w:ascii="Sakkal Majalla" w:hAnsi="Sakkal Majalla" w:cs="Sakkal Majalla"/>
          <w:sz w:val="32"/>
          <w:szCs w:val="32"/>
          <w:rtl/>
        </w:rPr>
      </w:pPr>
    </w:p>
    <w:p w14:paraId="77D4F73C" w14:textId="77777777" w:rsidR="005F656A" w:rsidRDefault="005F656A" w:rsidP="00755C55">
      <w:pPr>
        <w:spacing w:after="0" w:line="360" w:lineRule="auto"/>
        <w:rPr>
          <w:rFonts w:ascii="Sakkal Majalla" w:hAnsi="Sakkal Majalla" w:cs="Sakkal Majalla"/>
          <w:sz w:val="32"/>
          <w:szCs w:val="32"/>
          <w:rtl/>
        </w:rPr>
      </w:pPr>
    </w:p>
    <w:p w14:paraId="4C46E9AA" w14:textId="77777777" w:rsidR="005F656A" w:rsidRDefault="005F656A" w:rsidP="00755C55">
      <w:pPr>
        <w:spacing w:after="0" w:line="360" w:lineRule="auto"/>
        <w:rPr>
          <w:rFonts w:ascii="Sakkal Majalla" w:hAnsi="Sakkal Majalla" w:cs="Sakkal Majalla"/>
          <w:sz w:val="32"/>
          <w:szCs w:val="32"/>
          <w:rtl/>
        </w:rPr>
      </w:pPr>
    </w:p>
    <w:p w14:paraId="3E13ABBF" w14:textId="77777777" w:rsidR="005F656A" w:rsidRDefault="005F656A" w:rsidP="00755C55">
      <w:pPr>
        <w:spacing w:after="0" w:line="360" w:lineRule="auto"/>
        <w:rPr>
          <w:rFonts w:ascii="Sakkal Majalla" w:hAnsi="Sakkal Majalla" w:cs="Sakkal Majalla"/>
          <w:sz w:val="32"/>
          <w:szCs w:val="32"/>
          <w:rtl/>
        </w:rPr>
      </w:pPr>
    </w:p>
    <w:p w14:paraId="758280A2" w14:textId="77777777" w:rsidR="005F656A" w:rsidRDefault="005F656A" w:rsidP="00755C55">
      <w:pPr>
        <w:spacing w:after="0" w:line="360" w:lineRule="auto"/>
        <w:rPr>
          <w:rFonts w:ascii="Sakkal Majalla" w:hAnsi="Sakkal Majalla" w:cs="Sakkal Majalla"/>
          <w:sz w:val="32"/>
          <w:szCs w:val="32"/>
          <w:rtl/>
        </w:rPr>
      </w:pPr>
    </w:p>
    <w:p w14:paraId="1903B953" w14:textId="77777777" w:rsidR="005F656A" w:rsidRPr="005F656A" w:rsidRDefault="005F656A" w:rsidP="00755C55">
      <w:pPr>
        <w:spacing w:after="0" w:line="360" w:lineRule="auto"/>
        <w:rPr>
          <w:rFonts w:ascii="Sakkal Majalla" w:hAnsi="Sakkal Majalla" w:cs="Sakkal Majalla"/>
          <w:sz w:val="32"/>
          <w:szCs w:val="32"/>
          <w:rtl/>
        </w:rPr>
      </w:pPr>
    </w:p>
    <w:p w14:paraId="205583F3" w14:textId="58643338" w:rsidR="0009381C" w:rsidRPr="00813976" w:rsidRDefault="00EE32B0" w:rsidP="00952BC3">
      <w:pPr>
        <w:spacing w:after="0" w:line="276" w:lineRule="auto"/>
        <w:rPr>
          <w:rFonts w:ascii="Sakkal Majalla" w:hAnsi="Sakkal Majalla" w:cs="Sakkal Majalla"/>
          <w:b/>
          <w:bCs/>
          <w:color w:val="4EA72E" w:themeColor="accent6"/>
          <w:sz w:val="32"/>
          <w:szCs w:val="32"/>
          <w:rtl/>
        </w:rPr>
      </w:pPr>
      <w:r w:rsidRPr="00813976">
        <w:rPr>
          <w:rFonts w:ascii="Sakkal Majalla" w:hAnsi="Sakkal Majalla" w:cs="Sakkal Majalla"/>
          <w:b/>
          <w:bCs/>
          <w:color w:val="4EA72E" w:themeColor="accent6"/>
          <w:sz w:val="32"/>
          <w:szCs w:val="32"/>
          <w:rtl/>
        </w:rPr>
        <w:lastRenderedPageBreak/>
        <w:t xml:space="preserve">قائمة </w:t>
      </w:r>
      <w:r w:rsidR="00164292" w:rsidRPr="00813976">
        <w:rPr>
          <w:rFonts w:ascii="Sakkal Majalla" w:hAnsi="Sakkal Majalla" w:cs="Sakkal Majalla"/>
          <w:b/>
          <w:bCs/>
          <w:color w:val="4EA72E" w:themeColor="accent6"/>
          <w:sz w:val="32"/>
          <w:szCs w:val="32"/>
          <w:rtl/>
        </w:rPr>
        <w:t>المراجع:</w:t>
      </w:r>
    </w:p>
    <w:p w14:paraId="5E57B8BE" w14:textId="145ADB43" w:rsidR="00B0448A" w:rsidRPr="00813976" w:rsidRDefault="00EE32B0" w:rsidP="00952BC3">
      <w:pPr>
        <w:spacing w:after="0" w:line="276" w:lineRule="auto"/>
        <w:rPr>
          <w:rFonts w:ascii="Sakkal Majalla" w:hAnsi="Sakkal Majalla" w:cs="Sakkal Majalla"/>
          <w:b/>
          <w:bCs/>
          <w:color w:val="4EA72E" w:themeColor="accent6"/>
          <w:sz w:val="32"/>
          <w:szCs w:val="32"/>
        </w:rPr>
      </w:pPr>
      <w:r w:rsidRPr="00813976">
        <w:rPr>
          <w:rFonts w:ascii="Sakkal Majalla" w:hAnsi="Sakkal Majalla" w:cs="Sakkal Majalla"/>
          <w:b/>
          <w:bCs/>
          <w:color w:val="4EA72E" w:themeColor="accent6"/>
          <w:sz w:val="32"/>
          <w:szCs w:val="32"/>
          <w:rtl/>
        </w:rPr>
        <w:t>أ-المراجع العربية</w:t>
      </w:r>
      <w:r w:rsidR="005B1717" w:rsidRPr="00813976">
        <w:rPr>
          <w:rFonts w:ascii="Sakkal Majalla" w:hAnsi="Sakkal Majalla" w:cs="Sakkal Majalla"/>
          <w:b/>
          <w:bCs/>
          <w:color w:val="4EA72E" w:themeColor="accent6"/>
          <w:sz w:val="32"/>
          <w:szCs w:val="32"/>
          <w:rtl/>
        </w:rPr>
        <w:t>:</w:t>
      </w:r>
    </w:p>
    <w:p w14:paraId="346B76D6" w14:textId="77777777" w:rsidR="005F656A" w:rsidRPr="00813976" w:rsidRDefault="005F656A" w:rsidP="00B757FE">
      <w:pPr>
        <w:spacing w:after="0" w:line="240" w:lineRule="auto"/>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الإسكوا</w:t>
      </w:r>
      <w:r w:rsidRPr="00813976">
        <w:rPr>
          <w:rFonts w:ascii="Sakkal Majalla" w:hAnsi="Sakkal Majalla" w:cs="Sakkal Majalla"/>
          <w:color w:val="4EA72E" w:themeColor="accent6"/>
          <w:sz w:val="32"/>
          <w:szCs w:val="32"/>
        </w:rPr>
        <w:t xml:space="preserve">. (2023). </w:t>
      </w:r>
      <w:r w:rsidRPr="00813976">
        <w:rPr>
          <w:rFonts w:ascii="Sakkal Majalla" w:hAnsi="Sakkal Majalla" w:cs="Sakkal Majalla"/>
          <w:color w:val="4EA72E" w:themeColor="accent6"/>
          <w:sz w:val="32"/>
          <w:szCs w:val="32"/>
          <w:rtl/>
        </w:rPr>
        <w:t>الإعاقة في المنطقة العربية: تحدي تنموي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لجنة الأمم المتحدة الاقتصادية والاجتماعية لغربي آسيا</w:t>
      </w:r>
      <w:r w:rsidRPr="00813976">
        <w:rPr>
          <w:rFonts w:ascii="Sakkal Majalla" w:hAnsi="Sakkal Majalla" w:cs="Sakkal Majalla"/>
          <w:color w:val="4EA72E" w:themeColor="accent6"/>
          <w:sz w:val="32"/>
          <w:szCs w:val="32"/>
        </w:rPr>
        <w:t>.</w:t>
      </w:r>
    </w:p>
    <w:p w14:paraId="19BAB880"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بدر، مهران</w:t>
      </w:r>
      <w:r w:rsidRPr="00813976">
        <w:rPr>
          <w:rFonts w:ascii="Sakkal Majalla" w:hAnsi="Sakkal Majalla" w:cs="Sakkal Majalla"/>
          <w:color w:val="4EA72E" w:themeColor="accent6"/>
          <w:sz w:val="32"/>
          <w:szCs w:val="32"/>
        </w:rPr>
        <w:t xml:space="preserve"> (2024). </w:t>
      </w:r>
      <w:r w:rsidRPr="00813976">
        <w:rPr>
          <w:rStyle w:val="Emphasis"/>
          <w:rFonts w:ascii="Sakkal Majalla" w:eastAsiaTheme="majorEastAsia" w:hAnsi="Sakkal Majalla" w:cs="Sakkal Majalla"/>
          <w:i w:val="0"/>
          <w:iCs w:val="0"/>
          <w:color w:val="4EA72E" w:themeColor="accent6"/>
          <w:sz w:val="32"/>
          <w:szCs w:val="32"/>
          <w:rtl/>
        </w:rPr>
        <w:t>المستهلك الرقمي ووسائل الإعلام: من التلقي إلى المشاركة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الرياض: دار اليربوع الحديث</w:t>
      </w:r>
      <w:r w:rsidRPr="00813976">
        <w:rPr>
          <w:rFonts w:ascii="Sakkal Majalla" w:hAnsi="Sakkal Majalla" w:cs="Sakkal Majalla"/>
          <w:color w:val="4EA72E" w:themeColor="accent6"/>
          <w:sz w:val="32"/>
          <w:szCs w:val="32"/>
        </w:rPr>
        <w:t>.</w:t>
      </w:r>
    </w:p>
    <w:p w14:paraId="2B44C84A"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البسام، محمود</w:t>
      </w:r>
      <w:r w:rsidRPr="00813976">
        <w:rPr>
          <w:rFonts w:ascii="Sakkal Majalla" w:hAnsi="Sakkal Majalla" w:cs="Sakkal Majalla"/>
          <w:color w:val="4EA72E" w:themeColor="accent6"/>
          <w:sz w:val="32"/>
          <w:szCs w:val="32"/>
        </w:rPr>
        <w:t xml:space="preserve">. (2019). </w:t>
      </w:r>
      <w:r w:rsidRPr="00813976">
        <w:rPr>
          <w:rStyle w:val="Strong"/>
          <w:rFonts w:ascii="Sakkal Majalla" w:eastAsiaTheme="majorEastAsia" w:hAnsi="Sakkal Majalla" w:cs="Sakkal Majalla"/>
          <w:b w:val="0"/>
          <w:bCs w:val="0"/>
          <w:color w:val="4EA72E" w:themeColor="accent6"/>
          <w:sz w:val="32"/>
          <w:szCs w:val="32"/>
          <w:rtl/>
        </w:rPr>
        <w:t>استراتيجيات التواصل المؤسسي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الإبداع للنشر</w:t>
      </w:r>
      <w:r w:rsidRPr="00813976">
        <w:rPr>
          <w:rFonts w:ascii="Sakkal Majalla" w:hAnsi="Sakkal Majalla" w:cs="Sakkal Majalla"/>
          <w:color w:val="4EA72E" w:themeColor="accent6"/>
          <w:sz w:val="32"/>
          <w:szCs w:val="32"/>
        </w:rPr>
        <w:t>.</w:t>
      </w:r>
    </w:p>
    <w:p w14:paraId="08C484CB" w14:textId="77777777" w:rsidR="005F656A" w:rsidRPr="00813976" w:rsidRDefault="005F656A" w:rsidP="00B757FE">
      <w:pPr>
        <w:pStyle w:val="pdq2pgselectionanchorcontainer"/>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البلبوشي، عبدالراضي، العجل، عبدالرحمن، درويش، عماد، فطوم، بلال، والشهري، ياسر بن علي</w:t>
      </w:r>
      <w:r w:rsidRPr="00813976">
        <w:rPr>
          <w:rFonts w:ascii="Sakkal Majalla" w:hAnsi="Sakkal Majalla" w:cs="Sakkal Majalla"/>
          <w:color w:val="4EA72E" w:themeColor="accent6"/>
          <w:sz w:val="32"/>
          <w:szCs w:val="32"/>
        </w:rPr>
        <w:t xml:space="preserve">. (2019). </w:t>
      </w:r>
      <w:r w:rsidRPr="00813976">
        <w:rPr>
          <w:rStyle w:val="Emphasis"/>
          <w:rFonts w:ascii="Sakkal Majalla" w:hAnsi="Sakkal Majalla" w:cs="Sakkal Majalla"/>
          <w:i w:val="0"/>
          <w:iCs w:val="0"/>
          <w:color w:val="4EA72E" w:themeColor="accent6"/>
          <w:sz w:val="32"/>
          <w:szCs w:val="32"/>
          <w:rtl/>
        </w:rPr>
        <w:t>الدليل العلمي للعلاقات العامة في المنظمات غير الربحية: البناء الاحترافي لإدارة العلاقات العامة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وقف سعد وعبدالعزيز الموسى؛ مكانة للتطوير الإعلامي</w:t>
      </w:r>
      <w:r w:rsidRPr="00813976">
        <w:rPr>
          <w:rFonts w:ascii="Sakkal Majalla" w:hAnsi="Sakkal Majalla" w:cs="Sakkal Majalla"/>
          <w:color w:val="4EA72E" w:themeColor="accent6"/>
          <w:sz w:val="32"/>
          <w:szCs w:val="32"/>
        </w:rPr>
        <w:t>.</w:t>
      </w:r>
    </w:p>
    <w:p w14:paraId="76272547"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الجبير، محمد</w:t>
      </w:r>
      <w:r w:rsidRPr="00813976">
        <w:rPr>
          <w:rFonts w:ascii="Sakkal Majalla" w:hAnsi="Sakkal Majalla" w:cs="Sakkal Majalla"/>
          <w:color w:val="4EA72E" w:themeColor="accent6"/>
          <w:sz w:val="32"/>
          <w:szCs w:val="32"/>
        </w:rPr>
        <w:t xml:space="preserve">. (2021). </w:t>
      </w:r>
      <w:r w:rsidRPr="00813976">
        <w:rPr>
          <w:rStyle w:val="Strong"/>
          <w:rFonts w:ascii="Sakkal Majalla" w:eastAsiaTheme="majorEastAsia" w:hAnsi="Sakkal Majalla" w:cs="Sakkal Majalla"/>
          <w:b w:val="0"/>
          <w:bCs w:val="0"/>
          <w:color w:val="4EA72E" w:themeColor="accent6"/>
          <w:sz w:val="32"/>
          <w:szCs w:val="32"/>
          <w:rtl/>
        </w:rPr>
        <w:t>إدارة التواصل مع ذوي الإعاقة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الدراسات الاجتماعية</w:t>
      </w:r>
      <w:r w:rsidRPr="00813976">
        <w:rPr>
          <w:rFonts w:ascii="Sakkal Majalla" w:hAnsi="Sakkal Majalla" w:cs="Sakkal Majalla"/>
          <w:color w:val="4EA72E" w:themeColor="accent6"/>
          <w:sz w:val="32"/>
          <w:szCs w:val="32"/>
        </w:rPr>
        <w:t>.</w:t>
      </w:r>
    </w:p>
    <w:p w14:paraId="56CE0436"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الجندي، فاطمة</w:t>
      </w:r>
      <w:r w:rsidRPr="00813976">
        <w:rPr>
          <w:rFonts w:ascii="Sakkal Majalla" w:hAnsi="Sakkal Majalla" w:cs="Sakkal Majalla"/>
          <w:color w:val="4EA72E" w:themeColor="accent6"/>
          <w:sz w:val="32"/>
          <w:szCs w:val="32"/>
        </w:rPr>
        <w:t xml:space="preserve"> (2020). </w:t>
      </w:r>
      <w:r w:rsidRPr="00813976">
        <w:rPr>
          <w:rStyle w:val="Emphasis"/>
          <w:rFonts w:ascii="Sakkal Majalla" w:eastAsiaTheme="majorEastAsia" w:hAnsi="Sakkal Majalla" w:cs="Sakkal Majalla"/>
          <w:i w:val="0"/>
          <w:iCs w:val="0"/>
          <w:color w:val="4EA72E" w:themeColor="accent6"/>
          <w:sz w:val="32"/>
          <w:szCs w:val="32"/>
          <w:rtl/>
        </w:rPr>
        <w:t>دور ممارسي العلاقات العامة في توجيه الرأي العام في الأردن من خلال وسائل الإعلام التقليدية والرقمية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الدراسات الإعلامية، 10(4)، 56-79</w:t>
      </w:r>
      <w:r w:rsidRPr="00813976">
        <w:rPr>
          <w:rFonts w:ascii="Sakkal Majalla" w:hAnsi="Sakkal Majalla" w:cs="Sakkal Majalla"/>
          <w:color w:val="4EA72E" w:themeColor="accent6"/>
          <w:sz w:val="32"/>
          <w:szCs w:val="32"/>
        </w:rPr>
        <w:t>.</w:t>
      </w:r>
    </w:p>
    <w:p w14:paraId="3884695A"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جونسون، جون</w:t>
      </w:r>
      <w:r w:rsidRPr="00813976">
        <w:rPr>
          <w:rFonts w:ascii="Sakkal Majalla" w:hAnsi="Sakkal Majalla" w:cs="Sakkal Majalla"/>
          <w:color w:val="4EA72E" w:themeColor="accent6"/>
          <w:sz w:val="32"/>
          <w:szCs w:val="32"/>
        </w:rPr>
        <w:t xml:space="preserve">. (2020). </w:t>
      </w:r>
      <w:r w:rsidRPr="00813976">
        <w:rPr>
          <w:rStyle w:val="Strong"/>
          <w:rFonts w:ascii="Sakkal Majalla" w:eastAsiaTheme="majorEastAsia" w:hAnsi="Sakkal Majalla" w:cs="Sakkal Majalla"/>
          <w:b w:val="0"/>
          <w:bCs w:val="0"/>
          <w:color w:val="4EA72E" w:themeColor="accent6"/>
          <w:sz w:val="32"/>
          <w:szCs w:val="32"/>
          <w:rtl/>
        </w:rPr>
        <w:t>الاستراتيجيات الحديثة في العلاقات العامة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الثقافة للنشر</w:t>
      </w:r>
      <w:r w:rsidRPr="00813976">
        <w:rPr>
          <w:rFonts w:ascii="Sakkal Majalla" w:hAnsi="Sakkal Majalla" w:cs="Sakkal Majalla"/>
          <w:color w:val="4EA72E" w:themeColor="accent6"/>
          <w:sz w:val="32"/>
          <w:szCs w:val="32"/>
        </w:rPr>
        <w:t>.</w:t>
      </w:r>
    </w:p>
    <w:p w14:paraId="4ACA8473"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الحربي، فاطمة (2021). تحليل فعالية استراتيجيات التواصل التي تستخدمها المنظمات غير الربحية في السعودية مع الأشخاص ذوي الإعاقة</w:t>
      </w:r>
      <w:r w:rsidRPr="00813976">
        <w:rPr>
          <w:rFonts w:ascii="Sakkal Majalla" w:hAnsi="Sakkal Majalla" w:cs="Sakkal Majalla"/>
          <w:color w:val="4EA72E" w:themeColor="accent6"/>
          <w:sz w:val="32"/>
          <w:szCs w:val="32"/>
        </w:rPr>
        <w:t xml:space="preserve">. </w:t>
      </w:r>
      <w:r w:rsidRPr="00813976">
        <w:rPr>
          <w:rStyle w:val="Emphasis"/>
          <w:rFonts w:ascii="Sakkal Majalla" w:eastAsiaTheme="majorEastAsia" w:hAnsi="Sakkal Majalla" w:cs="Sakkal Majalla"/>
          <w:i w:val="0"/>
          <w:iCs w:val="0"/>
          <w:color w:val="4EA72E" w:themeColor="accent6"/>
          <w:sz w:val="32"/>
          <w:szCs w:val="32"/>
          <w:rtl/>
        </w:rPr>
        <w:t>مجلة العلوم الاجتماعية والإعلام، 10</w:t>
      </w:r>
      <w:r w:rsidRPr="00813976">
        <w:rPr>
          <w:rFonts w:ascii="Sakkal Majalla" w:hAnsi="Sakkal Majalla" w:cs="Sakkal Majalla"/>
          <w:color w:val="4EA72E" w:themeColor="accent6"/>
          <w:sz w:val="32"/>
          <w:szCs w:val="32"/>
        </w:rPr>
        <w:t>(1)</w:t>
      </w:r>
      <w:r w:rsidRPr="00813976">
        <w:rPr>
          <w:rFonts w:ascii="Sakkal Majalla" w:hAnsi="Sakkal Majalla" w:cs="Sakkal Majalla"/>
          <w:color w:val="4EA72E" w:themeColor="accent6"/>
          <w:sz w:val="32"/>
          <w:szCs w:val="32"/>
          <w:rtl/>
        </w:rPr>
        <w:t>، 45-67</w:t>
      </w:r>
      <w:r w:rsidRPr="00813976">
        <w:rPr>
          <w:rFonts w:ascii="Sakkal Majalla" w:hAnsi="Sakkal Majalla" w:cs="Sakkal Majalla"/>
          <w:color w:val="4EA72E" w:themeColor="accent6"/>
          <w:sz w:val="32"/>
          <w:szCs w:val="32"/>
        </w:rPr>
        <w:t>.</w:t>
      </w:r>
    </w:p>
    <w:p w14:paraId="5648190D"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حسني، عبد العزيز (2023). «توظيف نظرية الاستخدامات والإشباع في الحملة الإعلانية الرقمية</w:t>
      </w:r>
      <w:r w:rsidRPr="00813976">
        <w:rPr>
          <w:rFonts w:ascii="Sakkal Majalla" w:hAnsi="Sakkal Majalla" w:cs="Sakkal Majalla"/>
          <w:color w:val="4EA72E" w:themeColor="accent6"/>
          <w:sz w:val="32"/>
          <w:szCs w:val="32"/>
        </w:rPr>
        <w:t xml:space="preserve">». </w:t>
      </w:r>
      <w:r w:rsidRPr="00813976">
        <w:rPr>
          <w:rStyle w:val="Emphasis"/>
          <w:rFonts w:ascii="Sakkal Majalla" w:eastAsiaTheme="majorEastAsia" w:hAnsi="Sakkal Majalla" w:cs="Sakkal Majalla"/>
          <w:i w:val="0"/>
          <w:iCs w:val="0"/>
          <w:color w:val="4EA72E" w:themeColor="accent6"/>
          <w:sz w:val="32"/>
          <w:szCs w:val="32"/>
          <w:rtl/>
        </w:rPr>
        <w:t>مجلة البحوث الإعلانية</w:t>
      </w:r>
      <w:r w:rsidRPr="00813976">
        <w:rPr>
          <w:rFonts w:ascii="Sakkal Majalla" w:hAnsi="Sakkal Majalla" w:cs="Sakkal Majalla"/>
          <w:color w:val="4EA72E" w:themeColor="accent6"/>
          <w:sz w:val="32"/>
          <w:szCs w:val="32"/>
          <w:rtl/>
        </w:rPr>
        <w:t>، 8</w:t>
      </w:r>
      <w:r w:rsidRPr="00813976">
        <w:rPr>
          <w:rFonts w:ascii="Sakkal Majalla" w:hAnsi="Sakkal Majalla" w:cs="Sakkal Majalla"/>
          <w:color w:val="4EA72E" w:themeColor="accent6"/>
          <w:sz w:val="32"/>
          <w:szCs w:val="32"/>
        </w:rPr>
        <w:t>(4)</w:t>
      </w:r>
      <w:r w:rsidRPr="00813976">
        <w:rPr>
          <w:rFonts w:ascii="Sakkal Majalla" w:hAnsi="Sakkal Majalla" w:cs="Sakkal Majalla"/>
          <w:color w:val="4EA72E" w:themeColor="accent6"/>
          <w:sz w:val="32"/>
          <w:szCs w:val="32"/>
          <w:rtl/>
        </w:rPr>
        <w:t>، ص</w:t>
      </w:r>
      <w:r w:rsidRPr="00813976">
        <w:rPr>
          <w:rFonts w:hint="cs"/>
          <w:color w:val="4EA72E" w:themeColor="accent6"/>
          <w:sz w:val="32"/>
          <w:szCs w:val="32"/>
          <w:rtl/>
        </w:rPr>
        <w:t> </w:t>
      </w:r>
      <w:r w:rsidRPr="00813976">
        <w:rPr>
          <w:rFonts w:ascii="Sakkal Majalla" w:hAnsi="Sakkal Majalla" w:cs="Sakkal Majalla"/>
          <w:color w:val="4EA72E" w:themeColor="accent6"/>
          <w:sz w:val="32"/>
          <w:szCs w:val="32"/>
          <w:rtl/>
        </w:rPr>
        <w:t>77</w:t>
      </w:r>
      <w:r w:rsidRPr="00813976">
        <w:rPr>
          <w:rFonts w:ascii="Sakkal Majalla" w:hAnsi="Sakkal Majalla" w:cs="Sakkal Majalla"/>
          <w:color w:val="4EA72E" w:themeColor="accent6"/>
          <w:sz w:val="32"/>
          <w:szCs w:val="32"/>
          <w:rtl/>
        </w:rPr>
        <w:noBreakHyphen/>
        <w:t>94</w:t>
      </w:r>
      <w:r w:rsidRPr="00813976">
        <w:rPr>
          <w:rFonts w:ascii="Sakkal Majalla" w:hAnsi="Sakkal Majalla" w:cs="Sakkal Majalla"/>
          <w:color w:val="4EA72E" w:themeColor="accent6"/>
          <w:sz w:val="32"/>
          <w:szCs w:val="32"/>
        </w:rPr>
        <w:t>.</w:t>
      </w:r>
    </w:p>
    <w:p w14:paraId="26F5E96E"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حسين، محمد (2022). تقييم فعالية استراتيجيات التواصل التي تعتمد عليها المنظمات غير الربحية في دعم الأشخاص ذوي الإعاقة في مصر</w:t>
      </w:r>
      <w:r w:rsidRPr="00813976">
        <w:rPr>
          <w:rFonts w:ascii="Sakkal Majalla" w:hAnsi="Sakkal Majalla" w:cs="Sakkal Majalla"/>
          <w:color w:val="4EA72E" w:themeColor="accent6"/>
          <w:sz w:val="32"/>
          <w:szCs w:val="32"/>
        </w:rPr>
        <w:t xml:space="preserve">. </w:t>
      </w:r>
      <w:r w:rsidRPr="00813976">
        <w:rPr>
          <w:rStyle w:val="Emphasis"/>
          <w:rFonts w:ascii="Sakkal Majalla" w:eastAsiaTheme="majorEastAsia" w:hAnsi="Sakkal Majalla" w:cs="Sakkal Majalla"/>
          <w:i w:val="0"/>
          <w:iCs w:val="0"/>
          <w:color w:val="4EA72E" w:themeColor="accent6"/>
          <w:sz w:val="32"/>
          <w:szCs w:val="32"/>
          <w:rtl/>
        </w:rPr>
        <w:t>مجلة دراسات الإعلام والعلاقات العامة، 15</w:t>
      </w:r>
      <w:r w:rsidRPr="00813976">
        <w:rPr>
          <w:rFonts w:ascii="Sakkal Majalla" w:hAnsi="Sakkal Majalla" w:cs="Sakkal Majalla"/>
          <w:color w:val="4EA72E" w:themeColor="accent6"/>
          <w:sz w:val="32"/>
          <w:szCs w:val="32"/>
        </w:rPr>
        <w:t>(2)</w:t>
      </w:r>
      <w:r w:rsidRPr="00813976">
        <w:rPr>
          <w:rFonts w:ascii="Sakkal Majalla" w:hAnsi="Sakkal Majalla" w:cs="Sakkal Majalla"/>
          <w:color w:val="4EA72E" w:themeColor="accent6"/>
          <w:sz w:val="32"/>
          <w:szCs w:val="32"/>
          <w:rtl/>
        </w:rPr>
        <w:t>، 123-145</w:t>
      </w:r>
      <w:r w:rsidRPr="00813976">
        <w:rPr>
          <w:rFonts w:ascii="Sakkal Majalla" w:hAnsi="Sakkal Majalla" w:cs="Sakkal Majalla"/>
          <w:color w:val="4EA72E" w:themeColor="accent6"/>
          <w:sz w:val="32"/>
          <w:szCs w:val="32"/>
        </w:rPr>
        <w:t>.</w:t>
      </w:r>
    </w:p>
    <w:p w14:paraId="4308F568" w14:textId="77777777" w:rsidR="005F656A" w:rsidRPr="00813976" w:rsidRDefault="005F656A" w:rsidP="00B757FE">
      <w:pPr>
        <w:spacing w:after="0" w:line="240" w:lineRule="auto"/>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الحميد، عبد الله</w:t>
      </w:r>
      <w:r w:rsidRPr="00813976">
        <w:rPr>
          <w:rFonts w:ascii="Sakkal Majalla" w:hAnsi="Sakkal Majalla" w:cs="Sakkal Majalla"/>
          <w:color w:val="4EA72E" w:themeColor="accent6"/>
          <w:sz w:val="32"/>
          <w:szCs w:val="32"/>
        </w:rPr>
        <w:t xml:space="preserve">. (2024). </w:t>
      </w:r>
      <w:r w:rsidRPr="00813976">
        <w:rPr>
          <w:rFonts w:ascii="Sakkal Majalla" w:hAnsi="Sakkal Majalla" w:cs="Sakkal Majalla"/>
          <w:color w:val="4EA72E" w:themeColor="accent6"/>
          <w:sz w:val="32"/>
          <w:szCs w:val="32"/>
          <w:rtl/>
        </w:rPr>
        <w:t>العلاقات العامة والإعاقة في العالم العربي: تحليل نقدي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العلوم الاجتماعية العربية، 11(3)، 57-72</w:t>
      </w:r>
      <w:r w:rsidRPr="00813976">
        <w:rPr>
          <w:rFonts w:ascii="Sakkal Majalla" w:hAnsi="Sakkal Majalla" w:cs="Sakkal Majalla"/>
          <w:color w:val="4EA72E" w:themeColor="accent6"/>
          <w:sz w:val="32"/>
          <w:szCs w:val="32"/>
        </w:rPr>
        <w:t>.</w:t>
      </w:r>
    </w:p>
    <w:p w14:paraId="49BB6575" w14:textId="77777777" w:rsidR="005F656A" w:rsidRPr="00813976" w:rsidRDefault="005F656A" w:rsidP="00B757FE">
      <w:pPr>
        <w:pStyle w:val="pdq2pgselectionanchorcontainer"/>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الخطيب، ج.، والحديدي، م</w:t>
      </w:r>
      <w:r w:rsidRPr="00813976">
        <w:rPr>
          <w:rFonts w:ascii="Sakkal Majalla" w:hAnsi="Sakkal Majalla" w:cs="Sakkal Majalla"/>
          <w:color w:val="4EA72E" w:themeColor="accent6"/>
          <w:sz w:val="32"/>
          <w:szCs w:val="32"/>
        </w:rPr>
        <w:t xml:space="preserve">. (2016). </w:t>
      </w:r>
      <w:r w:rsidRPr="00813976">
        <w:rPr>
          <w:rStyle w:val="Emphasis"/>
          <w:rFonts w:ascii="Sakkal Majalla" w:hAnsi="Sakkal Majalla" w:cs="Sakkal Majalla"/>
          <w:i w:val="0"/>
          <w:iCs w:val="0"/>
          <w:color w:val="4EA72E" w:themeColor="accent6"/>
          <w:sz w:val="32"/>
          <w:szCs w:val="32"/>
          <w:rtl/>
        </w:rPr>
        <w:t>المدخل إلى التربية الخاصة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الفكر</w:t>
      </w:r>
      <w:r w:rsidRPr="00813976">
        <w:rPr>
          <w:rFonts w:ascii="Sakkal Majalla" w:hAnsi="Sakkal Majalla" w:cs="Sakkal Majalla"/>
          <w:color w:val="4EA72E" w:themeColor="accent6"/>
          <w:sz w:val="32"/>
          <w:szCs w:val="32"/>
        </w:rPr>
        <w:t>.</w:t>
      </w:r>
    </w:p>
    <w:p w14:paraId="353008B4"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813976">
        <w:rPr>
          <w:rFonts w:ascii="Sakkal Majalla" w:hAnsi="Sakkal Majalla" w:cs="Sakkal Majalla"/>
          <w:color w:val="4EA72E" w:themeColor="accent6"/>
          <w:sz w:val="32"/>
          <w:szCs w:val="32"/>
        </w:rPr>
        <w:t xml:space="preserve">. </w:t>
      </w:r>
      <w:r w:rsidRPr="00813976">
        <w:rPr>
          <w:rStyle w:val="Emphasis"/>
          <w:rFonts w:ascii="Sakkal Majalla" w:eastAsiaTheme="majorEastAsia" w:hAnsi="Sakkal Majalla" w:cs="Sakkal Majalla"/>
          <w:i w:val="0"/>
          <w:iCs w:val="0"/>
          <w:color w:val="4EA72E" w:themeColor="accent6"/>
          <w:sz w:val="32"/>
          <w:szCs w:val="32"/>
          <w:rtl/>
        </w:rPr>
        <w:t>مجلة دراسات الاتصال والإعلام، 12</w:t>
      </w:r>
      <w:r w:rsidRPr="00813976">
        <w:rPr>
          <w:rFonts w:ascii="Sakkal Majalla" w:hAnsi="Sakkal Majalla" w:cs="Sakkal Majalla"/>
          <w:color w:val="4EA72E" w:themeColor="accent6"/>
          <w:sz w:val="32"/>
          <w:szCs w:val="32"/>
        </w:rPr>
        <w:t>(4)</w:t>
      </w:r>
      <w:r w:rsidRPr="00813976">
        <w:rPr>
          <w:rFonts w:ascii="Sakkal Majalla" w:hAnsi="Sakkal Majalla" w:cs="Sakkal Majalla"/>
          <w:color w:val="4EA72E" w:themeColor="accent6"/>
          <w:sz w:val="32"/>
          <w:szCs w:val="32"/>
          <w:rtl/>
        </w:rPr>
        <w:t>، 89-112</w:t>
      </w:r>
      <w:r w:rsidRPr="00813976">
        <w:rPr>
          <w:rFonts w:ascii="Sakkal Majalla" w:hAnsi="Sakkal Majalla" w:cs="Sakkal Majalla"/>
          <w:color w:val="4EA72E" w:themeColor="accent6"/>
          <w:sz w:val="32"/>
          <w:szCs w:val="32"/>
        </w:rPr>
        <w:t>.</w:t>
      </w:r>
    </w:p>
    <w:p w14:paraId="0ECABB02"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lastRenderedPageBreak/>
        <w:t xml:space="preserve">  </w:t>
      </w:r>
      <w:r w:rsidRPr="00813976">
        <w:rPr>
          <w:rFonts w:ascii="Sakkal Majalla" w:hAnsi="Sakkal Majalla" w:cs="Sakkal Majalla"/>
          <w:color w:val="4EA72E" w:themeColor="accent6"/>
          <w:sz w:val="32"/>
          <w:szCs w:val="32"/>
          <w:rtl/>
        </w:rPr>
        <w:t>سعيد، خالد</w:t>
      </w:r>
      <w:r w:rsidRPr="00813976">
        <w:rPr>
          <w:rFonts w:ascii="Sakkal Majalla" w:hAnsi="Sakkal Majalla" w:cs="Sakkal Majalla"/>
          <w:color w:val="4EA72E" w:themeColor="accent6"/>
          <w:sz w:val="32"/>
          <w:szCs w:val="32"/>
        </w:rPr>
        <w:t xml:space="preserve"> (2023). </w:t>
      </w:r>
      <w:r w:rsidRPr="00813976">
        <w:rPr>
          <w:rStyle w:val="Emphasis"/>
          <w:rFonts w:ascii="Sakkal Majalla" w:eastAsiaTheme="majorEastAsia" w:hAnsi="Sakkal Majalla" w:cs="Sakkal Majalla"/>
          <w:i w:val="0"/>
          <w:iCs w:val="0"/>
          <w:color w:val="4EA72E" w:themeColor="accent6"/>
          <w:sz w:val="32"/>
          <w:szCs w:val="32"/>
          <w:rtl/>
        </w:rPr>
        <w:t>استكشاف دور ممارسي العلاقات العامة في تعزيز الشفافية والموثوقية في المنظمات غير الربحية في الإمارات العربية المتحدة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دراسات العلاقات العامة والإعلام، 8(2)، 123-145</w:t>
      </w:r>
      <w:r w:rsidRPr="00813976">
        <w:rPr>
          <w:rFonts w:ascii="Sakkal Majalla" w:hAnsi="Sakkal Majalla" w:cs="Sakkal Majalla"/>
          <w:color w:val="4EA72E" w:themeColor="accent6"/>
          <w:sz w:val="32"/>
          <w:szCs w:val="32"/>
        </w:rPr>
        <w:t>.</w:t>
      </w:r>
    </w:p>
    <w:p w14:paraId="1274F87F"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 xml:space="preserve">سليمان، نادين </w:t>
      </w:r>
      <w:r w:rsidRPr="00813976">
        <w:rPr>
          <w:rFonts w:ascii="Sakkal Majalla" w:hAnsi="Sakkal Majalla" w:cs="Sakkal Majalla"/>
          <w:color w:val="4EA72E" w:themeColor="accent6"/>
          <w:sz w:val="32"/>
          <w:szCs w:val="32"/>
        </w:rPr>
        <w:t xml:space="preserve">&amp; </w:t>
      </w:r>
      <w:r w:rsidRPr="00813976">
        <w:rPr>
          <w:rFonts w:ascii="Sakkal Majalla" w:hAnsi="Sakkal Majalla" w:cs="Sakkal Majalla"/>
          <w:color w:val="4EA72E" w:themeColor="accent6"/>
          <w:sz w:val="32"/>
          <w:szCs w:val="32"/>
          <w:rtl/>
        </w:rPr>
        <w:t>رشيد، عمر (2024). «تنوع الاحتياجات الإعلامية لدى طلاب الجامعات: دراسة استكشافية</w:t>
      </w:r>
      <w:r w:rsidRPr="00813976">
        <w:rPr>
          <w:rFonts w:ascii="Sakkal Majalla" w:hAnsi="Sakkal Majalla" w:cs="Sakkal Majalla"/>
          <w:color w:val="4EA72E" w:themeColor="accent6"/>
          <w:sz w:val="32"/>
          <w:szCs w:val="32"/>
        </w:rPr>
        <w:t xml:space="preserve">». </w:t>
      </w:r>
      <w:r w:rsidRPr="00813976">
        <w:rPr>
          <w:rStyle w:val="Emphasis"/>
          <w:rFonts w:ascii="Sakkal Majalla" w:eastAsiaTheme="majorEastAsia" w:hAnsi="Sakkal Majalla" w:cs="Sakkal Majalla"/>
          <w:i w:val="0"/>
          <w:iCs w:val="0"/>
          <w:color w:val="4EA72E" w:themeColor="accent6"/>
          <w:sz w:val="32"/>
          <w:szCs w:val="32"/>
          <w:rtl/>
        </w:rPr>
        <w:t>مجلة التربية والإعلام</w:t>
      </w:r>
      <w:r w:rsidRPr="00813976">
        <w:rPr>
          <w:rFonts w:ascii="Sakkal Majalla" w:hAnsi="Sakkal Majalla" w:cs="Sakkal Majalla"/>
          <w:color w:val="4EA72E" w:themeColor="accent6"/>
          <w:sz w:val="32"/>
          <w:szCs w:val="32"/>
          <w:rtl/>
        </w:rPr>
        <w:t>، 4</w:t>
      </w:r>
      <w:r w:rsidRPr="00813976">
        <w:rPr>
          <w:rFonts w:ascii="Sakkal Majalla" w:hAnsi="Sakkal Majalla" w:cs="Sakkal Majalla"/>
          <w:color w:val="4EA72E" w:themeColor="accent6"/>
          <w:sz w:val="32"/>
          <w:szCs w:val="32"/>
        </w:rPr>
        <w:t>(1)</w:t>
      </w:r>
      <w:r w:rsidRPr="00813976">
        <w:rPr>
          <w:rFonts w:ascii="Sakkal Majalla" w:hAnsi="Sakkal Majalla" w:cs="Sakkal Majalla"/>
          <w:color w:val="4EA72E" w:themeColor="accent6"/>
          <w:sz w:val="32"/>
          <w:szCs w:val="32"/>
          <w:rtl/>
        </w:rPr>
        <w:t>، ص</w:t>
      </w:r>
      <w:r w:rsidRPr="00813976">
        <w:rPr>
          <w:rFonts w:hint="cs"/>
          <w:color w:val="4EA72E" w:themeColor="accent6"/>
          <w:sz w:val="32"/>
          <w:szCs w:val="32"/>
          <w:rtl/>
        </w:rPr>
        <w:t> </w:t>
      </w:r>
      <w:r w:rsidRPr="00813976">
        <w:rPr>
          <w:rFonts w:ascii="Sakkal Majalla" w:hAnsi="Sakkal Majalla" w:cs="Sakkal Majalla"/>
          <w:color w:val="4EA72E" w:themeColor="accent6"/>
          <w:sz w:val="32"/>
          <w:szCs w:val="32"/>
          <w:rtl/>
        </w:rPr>
        <w:t>67</w:t>
      </w:r>
      <w:r w:rsidRPr="00813976">
        <w:rPr>
          <w:rFonts w:ascii="Sakkal Majalla" w:hAnsi="Sakkal Majalla" w:cs="Sakkal Majalla"/>
          <w:color w:val="4EA72E" w:themeColor="accent6"/>
          <w:sz w:val="32"/>
          <w:szCs w:val="32"/>
          <w:rtl/>
        </w:rPr>
        <w:noBreakHyphen/>
        <w:t>90</w:t>
      </w:r>
      <w:r w:rsidRPr="00813976">
        <w:rPr>
          <w:rFonts w:ascii="Sakkal Majalla" w:hAnsi="Sakkal Majalla" w:cs="Sakkal Majalla"/>
          <w:color w:val="4EA72E" w:themeColor="accent6"/>
          <w:sz w:val="32"/>
          <w:szCs w:val="32"/>
        </w:rPr>
        <w:t>.</w:t>
      </w:r>
    </w:p>
    <w:p w14:paraId="2C6DDF87"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 xml:space="preserve">الشريف، فاطمة </w:t>
      </w:r>
      <w:r w:rsidRPr="00813976">
        <w:rPr>
          <w:rFonts w:ascii="Sakkal Majalla" w:hAnsi="Sakkal Majalla" w:cs="Sakkal Majalla"/>
          <w:color w:val="4EA72E" w:themeColor="accent6"/>
          <w:sz w:val="32"/>
          <w:szCs w:val="32"/>
        </w:rPr>
        <w:t xml:space="preserve">&amp; </w:t>
      </w:r>
      <w:r w:rsidRPr="00813976">
        <w:rPr>
          <w:rFonts w:ascii="Sakkal Majalla" w:hAnsi="Sakkal Majalla" w:cs="Sakkal Majalla"/>
          <w:color w:val="4EA72E" w:themeColor="accent6"/>
          <w:sz w:val="32"/>
          <w:szCs w:val="32"/>
          <w:rtl/>
        </w:rPr>
        <w:t>الحربي، عيسى (2025). «دور نظرية الاستخدامات والإشباع في التسويق الإعلامي: رؤية تحليلية</w:t>
      </w:r>
      <w:r w:rsidRPr="00813976">
        <w:rPr>
          <w:rFonts w:ascii="Sakkal Majalla" w:hAnsi="Sakkal Majalla" w:cs="Sakkal Majalla"/>
          <w:color w:val="4EA72E" w:themeColor="accent6"/>
          <w:sz w:val="32"/>
          <w:szCs w:val="32"/>
        </w:rPr>
        <w:t xml:space="preserve">». </w:t>
      </w:r>
      <w:r w:rsidRPr="00813976">
        <w:rPr>
          <w:rStyle w:val="Emphasis"/>
          <w:rFonts w:ascii="Sakkal Majalla" w:eastAsiaTheme="majorEastAsia" w:hAnsi="Sakkal Majalla" w:cs="Sakkal Majalla"/>
          <w:i w:val="0"/>
          <w:iCs w:val="0"/>
          <w:color w:val="4EA72E" w:themeColor="accent6"/>
          <w:sz w:val="32"/>
          <w:szCs w:val="32"/>
          <w:rtl/>
        </w:rPr>
        <w:t>مجلة التسويق والإعلام</w:t>
      </w:r>
      <w:r w:rsidRPr="00813976">
        <w:rPr>
          <w:rFonts w:ascii="Sakkal Majalla" w:hAnsi="Sakkal Majalla" w:cs="Sakkal Majalla"/>
          <w:color w:val="4EA72E" w:themeColor="accent6"/>
          <w:sz w:val="32"/>
          <w:szCs w:val="32"/>
          <w:rtl/>
        </w:rPr>
        <w:t>، 12</w:t>
      </w:r>
      <w:r w:rsidRPr="00813976">
        <w:rPr>
          <w:rFonts w:ascii="Sakkal Majalla" w:hAnsi="Sakkal Majalla" w:cs="Sakkal Majalla"/>
          <w:color w:val="4EA72E" w:themeColor="accent6"/>
          <w:sz w:val="32"/>
          <w:szCs w:val="32"/>
        </w:rPr>
        <w:t>(3)</w:t>
      </w:r>
      <w:r w:rsidRPr="00813976">
        <w:rPr>
          <w:rFonts w:ascii="Sakkal Majalla" w:hAnsi="Sakkal Majalla" w:cs="Sakkal Majalla"/>
          <w:color w:val="4EA72E" w:themeColor="accent6"/>
          <w:sz w:val="32"/>
          <w:szCs w:val="32"/>
          <w:rtl/>
        </w:rPr>
        <w:t>، ص</w:t>
      </w:r>
      <w:r w:rsidRPr="00813976">
        <w:rPr>
          <w:rFonts w:hint="cs"/>
          <w:color w:val="4EA72E" w:themeColor="accent6"/>
          <w:sz w:val="32"/>
          <w:szCs w:val="32"/>
          <w:rtl/>
        </w:rPr>
        <w:t> </w:t>
      </w:r>
      <w:r w:rsidRPr="00813976">
        <w:rPr>
          <w:rFonts w:ascii="Sakkal Majalla" w:hAnsi="Sakkal Majalla" w:cs="Sakkal Majalla"/>
          <w:color w:val="4EA72E" w:themeColor="accent6"/>
          <w:sz w:val="32"/>
          <w:szCs w:val="32"/>
          <w:rtl/>
        </w:rPr>
        <w:t>101</w:t>
      </w:r>
      <w:r w:rsidRPr="00813976">
        <w:rPr>
          <w:rFonts w:ascii="Sakkal Majalla" w:hAnsi="Sakkal Majalla" w:cs="Sakkal Majalla"/>
          <w:color w:val="4EA72E" w:themeColor="accent6"/>
          <w:sz w:val="32"/>
          <w:szCs w:val="32"/>
          <w:rtl/>
        </w:rPr>
        <w:noBreakHyphen/>
        <w:t>125</w:t>
      </w:r>
      <w:r w:rsidRPr="00813976">
        <w:rPr>
          <w:rFonts w:ascii="Sakkal Majalla" w:hAnsi="Sakkal Majalla" w:cs="Sakkal Majalla"/>
          <w:color w:val="4EA72E" w:themeColor="accent6"/>
          <w:sz w:val="32"/>
          <w:szCs w:val="32"/>
        </w:rPr>
        <w:t>.</w:t>
      </w:r>
    </w:p>
    <w:p w14:paraId="0E250B26"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عبد الله بن محمد، س</w:t>
      </w:r>
      <w:r w:rsidRPr="00813976">
        <w:rPr>
          <w:rFonts w:ascii="Sakkal Majalla" w:hAnsi="Sakkal Majalla" w:cs="Sakkal Majalla"/>
          <w:color w:val="4EA72E" w:themeColor="accent6"/>
          <w:sz w:val="32"/>
          <w:szCs w:val="32"/>
        </w:rPr>
        <w:t xml:space="preserve">. (2021). </w:t>
      </w:r>
      <w:r w:rsidRPr="00813976">
        <w:rPr>
          <w:rStyle w:val="Strong"/>
          <w:rFonts w:ascii="Sakkal Majalla" w:eastAsiaTheme="majorEastAsia" w:hAnsi="Sakkal Majalla" w:cs="Sakkal Majalla"/>
          <w:b w:val="0"/>
          <w:bCs w:val="0"/>
          <w:color w:val="4EA72E" w:themeColor="accent6"/>
          <w:sz w:val="32"/>
          <w:szCs w:val="32"/>
          <w:rtl/>
        </w:rPr>
        <w:t>العلاقات العامة: نظرية وتطبيقات</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الفكر العربي</w:t>
      </w:r>
      <w:r w:rsidRPr="00813976">
        <w:rPr>
          <w:rFonts w:ascii="Sakkal Majalla" w:hAnsi="Sakkal Majalla" w:cs="Sakkal Majalla"/>
          <w:color w:val="4EA72E" w:themeColor="accent6"/>
          <w:sz w:val="32"/>
          <w:szCs w:val="32"/>
        </w:rPr>
        <w:t>.</w:t>
      </w:r>
    </w:p>
    <w:p w14:paraId="3E2960C2"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عبد الله، مصطفى</w:t>
      </w:r>
      <w:r w:rsidRPr="00813976">
        <w:rPr>
          <w:rFonts w:ascii="Sakkal Majalla" w:hAnsi="Sakkal Majalla" w:cs="Sakkal Majalla"/>
          <w:color w:val="4EA72E" w:themeColor="accent6"/>
          <w:sz w:val="32"/>
          <w:szCs w:val="32"/>
        </w:rPr>
        <w:t xml:space="preserve"> (2024). </w:t>
      </w:r>
      <w:r w:rsidRPr="00813976">
        <w:rPr>
          <w:rStyle w:val="Emphasis"/>
          <w:rFonts w:ascii="Sakkal Majalla" w:eastAsiaTheme="majorEastAsia" w:hAnsi="Sakkal Majalla" w:cs="Sakkal Majalla"/>
          <w:i w:val="0"/>
          <w:iCs w:val="0"/>
          <w:color w:val="4EA72E" w:themeColor="accent6"/>
          <w:sz w:val="32"/>
          <w:szCs w:val="32"/>
          <w:rtl/>
        </w:rPr>
        <w:t>تأثير استراتيجيات العلاقات العامة على تعزيز التفاعل المجتمعي في المؤسسات التعليمية في قطر</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بحوث الاتصال والإعلام، 11(2)، 101-123</w:t>
      </w:r>
      <w:r w:rsidRPr="00813976">
        <w:rPr>
          <w:rFonts w:ascii="Sakkal Majalla" w:hAnsi="Sakkal Majalla" w:cs="Sakkal Majalla"/>
          <w:color w:val="4EA72E" w:themeColor="accent6"/>
          <w:sz w:val="32"/>
          <w:szCs w:val="32"/>
        </w:rPr>
        <w:t>.</w:t>
      </w:r>
    </w:p>
    <w:p w14:paraId="5471D5E8"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العتيبي، فهد</w:t>
      </w:r>
      <w:r w:rsidRPr="00813976">
        <w:rPr>
          <w:rFonts w:ascii="Sakkal Majalla" w:hAnsi="Sakkal Majalla" w:cs="Sakkal Majalla"/>
          <w:color w:val="4EA72E" w:themeColor="accent6"/>
          <w:sz w:val="32"/>
          <w:szCs w:val="32"/>
        </w:rPr>
        <w:t xml:space="preserve">. (2020). </w:t>
      </w:r>
      <w:r w:rsidRPr="00813976">
        <w:rPr>
          <w:rStyle w:val="Strong"/>
          <w:rFonts w:ascii="Sakkal Majalla" w:eastAsiaTheme="majorEastAsia" w:hAnsi="Sakkal Majalla" w:cs="Sakkal Majalla"/>
          <w:b w:val="0"/>
          <w:bCs w:val="0"/>
          <w:color w:val="4EA72E" w:themeColor="accent6"/>
          <w:sz w:val="32"/>
          <w:szCs w:val="32"/>
          <w:rtl/>
        </w:rPr>
        <w:t>مفاهيم الإعاقة وأنواعها</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دراسات في العلوم الإنسانية</w:t>
      </w:r>
      <w:r w:rsidRPr="00813976">
        <w:rPr>
          <w:rFonts w:ascii="Sakkal Majalla" w:hAnsi="Sakkal Majalla" w:cs="Sakkal Majalla"/>
          <w:color w:val="4EA72E" w:themeColor="accent6"/>
          <w:sz w:val="32"/>
          <w:szCs w:val="32"/>
        </w:rPr>
        <w:t>.</w:t>
      </w:r>
    </w:p>
    <w:p w14:paraId="2E28008C"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عجوة، ع</w:t>
      </w:r>
      <w:r w:rsidRPr="00813976">
        <w:rPr>
          <w:rFonts w:ascii="Sakkal Majalla" w:hAnsi="Sakkal Majalla" w:cs="Sakkal Majalla"/>
          <w:color w:val="4EA72E" w:themeColor="accent6"/>
          <w:sz w:val="32"/>
          <w:szCs w:val="32"/>
        </w:rPr>
        <w:t xml:space="preserve">. (2018). </w:t>
      </w:r>
      <w:r w:rsidRPr="00813976">
        <w:rPr>
          <w:rStyle w:val="Emphasis"/>
          <w:rFonts w:ascii="Sakkal Majalla" w:hAnsi="Sakkal Majalla" w:cs="Sakkal Majalla"/>
          <w:i w:val="0"/>
          <w:iCs w:val="0"/>
          <w:color w:val="4EA72E" w:themeColor="accent6"/>
          <w:sz w:val="32"/>
          <w:szCs w:val="32"/>
          <w:rtl/>
        </w:rPr>
        <w:t>العلاقات العامة والصورة الذهنية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عالم الكتب</w:t>
      </w:r>
      <w:r w:rsidRPr="00813976">
        <w:rPr>
          <w:rFonts w:ascii="Sakkal Majalla" w:hAnsi="Sakkal Majalla" w:cs="Sakkal Majalla"/>
          <w:color w:val="4EA72E" w:themeColor="accent6"/>
          <w:sz w:val="32"/>
          <w:szCs w:val="32"/>
        </w:rPr>
        <w:t>.</w:t>
      </w:r>
    </w:p>
    <w:p w14:paraId="4FA9B77A"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العساف، علي</w:t>
      </w:r>
      <w:r w:rsidRPr="00813976">
        <w:rPr>
          <w:rFonts w:ascii="Sakkal Majalla" w:hAnsi="Sakkal Majalla" w:cs="Sakkal Majalla"/>
          <w:color w:val="4EA72E" w:themeColor="accent6"/>
          <w:sz w:val="32"/>
          <w:szCs w:val="32"/>
        </w:rPr>
        <w:t xml:space="preserve">. (2021). </w:t>
      </w:r>
      <w:r w:rsidRPr="00813976">
        <w:rPr>
          <w:rStyle w:val="Strong"/>
          <w:rFonts w:ascii="Sakkal Majalla" w:eastAsiaTheme="majorEastAsia" w:hAnsi="Sakkal Majalla" w:cs="Sakkal Majalla"/>
          <w:b w:val="0"/>
          <w:bCs w:val="0"/>
          <w:color w:val="4EA72E" w:themeColor="accent6"/>
          <w:sz w:val="32"/>
          <w:szCs w:val="32"/>
          <w:rtl/>
        </w:rPr>
        <w:t>إدارة المنظمات غير الربحية في البيئة العربية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النشر الجامعي</w:t>
      </w:r>
      <w:r w:rsidRPr="00813976">
        <w:rPr>
          <w:rFonts w:ascii="Sakkal Majalla" w:hAnsi="Sakkal Majalla" w:cs="Sakkal Majalla"/>
          <w:color w:val="4EA72E" w:themeColor="accent6"/>
          <w:sz w:val="32"/>
          <w:szCs w:val="32"/>
        </w:rPr>
        <w:t>.</w:t>
      </w:r>
    </w:p>
    <w:p w14:paraId="70E17B69" w14:textId="77777777" w:rsidR="00813976"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t>العنزي، عبدالله بن محمد. (2022). الاتصال الحواري وبناء العلاقات في المؤسسات الحديثة.الرياض: دار المسيرة</w:t>
      </w:r>
      <w:r w:rsidRPr="00813976">
        <w:rPr>
          <w:rFonts w:ascii="Sakkal Majalla" w:hAnsi="Sakkal Majalla" w:cs="Sakkal Majalla"/>
          <w:color w:val="4EA72E" w:themeColor="accent6"/>
          <w:sz w:val="32"/>
          <w:szCs w:val="32"/>
        </w:rPr>
        <w:t>.</w:t>
      </w:r>
    </w:p>
    <w:p w14:paraId="51C8BB69" w14:textId="77777777" w:rsidR="00813976"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t>الحارثي، فهد بن علي. (2023). استراتيجيات الاتصال المؤسسي في البيئة الرقمية. جدة: دار الفكر العربي</w:t>
      </w:r>
      <w:r w:rsidRPr="00813976">
        <w:rPr>
          <w:rFonts w:ascii="Sakkal Majalla" w:hAnsi="Sakkal Majalla" w:cs="Sakkal Majalla"/>
          <w:color w:val="4EA72E" w:themeColor="accent6"/>
          <w:sz w:val="32"/>
          <w:szCs w:val="32"/>
        </w:rPr>
        <w:t>.</w:t>
      </w:r>
    </w:p>
    <w:p w14:paraId="3CF09B23" w14:textId="1CCA7D0B"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الشمري، ناصر بن سالم. (2024). نظريات الاتصال المعاصرة وتطبيقاتها. الرياض: مكتبة الرشد</w:t>
      </w:r>
      <w:r w:rsidRPr="00813976">
        <w:rPr>
          <w:rFonts w:ascii="Sakkal Majalla" w:hAnsi="Sakkal Majalla" w:cs="Sakkal Majalla"/>
          <w:color w:val="4EA72E" w:themeColor="accent6"/>
          <w:sz w:val="32"/>
          <w:szCs w:val="32"/>
        </w:rPr>
        <w:t>.</w:t>
      </w:r>
      <w:r w:rsidRPr="00813976">
        <w:rPr>
          <w:rFonts w:ascii="Sakkal Majalla" w:hAnsi="Sakkal Majalla" w:cs="Sakkal Majalla"/>
          <w:color w:val="4EA72E" w:themeColor="accent6"/>
          <w:sz w:val="32"/>
          <w:szCs w:val="32"/>
          <w:rtl/>
        </w:rPr>
        <w:t>الزهراني، خالد بن أحمد. (2021). العلاقات العامة الرقمية وإدارة الحوار مع الجمهور. الدمام: مكتبة المتنبي</w:t>
      </w:r>
      <w:r w:rsidRPr="00813976">
        <w:rPr>
          <w:rFonts w:ascii="Sakkal Majalla" w:hAnsi="Sakkal Majalla" w:cs="Sakkal Majalla"/>
          <w:color w:val="4EA72E" w:themeColor="accent6"/>
          <w:sz w:val="32"/>
          <w:szCs w:val="32"/>
        </w:rPr>
        <w:t>.</w:t>
      </w:r>
    </w:p>
    <w:p w14:paraId="757C630E"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العيسى، نجلاء</w:t>
      </w:r>
      <w:r w:rsidRPr="00813976">
        <w:rPr>
          <w:rFonts w:ascii="Sakkal Majalla" w:hAnsi="Sakkal Majalla" w:cs="Sakkal Majalla"/>
          <w:color w:val="4EA72E" w:themeColor="accent6"/>
          <w:sz w:val="32"/>
          <w:szCs w:val="32"/>
        </w:rPr>
        <w:t xml:space="preserve"> (2022). </w:t>
      </w:r>
      <w:r w:rsidRPr="00813976">
        <w:rPr>
          <w:rStyle w:val="Emphasis"/>
          <w:rFonts w:ascii="Sakkal Majalla" w:eastAsiaTheme="majorEastAsia" w:hAnsi="Sakkal Majalla" w:cs="Sakkal Majalla"/>
          <w:i w:val="0"/>
          <w:iCs w:val="0"/>
          <w:color w:val="4EA72E" w:themeColor="accent6"/>
          <w:sz w:val="32"/>
          <w:szCs w:val="32"/>
          <w:rtl/>
        </w:rPr>
        <w:t>تحليل استراتيجيات العلاقات العامة في المؤسسات الحكومية في المملكة العربية السعودية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العلوم الإعلامية والسياسية، 14(1)، 45-67</w:t>
      </w:r>
      <w:r w:rsidRPr="00813976">
        <w:rPr>
          <w:rFonts w:ascii="Sakkal Majalla" w:hAnsi="Sakkal Majalla" w:cs="Sakkal Majalla"/>
          <w:color w:val="4EA72E" w:themeColor="accent6"/>
          <w:sz w:val="32"/>
          <w:szCs w:val="32"/>
        </w:rPr>
        <w:t>.</w:t>
      </w:r>
    </w:p>
    <w:p w14:paraId="3FF10C05"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قاسم، عماد</w:t>
      </w:r>
      <w:r w:rsidRPr="00813976">
        <w:rPr>
          <w:rFonts w:ascii="Sakkal Majalla" w:hAnsi="Sakkal Majalla" w:cs="Sakkal Majalla"/>
          <w:color w:val="4EA72E" w:themeColor="accent6"/>
          <w:sz w:val="32"/>
          <w:szCs w:val="32"/>
        </w:rPr>
        <w:t xml:space="preserve"> (2021). </w:t>
      </w:r>
      <w:r w:rsidRPr="00813976">
        <w:rPr>
          <w:rStyle w:val="Emphasis"/>
          <w:rFonts w:ascii="Sakkal Majalla" w:eastAsiaTheme="majorEastAsia" w:hAnsi="Sakkal Majalla" w:cs="Sakkal Majalla"/>
          <w:i w:val="0"/>
          <w:iCs w:val="0"/>
          <w:color w:val="4EA72E" w:themeColor="accent6"/>
          <w:sz w:val="32"/>
          <w:szCs w:val="32"/>
          <w:rtl/>
        </w:rPr>
        <w:t>تقييم فعالية استراتيجيات العلاقات العامة في التعامل مع الأزمات في المنظمات الخاصة في مصر</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البحوث الإعلامية والإدارية، 19(3)، 78-102</w:t>
      </w:r>
      <w:r w:rsidRPr="00813976">
        <w:rPr>
          <w:rFonts w:ascii="Sakkal Majalla" w:hAnsi="Sakkal Majalla" w:cs="Sakkal Majalla"/>
          <w:color w:val="4EA72E" w:themeColor="accent6"/>
          <w:sz w:val="32"/>
          <w:szCs w:val="32"/>
        </w:rPr>
        <w:t>.</w:t>
      </w:r>
    </w:p>
    <w:p w14:paraId="1D66E014"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القريطي، عبدالمطلب أمين</w:t>
      </w:r>
      <w:r w:rsidRPr="00813976">
        <w:rPr>
          <w:rFonts w:ascii="Sakkal Majalla" w:hAnsi="Sakkal Majalla" w:cs="Sakkal Majalla"/>
          <w:color w:val="4EA72E" w:themeColor="accent6"/>
          <w:sz w:val="32"/>
          <w:szCs w:val="32"/>
        </w:rPr>
        <w:t xml:space="preserve">. (2014). </w:t>
      </w:r>
      <w:r w:rsidRPr="00813976">
        <w:rPr>
          <w:rStyle w:val="Emphasis"/>
          <w:rFonts w:ascii="Sakkal Majalla" w:hAnsi="Sakkal Majalla" w:cs="Sakkal Majalla"/>
          <w:i w:val="0"/>
          <w:iCs w:val="0"/>
          <w:color w:val="4EA72E" w:themeColor="accent6"/>
          <w:sz w:val="32"/>
          <w:szCs w:val="32"/>
          <w:rtl/>
        </w:rPr>
        <w:t>سيكولوجية ذوي الاحتياجات الخاصة وتربيتهم</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مكتبة الأنجلو المصرية</w:t>
      </w:r>
      <w:r w:rsidRPr="00813976">
        <w:rPr>
          <w:rFonts w:ascii="Sakkal Majalla" w:hAnsi="Sakkal Majalla" w:cs="Sakkal Majalla"/>
          <w:color w:val="4EA72E" w:themeColor="accent6"/>
          <w:sz w:val="32"/>
          <w:szCs w:val="32"/>
        </w:rPr>
        <w:t>.</w:t>
      </w:r>
    </w:p>
    <w:p w14:paraId="0EAF24F4"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كوهن، جون</w:t>
      </w:r>
      <w:r w:rsidRPr="00813976">
        <w:rPr>
          <w:rFonts w:ascii="Sakkal Majalla" w:hAnsi="Sakkal Majalla" w:cs="Sakkal Majalla"/>
          <w:color w:val="4EA72E" w:themeColor="accent6"/>
          <w:sz w:val="32"/>
          <w:szCs w:val="32"/>
        </w:rPr>
        <w:t xml:space="preserve">. (2021). </w:t>
      </w:r>
      <w:r w:rsidRPr="00813976">
        <w:rPr>
          <w:rStyle w:val="Strong"/>
          <w:rFonts w:ascii="Sakkal Majalla" w:eastAsiaTheme="majorEastAsia" w:hAnsi="Sakkal Majalla" w:cs="Sakkal Majalla"/>
          <w:b w:val="0"/>
          <w:bCs w:val="0"/>
          <w:color w:val="4EA72E" w:themeColor="accent6"/>
          <w:sz w:val="32"/>
          <w:szCs w:val="32"/>
          <w:rtl/>
        </w:rPr>
        <w:t>استراتيجيات التأثير في الجمهور</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المعارف</w:t>
      </w:r>
      <w:r w:rsidRPr="00813976">
        <w:rPr>
          <w:rFonts w:ascii="Sakkal Majalla" w:hAnsi="Sakkal Majalla" w:cs="Sakkal Majalla"/>
          <w:color w:val="4EA72E" w:themeColor="accent6"/>
          <w:sz w:val="32"/>
          <w:szCs w:val="32"/>
        </w:rPr>
        <w:t>.</w:t>
      </w:r>
    </w:p>
    <w:p w14:paraId="70295544"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محمود، علي</w:t>
      </w:r>
      <w:r w:rsidRPr="00813976">
        <w:rPr>
          <w:rFonts w:ascii="Sakkal Majalla" w:hAnsi="Sakkal Majalla" w:cs="Sakkal Majalla"/>
          <w:color w:val="4EA72E" w:themeColor="accent6"/>
          <w:sz w:val="32"/>
          <w:szCs w:val="32"/>
        </w:rPr>
        <w:t xml:space="preserve">. (2022). </w:t>
      </w:r>
      <w:r w:rsidRPr="00813976">
        <w:rPr>
          <w:rStyle w:val="Strong"/>
          <w:rFonts w:ascii="Sakkal Majalla" w:eastAsiaTheme="majorEastAsia" w:hAnsi="Sakkal Majalla" w:cs="Sakkal Majalla"/>
          <w:b w:val="0"/>
          <w:bCs w:val="0"/>
          <w:color w:val="4EA72E" w:themeColor="accent6"/>
          <w:sz w:val="32"/>
          <w:szCs w:val="32"/>
          <w:rtl/>
        </w:rPr>
        <w:t>التواصل الفعّال في المنظمات</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العلم</w:t>
      </w:r>
      <w:r w:rsidRPr="00813976">
        <w:rPr>
          <w:rFonts w:ascii="Sakkal Majalla" w:hAnsi="Sakkal Majalla" w:cs="Sakkal Majalla"/>
          <w:color w:val="4EA72E" w:themeColor="accent6"/>
          <w:sz w:val="32"/>
          <w:szCs w:val="32"/>
        </w:rPr>
        <w:t>.</w:t>
      </w:r>
    </w:p>
    <w:p w14:paraId="7CB90D7B"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المركز الوطني لتنمية القطاع غير الربحي</w:t>
      </w:r>
      <w:r w:rsidRPr="00813976">
        <w:rPr>
          <w:rFonts w:ascii="Sakkal Majalla" w:hAnsi="Sakkal Majalla" w:cs="Sakkal Majalla"/>
          <w:color w:val="4EA72E" w:themeColor="accent6"/>
          <w:sz w:val="32"/>
          <w:szCs w:val="32"/>
        </w:rPr>
        <w:t xml:space="preserve">. (2024). </w:t>
      </w:r>
      <w:r w:rsidRPr="00813976">
        <w:rPr>
          <w:rStyle w:val="Emphasis"/>
          <w:rFonts w:ascii="Sakkal Majalla" w:hAnsi="Sakkal Majalla" w:cs="Sakkal Majalla"/>
          <w:i w:val="0"/>
          <w:iCs w:val="0"/>
          <w:color w:val="4EA72E" w:themeColor="accent6"/>
          <w:sz w:val="32"/>
          <w:szCs w:val="32"/>
          <w:rtl/>
        </w:rPr>
        <w:t>استراتيجية المركز الوطني لتنمية القطاع غير الربحي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المركز الوطني لتنمية القطاع غير الربحي</w:t>
      </w:r>
      <w:r w:rsidRPr="00813976">
        <w:rPr>
          <w:rFonts w:ascii="Sakkal Majalla" w:hAnsi="Sakkal Majalla" w:cs="Sakkal Majalla"/>
          <w:color w:val="4EA72E" w:themeColor="accent6"/>
          <w:sz w:val="32"/>
          <w:szCs w:val="32"/>
        </w:rPr>
        <w:t>.</w:t>
      </w:r>
    </w:p>
    <w:p w14:paraId="62472A95"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lastRenderedPageBreak/>
        <w:t>منظمة العمل الدولية</w:t>
      </w:r>
      <w:r w:rsidRPr="00813976">
        <w:rPr>
          <w:rFonts w:ascii="Sakkal Majalla" w:hAnsi="Sakkal Majalla" w:cs="Sakkal Majalla"/>
          <w:color w:val="4EA72E" w:themeColor="accent6"/>
          <w:sz w:val="32"/>
          <w:szCs w:val="32"/>
        </w:rPr>
        <w:t xml:space="preserve">. (2022). </w:t>
      </w:r>
      <w:r w:rsidRPr="00813976">
        <w:rPr>
          <w:rStyle w:val="Emphasis"/>
          <w:rFonts w:ascii="Sakkal Majalla" w:hAnsi="Sakkal Majalla" w:cs="Sakkal Majalla"/>
          <w:i w:val="0"/>
          <w:iCs w:val="0"/>
          <w:color w:val="4EA72E" w:themeColor="accent6"/>
          <w:sz w:val="32"/>
          <w:szCs w:val="32"/>
          <w:rtl/>
        </w:rPr>
        <w:t>دليل التعامل والتواصل مع الأشخاص ذوي الإعاقة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منظمة العمل الدولية</w:t>
      </w:r>
      <w:r w:rsidRPr="00813976">
        <w:rPr>
          <w:rFonts w:ascii="Sakkal Majalla" w:hAnsi="Sakkal Majalla" w:cs="Sakkal Majalla"/>
          <w:color w:val="4EA72E" w:themeColor="accent6"/>
          <w:sz w:val="32"/>
          <w:szCs w:val="32"/>
        </w:rPr>
        <w:t>.</w:t>
      </w:r>
    </w:p>
    <w:p w14:paraId="5F397C8E"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نظام حقوق الأشخاص ذوي الإعاقة. (2023). الصادر بقرار مجلس الوزراء رقم (110) وتاريخ 6/2/1445هـ. المملكة العربية السعودية</w:t>
      </w:r>
      <w:r w:rsidRPr="00813976">
        <w:rPr>
          <w:rFonts w:ascii="Sakkal Majalla" w:hAnsi="Sakkal Majalla" w:cs="Sakkal Majalla"/>
          <w:color w:val="4EA72E" w:themeColor="accent6"/>
          <w:sz w:val="32"/>
          <w:szCs w:val="32"/>
        </w:rPr>
        <w:t>.</w:t>
      </w:r>
    </w:p>
    <w:p w14:paraId="3B6C390A"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هيئة الحكومة الرقمية</w:t>
      </w:r>
      <w:r w:rsidRPr="00813976">
        <w:rPr>
          <w:rFonts w:ascii="Sakkal Majalla" w:hAnsi="Sakkal Majalla" w:cs="Sakkal Majalla"/>
          <w:color w:val="4EA72E" w:themeColor="accent6"/>
          <w:sz w:val="32"/>
          <w:szCs w:val="32"/>
        </w:rPr>
        <w:t xml:space="preserve">. (2024). </w:t>
      </w:r>
      <w:r w:rsidRPr="00813976">
        <w:rPr>
          <w:rStyle w:val="Emphasis"/>
          <w:rFonts w:ascii="Sakkal Majalla" w:hAnsi="Sakkal Majalla" w:cs="Sakkal Majalla"/>
          <w:i w:val="0"/>
          <w:iCs w:val="0"/>
          <w:color w:val="4EA72E" w:themeColor="accent6"/>
          <w:sz w:val="32"/>
          <w:szCs w:val="32"/>
          <w:rtl/>
        </w:rPr>
        <w:t>الدليل الاسترشادي لإمكانية الوصول لمحتوى القنوات الرقمية لخدمة الأشخاص ذوي الإعاقة وكبار السن</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هيئة الحكومة الرقمية</w:t>
      </w:r>
      <w:r w:rsidRPr="00813976">
        <w:rPr>
          <w:rFonts w:ascii="Sakkal Majalla" w:hAnsi="Sakkal Majalla" w:cs="Sakkal Majalla"/>
          <w:color w:val="4EA72E" w:themeColor="accent6"/>
          <w:sz w:val="32"/>
          <w:szCs w:val="32"/>
        </w:rPr>
        <w:t>.</w:t>
      </w:r>
    </w:p>
    <w:p w14:paraId="41D50C39"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الهيئة الدولية للتنمية</w:t>
      </w:r>
      <w:r w:rsidRPr="00813976">
        <w:rPr>
          <w:rFonts w:ascii="Sakkal Majalla" w:hAnsi="Sakkal Majalla" w:cs="Sakkal Majalla"/>
          <w:color w:val="4EA72E" w:themeColor="accent6"/>
          <w:sz w:val="32"/>
          <w:szCs w:val="32"/>
        </w:rPr>
        <w:t xml:space="preserve">. (2022). </w:t>
      </w:r>
      <w:r w:rsidRPr="00813976">
        <w:rPr>
          <w:rStyle w:val="Strong"/>
          <w:rFonts w:ascii="Sakkal Majalla" w:eastAsiaTheme="majorEastAsia" w:hAnsi="Sakkal Majalla" w:cs="Sakkal Majalla"/>
          <w:b w:val="0"/>
          <w:bCs w:val="0"/>
          <w:color w:val="4EA72E" w:themeColor="accent6"/>
          <w:sz w:val="32"/>
          <w:szCs w:val="32"/>
          <w:rtl/>
        </w:rPr>
        <w:t>المنظمات غير الربحية: نماذج وواقع في المنطقة العربية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مركز الدراسات الاقتصادية</w:t>
      </w:r>
      <w:r w:rsidRPr="00813976">
        <w:rPr>
          <w:rFonts w:ascii="Sakkal Majalla" w:hAnsi="Sakkal Majalla" w:cs="Sakkal Majalla"/>
          <w:color w:val="4EA72E" w:themeColor="accent6"/>
          <w:sz w:val="32"/>
          <w:szCs w:val="32"/>
        </w:rPr>
        <w:t>.</w:t>
      </w:r>
    </w:p>
    <w:p w14:paraId="2542CD83" w14:textId="77777777" w:rsidR="005F656A" w:rsidRPr="00813976" w:rsidRDefault="005F656A" w:rsidP="00B757FE">
      <w:pPr>
        <w:spacing w:after="0" w:line="240" w:lineRule="auto"/>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الهيئة العامة للإحصاء</w:t>
      </w:r>
      <w:r w:rsidRPr="00813976">
        <w:rPr>
          <w:rFonts w:ascii="Sakkal Majalla" w:hAnsi="Sakkal Majalla" w:cs="Sakkal Majalla"/>
          <w:color w:val="4EA72E" w:themeColor="accent6"/>
          <w:sz w:val="32"/>
          <w:szCs w:val="32"/>
        </w:rPr>
        <w:t xml:space="preserve">. (2022). </w:t>
      </w:r>
      <w:r w:rsidRPr="00813976">
        <w:rPr>
          <w:rFonts w:ascii="Sakkal Majalla" w:hAnsi="Sakkal Majalla" w:cs="Sakkal Majalla"/>
          <w:color w:val="4EA72E" w:themeColor="accent6"/>
          <w:sz w:val="32"/>
          <w:szCs w:val="32"/>
          <w:rtl/>
        </w:rPr>
        <w:t>إحصائيات الإعاقة في المملكة العربية السعودية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المملكة العربية السعودية</w:t>
      </w:r>
    </w:p>
    <w:p w14:paraId="0ED2D629"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هيئة حقوق الإنسان</w:t>
      </w:r>
      <w:r w:rsidRPr="00813976">
        <w:rPr>
          <w:rFonts w:ascii="Sakkal Majalla" w:hAnsi="Sakkal Majalla" w:cs="Sakkal Majalla"/>
          <w:color w:val="4EA72E" w:themeColor="accent6"/>
          <w:sz w:val="32"/>
          <w:szCs w:val="32"/>
        </w:rPr>
        <w:t xml:space="preserve">. (2024). </w:t>
      </w:r>
      <w:r w:rsidRPr="00813976">
        <w:rPr>
          <w:rStyle w:val="Emphasis"/>
          <w:rFonts w:ascii="Sakkal Majalla" w:hAnsi="Sakkal Majalla" w:cs="Sakkal Majalla"/>
          <w:i w:val="0"/>
          <w:iCs w:val="0"/>
          <w:color w:val="4EA72E" w:themeColor="accent6"/>
          <w:sz w:val="32"/>
          <w:szCs w:val="32"/>
          <w:rtl/>
        </w:rPr>
        <w:t>حقوق الأشخاص ذوي الإعاقة في المملكة العربية السعودية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هيئة حقوق الإنسان</w:t>
      </w:r>
      <w:r w:rsidRPr="00813976">
        <w:rPr>
          <w:rFonts w:ascii="Sakkal Majalla" w:hAnsi="Sakkal Majalla" w:cs="Sakkal Majalla"/>
          <w:color w:val="4EA72E" w:themeColor="accent6"/>
          <w:sz w:val="32"/>
          <w:szCs w:val="32"/>
        </w:rPr>
        <w:t>.</w:t>
      </w:r>
    </w:p>
    <w:p w14:paraId="496EA5E1" w14:textId="77777777" w:rsidR="005F656A" w:rsidRPr="00813976" w:rsidRDefault="005F656A" w:rsidP="00B757FE">
      <w:pPr>
        <w:pStyle w:val="NormalWeb"/>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هيئة رعاية الأشخاص ذوي الإعاقة</w:t>
      </w:r>
      <w:r w:rsidRPr="00813976">
        <w:rPr>
          <w:rFonts w:ascii="Sakkal Majalla" w:hAnsi="Sakkal Majalla" w:cs="Sakkal Majalla"/>
          <w:color w:val="4EA72E" w:themeColor="accent6"/>
          <w:sz w:val="32"/>
          <w:szCs w:val="32"/>
        </w:rPr>
        <w:t xml:space="preserve">. (2022). </w:t>
      </w:r>
      <w:r w:rsidRPr="00813976">
        <w:rPr>
          <w:rStyle w:val="Emphasis"/>
          <w:rFonts w:ascii="Sakkal Majalla" w:hAnsi="Sakkal Majalla" w:cs="Sakkal Majalla"/>
          <w:i w:val="0"/>
          <w:iCs w:val="0"/>
          <w:color w:val="4EA72E" w:themeColor="accent6"/>
          <w:sz w:val="32"/>
          <w:szCs w:val="32"/>
          <w:rtl/>
        </w:rPr>
        <w:t>التقنيات المساعدة وتوظيفها في تمكين الأفراد ذوي الإعاقة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هيئة رعاية الأشخاص ذوي الإعاقة</w:t>
      </w:r>
      <w:r w:rsidRPr="00813976">
        <w:rPr>
          <w:rFonts w:ascii="Sakkal Majalla" w:hAnsi="Sakkal Majalla" w:cs="Sakkal Majalla"/>
          <w:color w:val="4EA72E" w:themeColor="accent6"/>
          <w:sz w:val="32"/>
          <w:szCs w:val="32"/>
        </w:rPr>
        <w:t>.</w:t>
      </w:r>
    </w:p>
    <w:p w14:paraId="36F732C9" w14:textId="2EC79C6C" w:rsidR="0093500A" w:rsidRPr="00813976" w:rsidRDefault="00EE32B0" w:rsidP="00B757FE">
      <w:pPr>
        <w:spacing w:after="0" w:line="276" w:lineRule="auto"/>
        <w:ind w:left="360" w:hanging="720"/>
        <w:jc w:val="both"/>
        <w:rPr>
          <w:rFonts w:ascii="Sakkal Majalla" w:hAnsi="Sakkal Majalla" w:cs="Sakkal Majalla"/>
          <w:b/>
          <w:bCs/>
          <w:color w:val="4EA72E" w:themeColor="accent6"/>
          <w:sz w:val="32"/>
          <w:szCs w:val="32"/>
        </w:rPr>
      </w:pPr>
      <w:r w:rsidRPr="00813976">
        <w:rPr>
          <w:rFonts w:ascii="Sakkal Majalla" w:hAnsi="Sakkal Majalla" w:cs="Sakkal Majalla"/>
          <w:b/>
          <w:bCs/>
          <w:color w:val="4EA72E" w:themeColor="accent6"/>
          <w:sz w:val="32"/>
          <w:szCs w:val="32"/>
          <w:rtl/>
        </w:rPr>
        <w:t>ب-المراجع الأجنبية:</w:t>
      </w:r>
    </w:p>
    <w:p w14:paraId="4E5E1D54" w14:textId="77777777" w:rsidR="0093500A" w:rsidRPr="00813976" w:rsidRDefault="0093500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Johnson, Henry (2022). </w:t>
      </w:r>
      <w:r w:rsidRPr="00813976">
        <w:rPr>
          <w:rStyle w:val="Emphasis"/>
          <w:rFonts w:asciiTheme="majorBidi" w:eastAsiaTheme="majorEastAsia" w:hAnsiTheme="majorBidi" w:cstheme="majorBidi"/>
          <w:color w:val="4EA72E" w:themeColor="accent6"/>
          <w:sz w:val="28"/>
          <w:szCs w:val="28"/>
        </w:rPr>
        <w:t>Communicating with Patients with Disability: Perspectives and Strategies</w:t>
      </w:r>
      <w:r w:rsidRPr="00813976">
        <w:rPr>
          <w:rFonts w:asciiTheme="majorBidi" w:hAnsiTheme="majorBidi" w:cstheme="majorBidi"/>
          <w:color w:val="4EA72E" w:themeColor="accent6"/>
          <w:sz w:val="28"/>
          <w:szCs w:val="28"/>
        </w:rPr>
        <w:t>.</w:t>
      </w:r>
    </w:p>
    <w:p w14:paraId="0B98075F" w14:textId="77777777" w:rsidR="0093500A" w:rsidRPr="00813976" w:rsidRDefault="0093500A" w:rsidP="00B757FE">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L’Etang, J., &amp; Pieczka, M. (2019). Contingency Theory in Public Relations: Adapting Communication Strategies. </w:t>
      </w:r>
      <w:r w:rsidRPr="00813976">
        <w:rPr>
          <w:rFonts w:asciiTheme="majorBidi" w:hAnsiTheme="majorBidi" w:cstheme="majorBidi"/>
          <w:i/>
          <w:iCs/>
          <w:color w:val="4EA72E" w:themeColor="accent6"/>
          <w:sz w:val="28"/>
          <w:szCs w:val="28"/>
        </w:rPr>
        <w:t>Public Relations Review</w:t>
      </w:r>
      <w:r w:rsidRPr="00813976">
        <w:rPr>
          <w:rFonts w:asciiTheme="majorBidi" w:hAnsiTheme="majorBidi" w:cstheme="majorBidi"/>
          <w:color w:val="4EA72E" w:themeColor="accent6"/>
          <w:sz w:val="28"/>
          <w:szCs w:val="28"/>
        </w:rPr>
        <w:t>, 45(2), 230-240.</w:t>
      </w:r>
    </w:p>
    <w:p w14:paraId="625F718B" w14:textId="77777777" w:rsidR="0093500A" w:rsidRPr="00813976" w:rsidRDefault="0093500A" w:rsidP="00B757FE">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Mackey, L., &amp; Allam, S. (2021). Communication Access for People with Disabilities: A Barrier-Free Approach. </w:t>
      </w:r>
      <w:r w:rsidRPr="00813976">
        <w:rPr>
          <w:rFonts w:asciiTheme="majorBidi" w:hAnsiTheme="majorBidi" w:cstheme="majorBidi"/>
          <w:i/>
          <w:iCs/>
          <w:color w:val="4EA72E" w:themeColor="accent6"/>
          <w:sz w:val="28"/>
          <w:szCs w:val="28"/>
        </w:rPr>
        <w:t>Journal of Disability Policy Studies</w:t>
      </w:r>
      <w:r w:rsidRPr="00813976">
        <w:rPr>
          <w:rFonts w:asciiTheme="majorBidi" w:hAnsiTheme="majorBidi" w:cstheme="majorBidi"/>
          <w:color w:val="4EA72E" w:themeColor="accent6"/>
          <w:sz w:val="28"/>
          <w:szCs w:val="28"/>
        </w:rPr>
        <w:t>.</w:t>
      </w:r>
    </w:p>
    <w:p w14:paraId="0293DDE2" w14:textId="77777777" w:rsidR="0093500A" w:rsidRPr="00813976" w:rsidRDefault="0093500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Robinson, Steven (2019). </w:t>
      </w:r>
      <w:r w:rsidRPr="00813976">
        <w:rPr>
          <w:rStyle w:val="Emphasis"/>
          <w:rFonts w:asciiTheme="majorBidi" w:eastAsiaTheme="majorEastAsia" w:hAnsiTheme="majorBidi" w:cstheme="majorBidi"/>
          <w:color w:val="4EA72E" w:themeColor="accent6"/>
          <w:sz w:val="28"/>
          <w:szCs w:val="28"/>
        </w:rPr>
        <w:t>Exploring Communication Barriers in Non-Profit Organizations for People with Disabilities</w:t>
      </w:r>
      <w:r w:rsidRPr="00813976">
        <w:rPr>
          <w:rFonts w:asciiTheme="majorBidi" w:hAnsiTheme="majorBidi" w:cstheme="majorBidi"/>
          <w:color w:val="4EA72E" w:themeColor="accent6"/>
          <w:sz w:val="28"/>
          <w:szCs w:val="28"/>
        </w:rPr>
        <w:t>.</w:t>
      </w:r>
    </w:p>
    <w:p w14:paraId="7DB3C84B" w14:textId="77777777" w:rsidR="0093500A" w:rsidRPr="00813976" w:rsidRDefault="0093500A" w:rsidP="00B757FE">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Smith, J., &amp; Willis, R. (2021). Best Practices for Communicating with People with Disabilities. </w:t>
      </w:r>
      <w:r w:rsidRPr="00813976">
        <w:rPr>
          <w:rFonts w:asciiTheme="majorBidi" w:hAnsiTheme="majorBidi" w:cstheme="majorBidi"/>
          <w:i/>
          <w:iCs/>
          <w:color w:val="4EA72E" w:themeColor="accent6"/>
          <w:sz w:val="28"/>
          <w:szCs w:val="28"/>
        </w:rPr>
        <w:t>Communication Research Reports</w:t>
      </w:r>
      <w:r w:rsidRPr="00813976">
        <w:rPr>
          <w:rFonts w:asciiTheme="majorBidi" w:hAnsiTheme="majorBidi" w:cstheme="majorBidi"/>
          <w:color w:val="4EA72E" w:themeColor="accent6"/>
          <w:sz w:val="28"/>
          <w:szCs w:val="28"/>
        </w:rPr>
        <w:t>.</w:t>
      </w:r>
    </w:p>
    <w:p w14:paraId="7517D0FE" w14:textId="77777777" w:rsidR="0093500A" w:rsidRPr="00813976" w:rsidRDefault="0093500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Smith, John &amp; Willis, Richard (2021). </w:t>
      </w:r>
      <w:r w:rsidRPr="00813976">
        <w:rPr>
          <w:rStyle w:val="Emphasis"/>
          <w:rFonts w:asciiTheme="majorBidi" w:eastAsiaTheme="majorEastAsia" w:hAnsiTheme="majorBidi" w:cstheme="majorBidi"/>
          <w:color w:val="4EA72E" w:themeColor="accent6"/>
          <w:sz w:val="28"/>
          <w:szCs w:val="28"/>
        </w:rPr>
        <w:t>A Study on the Impact of Public Relations Strategies on Awareness of Mental Health Issues in Non</w:t>
      </w:r>
      <w:r w:rsidRPr="00813976">
        <w:rPr>
          <w:rStyle w:val="Emphasis"/>
          <w:rFonts w:asciiTheme="majorBidi" w:eastAsiaTheme="majorEastAsia" w:hAnsiTheme="majorBidi" w:cstheme="majorBidi"/>
          <w:color w:val="4EA72E" w:themeColor="accent6"/>
          <w:sz w:val="28"/>
          <w:szCs w:val="28"/>
        </w:rPr>
        <w:noBreakHyphen/>
        <w:t>Profit Organization</w:t>
      </w:r>
      <w:r w:rsidRPr="00813976">
        <w:rPr>
          <w:rFonts w:asciiTheme="majorBidi" w:hAnsiTheme="majorBidi" w:cstheme="majorBidi"/>
          <w:color w:val="4EA72E" w:themeColor="accent6"/>
          <w:sz w:val="28"/>
          <w:szCs w:val="28"/>
        </w:rPr>
        <w:t>.</w:t>
      </w:r>
    </w:p>
    <w:p w14:paraId="2DB998D6" w14:textId="77777777" w:rsidR="0093500A" w:rsidRPr="00813976" w:rsidRDefault="0093500A" w:rsidP="00B757FE">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Stevenson, A., &amp; Kalia, P. (2020). Inclusive Communication in Non-Profit Organizations. </w:t>
      </w:r>
      <w:r w:rsidRPr="00813976">
        <w:rPr>
          <w:rFonts w:asciiTheme="majorBidi" w:hAnsiTheme="majorBidi" w:cstheme="majorBidi"/>
          <w:i/>
          <w:iCs/>
          <w:color w:val="4EA72E" w:themeColor="accent6"/>
          <w:sz w:val="28"/>
          <w:szCs w:val="28"/>
        </w:rPr>
        <w:t>Journal of Non-Profit Management</w:t>
      </w:r>
      <w:r w:rsidRPr="00813976">
        <w:rPr>
          <w:rFonts w:asciiTheme="majorBidi" w:hAnsiTheme="majorBidi" w:cstheme="majorBidi"/>
          <w:color w:val="4EA72E" w:themeColor="accent6"/>
          <w:sz w:val="28"/>
          <w:szCs w:val="28"/>
        </w:rPr>
        <w:t>.</w:t>
      </w:r>
    </w:p>
    <w:p w14:paraId="44290742" w14:textId="77777777" w:rsidR="0093500A" w:rsidRPr="00813976" w:rsidRDefault="0093500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Thomas, Linda (2020). </w:t>
      </w:r>
      <w:r w:rsidRPr="00813976">
        <w:rPr>
          <w:rStyle w:val="Emphasis"/>
          <w:rFonts w:asciiTheme="majorBidi" w:eastAsiaTheme="majorEastAsia" w:hAnsiTheme="majorBidi" w:cstheme="majorBidi"/>
          <w:color w:val="4EA72E" w:themeColor="accent6"/>
          <w:sz w:val="28"/>
          <w:szCs w:val="28"/>
        </w:rPr>
        <w:t>Social media and disability advocacy organizations: caught in the double-bind</w:t>
      </w:r>
      <w:r w:rsidRPr="00813976">
        <w:rPr>
          <w:rFonts w:asciiTheme="majorBidi" w:hAnsiTheme="majorBidi" w:cstheme="majorBidi"/>
          <w:color w:val="4EA72E" w:themeColor="accent6"/>
          <w:sz w:val="28"/>
          <w:szCs w:val="28"/>
        </w:rPr>
        <w:t>.</w:t>
      </w:r>
    </w:p>
    <w:p w14:paraId="75084DAF" w14:textId="77777777" w:rsidR="0093500A" w:rsidRPr="00813976" w:rsidRDefault="0093500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lastRenderedPageBreak/>
        <w:t xml:space="preserve">Williams, Thomas &amp; Green, David (2023). </w:t>
      </w:r>
      <w:r w:rsidRPr="00813976">
        <w:rPr>
          <w:rStyle w:val="Emphasis"/>
          <w:rFonts w:asciiTheme="majorBidi" w:eastAsiaTheme="majorEastAsia" w:hAnsiTheme="majorBidi" w:cstheme="majorBidi"/>
          <w:color w:val="4EA72E" w:themeColor="accent6"/>
          <w:sz w:val="28"/>
          <w:szCs w:val="28"/>
        </w:rPr>
        <w:t>Social Media Communication Strategies in Disability Awareness Campaigns</w:t>
      </w:r>
      <w:r w:rsidRPr="00813976">
        <w:rPr>
          <w:rFonts w:asciiTheme="majorBidi" w:hAnsiTheme="majorBidi" w:cstheme="majorBidi"/>
          <w:color w:val="4EA72E" w:themeColor="accent6"/>
          <w:sz w:val="28"/>
          <w:szCs w:val="28"/>
        </w:rPr>
        <w:t>.</w:t>
      </w:r>
    </w:p>
    <w:p w14:paraId="1B15435F"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Coombs, W. T. (2015). Ongoing crisis communication: Planning, managing, and responding (4th ed.). SAGE.</w:t>
      </w:r>
    </w:p>
    <w:p w14:paraId="19C65141"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Cornelissen, J. (2020). Corporate communication: A guide to theory and practice (6th ed.). SAGE.</w:t>
      </w:r>
    </w:p>
    <w:p w14:paraId="6827F7DD"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Cutlip, S. M., Center, A. H., &amp; Broom, G. M. (2013). Effective public relations (11th ed.). Pearson.</w:t>
      </w:r>
    </w:p>
    <w:p w14:paraId="605CBD8A"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Freeman, R. E. (1984). Strategic management: A stakeholder approach. Pitman.</w:t>
      </w:r>
    </w:p>
    <w:p w14:paraId="60E03252"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Grunig, J. E., &amp; Hunt, T. (1984). Managing public relations. Holt, Rinehart and Winston.</w:t>
      </w:r>
    </w:p>
    <w:p w14:paraId="13F74FCE"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Hallahan, K., Holtzhausen, D., van Ruler, B., Verčič, D., &amp; Sriramesh, K. (2007). Defining strategic communication. International Journal of Strategic Communication, 1(1), 3–35.</w:t>
      </w:r>
    </w:p>
    <w:p w14:paraId="11BD476A"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Ledingham, J. A. (2003). Explicating relationship management as a general theory of public relations. Journal of Public Relations Research, 15(2), 181–198.</w:t>
      </w:r>
    </w:p>
    <w:p w14:paraId="25695C1D"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Lovejoy, K., &amp; Saxton, G. D. (2012). Information, community, and action: How nonprofit organizations use social media. Journal of Computer-Mediated Communication, 17(3), 337–353.</w:t>
      </w:r>
    </w:p>
    <w:p w14:paraId="55FF9DA0"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Oliver, M. (1996). Understanding disability: From theory to practice. Macmillan.</w:t>
      </w:r>
    </w:p>
    <w:p w14:paraId="4A4EDBD7"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Plain Language Association International. (2011). Plain language definitions. PLAIN.</w:t>
      </w:r>
    </w:p>
    <w:p w14:paraId="4E54A357"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Shakespeare, T. (2014). Disability rights and wrongs revisited (2nd ed.). Routledge.</w:t>
      </w:r>
    </w:p>
    <w:p w14:paraId="200B3173"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Smith, R. D. (2021). Strategic planning for public relations (6th ed.). Routledge.</w:t>
      </w:r>
    </w:p>
    <w:p w14:paraId="6874D161"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Story, M. F., Mueller, J. L., &amp; Mace, R. L. (1998). The universal design file: Designing for people of all ages and abilities. North Carolina State University, Center for Universal Design.</w:t>
      </w:r>
    </w:p>
    <w:p w14:paraId="649176D0"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United Nations. (2006). Convention on the rights of persons with disabilities. United Nations.</w:t>
      </w:r>
    </w:p>
    <w:p w14:paraId="3B87FE14"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World Health Organization, &amp; World Bank. (2011). World report on disability. World Health Organization.</w:t>
      </w:r>
    </w:p>
    <w:p w14:paraId="6B2B0A0C" w14:textId="77777777" w:rsidR="005275BA" w:rsidRPr="00813976" w:rsidRDefault="005275BA" w:rsidP="00B757FE">
      <w:pPr>
        <w:pStyle w:val="NormalWeb"/>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lastRenderedPageBreak/>
        <w:t>World Wide Web Consortium. (2024). Web content accessibility guidelines (WCAG) 2.2. W3C.</w:t>
      </w:r>
    </w:p>
    <w:p w14:paraId="1A509E07" w14:textId="77777777" w:rsidR="00813976" w:rsidRPr="00813976" w:rsidRDefault="00813976" w:rsidP="00B757FE">
      <w:pPr>
        <w:pStyle w:val="NormalWeb"/>
        <w:spacing w:before="0" w:beforeAutospacing="0" w:after="0" w:afterAutospacing="0" w:line="276" w:lineRule="auto"/>
        <w:ind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L’Etang, J., &amp; Pieczka, M. (Eds.). (2006). </w:t>
      </w:r>
      <w:r w:rsidRPr="00813976">
        <w:rPr>
          <w:rFonts w:asciiTheme="majorBidi" w:hAnsiTheme="majorBidi" w:cstheme="majorBidi"/>
          <w:i/>
          <w:iCs/>
          <w:color w:val="4EA72E" w:themeColor="accent6"/>
          <w:sz w:val="28"/>
          <w:szCs w:val="28"/>
        </w:rPr>
        <w:t>Public relations: Critical debates and contemporary practice</w:t>
      </w:r>
      <w:r w:rsidRPr="00813976">
        <w:rPr>
          <w:rFonts w:asciiTheme="majorBidi" w:hAnsiTheme="majorBidi" w:cstheme="majorBidi"/>
          <w:color w:val="4EA72E" w:themeColor="accent6"/>
          <w:sz w:val="28"/>
          <w:szCs w:val="28"/>
        </w:rPr>
        <w:t xml:space="preserve">. Lawrence Erlbaum Associates. </w:t>
      </w:r>
    </w:p>
    <w:p w14:paraId="6FE12A52" w14:textId="77777777" w:rsidR="00813976" w:rsidRPr="00813976" w:rsidRDefault="00813976" w:rsidP="00B757FE">
      <w:pPr>
        <w:pStyle w:val="NormalWeb"/>
        <w:spacing w:before="0" w:beforeAutospacing="0" w:after="0" w:afterAutospacing="0" w:line="276" w:lineRule="auto"/>
        <w:ind w:left="360"/>
        <w:jc w:val="both"/>
        <w:rPr>
          <w:rFonts w:asciiTheme="majorBidi" w:hAnsiTheme="majorBidi" w:cstheme="majorBidi"/>
          <w:color w:val="4EA72E" w:themeColor="accent6"/>
          <w:sz w:val="28"/>
          <w:szCs w:val="28"/>
        </w:rPr>
      </w:pPr>
    </w:p>
    <w:p w14:paraId="78FD9888" w14:textId="77777777" w:rsidR="005275BA" w:rsidRPr="00813976" w:rsidRDefault="005275BA" w:rsidP="00B757FE">
      <w:pPr>
        <w:pStyle w:val="NormalWeb"/>
        <w:spacing w:before="0" w:beforeAutospacing="0" w:after="0" w:afterAutospacing="0" w:line="276" w:lineRule="auto"/>
        <w:ind w:left="720"/>
        <w:jc w:val="both"/>
        <w:rPr>
          <w:rFonts w:asciiTheme="majorBidi" w:hAnsiTheme="majorBidi" w:cstheme="majorBidi"/>
          <w:sz w:val="28"/>
          <w:szCs w:val="28"/>
        </w:rPr>
      </w:pPr>
    </w:p>
    <w:sectPr w:rsidR="005275BA" w:rsidRPr="00813976" w:rsidSect="00843F38">
      <w:footerReference w:type="default" r:id="rId20"/>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AWAIS@fart.bu.edu.eg" w:date="2026-07-25T22:45:00Z" w:initials="MA">
    <w:p w14:paraId="421EC899" w14:textId="77777777" w:rsidR="00B757FE" w:rsidRDefault="00B757FE" w:rsidP="00B757FE">
      <w:pPr>
        <w:pStyle w:val="CommentText"/>
        <w:bidi w:val="0"/>
      </w:pPr>
      <w:r>
        <w:rPr>
          <w:rStyle w:val="CommentReference"/>
        </w:rPr>
        <w:annotationRef/>
      </w:r>
      <w:r>
        <w:rPr>
          <w:rFonts w:hint="cs"/>
          <w:rtl/>
        </w:rPr>
        <w:t>تدقيق</w:t>
      </w:r>
      <w:r>
        <w:rPr>
          <w:rtl/>
        </w:rPr>
        <w:t xml:space="preserve"> </w:t>
      </w:r>
      <w:r>
        <w:rPr>
          <w:rFonts w:hint="cs"/>
          <w:rtl/>
        </w:rPr>
        <w:t>لغوي</w:t>
      </w:r>
    </w:p>
  </w:comment>
  <w:comment w:id="1" w:author="MOHAMED.AWAIS@fart.bu.edu.eg" w:date="2026-07-25T22:45:00Z" w:initials="MA">
    <w:p w14:paraId="6E338926" w14:textId="77777777" w:rsidR="00B757FE" w:rsidRDefault="00B757FE" w:rsidP="00B757FE">
      <w:pPr>
        <w:pStyle w:val="CommentText"/>
        <w:bidi w:val="0"/>
      </w:pPr>
      <w:r>
        <w:rPr>
          <w:rStyle w:val="CommentReference"/>
        </w:rPr>
        <w:annotationRef/>
      </w:r>
      <w:r>
        <w:rPr>
          <w:rFonts w:hint="cs"/>
          <w:rtl/>
        </w:rPr>
        <w:t>برافو</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21EC899" w15:done="0"/>
  <w15:commentEx w15:paraId="6E3389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83513DD" w16cex:dateUtc="2026-07-25T18:45:00Z"/>
  <w16cex:commentExtensible w16cex:durableId="36F91E3E" w16cex:dateUtc="2026-07-25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21EC899" w16cid:durableId="683513DD"/>
  <w16cid:commentId w16cid:paraId="6E338926" w16cid:durableId="36F91E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E3F05" w14:textId="77777777" w:rsidR="00771890" w:rsidRDefault="00771890" w:rsidP="00512FEE">
      <w:pPr>
        <w:spacing w:after="0" w:line="240" w:lineRule="auto"/>
      </w:pPr>
      <w:r>
        <w:separator/>
      </w:r>
    </w:p>
  </w:endnote>
  <w:endnote w:type="continuationSeparator" w:id="0">
    <w:p w14:paraId="29FD5541" w14:textId="77777777" w:rsidR="00771890" w:rsidRDefault="00771890"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T Bold Heading">
    <w:altName w:val="Segoe UI Semilight"/>
    <w:panose1 w:val="02010400000000000000"/>
    <w:charset w:val="B2"/>
    <w:family w:val="auto"/>
    <w:pitch w:val="variable"/>
    <w:sig w:usb0="00002001" w:usb1="80000000" w:usb2="00000008" w:usb3="00000000" w:csb0="00000040"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Content>
      <w:p w14:paraId="6B5EB619" w14:textId="21DEBA75" w:rsidR="00512FEE" w:rsidRDefault="00512FEE">
        <w:pPr>
          <w:pStyle w:val="Footer"/>
          <w:jc w:val="center"/>
        </w:pPr>
        <w:r>
          <w:fldChar w:fldCharType="begin"/>
        </w:r>
        <w:r>
          <w:instrText>PAGE   \* MERGEFORMAT</w:instrText>
        </w:r>
        <w:r>
          <w:fldChar w:fldCharType="separate"/>
        </w:r>
        <w:r w:rsidR="00DD7EEB" w:rsidRPr="00DD7EEB">
          <w:rPr>
            <w:noProof/>
            <w:rtl/>
            <w:lang w:val="ar-SA"/>
          </w:rPr>
          <w:t>38</w:t>
        </w:r>
        <w:r>
          <w:fldChar w:fldCharType="end"/>
        </w:r>
      </w:p>
    </w:sdtContent>
  </w:sdt>
  <w:p w14:paraId="1799D15A" w14:textId="77777777" w:rsidR="00512FEE" w:rsidRDefault="00512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411EC" w14:textId="77777777" w:rsidR="00771890" w:rsidRDefault="00771890" w:rsidP="00512FEE">
      <w:pPr>
        <w:spacing w:after="0" w:line="240" w:lineRule="auto"/>
      </w:pPr>
      <w:r>
        <w:separator/>
      </w:r>
    </w:p>
  </w:footnote>
  <w:footnote w:type="continuationSeparator" w:id="0">
    <w:p w14:paraId="7EC7291F" w14:textId="77777777" w:rsidR="00771890" w:rsidRDefault="00771890"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40538"/>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05946"/>
    <w:multiLevelType w:val="hybridMultilevel"/>
    <w:tmpl w:val="E090750C"/>
    <w:lvl w:ilvl="0" w:tplc="1E6EC196">
      <w:start w:val="1"/>
      <w:numFmt w:val="bullet"/>
      <w:lvlText w:val=""/>
      <w:lvlJc w:val="left"/>
      <w:pPr>
        <w:ind w:left="804" w:hanging="360"/>
      </w:pPr>
      <w:rPr>
        <w:rFonts w:ascii="Symbol" w:hAnsi="Symbol"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11"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B35347"/>
    <w:multiLevelType w:val="hybridMultilevel"/>
    <w:tmpl w:val="38ECFDA0"/>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B0C0A"/>
    <w:multiLevelType w:val="multilevel"/>
    <w:tmpl w:val="31305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5" w15:restartNumberingAfterBreak="0">
    <w:nsid w:val="3D5935C3"/>
    <w:multiLevelType w:val="multilevel"/>
    <w:tmpl w:val="7F66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32FB3"/>
    <w:multiLevelType w:val="hybridMultilevel"/>
    <w:tmpl w:val="26AA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9E33EF"/>
    <w:multiLevelType w:val="hybridMultilevel"/>
    <w:tmpl w:val="38BAB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5"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E6024E"/>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986910">
    <w:abstractNumId w:val="22"/>
  </w:num>
  <w:num w:numId="2" w16cid:durableId="1407266408">
    <w:abstractNumId w:val="7"/>
  </w:num>
  <w:num w:numId="3" w16cid:durableId="1556697796">
    <w:abstractNumId w:val="29"/>
  </w:num>
  <w:num w:numId="4" w16cid:durableId="1406145656">
    <w:abstractNumId w:val="31"/>
  </w:num>
  <w:num w:numId="5" w16cid:durableId="377898439">
    <w:abstractNumId w:val="4"/>
  </w:num>
  <w:num w:numId="6" w16cid:durableId="1620720280">
    <w:abstractNumId w:val="24"/>
  </w:num>
  <w:num w:numId="7" w16cid:durableId="2133669980">
    <w:abstractNumId w:val="1"/>
  </w:num>
  <w:num w:numId="8" w16cid:durableId="521163395">
    <w:abstractNumId w:val="3"/>
  </w:num>
  <w:num w:numId="9" w16cid:durableId="1664698432">
    <w:abstractNumId w:val="28"/>
  </w:num>
  <w:num w:numId="10" w16cid:durableId="1690176810">
    <w:abstractNumId w:val="19"/>
  </w:num>
  <w:num w:numId="11" w16cid:durableId="897478296">
    <w:abstractNumId w:val="30"/>
  </w:num>
  <w:num w:numId="12" w16cid:durableId="1562935224">
    <w:abstractNumId w:val="25"/>
  </w:num>
  <w:num w:numId="13" w16cid:durableId="202062300">
    <w:abstractNumId w:val="0"/>
  </w:num>
  <w:num w:numId="14" w16cid:durableId="1190796739">
    <w:abstractNumId w:val="11"/>
  </w:num>
  <w:num w:numId="15" w16cid:durableId="2040857760">
    <w:abstractNumId w:val="2"/>
  </w:num>
  <w:num w:numId="16" w16cid:durableId="1297565155">
    <w:abstractNumId w:val="27"/>
  </w:num>
  <w:num w:numId="17" w16cid:durableId="742411106">
    <w:abstractNumId w:val="23"/>
  </w:num>
  <w:num w:numId="18" w16cid:durableId="1808889573">
    <w:abstractNumId w:val="8"/>
  </w:num>
  <w:num w:numId="19" w16cid:durableId="586377952">
    <w:abstractNumId w:val="26"/>
  </w:num>
  <w:num w:numId="20" w16cid:durableId="1098333454">
    <w:abstractNumId w:val="16"/>
  </w:num>
  <w:num w:numId="21" w16cid:durableId="2136482630">
    <w:abstractNumId w:val="33"/>
  </w:num>
  <w:num w:numId="22" w16cid:durableId="2053996085">
    <w:abstractNumId w:val="35"/>
  </w:num>
  <w:num w:numId="23" w16cid:durableId="1537893643">
    <w:abstractNumId w:val="20"/>
  </w:num>
  <w:num w:numId="24" w16cid:durableId="1557668740">
    <w:abstractNumId w:val="32"/>
  </w:num>
  <w:num w:numId="25" w16cid:durableId="1060246758">
    <w:abstractNumId w:val="17"/>
  </w:num>
  <w:num w:numId="26" w16cid:durableId="1068530641">
    <w:abstractNumId w:val="9"/>
  </w:num>
  <w:num w:numId="27" w16cid:durableId="1939478713">
    <w:abstractNumId w:val="34"/>
  </w:num>
  <w:num w:numId="28" w16cid:durableId="1463032748">
    <w:abstractNumId w:val="6"/>
  </w:num>
  <w:num w:numId="29" w16cid:durableId="1193375448">
    <w:abstractNumId w:val="14"/>
  </w:num>
  <w:num w:numId="30" w16cid:durableId="1524636549">
    <w:abstractNumId w:val="5"/>
  </w:num>
  <w:num w:numId="31" w16cid:durableId="1869105183">
    <w:abstractNumId w:val="36"/>
  </w:num>
  <w:num w:numId="32" w16cid:durableId="274599062">
    <w:abstractNumId w:val="12"/>
  </w:num>
  <w:num w:numId="33" w16cid:durableId="1612592491">
    <w:abstractNumId w:val="21"/>
  </w:num>
  <w:num w:numId="34" w16cid:durableId="808474299">
    <w:abstractNumId w:val="18"/>
  </w:num>
  <w:num w:numId="35" w16cid:durableId="314729094">
    <w:abstractNumId w:val="10"/>
  </w:num>
  <w:num w:numId="36" w16cid:durableId="766191419">
    <w:abstractNumId w:val="15"/>
  </w:num>
  <w:num w:numId="37" w16cid:durableId="91929199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AWAIS@fart.bu.edu.eg">
    <w15:presenceInfo w15:providerId="AD" w15:userId="S::MOHAMED.AWAIS@fart.bu.edu.eg::6239d762-96c9-44d6-93a1-3ae484336e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E2B68"/>
    <w:rsid w:val="000E767F"/>
    <w:rsid w:val="000F1B02"/>
    <w:rsid w:val="00137DE9"/>
    <w:rsid w:val="00151FEE"/>
    <w:rsid w:val="00164292"/>
    <w:rsid w:val="001755DB"/>
    <w:rsid w:val="001843B7"/>
    <w:rsid w:val="00184CBD"/>
    <w:rsid w:val="001C771F"/>
    <w:rsid w:val="00261AC3"/>
    <w:rsid w:val="00276489"/>
    <w:rsid w:val="00284192"/>
    <w:rsid w:val="00285A27"/>
    <w:rsid w:val="00286CAB"/>
    <w:rsid w:val="00290905"/>
    <w:rsid w:val="00296A7F"/>
    <w:rsid w:val="002A4293"/>
    <w:rsid w:val="002D1923"/>
    <w:rsid w:val="002E0E24"/>
    <w:rsid w:val="002F290A"/>
    <w:rsid w:val="00300FC9"/>
    <w:rsid w:val="0032524E"/>
    <w:rsid w:val="00336C18"/>
    <w:rsid w:val="00343528"/>
    <w:rsid w:val="00343C22"/>
    <w:rsid w:val="00366D61"/>
    <w:rsid w:val="003824FD"/>
    <w:rsid w:val="00385274"/>
    <w:rsid w:val="003A1FFC"/>
    <w:rsid w:val="003C35F0"/>
    <w:rsid w:val="003D5D3D"/>
    <w:rsid w:val="003E5BA8"/>
    <w:rsid w:val="00477518"/>
    <w:rsid w:val="004D5408"/>
    <w:rsid w:val="004E1450"/>
    <w:rsid w:val="004F7DDD"/>
    <w:rsid w:val="00512FEE"/>
    <w:rsid w:val="00515E5D"/>
    <w:rsid w:val="005275BA"/>
    <w:rsid w:val="00527BF9"/>
    <w:rsid w:val="00545C1F"/>
    <w:rsid w:val="00557D96"/>
    <w:rsid w:val="00567C4C"/>
    <w:rsid w:val="0058504A"/>
    <w:rsid w:val="005B1717"/>
    <w:rsid w:val="005F656A"/>
    <w:rsid w:val="006074A1"/>
    <w:rsid w:val="00630756"/>
    <w:rsid w:val="00666F76"/>
    <w:rsid w:val="00677365"/>
    <w:rsid w:val="00693D4E"/>
    <w:rsid w:val="007100FC"/>
    <w:rsid w:val="0072249F"/>
    <w:rsid w:val="0072396E"/>
    <w:rsid w:val="00755C55"/>
    <w:rsid w:val="00771890"/>
    <w:rsid w:val="007837A3"/>
    <w:rsid w:val="007B5D7A"/>
    <w:rsid w:val="007E3C33"/>
    <w:rsid w:val="008053A1"/>
    <w:rsid w:val="00813976"/>
    <w:rsid w:val="0081694F"/>
    <w:rsid w:val="00835659"/>
    <w:rsid w:val="00843F38"/>
    <w:rsid w:val="00883853"/>
    <w:rsid w:val="008A60BA"/>
    <w:rsid w:val="008C2EDD"/>
    <w:rsid w:val="0093500A"/>
    <w:rsid w:val="00952BC3"/>
    <w:rsid w:val="00952E53"/>
    <w:rsid w:val="0097293A"/>
    <w:rsid w:val="009808CF"/>
    <w:rsid w:val="009A1387"/>
    <w:rsid w:val="009A242D"/>
    <w:rsid w:val="009D0107"/>
    <w:rsid w:val="00A55EB5"/>
    <w:rsid w:val="00A64047"/>
    <w:rsid w:val="00A94DD1"/>
    <w:rsid w:val="00AC0F4C"/>
    <w:rsid w:val="00AD452D"/>
    <w:rsid w:val="00AF04DB"/>
    <w:rsid w:val="00B0448A"/>
    <w:rsid w:val="00B21593"/>
    <w:rsid w:val="00B31294"/>
    <w:rsid w:val="00B53A99"/>
    <w:rsid w:val="00B757FE"/>
    <w:rsid w:val="00B87898"/>
    <w:rsid w:val="00B95253"/>
    <w:rsid w:val="00BA1F62"/>
    <w:rsid w:val="00BA4422"/>
    <w:rsid w:val="00BC307A"/>
    <w:rsid w:val="00BE3F16"/>
    <w:rsid w:val="00C4583B"/>
    <w:rsid w:val="00C647ED"/>
    <w:rsid w:val="00C84102"/>
    <w:rsid w:val="00CA79F5"/>
    <w:rsid w:val="00CF15FF"/>
    <w:rsid w:val="00D44FB8"/>
    <w:rsid w:val="00D470B8"/>
    <w:rsid w:val="00D5102C"/>
    <w:rsid w:val="00D72507"/>
    <w:rsid w:val="00DA2822"/>
    <w:rsid w:val="00DB6047"/>
    <w:rsid w:val="00DD611A"/>
    <w:rsid w:val="00DD7EEB"/>
    <w:rsid w:val="00E157C3"/>
    <w:rsid w:val="00E65CA2"/>
    <w:rsid w:val="00E85503"/>
    <w:rsid w:val="00EB21B1"/>
    <w:rsid w:val="00EE32B0"/>
    <w:rsid w:val="00F40902"/>
    <w:rsid w:val="00F52F01"/>
    <w:rsid w:val="00F80A11"/>
    <w:rsid w:val="00F959AA"/>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E24"/>
    <w:pPr>
      <w:bidi/>
    </w:pPr>
  </w:style>
  <w:style w:type="paragraph" w:styleId="Heading1">
    <w:name w:val="heading 1"/>
    <w:basedOn w:val="Normal"/>
    <w:next w:val="Normal"/>
    <w:link w:val="Heading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3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3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81C"/>
    <w:rPr>
      <w:rFonts w:eastAsiaTheme="majorEastAsia" w:cstheme="majorBidi"/>
      <w:color w:val="272727" w:themeColor="text1" w:themeTint="D8"/>
    </w:rPr>
  </w:style>
  <w:style w:type="paragraph" w:styleId="Title">
    <w:name w:val="Title"/>
    <w:basedOn w:val="Normal"/>
    <w:next w:val="Normal"/>
    <w:link w:val="Title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81C"/>
    <w:pPr>
      <w:spacing w:before="160"/>
      <w:jc w:val="center"/>
    </w:pPr>
    <w:rPr>
      <w:i/>
      <w:iCs/>
      <w:color w:val="404040" w:themeColor="text1" w:themeTint="BF"/>
    </w:rPr>
  </w:style>
  <w:style w:type="character" w:customStyle="1" w:styleId="QuoteChar">
    <w:name w:val="Quote Char"/>
    <w:basedOn w:val="DefaultParagraphFont"/>
    <w:link w:val="Quote"/>
    <w:uiPriority w:val="29"/>
    <w:rsid w:val="0009381C"/>
    <w:rPr>
      <w:i/>
      <w:iCs/>
      <w:color w:val="404040" w:themeColor="text1" w:themeTint="BF"/>
    </w:rPr>
  </w:style>
  <w:style w:type="paragraph" w:styleId="ListParagraph">
    <w:name w:val="List Paragraph"/>
    <w:basedOn w:val="Normal"/>
    <w:uiPriority w:val="34"/>
    <w:qFormat/>
    <w:rsid w:val="0009381C"/>
    <w:pPr>
      <w:ind w:left="720"/>
      <w:contextualSpacing/>
    </w:pPr>
  </w:style>
  <w:style w:type="character" w:styleId="IntenseEmphasis">
    <w:name w:val="Intense Emphasis"/>
    <w:basedOn w:val="DefaultParagraphFont"/>
    <w:uiPriority w:val="21"/>
    <w:qFormat/>
    <w:rsid w:val="0009381C"/>
    <w:rPr>
      <w:i/>
      <w:iCs/>
      <w:color w:val="0F4761" w:themeColor="accent1" w:themeShade="BF"/>
    </w:rPr>
  </w:style>
  <w:style w:type="paragraph" w:styleId="IntenseQuote">
    <w:name w:val="Intense Quote"/>
    <w:basedOn w:val="Normal"/>
    <w:next w:val="Normal"/>
    <w:link w:val="IntenseQuoteChar"/>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81C"/>
    <w:rPr>
      <w:i/>
      <w:iCs/>
      <w:color w:val="0F4761" w:themeColor="accent1" w:themeShade="BF"/>
    </w:rPr>
  </w:style>
  <w:style w:type="character" w:styleId="IntenseReference">
    <w:name w:val="Intense Reference"/>
    <w:basedOn w:val="DefaultParagraphFont"/>
    <w:uiPriority w:val="32"/>
    <w:qFormat/>
    <w:rsid w:val="0009381C"/>
    <w:rPr>
      <w:b/>
      <w:bCs/>
      <w:smallCaps/>
      <w:color w:val="0F4761" w:themeColor="accent1" w:themeShade="BF"/>
      <w:spacing w:val="5"/>
    </w:rPr>
  </w:style>
  <w:style w:type="paragraph" w:styleId="NormalWeb">
    <w:name w:val="Normal (Web)"/>
    <w:basedOn w:val="Normal"/>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3A1"/>
    <w:rPr>
      <w:b/>
      <w:bCs/>
    </w:rPr>
  </w:style>
  <w:style w:type="character" w:styleId="Emphasis">
    <w:name w:val="Emphasis"/>
    <w:basedOn w:val="DefaultParagraphFont"/>
    <w:uiPriority w:val="20"/>
    <w:qFormat/>
    <w:rsid w:val="004F7DDD"/>
    <w:rPr>
      <w:i/>
      <w:iCs/>
    </w:rPr>
  </w:style>
  <w:style w:type="paragraph" w:styleId="Header">
    <w:name w:val="header"/>
    <w:basedOn w:val="Normal"/>
    <w:link w:val="HeaderChar"/>
    <w:uiPriority w:val="99"/>
    <w:unhideWhenUsed/>
    <w:rsid w:val="00512F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2FEE"/>
  </w:style>
  <w:style w:type="paragraph" w:styleId="Footer">
    <w:name w:val="footer"/>
    <w:basedOn w:val="Normal"/>
    <w:link w:val="FooterChar"/>
    <w:uiPriority w:val="99"/>
    <w:unhideWhenUsed/>
    <w:rsid w:val="00512F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2FEE"/>
  </w:style>
  <w:style w:type="character" w:styleId="CommentReference">
    <w:name w:val="annotation reference"/>
    <w:basedOn w:val="DefaultParagraphFont"/>
    <w:uiPriority w:val="99"/>
    <w:semiHidden/>
    <w:unhideWhenUsed/>
    <w:rsid w:val="00366D61"/>
    <w:rPr>
      <w:sz w:val="16"/>
      <w:szCs w:val="16"/>
    </w:rPr>
  </w:style>
  <w:style w:type="paragraph" w:styleId="CommentText">
    <w:name w:val="annotation text"/>
    <w:basedOn w:val="Normal"/>
    <w:link w:val="CommentTextChar"/>
    <w:uiPriority w:val="99"/>
    <w:unhideWhenUsed/>
    <w:rsid w:val="00366D61"/>
    <w:pPr>
      <w:spacing w:line="240" w:lineRule="auto"/>
    </w:pPr>
    <w:rPr>
      <w:sz w:val="20"/>
      <w:szCs w:val="20"/>
    </w:rPr>
  </w:style>
  <w:style w:type="character" w:customStyle="1" w:styleId="CommentTextChar">
    <w:name w:val="Comment Text Char"/>
    <w:basedOn w:val="DefaultParagraphFont"/>
    <w:link w:val="CommentText"/>
    <w:uiPriority w:val="99"/>
    <w:rsid w:val="00366D61"/>
    <w:rPr>
      <w:sz w:val="20"/>
      <w:szCs w:val="20"/>
    </w:rPr>
  </w:style>
  <w:style w:type="paragraph" w:styleId="CommentSubject">
    <w:name w:val="annotation subject"/>
    <w:basedOn w:val="CommentText"/>
    <w:next w:val="CommentText"/>
    <w:link w:val="CommentSubjectChar"/>
    <w:uiPriority w:val="99"/>
    <w:semiHidden/>
    <w:unhideWhenUsed/>
    <w:rsid w:val="00366D61"/>
    <w:rPr>
      <w:b/>
      <w:bCs/>
    </w:rPr>
  </w:style>
  <w:style w:type="character" w:customStyle="1" w:styleId="CommentSubjectChar">
    <w:name w:val="Comment Subject Char"/>
    <w:basedOn w:val="CommentTextChar"/>
    <w:link w:val="CommentSubject"/>
    <w:uiPriority w:val="99"/>
    <w:semiHidden/>
    <w:rsid w:val="00366D61"/>
    <w:rPr>
      <w:b/>
      <w:bCs/>
      <w:sz w:val="20"/>
      <w:szCs w:val="20"/>
    </w:rPr>
  </w:style>
  <w:style w:type="paragraph" w:customStyle="1" w:styleId="pdq2pgselectionanchorcontainer">
    <w:name w:val="pdq2pg_selectionanchorcontainer"/>
    <w:basedOn w:val="Normal"/>
    <w:rsid w:val="005275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18/08/relationships/commentsExtensible" Target="commentsExtensible.xml"/><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diagramLayout" Target="diagrams/layout1.xml"/><Relationship Id="rId22"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31853" y="0"/>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63016" y="31163"/>
        <a:ext cx="1533647" cy="1001656"/>
      </dsp:txXfrm>
    </dsp:sp>
    <dsp:sp modelId="{17AFC4BA-EF8E-4007-9D16-6BE5447ABC4C}">
      <dsp:nvSpPr>
        <dsp:cNvPr id="0" name=""/>
        <dsp:cNvSpPr/>
      </dsp:nvSpPr>
      <dsp:spPr>
        <a:xfrm>
          <a:off x="1492457" y="1063982"/>
          <a:ext cx="1037382" cy="425592"/>
        </a:xfrm>
        <a:custGeom>
          <a:avLst/>
          <a:gdLst/>
          <a:ahLst/>
          <a:cxnLst/>
          <a:rect l="0" t="0" r="0" b="0"/>
          <a:pathLst>
            <a:path>
              <a:moveTo>
                <a:pt x="1037382" y="0"/>
              </a:moveTo>
              <a:lnTo>
                <a:pt x="1037382" y="212796"/>
              </a:lnTo>
              <a:lnTo>
                <a:pt x="0" y="212796"/>
              </a:lnTo>
              <a:lnTo>
                <a:pt x="0" y="42559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94470" y="1489575"/>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725633" y="1520738"/>
        <a:ext cx="1533647" cy="1001656"/>
      </dsp:txXfrm>
    </dsp:sp>
    <dsp:sp modelId="{928C0D46-91A4-4DA5-BA23-40A749C799FD}">
      <dsp:nvSpPr>
        <dsp:cNvPr id="0" name=""/>
        <dsp:cNvSpPr/>
      </dsp:nvSpPr>
      <dsp:spPr>
        <a:xfrm>
          <a:off x="1446737" y="2553557"/>
          <a:ext cx="91440" cy="425592"/>
        </a:xfrm>
        <a:custGeom>
          <a:avLst/>
          <a:gdLst/>
          <a:ahLst/>
          <a:cxnLst/>
          <a:rect l="0" t="0" r="0" b="0"/>
          <a:pathLst>
            <a:path>
              <a:moveTo>
                <a:pt x="45720" y="0"/>
              </a:moveTo>
              <a:lnTo>
                <a:pt x="45720" y="42559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94470" y="2979150"/>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725633" y="3010313"/>
        <a:ext cx="1533647" cy="1001656"/>
      </dsp:txXfrm>
    </dsp:sp>
    <dsp:sp modelId="{08AEB5A2-6EF6-458D-86C1-260B02B443B0}">
      <dsp:nvSpPr>
        <dsp:cNvPr id="0" name=""/>
        <dsp:cNvSpPr/>
      </dsp:nvSpPr>
      <dsp:spPr>
        <a:xfrm>
          <a:off x="2529839" y="1063982"/>
          <a:ext cx="1037382" cy="425592"/>
        </a:xfrm>
        <a:custGeom>
          <a:avLst/>
          <a:gdLst/>
          <a:ahLst/>
          <a:cxnLst/>
          <a:rect l="0" t="0" r="0" b="0"/>
          <a:pathLst>
            <a:path>
              <a:moveTo>
                <a:pt x="0" y="0"/>
              </a:moveTo>
              <a:lnTo>
                <a:pt x="0" y="212796"/>
              </a:lnTo>
              <a:lnTo>
                <a:pt x="1037382" y="212796"/>
              </a:lnTo>
              <a:lnTo>
                <a:pt x="1037382" y="42559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769235" y="1489575"/>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00398" y="1520738"/>
        <a:ext cx="1533647" cy="1001656"/>
      </dsp:txXfrm>
    </dsp:sp>
    <dsp:sp modelId="{31661A9B-E08B-4AD9-A6A5-04BB70168588}">
      <dsp:nvSpPr>
        <dsp:cNvPr id="0" name=""/>
        <dsp:cNvSpPr/>
      </dsp:nvSpPr>
      <dsp:spPr>
        <a:xfrm>
          <a:off x="3521502" y="2553557"/>
          <a:ext cx="91440" cy="425592"/>
        </a:xfrm>
        <a:custGeom>
          <a:avLst/>
          <a:gdLst/>
          <a:ahLst/>
          <a:cxnLst/>
          <a:rect l="0" t="0" r="0" b="0"/>
          <a:pathLst>
            <a:path>
              <a:moveTo>
                <a:pt x="45720" y="0"/>
              </a:moveTo>
              <a:lnTo>
                <a:pt x="45720" y="42559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769235" y="2979150"/>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00398" y="3010313"/>
        <a:ext cx="1533647" cy="100165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Pages>
  <Words>11687</Words>
  <Characters>66620</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MOHAMED.AWAIS@fart.bu.edu.eg</cp:lastModifiedBy>
  <cp:revision>24</cp:revision>
  <cp:lastPrinted>2025-11-03T19:59:00Z</cp:lastPrinted>
  <dcterms:created xsi:type="dcterms:W3CDTF">2025-11-29T18:06:00Z</dcterms:created>
  <dcterms:modified xsi:type="dcterms:W3CDTF">2026-07-25T18:47:00Z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