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57746" w14:textId="51BB63D9" w:rsidR="00F1616D" w:rsidRDefault="00F1616D" w:rsidP="00F1616D">
      <w:pPr>
        <w:bidi/>
        <w:spacing w:after="200" w:line="360" w:lineRule="auto"/>
        <w:rPr>
          <w:rFonts w:ascii="Traditional Arabic" w:hAnsi="Traditional Arabic" w:cs="Traditional Arabic"/>
          <w:b/>
          <w:bCs/>
          <w:color w:val="00B0F0"/>
          <w:sz w:val="36"/>
          <w:szCs w:val="36"/>
          <w:u w:val="single"/>
          <w:rtl/>
        </w:rPr>
      </w:pPr>
      <w:r>
        <w:rPr>
          <w:rFonts w:ascii="Times New Roman"/>
          <w:b/>
          <w:noProof/>
          <w:sz w:val="20"/>
        </w:rPr>
        <w:drawing>
          <wp:anchor distT="0" distB="0" distL="114300" distR="114300" simplePos="0" relativeHeight="251663360" behindDoc="0" locked="0" layoutInCell="1" allowOverlap="1" wp14:anchorId="6DCF2D4E" wp14:editId="2EF10F45">
            <wp:simplePos x="0" y="0"/>
            <wp:positionH relativeFrom="margin">
              <wp:posOffset>-241935</wp:posOffset>
            </wp:positionH>
            <wp:positionV relativeFrom="margin">
              <wp:posOffset>-422275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5E30F72" w14:textId="4817BD06"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16B47777" w14:textId="79997431" w:rsidR="00F1616D" w:rsidRPr="00F1616D" w:rsidRDefault="00F1616D" w:rsidP="00F1616D">
      <w:pPr>
        <w:spacing w:line="360" w:lineRule="auto"/>
        <w:ind w:left="534" w:hanging="340"/>
        <w:jc w:val="center"/>
        <w:rPr>
          <w:rFonts w:ascii="Traditional Arabic" w:hAnsi="Traditional Arabic" w:cs="Traditional Arabic"/>
          <w:b/>
          <w:bCs/>
          <w:noProof/>
          <w:sz w:val="24"/>
          <w:szCs w:val="36"/>
          <w:rtl/>
        </w:rPr>
      </w:pPr>
      <w:r w:rsidRPr="00F1616D">
        <w:rPr>
          <w:rFonts w:ascii="Traditional Arabic" w:eastAsia="Times New Roman" w:hAnsi="Traditional Arabic" w:cs="Traditional Arabic"/>
          <w:b/>
          <w:bCs/>
          <w:sz w:val="32"/>
          <w:szCs w:val="36"/>
          <w:rtl/>
        </w:rPr>
        <w:t>أثر التطوير التنظيمي على إدارة المخاطر: الدور الوسيط للتكنولوجيا الذكية</w:t>
      </w:r>
      <w:r w:rsidR="00DA1AFC">
        <w:rPr>
          <w:rFonts w:ascii="Traditional Arabic" w:eastAsia="Times New Roman" w:hAnsi="Traditional Arabic" w:cs="Traditional Arabic" w:hint="cs"/>
          <w:b/>
          <w:bCs/>
          <w:sz w:val="32"/>
          <w:szCs w:val="36"/>
          <w:rtl/>
        </w:rPr>
        <w:t xml:space="preserve"> - </w:t>
      </w:r>
      <w:r w:rsidRPr="00F1616D">
        <w:rPr>
          <w:rFonts w:ascii="Traditional Arabic" w:eastAsia="Times New Roman" w:hAnsi="Traditional Arabic" w:cs="Traditional Arabic"/>
          <w:b/>
          <w:bCs/>
          <w:sz w:val="32"/>
          <w:szCs w:val="36"/>
          <w:rtl/>
        </w:rPr>
        <w:t xml:space="preserve"> دراسة تطبيقية على مستشفى الملك فهد المركزي بمنطقة الباحة أنموذج</w:t>
      </w:r>
      <w:r w:rsidR="00071AF6">
        <w:rPr>
          <w:rFonts w:ascii="Traditional Arabic" w:eastAsia="Times New Roman" w:hAnsi="Traditional Arabic" w:cs="Traditional Arabic" w:hint="cs"/>
          <w:b/>
          <w:bCs/>
          <w:sz w:val="32"/>
          <w:szCs w:val="36"/>
          <w:rtl/>
        </w:rPr>
        <w:t>ً</w:t>
      </w:r>
      <w:r w:rsidRPr="00F1616D">
        <w:rPr>
          <w:rFonts w:ascii="Traditional Arabic" w:eastAsia="Times New Roman" w:hAnsi="Traditional Arabic" w:cs="Traditional Arabic"/>
          <w:b/>
          <w:bCs/>
          <w:sz w:val="32"/>
          <w:szCs w:val="36"/>
          <w:rtl/>
        </w:rPr>
        <w:t>ا.</w:t>
      </w:r>
    </w:p>
    <w:p w14:paraId="5A1ACFF7" w14:textId="77777777" w:rsidR="00F1616D" w:rsidRPr="00F1616D" w:rsidRDefault="00F1616D" w:rsidP="00F1616D">
      <w:pPr>
        <w:jc w:val="center"/>
        <w:rPr>
          <w:rFonts w:ascii="Traditional Arabic" w:eastAsia="Times New Roman" w:hAnsi="Traditional Arabic" w:cs="Traditional Arabic"/>
          <w:b/>
          <w:bCs/>
          <w:sz w:val="32"/>
          <w:szCs w:val="36"/>
        </w:rPr>
      </w:pPr>
      <w:r w:rsidRPr="00F1616D">
        <w:rPr>
          <w:rFonts w:ascii="Traditional Arabic" w:eastAsia="Times New Roman" w:hAnsi="Traditional Arabic" w:cs="Traditional Arabic"/>
          <w:b/>
          <w:bCs/>
          <w:sz w:val="32"/>
          <w:szCs w:val="36"/>
        </w:rPr>
        <w:t>"The Effect of Organizational Development on Health Risk Management: The Mediating Role of Smart Technology — An Applied Study on King Fahad Central Hospital in the Al-Baha Region."</w:t>
      </w:r>
    </w:p>
    <w:p w14:paraId="51A91D28" w14:textId="77777777" w:rsidR="00F1616D" w:rsidRPr="00F1616D" w:rsidRDefault="00F1616D" w:rsidP="00F1616D">
      <w:pPr>
        <w:jc w:val="center"/>
        <w:rPr>
          <w:rFonts w:ascii="Traditional Arabic" w:eastAsia="Times New Roman" w:hAnsi="Traditional Arabic" w:cs="Traditional Arabic"/>
          <w:b/>
          <w:bCs/>
          <w:color w:val="0070C0"/>
          <w:sz w:val="32"/>
          <w:szCs w:val="36"/>
        </w:rPr>
      </w:pPr>
    </w:p>
    <w:p w14:paraId="5FD06CFC" w14:textId="77777777" w:rsidR="00F1616D" w:rsidRPr="00F1616D" w:rsidRDefault="00F1616D" w:rsidP="00F1616D">
      <w:pPr>
        <w:jc w:val="center"/>
        <w:rPr>
          <w:rFonts w:ascii="Traditional Arabic" w:eastAsia="Times New Roman" w:hAnsi="Traditional Arabic" w:cs="Traditional Arabic"/>
          <w:b/>
          <w:bCs/>
          <w:color w:val="0070C0"/>
          <w:sz w:val="32"/>
          <w:szCs w:val="36"/>
        </w:rPr>
      </w:pPr>
    </w:p>
    <w:p w14:paraId="59F1D723" w14:textId="77777777" w:rsidR="00F1616D" w:rsidRPr="000D56FC" w:rsidRDefault="00F1616D" w:rsidP="00F1616D">
      <w:pPr>
        <w:jc w:val="right"/>
        <w:rPr>
          <w:rFonts w:ascii="Arial" w:eastAsia="Times New Roman" w:hAnsi="Arial" w:cs="Arial"/>
          <w:b/>
          <w:bCs/>
          <w:color w:val="0070C0"/>
          <w:sz w:val="24"/>
          <w:szCs w:val="28"/>
          <w:rtl/>
        </w:rPr>
      </w:pPr>
    </w:p>
    <w:p w14:paraId="2DD74085" w14:textId="77777777" w:rsidR="00F1616D" w:rsidRPr="004B484B" w:rsidRDefault="00F1616D" w:rsidP="00F1616D">
      <w:pPr>
        <w:pStyle w:val="ab"/>
        <w:bidi/>
        <w:spacing w:before="0" w:beforeAutospacing="0" w:after="0" w:afterAutospacing="0"/>
        <w:ind w:right="-270"/>
        <w:jc w:val="center"/>
        <w:rPr>
          <w:rFonts w:ascii="Sakkal Majalla" w:hAnsi="Sakkal Majalla" w:cs="Sakkal Majalla"/>
          <w:b/>
          <w:bCs/>
          <w:color w:val="0070C0"/>
          <w:sz w:val="36"/>
          <w:szCs w:val="36"/>
          <w:rtl/>
        </w:rPr>
      </w:pPr>
    </w:p>
    <w:p w14:paraId="3D9871EF"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6C3F05A7"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58488336"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5636894B" w14:textId="77777777" w:rsidR="00F1616D" w:rsidRDefault="00F1616D" w:rsidP="00F1616D">
      <w:pPr>
        <w:bidi/>
        <w:spacing w:after="200" w:line="360" w:lineRule="auto"/>
        <w:rPr>
          <w:rFonts w:ascii="Traditional Arabic" w:hAnsi="Traditional Arabic" w:cs="Traditional Arabic"/>
          <w:b/>
          <w:bCs/>
          <w:color w:val="00B0F0"/>
          <w:sz w:val="36"/>
          <w:szCs w:val="36"/>
          <w:u w:val="single"/>
          <w:rtl/>
        </w:rPr>
      </w:pPr>
    </w:p>
    <w:p w14:paraId="3F978BC6" w14:textId="77777777" w:rsidR="00F1616D" w:rsidRDefault="00F1616D" w:rsidP="0013374E">
      <w:pPr>
        <w:bidi/>
        <w:spacing w:after="0" w:line="276" w:lineRule="auto"/>
        <w:rPr>
          <w:rFonts w:ascii="Traditional Arabic" w:hAnsi="Traditional Arabic" w:cs="Traditional Arabic"/>
          <w:b/>
          <w:bCs/>
          <w:color w:val="00B0F0"/>
          <w:sz w:val="36"/>
          <w:szCs w:val="36"/>
          <w:u w:val="single"/>
          <w:rtl/>
        </w:rPr>
      </w:pPr>
    </w:p>
    <w:p w14:paraId="779AF944" w14:textId="77777777" w:rsidR="0013374E" w:rsidRDefault="0013374E" w:rsidP="0013374E">
      <w:pPr>
        <w:bidi/>
        <w:spacing w:after="0" w:line="276" w:lineRule="auto"/>
        <w:jc w:val="center"/>
        <w:rPr>
          <w:rFonts w:ascii="Traditional Arabic" w:hAnsi="Traditional Arabic" w:cs="Traditional Arabic"/>
          <w:b/>
          <w:bCs/>
          <w:sz w:val="28"/>
          <w:szCs w:val="28"/>
          <w:rtl/>
        </w:rPr>
      </w:pPr>
    </w:p>
    <w:p w14:paraId="426BFC78" w14:textId="5B64D583" w:rsidR="00F1616D" w:rsidRPr="0013374E" w:rsidRDefault="0013374E" w:rsidP="0013374E">
      <w:pPr>
        <w:bidi/>
        <w:spacing w:after="0" w:line="276" w:lineRule="auto"/>
        <w:jc w:val="center"/>
        <w:rPr>
          <w:rFonts w:ascii="Traditional Arabic" w:hAnsi="Traditional Arabic" w:cs="Traditional Arabic"/>
          <w:b/>
          <w:bCs/>
          <w:sz w:val="32"/>
          <w:szCs w:val="32"/>
          <w:rtl/>
        </w:rPr>
      </w:pPr>
      <w:r w:rsidRPr="0013374E">
        <w:rPr>
          <w:rFonts w:ascii="Traditional Arabic" w:hAnsi="Traditional Arabic" w:cs="Traditional Arabic" w:hint="cs"/>
          <w:b/>
          <w:bCs/>
          <w:sz w:val="32"/>
          <w:szCs w:val="32"/>
          <w:rtl/>
        </w:rPr>
        <w:lastRenderedPageBreak/>
        <w:t xml:space="preserve">الفصل </w:t>
      </w:r>
      <w:r w:rsidR="00F1616D" w:rsidRPr="0013374E">
        <w:rPr>
          <w:rFonts w:ascii="Traditional Arabic" w:hAnsi="Traditional Arabic" w:cs="Traditional Arabic" w:hint="cs"/>
          <w:b/>
          <w:bCs/>
          <w:sz w:val="32"/>
          <w:szCs w:val="32"/>
          <w:rtl/>
        </w:rPr>
        <w:t>الأول:</w:t>
      </w:r>
    </w:p>
    <w:p w14:paraId="29D179A9" w14:textId="41ADD6F6" w:rsidR="00F1616D" w:rsidRPr="0013374E" w:rsidRDefault="00F1616D" w:rsidP="0013374E">
      <w:pPr>
        <w:bidi/>
        <w:spacing w:after="0" w:line="276" w:lineRule="auto"/>
        <w:jc w:val="center"/>
        <w:rPr>
          <w:rFonts w:ascii="Traditional Arabic" w:hAnsi="Traditional Arabic" w:cs="Traditional Arabic"/>
          <w:b/>
          <w:bCs/>
          <w:sz w:val="32"/>
          <w:szCs w:val="32"/>
          <w:rtl/>
        </w:rPr>
      </w:pPr>
      <w:r w:rsidRPr="0013374E">
        <w:rPr>
          <w:rFonts w:ascii="Traditional Arabic" w:hAnsi="Traditional Arabic" w:cs="Traditional Arabic" w:hint="cs"/>
          <w:b/>
          <w:bCs/>
          <w:sz w:val="32"/>
          <w:szCs w:val="32"/>
          <w:rtl/>
        </w:rPr>
        <w:t>الإطار المنهجي للدراسة</w:t>
      </w:r>
    </w:p>
    <w:p w14:paraId="1BA63462" w14:textId="77777777" w:rsidR="005D64DD" w:rsidRDefault="006160CB" w:rsidP="0013374E">
      <w:pPr>
        <w:bidi/>
        <w:spacing w:after="0" w:line="276" w:lineRule="auto"/>
        <w:jc w:val="both"/>
        <w:rPr>
          <w:rFonts w:ascii="Traditional Arabic" w:hAnsi="Traditional Arabic" w:cs="Traditional Arabic"/>
          <w:sz w:val="28"/>
          <w:szCs w:val="28"/>
          <w:rtl/>
        </w:rPr>
      </w:pPr>
      <w:r w:rsidRPr="00F1616D">
        <w:rPr>
          <w:rFonts w:ascii="Traditional Arabic" w:hAnsi="Traditional Arabic" w:cs="Traditional Arabic"/>
          <w:b/>
          <w:bCs/>
          <w:sz w:val="28"/>
          <w:szCs w:val="28"/>
          <w:rtl/>
        </w:rPr>
        <w:t>مقدمة الدراسة</w:t>
      </w:r>
      <w:r w:rsidR="00F1616D">
        <w:rPr>
          <w:rFonts w:ascii="Traditional Arabic" w:hAnsi="Traditional Arabic" w:cs="Traditional Arabic" w:hint="cs"/>
          <w:b/>
          <w:bCs/>
          <w:sz w:val="28"/>
          <w:szCs w:val="28"/>
          <w:rtl/>
        </w:rPr>
        <w:t>:</w:t>
      </w:r>
    </w:p>
    <w:p w14:paraId="061C47FC" w14:textId="77777777" w:rsidR="00EF6158" w:rsidRDefault="002367A0" w:rsidP="002367A0">
      <w:pPr>
        <w:bidi/>
        <w:spacing w:after="0" w:line="276" w:lineRule="auto"/>
        <w:jc w:val="both"/>
        <w:rPr>
          <w:rFonts w:ascii="Traditional Arabic" w:hAnsi="Traditional Arabic" w:cs="Traditional Arabic"/>
          <w:sz w:val="28"/>
          <w:szCs w:val="28"/>
          <w:rtl/>
        </w:rPr>
      </w:pPr>
      <w:r w:rsidRPr="002367A0">
        <w:rPr>
          <w:rFonts w:ascii="Traditional Arabic" w:hAnsi="Traditional Arabic" w:cs="Traditional Arabic"/>
          <w:sz w:val="28"/>
          <w:szCs w:val="28"/>
          <w:rtl/>
        </w:rPr>
        <w:t xml:space="preserve">في ظل التوجهات الاستراتيجية للمملكة العربية السعودية نحو التحول الرقمي الشامل، والمتمثلة في برامج "رؤية 2030" و"الصحة الإلكترونية"، تشهد المنظومة الصحية في منطقة الباحة – كغيرها من المناطق – تحولاً جوهرياً يهدف إلى تحسين جودة الرعاية ورفع كفاءة التشغيل. </w:t>
      </w:r>
    </w:p>
    <w:p w14:paraId="34EED3FD" w14:textId="71668C2B" w:rsidR="002367A0" w:rsidRPr="002367A0" w:rsidRDefault="002367A0" w:rsidP="00EF6158">
      <w:pPr>
        <w:bidi/>
        <w:spacing w:after="0" w:line="276" w:lineRule="auto"/>
        <w:jc w:val="both"/>
        <w:rPr>
          <w:rFonts w:ascii="Traditional Arabic" w:hAnsi="Traditional Arabic" w:cs="Traditional Arabic"/>
          <w:sz w:val="28"/>
          <w:szCs w:val="28"/>
          <w:rtl/>
        </w:rPr>
      </w:pPr>
      <w:r w:rsidRPr="002367A0">
        <w:rPr>
          <w:rFonts w:ascii="Traditional Arabic" w:hAnsi="Traditional Arabic" w:cs="Traditional Arabic"/>
          <w:sz w:val="28"/>
          <w:szCs w:val="28"/>
          <w:rtl/>
        </w:rPr>
        <w:t>ويُعد مستشفى الملك فهد المركزي بالباحة، بوصفه منشأة رعاية صحية متقدمة ومرجعية، نموذجاً حيوياً لهذا التحول، حيث يتعامل مع تدفق كبير ومتنوع للمرضى، مما يطرح تحديات تشغيلية ومخاطر مهنية وصحية متزايدة التعقيد</w:t>
      </w:r>
      <w:r w:rsidRPr="002367A0">
        <w:rPr>
          <w:rFonts w:ascii="Traditional Arabic" w:hAnsi="Traditional Arabic" w:cs="Traditional Arabic"/>
          <w:sz w:val="28"/>
          <w:szCs w:val="28"/>
        </w:rPr>
        <w:t>.</w:t>
      </w:r>
    </w:p>
    <w:p w14:paraId="4CC25E2A" w14:textId="7828ED3D" w:rsidR="00883BD3" w:rsidRDefault="002367A0" w:rsidP="002367A0">
      <w:pPr>
        <w:bidi/>
        <w:spacing w:after="0" w:line="276" w:lineRule="auto"/>
        <w:jc w:val="both"/>
        <w:rPr>
          <w:rFonts w:ascii="Traditional Arabic" w:hAnsi="Traditional Arabic" w:cs="Traditional Arabic"/>
          <w:sz w:val="28"/>
          <w:szCs w:val="28"/>
          <w:rtl/>
        </w:rPr>
      </w:pPr>
      <w:r w:rsidRPr="002367A0">
        <w:rPr>
          <w:rFonts w:ascii="Traditional Arabic" w:hAnsi="Traditional Arabic" w:cs="Traditional Arabic"/>
          <w:sz w:val="28"/>
          <w:szCs w:val="28"/>
          <w:rtl/>
        </w:rPr>
        <w:t>وانطلاقاً من هذا السياق، تُبرز الثورة الصناعية الرابعة وتقنياتها كالذكاء الاصطناعي، وإنترنت الأشياء، والنظم الخبيرة كحلول واعدة لتحسين الأداء المؤسسي</w:t>
      </w:r>
      <w:r w:rsidR="000E5565">
        <w:rPr>
          <w:rFonts w:ascii="Traditional Arabic" w:hAnsi="Traditional Arabic" w:cs="Traditional Arabic" w:hint="cs"/>
          <w:sz w:val="28"/>
          <w:szCs w:val="28"/>
          <w:rtl/>
        </w:rPr>
        <w:t xml:space="preserve">، </w:t>
      </w:r>
      <w:r w:rsidRPr="002367A0">
        <w:rPr>
          <w:rFonts w:ascii="Traditional Arabic" w:hAnsi="Traditional Arabic" w:cs="Traditional Arabic"/>
          <w:sz w:val="28"/>
          <w:szCs w:val="28"/>
          <w:rtl/>
        </w:rPr>
        <w:t>فقد أظهرت دراسات حديثة إمكانية هذه التكنولوجيا الذكية في تحسين عمليات رصد المخاطر الصحية والتنبؤ بها، مما يدعم عمليات صنع القرار السريري والإداري</w:t>
      </w:r>
      <w:r w:rsidRPr="002367A0">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2367A0">
        <w:rPr>
          <w:rFonts w:ascii="Traditional Arabic" w:hAnsi="Traditional Arabic" w:cs="Traditional Arabic"/>
          <w:sz w:val="28"/>
          <w:szCs w:val="28"/>
          <w:rtl/>
        </w:rPr>
        <w:t>عبد الهادي وقادري، 2022؛</w:t>
      </w:r>
      <w:r w:rsidRPr="002367A0">
        <w:rPr>
          <w:rFonts w:ascii="Traditional Arabic" w:hAnsi="Traditional Arabic" w:cs="Traditional Arabic"/>
          <w:sz w:val="28"/>
          <w:szCs w:val="28"/>
        </w:rPr>
        <w:t xml:space="preserve"> Lee &amp; Yoon, 2021</w:t>
      </w:r>
      <w:r w:rsidR="00883BD3" w:rsidRPr="002367A0">
        <w:rPr>
          <w:rFonts w:ascii="Traditional Arabic" w:hAnsi="Traditional Arabic" w:cs="Traditional Arabic"/>
          <w:sz w:val="28"/>
          <w:szCs w:val="28"/>
          <w:rtl/>
        </w:rPr>
        <w:t xml:space="preserve"> </w:t>
      </w:r>
      <w:r w:rsidR="00883BD3">
        <w:rPr>
          <w:rFonts w:ascii="Traditional Arabic" w:hAnsi="Traditional Arabic" w:cs="Traditional Arabic" w:hint="cs"/>
          <w:sz w:val="28"/>
          <w:szCs w:val="28"/>
          <w:rtl/>
        </w:rPr>
        <w:t>).</w:t>
      </w:r>
    </w:p>
    <w:p w14:paraId="54EB0D01" w14:textId="57A3579C" w:rsidR="002367A0" w:rsidRPr="002367A0" w:rsidRDefault="002367A0" w:rsidP="00883BD3">
      <w:pPr>
        <w:bidi/>
        <w:spacing w:after="0" w:line="276" w:lineRule="auto"/>
        <w:jc w:val="both"/>
        <w:rPr>
          <w:rFonts w:ascii="Traditional Arabic" w:hAnsi="Traditional Arabic" w:cs="Traditional Arabic"/>
          <w:sz w:val="28"/>
          <w:szCs w:val="28"/>
          <w:rtl/>
        </w:rPr>
      </w:pPr>
      <w:r w:rsidRPr="002367A0">
        <w:rPr>
          <w:rFonts w:ascii="Traditional Arabic" w:hAnsi="Traditional Arabic" w:cs="Traditional Arabic"/>
          <w:sz w:val="28"/>
          <w:szCs w:val="28"/>
          <w:rtl/>
        </w:rPr>
        <w:t>ولضمان فعالية هذه الحلول التقنية، يأتي التطوير التنظيمي كمدخل استراتيجي لإعادة هندسة السياسات والإجراءات وسلوكيات العاملين، لضمان بيئة داعمة ومرنة قادرة على استيعاب الابتكارات وتحقيق أهداف الأداء المستدام (صحراوي ومسعودي، 2023)</w:t>
      </w:r>
      <w:r w:rsidRPr="002367A0">
        <w:rPr>
          <w:rFonts w:ascii="Traditional Arabic" w:hAnsi="Traditional Arabic" w:cs="Traditional Arabic"/>
          <w:sz w:val="28"/>
          <w:szCs w:val="28"/>
        </w:rPr>
        <w:t>.</w:t>
      </w:r>
    </w:p>
    <w:p w14:paraId="63E678DF" w14:textId="7B1A4489" w:rsidR="002367A0" w:rsidRPr="002367A0" w:rsidRDefault="002367A0" w:rsidP="002367A0">
      <w:pPr>
        <w:bidi/>
        <w:spacing w:after="0" w:line="276" w:lineRule="auto"/>
        <w:jc w:val="both"/>
        <w:rPr>
          <w:rFonts w:ascii="Traditional Arabic" w:hAnsi="Traditional Arabic" w:cs="Traditional Arabic"/>
          <w:sz w:val="28"/>
          <w:szCs w:val="28"/>
        </w:rPr>
      </w:pPr>
      <w:r w:rsidRPr="002367A0">
        <w:rPr>
          <w:rFonts w:ascii="Traditional Arabic" w:hAnsi="Traditional Arabic" w:cs="Traditional Arabic"/>
          <w:sz w:val="28"/>
          <w:szCs w:val="28"/>
          <w:rtl/>
        </w:rPr>
        <w:t xml:space="preserve">وعلى الرغم من الاهتمام البحثي العالمي بعلاقة التطوير التنظيمي والتكنولوجيا الذكية على حدة بإدارة المخاطر، فإن الدراسات – خاصة في السياق العربي – ظلت مُقَصِّرة في سد فجوة </w:t>
      </w:r>
      <w:r>
        <w:rPr>
          <w:rFonts w:ascii="Traditional Arabic" w:hAnsi="Traditional Arabic" w:cs="Traditional Arabic" w:hint="cs"/>
          <w:sz w:val="28"/>
          <w:szCs w:val="28"/>
          <w:rtl/>
        </w:rPr>
        <w:t>معرفية مهمة ، ف</w:t>
      </w:r>
      <w:r w:rsidRPr="002367A0">
        <w:rPr>
          <w:rFonts w:ascii="Traditional Arabic" w:hAnsi="Traditional Arabic" w:cs="Traditional Arabic"/>
          <w:sz w:val="28"/>
          <w:szCs w:val="28"/>
          <w:rtl/>
        </w:rPr>
        <w:t xml:space="preserve">بمراجعة الأدبيات السابقة، يتبين أنها ركزت على دراسة العلاقات الثنائية بين هذه المتغيرات، إلا أنها تظل قاصرة عن تقديم نموذج تحليلي تكاملي ثلاثي يختبر التفاعل بينها معاً في آن واحد. كما أن الدور الذي يمكن أن تلعبه التكنولوجيا الذكية كمتغير وسيط يحوّل استثمارات التطوير التنظيمي إلى تحسينات ملموسة في إدارة المخاطر، خاصة في بيئة المستشفيات الحكومية السعودية التي تمر بمرحلة تحول رقمي استراتيجي، ما يزال حقلاً بحثياً غير مطروق بالقدر الكافي. إذ إنها لم تتناول </w:t>
      </w:r>
      <w:r w:rsidR="00C97AF4">
        <w:rPr>
          <w:rFonts w:ascii="Traditional Arabic" w:hAnsi="Traditional Arabic" w:cs="Traditional Arabic" w:hint="cs"/>
          <w:sz w:val="28"/>
          <w:szCs w:val="28"/>
          <w:rtl/>
        </w:rPr>
        <w:t xml:space="preserve">الأدبيات السابقة </w:t>
      </w:r>
      <w:r w:rsidRPr="002367A0">
        <w:rPr>
          <w:rFonts w:ascii="Traditional Arabic" w:hAnsi="Traditional Arabic" w:cs="Traditional Arabic"/>
          <w:sz w:val="28"/>
          <w:szCs w:val="28"/>
          <w:rtl/>
        </w:rPr>
        <w:t>بشكل كافٍ هذا الدور التكاملي والوسيط داخل المستشفيات الحكومية السعودية، كبيئة تشغيلية حرجة</w:t>
      </w:r>
      <w:r w:rsidRPr="002367A0">
        <w:rPr>
          <w:rFonts w:ascii="Traditional Arabic" w:hAnsi="Traditional Arabic" w:cs="Traditional Arabic"/>
          <w:sz w:val="28"/>
          <w:szCs w:val="28"/>
        </w:rPr>
        <w:t>.</w:t>
      </w:r>
    </w:p>
    <w:p w14:paraId="0553D869" w14:textId="0104DB42" w:rsidR="002367A0" w:rsidRPr="005D64DD" w:rsidRDefault="002367A0" w:rsidP="002367A0">
      <w:pPr>
        <w:bidi/>
        <w:spacing w:after="0" w:line="276" w:lineRule="auto"/>
        <w:jc w:val="both"/>
        <w:rPr>
          <w:rFonts w:ascii="Traditional Arabic" w:hAnsi="Traditional Arabic" w:cs="Traditional Arabic"/>
          <w:sz w:val="28"/>
          <w:szCs w:val="28"/>
        </w:rPr>
      </w:pPr>
      <w:r w:rsidRPr="002367A0">
        <w:rPr>
          <w:rFonts w:ascii="Traditional Arabic" w:hAnsi="Traditional Arabic" w:cs="Traditional Arabic"/>
          <w:sz w:val="28"/>
          <w:szCs w:val="28"/>
          <w:rtl/>
        </w:rPr>
        <w:t>وبناءً عليه، تهدف هذه الدراسة إلى سد هذه الفجوة من خلال استكشاف هذا الدور الوسيط للتكنولوجيا الذكية، وذلك بتقديم نموذج وأدلة ميدانية حول الآلية التي يمكن من خلالها لممارسات التطوير التنظيمي (في الهيكل والعمليات والموارد البشرية) أن تعزز فاعلية التعامل مع المخاطر، عبر توظيف واستغلال التقنيات الذكية المتاحة في مستشفى الملك فهد المركزي بالباحة.</w:t>
      </w:r>
    </w:p>
    <w:p w14:paraId="2BC01F67" w14:textId="6233394B" w:rsidR="00DF0323" w:rsidRPr="00DF0323" w:rsidRDefault="006160CB" w:rsidP="0013374E">
      <w:pPr>
        <w:bidi/>
        <w:spacing w:after="0" w:line="276" w:lineRule="auto"/>
        <w:rPr>
          <w:rFonts w:ascii="Traditional Arabic" w:hAnsi="Traditional Arabic" w:cs="Traditional Arabic"/>
          <w:b/>
          <w:bCs/>
          <w:sz w:val="24"/>
          <w:szCs w:val="24"/>
        </w:rPr>
      </w:pPr>
      <w:r w:rsidRPr="00F1616D">
        <w:rPr>
          <w:rFonts w:ascii="Traditional Arabic" w:hAnsi="Traditional Arabic" w:cs="Traditional Arabic"/>
          <w:b/>
          <w:bCs/>
          <w:sz w:val="28"/>
          <w:szCs w:val="28"/>
          <w:rtl/>
        </w:rPr>
        <w:t>مشكلة الدراسة وأسئلتها:</w:t>
      </w:r>
    </w:p>
    <w:p w14:paraId="2D9FDC59" w14:textId="77777777" w:rsidR="00394F6D" w:rsidRDefault="00DF0323" w:rsidP="0013374E">
      <w:pPr>
        <w:bidi/>
        <w:spacing w:after="0" w:line="276" w:lineRule="auto"/>
        <w:jc w:val="both"/>
        <w:rPr>
          <w:rFonts w:ascii="Traditional Arabic" w:hAnsi="Traditional Arabic" w:cs="Traditional Arabic"/>
          <w:sz w:val="28"/>
          <w:szCs w:val="28"/>
          <w:rtl/>
        </w:rPr>
      </w:pPr>
      <w:r w:rsidRPr="00DF0323">
        <w:rPr>
          <w:rFonts w:ascii="Traditional Arabic" w:hAnsi="Traditional Arabic" w:cs="Traditional Arabic"/>
          <w:sz w:val="28"/>
          <w:szCs w:val="28"/>
          <w:rtl/>
        </w:rPr>
        <w:t xml:space="preserve">في ظل التحول الصحي المتسارع الذي تشهده المملكة العربية السعودية تماشياً مع مستهدفات رؤية 2030، تواجه المستشفيات الحكومية - ومنها مستشفى الملك فهد المركزي بالباحة - تحديات تشغيلية متزايدة تتمثل في طول زمن الاستجابة للحوادث </w:t>
      </w:r>
      <w:r w:rsidRPr="00DF0323">
        <w:rPr>
          <w:rFonts w:ascii="Traditional Arabic" w:hAnsi="Traditional Arabic" w:cs="Traditional Arabic"/>
          <w:sz w:val="28"/>
          <w:szCs w:val="28"/>
          <w:rtl/>
        </w:rPr>
        <w:lastRenderedPageBreak/>
        <w:t xml:space="preserve">الطبية، وارتفاع معدل الأخطاء السريرية المُسجلة لكل 1000 حالة، وانخفاض نسبة الالتزام بإجراءات السلامة والصحة المهنية بين العاملين، وتأخر معالجة البلاغات والمخاطر في الأنظمة الإلكترونية الحالية (وزارة الصحة السعودية، 2023). </w:t>
      </w:r>
    </w:p>
    <w:p w14:paraId="7919AFB5" w14:textId="3615AA09" w:rsidR="00DF0323" w:rsidRPr="00DF0323" w:rsidRDefault="00DF0323" w:rsidP="00394F6D">
      <w:pPr>
        <w:bidi/>
        <w:spacing w:after="0" w:line="276" w:lineRule="auto"/>
        <w:jc w:val="both"/>
        <w:rPr>
          <w:rFonts w:ascii="Traditional Arabic" w:hAnsi="Traditional Arabic" w:cs="Traditional Arabic"/>
          <w:sz w:val="28"/>
          <w:szCs w:val="28"/>
        </w:rPr>
      </w:pPr>
      <w:r w:rsidRPr="00DF0323">
        <w:rPr>
          <w:rFonts w:ascii="Traditional Arabic" w:hAnsi="Traditional Arabic" w:cs="Traditional Arabic"/>
          <w:sz w:val="28"/>
          <w:szCs w:val="28"/>
          <w:rtl/>
        </w:rPr>
        <w:t>وتكشف هذه المؤشرات عن أعراض قصور هيكلي وإداري</w:t>
      </w:r>
      <w:r w:rsidR="00394F6D">
        <w:rPr>
          <w:rFonts w:ascii="Traditional Arabic" w:hAnsi="Traditional Arabic" w:cs="Traditional Arabic" w:hint="cs"/>
          <w:sz w:val="28"/>
          <w:szCs w:val="28"/>
          <w:rtl/>
        </w:rPr>
        <w:t xml:space="preserve"> في مؤسسات القطاع الصحي</w:t>
      </w:r>
      <w:r w:rsidRPr="00DF0323">
        <w:rPr>
          <w:rFonts w:ascii="Traditional Arabic" w:hAnsi="Traditional Arabic" w:cs="Traditional Arabic"/>
          <w:sz w:val="28"/>
          <w:szCs w:val="28"/>
          <w:rtl/>
        </w:rPr>
        <w:t xml:space="preserve">، أبرزها ضعف التكامل بين أنظمة المعلومات والإدارات المختلفة، ونقص </w:t>
      </w:r>
      <w:r w:rsidR="000A2B03">
        <w:rPr>
          <w:rFonts w:ascii="Traditional Arabic" w:hAnsi="Traditional Arabic" w:cs="Traditional Arabic"/>
          <w:sz w:val="28"/>
          <w:szCs w:val="28"/>
          <w:rtl/>
        </w:rPr>
        <w:t xml:space="preserve">الشبكات العصبية </w:t>
      </w:r>
      <w:r w:rsidRPr="00DF0323">
        <w:rPr>
          <w:rFonts w:ascii="Traditional Arabic" w:hAnsi="Traditional Arabic" w:cs="Traditional Arabic"/>
          <w:sz w:val="28"/>
          <w:szCs w:val="28"/>
          <w:rtl/>
        </w:rPr>
        <w:t xml:space="preserve">اللازمة لإدارة </w:t>
      </w:r>
      <w:r w:rsidR="00C97AF4" w:rsidRPr="00DF0323">
        <w:rPr>
          <w:rFonts w:ascii="Traditional Arabic" w:hAnsi="Traditional Arabic" w:cs="Traditional Arabic" w:hint="cs"/>
          <w:sz w:val="28"/>
          <w:szCs w:val="28"/>
          <w:rtl/>
        </w:rPr>
        <w:t>المخاطر بشكل</w:t>
      </w:r>
      <w:r w:rsidRPr="00DF0323">
        <w:rPr>
          <w:rFonts w:ascii="Traditional Arabic" w:hAnsi="Traditional Arabic" w:cs="Traditional Arabic"/>
          <w:sz w:val="28"/>
          <w:szCs w:val="28"/>
          <w:rtl/>
        </w:rPr>
        <w:t xml:space="preserve"> استباقي، وتراكم العبء التقريري الورقي والإلكتروني الذي يُقلل من وقت العناية المباشرة بالمرضى</w:t>
      </w:r>
      <w:r w:rsidR="005D64DD">
        <w:rPr>
          <w:rFonts w:ascii="Traditional Arabic" w:hAnsi="Traditional Arabic" w:cs="Traditional Arabic" w:hint="cs"/>
          <w:sz w:val="28"/>
          <w:szCs w:val="28"/>
          <w:rtl/>
        </w:rPr>
        <w:t>.</w:t>
      </w:r>
    </w:p>
    <w:p w14:paraId="11840BF8" w14:textId="1628B8F4" w:rsidR="00FF02FA" w:rsidRDefault="00DF0323" w:rsidP="00341B1E">
      <w:pPr>
        <w:bidi/>
        <w:spacing w:after="0" w:line="276" w:lineRule="auto"/>
        <w:jc w:val="both"/>
        <w:rPr>
          <w:rFonts w:ascii="Traditional Arabic" w:hAnsi="Traditional Arabic" w:cs="Traditional Arabic"/>
          <w:sz w:val="28"/>
          <w:szCs w:val="28"/>
          <w:rtl/>
        </w:rPr>
      </w:pPr>
      <w:r w:rsidRPr="00DF0323">
        <w:rPr>
          <w:rFonts w:ascii="Traditional Arabic" w:hAnsi="Traditional Arabic" w:cs="Traditional Arabic"/>
          <w:sz w:val="28"/>
          <w:szCs w:val="28"/>
          <w:rtl/>
        </w:rPr>
        <w:t xml:space="preserve">وفي الوقت الذي تؤكد فيه الأدبيات الدولية دور التكنولوجيا الذكية في تحسين فعالية إدارة المخاطر </w:t>
      </w:r>
      <w:r w:rsidR="00DA1AFC">
        <w:rPr>
          <w:rFonts w:ascii="Traditional Arabic" w:hAnsi="Traditional Arabic" w:cs="Traditional Arabic" w:hint="cs"/>
          <w:sz w:val="28"/>
          <w:szCs w:val="28"/>
          <w:rtl/>
        </w:rPr>
        <w:t xml:space="preserve">في القطاع الصحي </w:t>
      </w:r>
      <w:r w:rsidRPr="00DF0323">
        <w:rPr>
          <w:rFonts w:ascii="Traditional Arabic" w:hAnsi="Traditional Arabic" w:cs="Traditional Arabic"/>
          <w:sz w:val="28"/>
          <w:szCs w:val="28"/>
          <w:rtl/>
        </w:rPr>
        <w:t xml:space="preserve">من خلال أدوات </w:t>
      </w:r>
      <w:r w:rsidR="00DA1AFC">
        <w:rPr>
          <w:rFonts w:ascii="Traditional Arabic" w:hAnsi="Traditional Arabic" w:cs="Traditional Arabic" w:hint="cs"/>
          <w:sz w:val="28"/>
          <w:szCs w:val="28"/>
          <w:rtl/>
        </w:rPr>
        <w:t xml:space="preserve">مثل </w:t>
      </w:r>
      <w:r w:rsidRPr="00DF0323">
        <w:rPr>
          <w:rFonts w:ascii="Traditional Arabic" w:hAnsi="Traditional Arabic" w:cs="Traditional Arabic"/>
          <w:sz w:val="28"/>
          <w:szCs w:val="28"/>
          <w:rtl/>
        </w:rPr>
        <w:t>الإنذار المبكر والتنبؤ السرير</w:t>
      </w:r>
      <w:r w:rsidR="00394F6D">
        <w:rPr>
          <w:rFonts w:ascii="Traditional Arabic" w:hAnsi="Traditional Arabic" w:cs="Traditional Arabic" w:hint="cs"/>
          <w:sz w:val="28"/>
          <w:szCs w:val="28"/>
          <w:rtl/>
        </w:rPr>
        <w:t>ي</w:t>
      </w:r>
      <w:r w:rsidR="005D64DD">
        <w:rPr>
          <w:rFonts w:ascii="Traditional Arabic" w:hAnsi="Traditional Arabic" w:cs="Traditional Arabic" w:hint="cs"/>
          <w:sz w:val="28"/>
          <w:szCs w:val="28"/>
          <w:rtl/>
        </w:rPr>
        <w:t>،</w:t>
      </w:r>
      <w:r w:rsidR="00B20E88">
        <w:rPr>
          <w:rFonts w:ascii="Traditional Arabic" w:hAnsi="Traditional Arabic" w:cs="Traditional Arabic" w:hint="cs"/>
          <w:sz w:val="28"/>
          <w:szCs w:val="28"/>
          <w:rtl/>
        </w:rPr>
        <w:t xml:space="preserve"> </w:t>
      </w:r>
      <w:r w:rsidRPr="00DF0323">
        <w:rPr>
          <w:rFonts w:ascii="Traditional Arabic" w:hAnsi="Traditional Arabic" w:cs="Traditional Arabic"/>
          <w:sz w:val="28"/>
          <w:szCs w:val="28"/>
          <w:rtl/>
        </w:rPr>
        <w:t>تشير الدراسات المحلية إلى أن تطبيق هذه التقنيات في البيئة الصحية السعودية لا يزال في مراحل تجريبية، وغير مُدمج بشكل كافٍ مع عمليات التطوير التنظيمي التي تستهدف تحسين الهياكل وإعادة هندسة العمليات وتمكين الكوادر البشرية (الجهني، 2022</w:t>
      </w:r>
      <w:r w:rsidR="00341B1E">
        <w:rPr>
          <w:rFonts w:ascii="Traditional Arabic" w:hAnsi="Traditional Arabic" w:cs="Traditional Arabic" w:hint="cs"/>
          <w:sz w:val="28"/>
          <w:szCs w:val="28"/>
          <w:rtl/>
        </w:rPr>
        <w:t>).</w:t>
      </w:r>
      <w:r w:rsidRPr="00DF0323">
        <w:rPr>
          <w:rFonts w:ascii="Traditional Arabic" w:hAnsi="Traditional Arabic" w:cs="Traditional Arabic"/>
          <w:sz w:val="28"/>
          <w:szCs w:val="28"/>
          <w:rtl/>
        </w:rPr>
        <w:t xml:space="preserve"> </w:t>
      </w:r>
    </w:p>
    <w:p w14:paraId="4EF09013" w14:textId="09178C78" w:rsidR="00D47A78" w:rsidRDefault="00FF02FA" w:rsidP="00FF02FA">
      <w:pPr>
        <w:bidi/>
        <w:spacing w:after="0" w:line="276"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من جهة أخرى،</w:t>
      </w:r>
      <w:r w:rsidR="00DF0323" w:rsidRPr="00DF0323">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يرى الباحث من خلال استطلاع الأدب النظري ذو العلاقة أن </w:t>
      </w:r>
      <w:r w:rsidR="00DF0323" w:rsidRPr="00DF0323">
        <w:rPr>
          <w:rFonts w:ascii="Traditional Arabic" w:hAnsi="Traditional Arabic" w:cs="Traditional Arabic"/>
          <w:sz w:val="28"/>
          <w:szCs w:val="28"/>
          <w:rtl/>
        </w:rPr>
        <w:t xml:space="preserve">الأدبيات العربية قاصرة عن بناء نماذج تحليلية ثلاثية تربط بين التطوير التنظيمي والتكنولوجيا الذكية  إدارة المخاطر </w:t>
      </w:r>
      <w:r w:rsidR="00DA1AFC">
        <w:rPr>
          <w:rFonts w:ascii="Traditional Arabic" w:hAnsi="Traditional Arabic" w:cs="Traditional Arabic" w:hint="cs"/>
          <w:sz w:val="28"/>
          <w:szCs w:val="28"/>
          <w:rtl/>
        </w:rPr>
        <w:t xml:space="preserve"> في القطاع الصحي</w:t>
      </w:r>
      <w:r w:rsidR="00DF0323" w:rsidRPr="00DF0323">
        <w:rPr>
          <w:rFonts w:ascii="Traditional Arabic" w:hAnsi="Traditional Arabic" w:cs="Traditional Arabic"/>
          <w:sz w:val="28"/>
          <w:szCs w:val="28"/>
          <w:rtl/>
        </w:rPr>
        <w:t>، حيث ركّزت معظم الدراسات السابقة على دراسة هذه المتغيرات بشكل منفصل، دون اختبار دور التكنولوجيا الذكية كمتغير وسيط في العلاقة بين التطوير التنظيمي وإدارة المخاطر، خاصة في المستشفيات الحكومية السعودي</w:t>
      </w:r>
      <w:r w:rsidR="00764D08">
        <w:rPr>
          <w:rFonts w:ascii="Traditional Arabic" w:hAnsi="Traditional Arabic" w:cs="Traditional Arabic" w:hint="cs"/>
          <w:sz w:val="28"/>
          <w:szCs w:val="28"/>
          <w:rtl/>
        </w:rPr>
        <w:t>، ف</w:t>
      </w:r>
      <w:r w:rsidR="00764D08" w:rsidRPr="00764D08">
        <w:rPr>
          <w:rFonts w:ascii="Traditional Arabic" w:hAnsi="Traditional Arabic" w:cs="Traditional Arabic"/>
          <w:sz w:val="28"/>
          <w:szCs w:val="28"/>
          <w:rtl/>
        </w:rPr>
        <w:t>على سبيل المثال، تناولت دراسة جنيدي</w:t>
      </w:r>
      <w:r w:rsidR="00764D08" w:rsidRPr="00764D08">
        <w:rPr>
          <w:rFonts w:ascii="Traditional Arabic" w:hAnsi="Traditional Arabic" w:cs="Traditional Arabic"/>
          <w:sz w:val="28"/>
          <w:szCs w:val="28"/>
        </w:rPr>
        <w:t xml:space="preserve"> (2024) </w:t>
      </w:r>
      <w:r w:rsidR="00764D08" w:rsidRPr="00764D08">
        <w:rPr>
          <w:rFonts w:ascii="Traditional Arabic" w:hAnsi="Traditional Arabic" w:cs="Traditional Arabic"/>
          <w:sz w:val="28"/>
          <w:szCs w:val="28"/>
          <w:rtl/>
        </w:rPr>
        <w:t>العلاقة بين الذكاء الاصطناعي والتطوير التنظيمي في قطاع التأمين، بينما استكشفت دراسة السبيعي</w:t>
      </w:r>
      <w:r w:rsidR="00764D08" w:rsidRPr="00764D08">
        <w:rPr>
          <w:rFonts w:ascii="Traditional Arabic" w:hAnsi="Traditional Arabic" w:cs="Traditional Arabic"/>
          <w:sz w:val="28"/>
          <w:szCs w:val="28"/>
        </w:rPr>
        <w:t xml:space="preserve"> (2019) </w:t>
      </w:r>
      <w:r w:rsidR="00764D08" w:rsidRPr="00764D08">
        <w:rPr>
          <w:rFonts w:ascii="Traditional Arabic" w:hAnsi="Traditional Arabic" w:cs="Traditional Arabic"/>
          <w:sz w:val="28"/>
          <w:szCs w:val="28"/>
          <w:rtl/>
        </w:rPr>
        <w:t>أثر إدارة المخاطر على التطوير التنظيمي في بيئة وزارية حكومية. وفي السياق الصحي، اهتمت دراسات مثل رقطي وكركار</w:t>
      </w:r>
      <w:r w:rsidR="00764D08" w:rsidRPr="00764D08">
        <w:rPr>
          <w:rFonts w:ascii="Traditional Arabic" w:hAnsi="Traditional Arabic" w:cs="Traditional Arabic"/>
          <w:sz w:val="28"/>
          <w:szCs w:val="28"/>
        </w:rPr>
        <w:t xml:space="preserve"> (2022) </w:t>
      </w:r>
      <w:r w:rsidR="00764D08" w:rsidRPr="00764D08">
        <w:rPr>
          <w:rFonts w:ascii="Traditional Arabic" w:hAnsi="Traditional Arabic" w:cs="Traditional Arabic"/>
          <w:sz w:val="28"/>
          <w:szCs w:val="28"/>
          <w:rtl/>
        </w:rPr>
        <w:t>بتشخيص واقع إدارة المخاطر دون ربطه بالآليات التمكينية مثل التطوير التنظيمي أو التكنولوجيا، بينما استكشفت دراسات أخرى مثل صحراوي ومسعودي</w:t>
      </w:r>
      <w:r w:rsidR="00764D08" w:rsidRPr="00764D08">
        <w:rPr>
          <w:rFonts w:ascii="Traditional Arabic" w:hAnsi="Traditional Arabic" w:cs="Traditional Arabic"/>
          <w:sz w:val="28"/>
          <w:szCs w:val="28"/>
        </w:rPr>
        <w:t xml:space="preserve"> (2023) </w:t>
      </w:r>
      <w:r w:rsidR="00764D08" w:rsidRPr="00764D08">
        <w:rPr>
          <w:rFonts w:ascii="Traditional Arabic" w:hAnsi="Traditional Arabic" w:cs="Traditional Arabic"/>
          <w:sz w:val="28"/>
          <w:szCs w:val="28"/>
          <w:rtl/>
        </w:rPr>
        <w:t xml:space="preserve">دور القيادة في التطوير التنظيمي منفصلاً عن سياق إدارة المخاطر </w:t>
      </w:r>
      <w:r w:rsidR="000E5565">
        <w:rPr>
          <w:rFonts w:ascii="Traditional Arabic" w:hAnsi="Traditional Arabic" w:cs="Traditional Arabic" w:hint="cs"/>
          <w:sz w:val="28"/>
          <w:szCs w:val="28"/>
          <w:rtl/>
        </w:rPr>
        <w:t>في القطاع الصحي.</w:t>
      </w:r>
    </w:p>
    <w:p w14:paraId="7B01C529" w14:textId="67749D46" w:rsidR="004E5E21" w:rsidRPr="004E5E21" w:rsidRDefault="004E5E21" w:rsidP="004E5E21">
      <w:pPr>
        <w:bidi/>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ومن هنا </w:t>
      </w:r>
      <w:r w:rsidRPr="004E5E21">
        <w:rPr>
          <w:rFonts w:ascii="Traditional Arabic" w:hAnsi="Traditional Arabic" w:cs="Traditional Arabic"/>
          <w:sz w:val="28"/>
          <w:szCs w:val="28"/>
          <w:rtl/>
        </w:rPr>
        <w:t>تبرز مشكلة الدراسة في الحاجة إلى نموذج تحليلي ثلاثي يختبر العلاقة التكاملية بين التطوير التنظيمي والتكنولوجيا الذكية و إدارة المخاطر في سياق المستشفيات الحكومية السعودية</w:t>
      </w:r>
      <w:r>
        <w:rPr>
          <w:rFonts w:ascii="Traditional Arabic" w:hAnsi="Traditional Arabic" w:cs="Traditional Arabic" w:hint="cs"/>
          <w:sz w:val="28"/>
          <w:szCs w:val="28"/>
          <w:rtl/>
        </w:rPr>
        <w:t xml:space="preserve">، </w:t>
      </w:r>
      <w:r w:rsidRPr="004E5E21">
        <w:rPr>
          <w:rFonts w:ascii="Traditional Arabic" w:hAnsi="Traditional Arabic" w:cs="Traditional Arabic"/>
          <w:sz w:val="28"/>
          <w:szCs w:val="28"/>
          <w:rtl/>
        </w:rPr>
        <w:t>حيث يحول هذا القصور دون فهم الكيفية التي يمكن أن تؤدي بها عمليات التطوير التنظيمي إلى تحسين السلامة ومكافحة الأخطاء الطبية، عبر توظيف التقنيات الذكية كقناة وسيطة فاعلة.</w:t>
      </w:r>
    </w:p>
    <w:p w14:paraId="22CEB537" w14:textId="107D0B0C" w:rsidR="00DF0323" w:rsidRDefault="004E5E21" w:rsidP="0013374E">
      <w:pPr>
        <w:bidi/>
        <w:spacing w:after="0" w:line="276"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ويمكن صياغة مشكلة الدراسة في </w:t>
      </w:r>
      <w:r w:rsidR="00D47A78">
        <w:rPr>
          <w:rFonts w:ascii="Traditional Arabic" w:hAnsi="Traditional Arabic" w:cs="Traditional Arabic" w:hint="cs"/>
          <w:sz w:val="28"/>
          <w:szCs w:val="28"/>
          <w:rtl/>
        </w:rPr>
        <w:t>صورة</w:t>
      </w:r>
      <w:r w:rsidR="00DF0323" w:rsidRPr="00DF0323">
        <w:rPr>
          <w:rFonts w:ascii="Traditional Arabic" w:hAnsi="Traditional Arabic" w:cs="Traditional Arabic"/>
          <w:sz w:val="28"/>
          <w:szCs w:val="28"/>
          <w:rtl/>
        </w:rPr>
        <w:t xml:space="preserve"> التساؤل الرئيس التالي: ما أثر التطوير التنظيمي على إدارة المخاطر في مستشفى الملك فهد المركزي بالباحة، وما دور التكنولوجيا الذكية كمتغير وسيط في هذه العلاقة؟</w:t>
      </w:r>
      <w:r w:rsidR="00D47A78">
        <w:rPr>
          <w:rFonts w:ascii="Traditional Arabic" w:hAnsi="Traditional Arabic" w:cs="Traditional Arabic" w:hint="cs"/>
          <w:sz w:val="28"/>
          <w:szCs w:val="28"/>
          <w:rtl/>
        </w:rPr>
        <w:t xml:space="preserve"> ويتفرع عنه التساؤلات التالية:</w:t>
      </w:r>
    </w:p>
    <w:p w14:paraId="14E41D77"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ما مستوى ممارسات التطوير التنظيمي (والمتمثلة في أبعاد: الهيكل التنظيمي، إعادة هندسة العمليات، تمكين العاملين) في مستشفى الملك فهد المركزي بالباحة؟</w:t>
      </w:r>
    </w:p>
    <w:p w14:paraId="0E4B1A1A" w14:textId="7657199C"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 xml:space="preserve">ما </w:t>
      </w:r>
      <w:r w:rsidR="00DA1AFC" w:rsidRPr="0013374E">
        <w:rPr>
          <w:rFonts w:ascii="Traditional Arabic" w:hAnsi="Traditional Arabic" w:cs="Traditional Arabic" w:hint="cs"/>
          <w:sz w:val="28"/>
          <w:szCs w:val="28"/>
          <w:rtl/>
        </w:rPr>
        <w:t>مستوى إدارة</w:t>
      </w:r>
      <w:r w:rsidRPr="0013374E">
        <w:rPr>
          <w:rFonts w:ascii="Traditional Arabic" w:hAnsi="Traditional Arabic" w:cs="Traditional Arabic"/>
          <w:sz w:val="28"/>
          <w:szCs w:val="28"/>
          <w:rtl/>
        </w:rPr>
        <w:t xml:space="preserve"> المخاطر (والمتمثلة في أبعاد: التخطيط للمخاطر، الموقف من المخاطر، الممارسات الوقائية) في مستشفى الملك فهد المركزي بالباحة؟</w:t>
      </w:r>
    </w:p>
    <w:p w14:paraId="72350FF0"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ما مستوى تبني التكنولوجيا الذكية (والمتمثلة في أبعاد: أنظمة دعم القرار السريري، أنظمة الإنذار المبكر والمراقبة، أنظمة التحليلات التنبؤية وتكامل البيانات) في مستشفى الملك فهد المركزي بالباحة؟</w:t>
      </w:r>
    </w:p>
    <w:p w14:paraId="78B168BD" w14:textId="6DA8BCE0"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هل يؤثر التطوير التنظيمي تأثيراً مباشراً ذا دلالة إحصائية عل</w:t>
      </w:r>
      <w:r w:rsidR="000E5565">
        <w:rPr>
          <w:rFonts w:ascii="Traditional Arabic" w:hAnsi="Traditional Arabic" w:cs="Traditional Arabic" w:hint="cs"/>
          <w:sz w:val="28"/>
          <w:szCs w:val="28"/>
          <w:rtl/>
        </w:rPr>
        <w:t>ى</w:t>
      </w:r>
      <w:r w:rsidRPr="0013374E">
        <w:rPr>
          <w:rFonts w:ascii="Traditional Arabic" w:hAnsi="Traditional Arabic" w:cs="Traditional Arabic"/>
          <w:sz w:val="28"/>
          <w:szCs w:val="28"/>
          <w:rtl/>
        </w:rPr>
        <w:t xml:space="preserve"> إدارة المخاطر في مستشفى الملك فهد المركزي بالباحة؟</w:t>
      </w:r>
    </w:p>
    <w:p w14:paraId="490C12EB" w14:textId="77777777"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lastRenderedPageBreak/>
        <w:t>هل يؤثر التطوير التنظيمي تأثيراً مباشراً ذا دلالة إحصائية على مستوى تبني التكنولوجيا الذكية في مستشفى الملك فهد المركزي بالباحة؟</w:t>
      </w:r>
    </w:p>
    <w:p w14:paraId="6F3EAFBD" w14:textId="067E7B46" w:rsidR="0013374E" w:rsidRPr="0013374E" w:rsidRDefault="0013374E" w:rsidP="0013374E">
      <w:pPr>
        <w:pStyle w:val="a6"/>
        <w:numPr>
          <w:ilvl w:val="0"/>
          <w:numId w:val="28"/>
        </w:numPr>
        <w:bidi/>
        <w:spacing w:after="0" w:line="276" w:lineRule="auto"/>
        <w:jc w:val="both"/>
        <w:rPr>
          <w:rFonts w:ascii="Traditional Arabic" w:hAnsi="Traditional Arabic" w:cs="Traditional Arabic"/>
          <w:sz w:val="28"/>
          <w:szCs w:val="28"/>
        </w:rPr>
      </w:pPr>
      <w:r w:rsidRPr="0013374E">
        <w:rPr>
          <w:rFonts w:ascii="Traditional Arabic" w:hAnsi="Traditional Arabic" w:cs="Traditional Arabic"/>
          <w:sz w:val="28"/>
          <w:szCs w:val="28"/>
          <w:rtl/>
        </w:rPr>
        <w:t>هل يؤثر تبني التكنولوجيا الذكية تأثيراً مباشراً ذا دلالة إحصائية على إدارة المخاطر في مستشفى الملك فهد المركزي بالباحة؟</w:t>
      </w:r>
    </w:p>
    <w:p w14:paraId="31494C83" w14:textId="715414B3" w:rsidR="0013374E" w:rsidRPr="0013374E" w:rsidRDefault="0013374E" w:rsidP="0013374E">
      <w:pPr>
        <w:pStyle w:val="a6"/>
        <w:numPr>
          <w:ilvl w:val="0"/>
          <w:numId w:val="28"/>
        </w:numPr>
        <w:bidi/>
        <w:spacing w:after="0" w:line="276" w:lineRule="auto"/>
        <w:jc w:val="both"/>
        <w:rPr>
          <w:rFonts w:ascii="Traditional Arabic" w:hAnsi="Traditional Arabic" w:cs="Traditional Arabic"/>
          <w:b/>
          <w:bCs/>
          <w:sz w:val="28"/>
          <w:szCs w:val="28"/>
        </w:rPr>
      </w:pPr>
      <w:r w:rsidRPr="0013374E">
        <w:rPr>
          <w:rFonts w:ascii="Traditional Arabic" w:hAnsi="Traditional Arabic" w:cs="Traditional Arabic"/>
          <w:sz w:val="28"/>
          <w:szCs w:val="28"/>
          <w:rtl/>
        </w:rPr>
        <w:t>هل تمارس التكنولوجيا الذكية دوراً وسيطاً ذا دلالة إحصائية في العلاقة بين التطوير التنظيمي </w:t>
      </w:r>
      <w:r w:rsidR="00BF56C4" w:rsidRPr="0013374E">
        <w:rPr>
          <w:rFonts w:ascii="Traditional Arabic" w:hAnsi="Traditional Arabic" w:cs="Traditional Arabic" w:hint="cs"/>
          <w:sz w:val="28"/>
          <w:szCs w:val="28"/>
          <w:rtl/>
        </w:rPr>
        <w:t>وإدارة</w:t>
      </w:r>
      <w:r w:rsidRPr="0013374E">
        <w:rPr>
          <w:rFonts w:ascii="Traditional Arabic" w:hAnsi="Traditional Arabic" w:cs="Traditional Arabic"/>
          <w:sz w:val="28"/>
          <w:szCs w:val="28"/>
          <w:rtl/>
        </w:rPr>
        <w:t xml:space="preserve"> المخاطر في مستشفى الملك فهد المركزي بالباحة</w:t>
      </w:r>
      <w:r>
        <w:rPr>
          <w:rFonts w:ascii="Traditional Arabic" w:hAnsi="Traditional Arabic" w:cs="Traditional Arabic" w:hint="cs"/>
          <w:sz w:val="28"/>
          <w:szCs w:val="28"/>
          <w:rtl/>
        </w:rPr>
        <w:t>؟</w:t>
      </w:r>
    </w:p>
    <w:p w14:paraId="5F2BD335" w14:textId="3F516981" w:rsidR="0059131B" w:rsidRPr="0013374E" w:rsidRDefault="006160CB" w:rsidP="0013374E">
      <w:pPr>
        <w:bidi/>
        <w:spacing w:after="0" w:line="276" w:lineRule="auto"/>
        <w:jc w:val="both"/>
        <w:rPr>
          <w:rFonts w:ascii="Traditional Arabic" w:hAnsi="Traditional Arabic" w:cs="Traditional Arabic"/>
          <w:b/>
          <w:bCs/>
          <w:sz w:val="28"/>
          <w:szCs w:val="28"/>
          <w:rtl/>
        </w:rPr>
      </w:pPr>
      <w:r w:rsidRPr="0013374E">
        <w:rPr>
          <w:rFonts w:ascii="Traditional Arabic" w:hAnsi="Traditional Arabic" w:cs="Traditional Arabic"/>
          <w:b/>
          <w:bCs/>
          <w:sz w:val="28"/>
          <w:szCs w:val="28"/>
          <w:rtl/>
        </w:rPr>
        <w:t>أهمية الدراسة (النظرية والتطبيقية):</w:t>
      </w:r>
    </w:p>
    <w:p w14:paraId="67CC7A51" w14:textId="7980D9AE" w:rsidR="0059131B" w:rsidRPr="0059131B" w:rsidRDefault="0059131B" w:rsidP="0013374E">
      <w:pPr>
        <w:bidi/>
        <w:spacing w:after="0" w:line="276" w:lineRule="auto"/>
        <w:jc w:val="both"/>
        <w:rPr>
          <w:rFonts w:ascii="Traditional Arabic" w:hAnsi="Traditional Arabic" w:cs="Traditional Arabic"/>
          <w:b/>
          <w:bCs/>
          <w:sz w:val="32"/>
          <w:szCs w:val="32"/>
        </w:rPr>
      </w:pPr>
      <w:r w:rsidRPr="0059131B">
        <w:rPr>
          <w:rFonts w:ascii="Traditional Arabic" w:eastAsia="Times New Roman" w:hAnsi="Traditional Arabic" w:cs="Traditional Arabic"/>
          <w:color w:val="0F1115"/>
          <w:sz w:val="28"/>
          <w:szCs w:val="28"/>
          <w:rtl/>
        </w:rPr>
        <w:t>تنقسم أهمية هذه الدراسة إلى جانبين رئيسيين: نظري (علمي) وتطبيقي (عملي)، وذلك على النحو التالي</w:t>
      </w:r>
      <w:r w:rsidRPr="0059131B">
        <w:rPr>
          <w:rFonts w:ascii="Traditional Arabic" w:eastAsia="Times New Roman" w:hAnsi="Traditional Arabic" w:cs="Traditional Arabic"/>
          <w:color w:val="0F1115"/>
          <w:sz w:val="28"/>
          <w:szCs w:val="28"/>
        </w:rPr>
        <w:t>:</w:t>
      </w:r>
    </w:p>
    <w:p w14:paraId="2A7D5C27" w14:textId="38C5B2DE" w:rsidR="0059131B" w:rsidRPr="0059131B" w:rsidRDefault="0059131B" w:rsidP="0013374E">
      <w:pPr>
        <w:shd w:val="clear" w:color="auto" w:fill="FFFFFF"/>
        <w:bidi/>
        <w:spacing w:after="0" w:line="276" w:lineRule="auto"/>
        <w:outlineLvl w:val="3"/>
        <w:rPr>
          <w:rFonts w:ascii="Traditional Arabic" w:eastAsia="Times New Roman" w:hAnsi="Traditional Arabic" w:cs="Traditional Arabic"/>
          <w:b/>
          <w:bCs/>
          <w:color w:val="0F1115"/>
          <w:sz w:val="28"/>
          <w:szCs w:val="28"/>
        </w:rPr>
      </w:pPr>
      <w:r>
        <w:rPr>
          <w:rFonts w:ascii="Traditional Arabic" w:eastAsia="Times New Roman" w:hAnsi="Traditional Arabic" w:cs="Traditional Arabic" w:hint="cs"/>
          <w:b/>
          <w:bCs/>
          <w:color w:val="0F1115"/>
          <w:sz w:val="28"/>
          <w:szCs w:val="28"/>
          <w:rtl/>
        </w:rPr>
        <w:t xml:space="preserve">1. </w:t>
      </w:r>
      <w:r w:rsidRPr="0059131B">
        <w:rPr>
          <w:rFonts w:ascii="Traditional Arabic" w:eastAsia="Times New Roman" w:hAnsi="Traditional Arabic" w:cs="Traditional Arabic"/>
          <w:b/>
          <w:bCs/>
          <w:color w:val="0F1115"/>
          <w:sz w:val="28"/>
          <w:szCs w:val="28"/>
          <w:rtl/>
        </w:rPr>
        <w:t>الأهمية العلمية (النظرية)</w:t>
      </w:r>
      <w:r>
        <w:rPr>
          <w:rFonts w:ascii="Traditional Arabic" w:eastAsia="Times New Roman" w:hAnsi="Traditional Arabic" w:cs="Traditional Arabic" w:hint="cs"/>
          <w:b/>
          <w:bCs/>
          <w:color w:val="0F1115"/>
          <w:sz w:val="28"/>
          <w:szCs w:val="28"/>
          <w:rtl/>
        </w:rPr>
        <w:t>:</w:t>
      </w:r>
    </w:p>
    <w:p w14:paraId="5B888D58" w14:textId="5C171F36" w:rsidR="00DA1AFC" w:rsidRDefault="0059131B" w:rsidP="0013374E">
      <w:pPr>
        <w:shd w:val="clear" w:color="auto" w:fill="FFFFFF"/>
        <w:bidi/>
        <w:spacing w:after="0" w:line="276" w:lineRule="auto"/>
        <w:jc w:val="both"/>
        <w:rPr>
          <w:rFonts w:ascii="Traditional Arabic" w:eastAsia="Times New Roman" w:hAnsi="Traditional Arabic" w:cs="Traditional Arabic"/>
          <w:color w:val="0F1115"/>
          <w:sz w:val="28"/>
          <w:szCs w:val="28"/>
          <w:rtl/>
        </w:rPr>
      </w:pPr>
      <w:r w:rsidRPr="0059131B">
        <w:rPr>
          <w:rFonts w:ascii="Traditional Arabic" w:eastAsia="Times New Roman" w:hAnsi="Traditional Arabic" w:cs="Traditional Arabic"/>
          <w:color w:val="0F1115"/>
          <w:sz w:val="28"/>
          <w:szCs w:val="28"/>
          <w:rtl/>
        </w:rPr>
        <w:t xml:space="preserve">تتمثل المساهمة العلمية الأساسية لهذه الدراسة في التركيب النظري والتحقق القياسي لنموذج وساطة ثلاثي، يربط بشكل منهجي بين التطوير التنظيمي والتكنولوجيا الذكية </w:t>
      </w:r>
      <w:r w:rsidR="00BF56C4" w:rsidRPr="0059131B">
        <w:rPr>
          <w:rFonts w:ascii="Traditional Arabic" w:eastAsia="Times New Roman" w:hAnsi="Traditional Arabic" w:cs="Traditional Arabic" w:hint="cs"/>
          <w:color w:val="0F1115"/>
          <w:sz w:val="28"/>
          <w:szCs w:val="28"/>
          <w:rtl/>
        </w:rPr>
        <w:t>وإدارة</w:t>
      </w:r>
      <w:r w:rsidRPr="0059131B">
        <w:rPr>
          <w:rFonts w:ascii="Traditional Arabic" w:eastAsia="Times New Roman" w:hAnsi="Traditional Arabic" w:cs="Traditional Arabic"/>
          <w:color w:val="0F1115"/>
          <w:sz w:val="28"/>
          <w:szCs w:val="28"/>
          <w:rtl/>
        </w:rPr>
        <w:t xml:space="preserve"> المخاطر في بيئة المستشفيات الحكومية السعودية. </w:t>
      </w:r>
    </w:p>
    <w:p w14:paraId="26451F22" w14:textId="666A9485" w:rsidR="0059131B" w:rsidRPr="0059131B" w:rsidRDefault="0059131B" w:rsidP="00DA1AFC">
      <w:p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وتحديدًا، تسهم الدراسة</w:t>
      </w:r>
      <w:r w:rsidR="00DA1AFC">
        <w:rPr>
          <w:rFonts w:ascii="Traditional Arabic" w:eastAsia="Times New Roman" w:hAnsi="Traditional Arabic" w:cs="Traditional Arabic" w:hint="cs"/>
          <w:color w:val="0F1115"/>
          <w:sz w:val="28"/>
          <w:szCs w:val="28"/>
          <w:rtl/>
        </w:rPr>
        <w:t xml:space="preserve"> عمليًا</w:t>
      </w:r>
      <w:r w:rsidRPr="0059131B">
        <w:rPr>
          <w:rFonts w:ascii="Traditional Arabic" w:eastAsia="Times New Roman" w:hAnsi="Traditional Arabic" w:cs="Traditional Arabic"/>
          <w:color w:val="0F1115"/>
          <w:sz w:val="28"/>
          <w:szCs w:val="28"/>
          <w:rtl/>
        </w:rPr>
        <w:t xml:space="preserve"> من خلال</w:t>
      </w:r>
      <w:r w:rsidRPr="0059131B">
        <w:rPr>
          <w:rFonts w:ascii="Traditional Arabic" w:eastAsia="Times New Roman" w:hAnsi="Traditional Arabic" w:cs="Traditional Arabic"/>
          <w:color w:val="0F1115"/>
          <w:sz w:val="28"/>
          <w:szCs w:val="28"/>
        </w:rPr>
        <w:t>:</w:t>
      </w:r>
    </w:p>
    <w:p w14:paraId="44C82275" w14:textId="0B6399DA" w:rsidR="0059131B" w:rsidRPr="0059131B" w:rsidRDefault="00004292"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004292">
        <w:rPr>
          <w:rFonts w:ascii="Traditional Arabic" w:eastAsia="Times New Roman" w:hAnsi="Traditional Arabic" w:cs="Traditional Arabic" w:hint="cs"/>
          <w:color w:val="0F1115"/>
          <w:sz w:val="28"/>
          <w:szCs w:val="28"/>
          <w:rtl/>
        </w:rPr>
        <w:t xml:space="preserve">تقديم </w:t>
      </w:r>
      <w:r w:rsidR="0059131B" w:rsidRPr="0059131B">
        <w:rPr>
          <w:rFonts w:ascii="Traditional Arabic" w:eastAsia="Times New Roman" w:hAnsi="Traditional Arabic" w:cs="Traditional Arabic"/>
          <w:color w:val="0F1115"/>
          <w:sz w:val="28"/>
          <w:szCs w:val="28"/>
          <w:rtl/>
        </w:rPr>
        <w:t>نموذج يجمع ثلاث متغيرات غالبًا ما تمت دراستها بشكل ثنائي أو منفصل، واختبار فرضية وساطة تشرح الكيفية التي يمكن أن تعمل بها التكنولوجيا الذكية كقناة لتحويل استثمارات التطوير التنظيمي إلى تحسينات ملموسة في إدارة المخاطر</w:t>
      </w:r>
      <w:r w:rsidR="0059131B" w:rsidRPr="0059131B">
        <w:rPr>
          <w:rFonts w:ascii="Traditional Arabic" w:eastAsia="Times New Roman" w:hAnsi="Traditional Arabic" w:cs="Traditional Arabic"/>
          <w:color w:val="0F1115"/>
          <w:sz w:val="28"/>
          <w:szCs w:val="28"/>
        </w:rPr>
        <w:t>.</w:t>
      </w:r>
    </w:p>
    <w:p w14:paraId="4CDECACE" w14:textId="55D229C3"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تطبيق واختبار هذا النموذج في سياق المستشفيات الحكومية السعودية، مما يسهم في الأدبيات الإدارية والصحِّية المحدَّدة بالبيئة العربية، ويدفع نحو نظريات أكثر حساسية للسياق</w:t>
      </w:r>
      <w:r w:rsidRPr="0059131B">
        <w:rPr>
          <w:rFonts w:ascii="Traditional Arabic" w:eastAsia="Times New Roman" w:hAnsi="Traditional Arabic" w:cs="Traditional Arabic"/>
          <w:color w:val="0F1115"/>
          <w:sz w:val="28"/>
          <w:szCs w:val="28"/>
        </w:rPr>
        <w:t>.</w:t>
      </w:r>
    </w:p>
    <w:p w14:paraId="1A1714AF" w14:textId="6D048E05" w:rsidR="0059131B" w:rsidRPr="0059131B" w:rsidRDefault="00004292"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Pr>
          <w:rFonts w:ascii="Traditional Arabic" w:eastAsia="Times New Roman" w:hAnsi="Traditional Arabic" w:cs="Traditional Arabic" w:hint="cs"/>
          <w:color w:val="0F1115"/>
          <w:sz w:val="28"/>
          <w:szCs w:val="28"/>
          <w:rtl/>
        </w:rPr>
        <w:t xml:space="preserve">المساهمة </w:t>
      </w:r>
      <w:r w:rsidR="0059131B" w:rsidRPr="0059131B">
        <w:rPr>
          <w:rFonts w:ascii="Traditional Arabic" w:eastAsia="Times New Roman" w:hAnsi="Traditional Arabic" w:cs="Traditional Arabic"/>
          <w:color w:val="0F1115"/>
          <w:sz w:val="28"/>
          <w:szCs w:val="28"/>
          <w:rtl/>
        </w:rPr>
        <w:t>في تطوير وتعزيز مصداقية أدوات قياس أبعاد التكنولوجيا الذكية التطبيقية (مثل أنظمة دعم القرار السريري) في البيئة المحلية، مما يخدم البحوث المستقبلية في هذا المجال</w:t>
      </w:r>
      <w:r w:rsidR="0059131B" w:rsidRPr="0059131B">
        <w:rPr>
          <w:rFonts w:ascii="Traditional Arabic" w:eastAsia="Times New Roman" w:hAnsi="Traditional Arabic" w:cs="Traditional Arabic"/>
          <w:color w:val="0F1115"/>
          <w:sz w:val="28"/>
          <w:szCs w:val="28"/>
        </w:rPr>
        <w:t>.</w:t>
      </w:r>
    </w:p>
    <w:p w14:paraId="02813ADF" w14:textId="1ECABEC8" w:rsidR="0059131B" w:rsidRPr="0059131B" w:rsidRDefault="00004292" w:rsidP="0013374E">
      <w:pPr>
        <w:shd w:val="clear" w:color="auto" w:fill="FFFFFF"/>
        <w:bidi/>
        <w:spacing w:after="0" w:line="276" w:lineRule="auto"/>
        <w:outlineLvl w:val="3"/>
        <w:rPr>
          <w:rFonts w:ascii="Traditional Arabic" w:eastAsia="Times New Roman" w:hAnsi="Traditional Arabic" w:cs="Traditional Arabic"/>
          <w:b/>
          <w:bCs/>
          <w:color w:val="0F1115"/>
          <w:sz w:val="28"/>
          <w:szCs w:val="28"/>
        </w:rPr>
      </w:pPr>
      <w:r>
        <w:rPr>
          <w:rFonts w:ascii="Traditional Arabic" w:eastAsia="Times New Roman" w:hAnsi="Traditional Arabic" w:cs="Traditional Arabic" w:hint="cs"/>
          <w:b/>
          <w:bCs/>
          <w:color w:val="0F1115"/>
          <w:sz w:val="28"/>
          <w:szCs w:val="28"/>
          <w:rtl/>
        </w:rPr>
        <w:t xml:space="preserve">2. </w:t>
      </w:r>
      <w:r w:rsidR="0059131B" w:rsidRPr="0059131B">
        <w:rPr>
          <w:rFonts w:ascii="Traditional Arabic" w:eastAsia="Times New Roman" w:hAnsi="Traditional Arabic" w:cs="Traditional Arabic"/>
          <w:b/>
          <w:bCs/>
          <w:color w:val="0F1115"/>
          <w:sz w:val="28"/>
          <w:szCs w:val="28"/>
          <w:rtl/>
        </w:rPr>
        <w:t>الأهمية التطبيقية (العمليَّة)</w:t>
      </w:r>
      <w:r>
        <w:rPr>
          <w:rFonts w:ascii="Traditional Arabic" w:eastAsia="Times New Roman" w:hAnsi="Traditional Arabic" w:cs="Traditional Arabic" w:hint="cs"/>
          <w:b/>
          <w:bCs/>
          <w:color w:val="0F1115"/>
          <w:sz w:val="28"/>
          <w:szCs w:val="28"/>
          <w:rtl/>
        </w:rPr>
        <w:t>:</w:t>
      </w:r>
    </w:p>
    <w:p w14:paraId="32BC2074" w14:textId="77777777" w:rsidR="0059131B" w:rsidRPr="0059131B" w:rsidRDefault="0059131B" w:rsidP="000E5565">
      <w:p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تأتي أهمية الدراسة التطبيقية من تلبية حاجات ماسة في قطاع الرعاية الصحية، حيث يُظهر التقرير الاستراتيجي لوزارة الصحة السعودية (2023) تركيزًا على التحول الرقمي وتمكين التكنولوجيا لتحقيق أهداف رؤية 2030 المتعلقة بجودة الرعاية وسلامة المرضى. ومن المتوقع أن تُسهم نتائج هذه الدراسة في</w:t>
      </w:r>
      <w:r w:rsidRPr="0059131B">
        <w:rPr>
          <w:rFonts w:ascii="Traditional Arabic" w:eastAsia="Times New Roman" w:hAnsi="Traditional Arabic" w:cs="Traditional Arabic"/>
          <w:color w:val="0F1115"/>
          <w:sz w:val="28"/>
          <w:szCs w:val="28"/>
        </w:rPr>
        <w:t>:</w:t>
      </w:r>
    </w:p>
    <w:p w14:paraId="7635D8C2" w14:textId="5DE09A5B"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دعم متخذي القرار</w:t>
      </w:r>
      <w:r w:rsidR="00004292">
        <w:rPr>
          <w:rFonts w:ascii="Traditional Arabic" w:eastAsia="Times New Roman" w:hAnsi="Traditional Arabic" w:cs="Traditional Arabic" w:hint="cs"/>
          <w:color w:val="0F1115"/>
          <w:sz w:val="28"/>
          <w:szCs w:val="28"/>
          <w:rtl/>
        </w:rPr>
        <w:t xml:space="preserve"> من خلال </w:t>
      </w:r>
      <w:r w:rsidRPr="0059131B">
        <w:rPr>
          <w:rFonts w:ascii="Traditional Arabic" w:eastAsia="Times New Roman" w:hAnsi="Traditional Arabic" w:cs="Traditional Arabic"/>
          <w:color w:val="0F1115"/>
          <w:sz w:val="28"/>
          <w:szCs w:val="28"/>
          <w:rtl/>
        </w:rPr>
        <w:t xml:space="preserve">تزويد إدارة مستشفى الملك فهد المركزي بالباحة، والجهات الصحية المشابهة، بـ دليل عملي قائم على الأدلة حول كيفية تصميم </w:t>
      </w:r>
      <w:r w:rsidR="00883BD3">
        <w:rPr>
          <w:rFonts w:ascii="Traditional Arabic" w:eastAsia="Times New Roman" w:hAnsi="Traditional Arabic" w:cs="Traditional Arabic" w:hint="cs"/>
          <w:color w:val="0F1115"/>
          <w:sz w:val="28"/>
          <w:szCs w:val="28"/>
          <w:rtl/>
        </w:rPr>
        <w:t xml:space="preserve">ممارسات </w:t>
      </w:r>
      <w:r w:rsidRPr="0059131B">
        <w:rPr>
          <w:rFonts w:ascii="Traditional Arabic" w:eastAsia="Times New Roman" w:hAnsi="Traditional Arabic" w:cs="Traditional Arabic"/>
          <w:color w:val="0F1115"/>
          <w:sz w:val="28"/>
          <w:szCs w:val="28"/>
          <w:rtl/>
        </w:rPr>
        <w:t>التطوير التنظيمي لتعظيم تبني واستفادة الموظفين من التكنولوجيا الذكية، وبالتالي تحقيق عوائد ملموسة في إدارة المخاطر</w:t>
      </w:r>
      <w:r w:rsidRPr="0059131B">
        <w:rPr>
          <w:rFonts w:ascii="Traditional Arabic" w:eastAsia="Times New Roman" w:hAnsi="Traditional Arabic" w:cs="Traditional Arabic"/>
          <w:color w:val="0F1115"/>
          <w:sz w:val="28"/>
          <w:szCs w:val="28"/>
        </w:rPr>
        <w:t>.</w:t>
      </w:r>
    </w:p>
    <w:p w14:paraId="0AC97A6C" w14:textId="35699CCF" w:rsidR="0059131B" w:rsidRPr="0059131B" w:rsidRDefault="0059131B" w:rsidP="0013374E">
      <w:pPr>
        <w:numPr>
          <w:ilvl w:val="0"/>
          <w:numId w:val="19"/>
        </w:numPr>
        <w:shd w:val="clear" w:color="auto" w:fill="FFFFFF"/>
        <w:bidi/>
        <w:spacing w:after="0" w:line="276" w:lineRule="auto"/>
        <w:jc w:val="both"/>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تحسين مؤشرات الأداء التشغيلية والسلامة</w:t>
      </w:r>
      <w:r w:rsidRPr="0059131B">
        <w:rPr>
          <w:rFonts w:ascii="Traditional Arabic" w:eastAsia="Times New Roman" w:hAnsi="Traditional Arabic" w:cs="Traditional Arabic"/>
          <w:color w:val="0F1115"/>
          <w:sz w:val="28"/>
          <w:szCs w:val="28"/>
        </w:rPr>
        <w:t xml:space="preserve"> </w:t>
      </w:r>
      <w:r w:rsidR="00004292">
        <w:rPr>
          <w:rFonts w:ascii="Traditional Arabic" w:eastAsia="Times New Roman" w:hAnsi="Traditional Arabic" w:cs="Traditional Arabic" w:hint="cs"/>
          <w:color w:val="0F1115"/>
          <w:sz w:val="28"/>
          <w:szCs w:val="28"/>
          <w:rtl/>
        </w:rPr>
        <w:t xml:space="preserve">عبر </w:t>
      </w:r>
      <w:r w:rsidRPr="0059131B">
        <w:rPr>
          <w:rFonts w:ascii="Traditional Arabic" w:eastAsia="Times New Roman" w:hAnsi="Traditional Arabic" w:cs="Traditional Arabic"/>
          <w:color w:val="0F1115"/>
          <w:sz w:val="28"/>
          <w:szCs w:val="28"/>
          <w:rtl/>
        </w:rPr>
        <w:t>تقديم رؤى قابلة للتنفيذ لتحسين مؤشرات أداء حيوية من خلال الاستفادة من العلاقات التي تختبرها الدراسة، مثل</w:t>
      </w:r>
      <w:r w:rsidRPr="0059131B">
        <w:rPr>
          <w:rFonts w:ascii="Traditional Arabic" w:eastAsia="Times New Roman" w:hAnsi="Traditional Arabic" w:cs="Traditional Arabic"/>
          <w:color w:val="0F1115"/>
          <w:sz w:val="28"/>
          <w:szCs w:val="28"/>
        </w:rPr>
        <w:t>:</w:t>
      </w:r>
    </w:p>
    <w:p w14:paraId="6E6A4318"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تقليل معدلات الأخطاء (مثل الأخطاء الدوائية أو التشخيصية) عبر تعزيز استخدام أنظمة دعم القرار السريري</w:t>
      </w:r>
      <w:r w:rsidRPr="0059131B">
        <w:rPr>
          <w:rFonts w:ascii="Traditional Arabic" w:eastAsia="Times New Roman" w:hAnsi="Traditional Arabic" w:cs="Traditional Arabic"/>
          <w:color w:val="0F1115"/>
          <w:sz w:val="28"/>
          <w:szCs w:val="28"/>
        </w:rPr>
        <w:t>.</w:t>
      </w:r>
    </w:p>
    <w:p w14:paraId="7D9CE2F4"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lastRenderedPageBreak/>
        <w:t>تقصير زمن الاستجابة للحوادث والطوارئ من خلال تفعيل أنظمة الإنذار المبكر والمراقبة</w:t>
      </w:r>
      <w:r w:rsidRPr="0059131B">
        <w:rPr>
          <w:rFonts w:ascii="Traditional Arabic" w:eastAsia="Times New Roman" w:hAnsi="Traditional Arabic" w:cs="Traditional Arabic"/>
          <w:color w:val="0F1115"/>
          <w:sz w:val="28"/>
          <w:szCs w:val="28"/>
        </w:rPr>
        <w:t>.</w:t>
      </w:r>
    </w:p>
    <w:p w14:paraId="06BBB8EF"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تحسين نسبة الالتزام والإبلاغ عن إجراءات السلامة والمخاطر عبر تبني أنظمة تكامل البيانات والتحليلات التنبؤية</w:t>
      </w:r>
      <w:r w:rsidRPr="0059131B">
        <w:rPr>
          <w:rFonts w:ascii="Traditional Arabic" w:eastAsia="Times New Roman" w:hAnsi="Traditional Arabic" w:cs="Traditional Arabic"/>
          <w:color w:val="0F1115"/>
          <w:sz w:val="28"/>
          <w:szCs w:val="28"/>
        </w:rPr>
        <w:t>.</w:t>
      </w:r>
    </w:p>
    <w:p w14:paraId="6AB259E6" w14:textId="77777777" w:rsidR="0059131B" w:rsidRPr="0059131B" w:rsidRDefault="0059131B" w:rsidP="0013374E">
      <w:pPr>
        <w:numPr>
          <w:ilvl w:val="1"/>
          <w:numId w:val="20"/>
        </w:numPr>
        <w:shd w:val="clear" w:color="auto" w:fill="FFFFFF"/>
        <w:bidi/>
        <w:spacing w:after="0" w:line="276" w:lineRule="auto"/>
        <w:rPr>
          <w:rFonts w:ascii="Traditional Arabic" w:eastAsia="Times New Roman" w:hAnsi="Traditional Arabic" w:cs="Traditional Arabic"/>
          <w:color w:val="0F1115"/>
          <w:sz w:val="28"/>
          <w:szCs w:val="28"/>
        </w:rPr>
      </w:pPr>
      <w:r w:rsidRPr="0059131B">
        <w:rPr>
          <w:rFonts w:ascii="Traditional Arabic" w:eastAsia="Times New Roman" w:hAnsi="Traditional Arabic" w:cs="Traditional Arabic"/>
          <w:color w:val="0F1115"/>
          <w:sz w:val="28"/>
          <w:szCs w:val="28"/>
          <w:rtl/>
        </w:rPr>
        <w:t>رفع مستوى الامتثال لمعايير السلامة والصحة المهنية الوطنية والدولية</w:t>
      </w:r>
      <w:r w:rsidRPr="0059131B">
        <w:rPr>
          <w:rFonts w:ascii="Traditional Arabic" w:eastAsia="Times New Roman" w:hAnsi="Traditional Arabic" w:cs="Traditional Arabic"/>
          <w:color w:val="0F1115"/>
          <w:sz w:val="28"/>
          <w:szCs w:val="28"/>
        </w:rPr>
        <w:t>.</w:t>
      </w:r>
    </w:p>
    <w:p w14:paraId="2554A1A1" w14:textId="651CC55E" w:rsidR="00F1616D" w:rsidRPr="00004292" w:rsidRDefault="0059131B" w:rsidP="0013374E">
      <w:pPr>
        <w:numPr>
          <w:ilvl w:val="1"/>
          <w:numId w:val="20"/>
        </w:numPr>
        <w:shd w:val="clear" w:color="auto" w:fill="FFFFFF"/>
        <w:tabs>
          <w:tab w:val="num" w:pos="720"/>
        </w:tabs>
        <w:bidi/>
        <w:spacing w:after="0" w:line="276" w:lineRule="auto"/>
        <w:rPr>
          <w:rFonts w:ascii="Traditional Arabic" w:eastAsia="Times New Roman" w:hAnsi="Traditional Arabic" w:cs="Traditional Arabic"/>
          <w:color w:val="0F1115"/>
          <w:sz w:val="28"/>
          <w:szCs w:val="28"/>
          <w:rtl/>
        </w:rPr>
      </w:pPr>
      <w:r w:rsidRPr="0059131B">
        <w:rPr>
          <w:rFonts w:ascii="Traditional Arabic" w:eastAsia="Times New Roman" w:hAnsi="Traditional Arabic" w:cs="Traditional Arabic"/>
          <w:color w:val="0F1115"/>
          <w:sz w:val="28"/>
          <w:szCs w:val="28"/>
          <w:rtl/>
        </w:rPr>
        <w:t>توجيه الاستثمار التقني</w:t>
      </w:r>
      <w:r w:rsidR="00004292">
        <w:rPr>
          <w:rFonts w:ascii="Traditional Arabic" w:eastAsia="Times New Roman" w:hAnsi="Traditional Arabic" w:cs="Traditional Arabic" w:hint="cs"/>
          <w:color w:val="0F1115"/>
          <w:sz w:val="28"/>
          <w:szCs w:val="28"/>
          <w:rtl/>
        </w:rPr>
        <w:t xml:space="preserve"> من خلال</w:t>
      </w:r>
      <w:r w:rsidRPr="0059131B">
        <w:rPr>
          <w:rFonts w:ascii="Traditional Arabic" w:eastAsia="Times New Roman" w:hAnsi="Traditional Arabic" w:cs="Traditional Arabic"/>
          <w:color w:val="0F1115"/>
          <w:sz w:val="28"/>
          <w:szCs w:val="28"/>
        </w:rPr>
        <w:t xml:space="preserve"> </w:t>
      </w:r>
      <w:r w:rsidRPr="0059131B">
        <w:rPr>
          <w:rFonts w:ascii="Traditional Arabic" w:eastAsia="Times New Roman" w:hAnsi="Traditional Arabic" w:cs="Traditional Arabic"/>
          <w:color w:val="0F1115"/>
          <w:sz w:val="28"/>
          <w:szCs w:val="28"/>
          <w:rtl/>
        </w:rPr>
        <w:t xml:space="preserve">مساعدة </w:t>
      </w:r>
      <w:r w:rsidR="00004292">
        <w:rPr>
          <w:rFonts w:ascii="Traditional Arabic" w:eastAsia="Times New Roman" w:hAnsi="Traditional Arabic" w:cs="Traditional Arabic" w:hint="cs"/>
          <w:color w:val="0F1115"/>
          <w:sz w:val="28"/>
          <w:szCs w:val="28"/>
          <w:rtl/>
        </w:rPr>
        <w:t xml:space="preserve">القائمين على التخطيط </w:t>
      </w:r>
      <w:r w:rsidRPr="0059131B">
        <w:rPr>
          <w:rFonts w:ascii="Traditional Arabic" w:eastAsia="Times New Roman" w:hAnsi="Traditional Arabic" w:cs="Traditional Arabic"/>
          <w:color w:val="0F1115"/>
          <w:sz w:val="28"/>
          <w:szCs w:val="28"/>
          <w:rtl/>
        </w:rPr>
        <w:t>في توجيه الاستثمارات في التقنيات الذكية نحو التطبيقات التي تحقق </w:t>
      </w:r>
      <w:r w:rsidR="00004292" w:rsidRPr="00004292">
        <w:rPr>
          <w:rFonts w:ascii="Traditional Arabic" w:eastAsia="Times New Roman" w:hAnsi="Traditional Arabic" w:cs="Traditional Arabic"/>
          <w:color w:val="0F1115"/>
          <w:sz w:val="28"/>
          <w:szCs w:val="28"/>
          <w:rtl/>
        </w:rPr>
        <w:t>أكبر أثر في إدارة المخاطر، مع ضمان تهيئة البيئة التنظيمية والداعمة لنجاحها</w:t>
      </w:r>
      <w:r w:rsidR="00004292" w:rsidRPr="00004292">
        <w:rPr>
          <w:rFonts w:ascii="Traditional Arabic" w:eastAsia="Times New Roman" w:hAnsi="Traditional Arabic" w:cs="Traditional Arabic"/>
          <w:color w:val="0F1115"/>
          <w:sz w:val="28"/>
          <w:szCs w:val="28"/>
        </w:rPr>
        <w:t>.</w:t>
      </w:r>
    </w:p>
    <w:p w14:paraId="352CA750" w14:textId="77777777" w:rsidR="0059131B" w:rsidRDefault="006160CB" w:rsidP="0013374E">
      <w:pPr>
        <w:bidi/>
        <w:spacing w:after="0" w:line="276"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أهداف الدراسة:</w:t>
      </w:r>
    </w:p>
    <w:p w14:paraId="34135CE0" w14:textId="0F78D372" w:rsidR="0059131B" w:rsidRPr="0059131B" w:rsidRDefault="0059131B" w:rsidP="000E5565">
      <w:pPr>
        <w:bidi/>
        <w:spacing w:after="0" w:line="276" w:lineRule="auto"/>
        <w:jc w:val="both"/>
        <w:rPr>
          <w:rFonts w:ascii="Traditional Arabic" w:hAnsi="Traditional Arabic" w:cs="Traditional Arabic"/>
          <w:b/>
          <w:bCs/>
          <w:sz w:val="28"/>
          <w:szCs w:val="28"/>
        </w:rPr>
      </w:pPr>
      <w:r w:rsidRPr="0059131B">
        <w:rPr>
          <w:rFonts w:ascii="Traditional Arabic" w:hAnsi="Traditional Arabic" w:cs="Traditional Arabic"/>
          <w:color w:val="000000" w:themeColor="text1"/>
          <w:sz w:val="28"/>
          <w:szCs w:val="28"/>
          <w:rtl/>
        </w:rPr>
        <w:t>تهدف هذه الدراسة إلى قياس أثر التطوير التنظيمي على إدارة المخاطر مع اختبار الدور الوسيط للتكنولوجيا الذكية لدى مستشفى الملك فهد المركزي بالباحة خلال عام 202</w:t>
      </w:r>
      <w:r w:rsidR="00A77A00">
        <w:rPr>
          <w:rFonts w:ascii="Traditional Arabic" w:hAnsi="Traditional Arabic" w:cs="Traditional Arabic" w:hint="cs"/>
          <w:color w:val="000000" w:themeColor="text1"/>
          <w:sz w:val="28"/>
          <w:szCs w:val="28"/>
          <w:rtl/>
        </w:rPr>
        <w:t>6</w:t>
      </w:r>
      <w:r w:rsidRPr="0059131B">
        <w:rPr>
          <w:rFonts w:ascii="Traditional Arabic" w:hAnsi="Traditional Arabic" w:cs="Traditional Arabic"/>
          <w:color w:val="000000" w:themeColor="text1"/>
          <w:sz w:val="28"/>
          <w:szCs w:val="28"/>
          <w:rtl/>
        </w:rPr>
        <w:t xml:space="preserve">، باستخدام استبانة بمقياس </w:t>
      </w:r>
      <w:r w:rsidR="00BF56C4" w:rsidRPr="0059131B">
        <w:rPr>
          <w:rFonts w:ascii="Traditional Arabic" w:hAnsi="Traditional Arabic" w:cs="Traditional Arabic" w:hint="cs"/>
          <w:color w:val="000000" w:themeColor="text1"/>
          <w:sz w:val="28"/>
          <w:szCs w:val="28"/>
          <w:rtl/>
        </w:rPr>
        <w:t>ليكرث</w:t>
      </w:r>
      <w:r w:rsidRPr="0059131B">
        <w:rPr>
          <w:rFonts w:ascii="Traditional Arabic" w:hAnsi="Traditional Arabic" w:cs="Traditional Arabic"/>
          <w:color w:val="000000" w:themeColor="text1"/>
          <w:sz w:val="28"/>
          <w:szCs w:val="28"/>
          <w:rtl/>
        </w:rPr>
        <w:t xml:space="preserve"> خماسي</w:t>
      </w:r>
      <w:r w:rsidRPr="0059131B">
        <w:rPr>
          <w:rFonts w:ascii="Traditional Arabic" w:hAnsi="Traditional Arabic" w:cs="Traditional Arabic"/>
          <w:color w:val="000000" w:themeColor="text1"/>
          <w:sz w:val="28"/>
          <w:szCs w:val="28"/>
        </w:rPr>
        <w:t>.</w:t>
      </w:r>
      <w:r>
        <w:rPr>
          <w:rFonts w:ascii="Traditional Arabic" w:hAnsi="Traditional Arabic" w:cs="Traditional Arabic" w:hint="cs"/>
          <w:b/>
          <w:bCs/>
          <w:sz w:val="28"/>
          <w:szCs w:val="28"/>
          <w:rtl/>
        </w:rPr>
        <w:t xml:space="preserve"> و</w:t>
      </w:r>
      <w:r w:rsidRPr="0059131B">
        <w:rPr>
          <w:rFonts w:ascii="Traditional Arabic" w:hAnsi="Traditional Arabic" w:cs="Traditional Arabic"/>
          <w:color w:val="000000" w:themeColor="text1"/>
          <w:sz w:val="28"/>
          <w:szCs w:val="28"/>
          <w:rtl/>
        </w:rPr>
        <w:t>تحقيقًا للهدف الرئيسي، تسعى الدراسة إلى تحقيق الأهداف الفرعية التالية</w:t>
      </w:r>
      <w:r>
        <w:rPr>
          <w:rFonts w:ascii="Traditional Arabic" w:hAnsi="Traditional Arabic" w:cs="Traditional Arabic" w:hint="cs"/>
          <w:color w:val="000000" w:themeColor="text1"/>
          <w:sz w:val="28"/>
          <w:szCs w:val="28"/>
          <w:rtl/>
        </w:rPr>
        <w:t>:</w:t>
      </w:r>
    </w:p>
    <w:p w14:paraId="65DED21E" w14:textId="77777777"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ممارسات التطوير التنظيمي بأبعاده (الهيكل التنظيمي، إعادة هندسة العمليات، تمكين العاملين) في مستشفى الملك فهد المركزي بالباحة</w:t>
      </w:r>
      <w:r w:rsidRPr="0059131B">
        <w:rPr>
          <w:rFonts w:ascii="Traditional Arabic" w:hAnsi="Traditional Arabic" w:cs="Traditional Arabic"/>
          <w:color w:val="000000" w:themeColor="text1"/>
          <w:sz w:val="28"/>
          <w:szCs w:val="28"/>
        </w:rPr>
        <w:t>.</w:t>
      </w:r>
    </w:p>
    <w:p w14:paraId="3104017E" w14:textId="1CC8C6F2" w:rsid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تبني التكنولوجيا الذكية بأبعادها (أنظمة دعم القرار السريري، أنظمة الإنذار المبكر والمراقبة، أنظمة التحليلات التنبؤية وتكامل البيانات) في مستشفى الملك فهد المركزي بالباحة</w:t>
      </w:r>
      <w:r w:rsidRPr="0059131B">
        <w:rPr>
          <w:rFonts w:ascii="Traditional Arabic" w:hAnsi="Traditional Arabic" w:cs="Traditional Arabic"/>
          <w:color w:val="000000" w:themeColor="text1"/>
          <w:sz w:val="28"/>
          <w:szCs w:val="28"/>
        </w:rPr>
        <w:t>.</w:t>
      </w:r>
    </w:p>
    <w:p w14:paraId="4D6E8260" w14:textId="090359D2" w:rsidR="000E5565" w:rsidRPr="000E5565" w:rsidRDefault="000E5565" w:rsidP="000E5565">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قياس مستوى إدارة المخاطر بأبعادها (التخطيط للمخاطر، الموقف من المخاطر، الممارسات الوقائية) في مستشفى الملك فهد المركزي بالباحة</w:t>
      </w:r>
      <w:r>
        <w:rPr>
          <w:rFonts w:ascii="Traditional Arabic" w:hAnsi="Traditional Arabic" w:cs="Traditional Arabic" w:hint="cs"/>
          <w:color w:val="000000" w:themeColor="text1"/>
          <w:sz w:val="28"/>
          <w:szCs w:val="28"/>
          <w:rtl/>
        </w:rPr>
        <w:t>.</w:t>
      </w:r>
    </w:p>
    <w:p w14:paraId="01BA19E4" w14:textId="2EEBD0D7"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للتطوير التنظيمي على إدارة المخاطر</w:t>
      </w:r>
      <w:r>
        <w:rPr>
          <w:rFonts w:ascii="Traditional Arabic" w:hAnsi="Traditional Arabic" w:cs="Traditional Arabic" w:hint="cs"/>
          <w:color w:val="000000" w:themeColor="text1"/>
          <w:sz w:val="28"/>
          <w:szCs w:val="28"/>
          <w:rtl/>
        </w:rPr>
        <w:t xml:space="preserve"> في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5B7FEE82" w14:textId="71EC1DEB"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للتطوير التنظيمي على مستوى تبني التكنولوجيا الذكية</w:t>
      </w:r>
      <w:r>
        <w:rPr>
          <w:rFonts w:ascii="Traditional Arabic" w:hAnsi="Traditional Arabic" w:cs="Traditional Arabic" w:hint="cs"/>
          <w:color w:val="000000" w:themeColor="text1"/>
          <w:sz w:val="28"/>
          <w:szCs w:val="28"/>
          <w:rtl/>
        </w:rPr>
        <w:t xml:space="preserve">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55EDD149" w14:textId="27B782A0" w:rsidR="0059131B" w:rsidRPr="0059131B"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59131B">
        <w:rPr>
          <w:rFonts w:ascii="Traditional Arabic" w:hAnsi="Traditional Arabic" w:cs="Traditional Arabic"/>
          <w:color w:val="000000" w:themeColor="text1"/>
          <w:sz w:val="28"/>
          <w:szCs w:val="28"/>
          <w:rtl/>
        </w:rPr>
        <w:t>اختبار الأثر المباشر لتبني التكنولوجيا الذكية على إدارة المخاطر</w:t>
      </w:r>
      <w:r>
        <w:rPr>
          <w:rFonts w:ascii="Traditional Arabic" w:hAnsi="Traditional Arabic" w:cs="Traditional Arabic" w:hint="cs"/>
          <w:color w:val="000000" w:themeColor="text1"/>
          <w:sz w:val="28"/>
          <w:szCs w:val="28"/>
          <w:rtl/>
        </w:rPr>
        <w:t xml:space="preserve"> </w:t>
      </w:r>
      <w:r w:rsidRPr="0059131B">
        <w:rPr>
          <w:rFonts w:ascii="Traditional Arabic" w:hAnsi="Traditional Arabic" w:cs="Traditional Arabic"/>
          <w:color w:val="000000" w:themeColor="text1"/>
          <w:sz w:val="28"/>
          <w:szCs w:val="28"/>
          <w:rtl/>
        </w:rPr>
        <w:t>مستشفى الملك فهد المركزي بالباحة</w:t>
      </w:r>
      <w:r w:rsidRPr="0059131B">
        <w:rPr>
          <w:rFonts w:ascii="Traditional Arabic" w:hAnsi="Traditional Arabic" w:cs="Traditional Arabic"/>
          <w:color w:val="000000" w:themeColor="text1"/>
          <w:sz w:val="28"/>
          <w:szCs w:val="28"/>
        </w:rPr>
        <w:t>.</w:t>
      </w:r>
    </w:p>
    <w:p w14:paraId="70A89251" w14:textId="461B08A5" w:rsidR="00766152" w:rsidRDefault="0059131B" w:rsidP="0013374E">
      <w:pPr>
        <w:pStyle w:val="a6"/>
        <w:numPr>
          <w:ilvl w:val="0"/>
          <w:numId w:val="18"/>
        </w:numPr>
        <w:tabs>
          <w:tab w:val="num" w:pos="720"/>
        </w:tabs>
        <w:bidi/>
        <w:spacing w:after="0" w:line="276" w:lineRule="auto"/>
        <w:jc w:val="both"/>
        <w:rPr>
          <w:rFonts w:ascii="Traditional Arabic" w:hAnsi="Traditional Arabic" w:cs="Traditional Arabic"/>
          <w:color w:val="000000" w:themeColor="text1"/>
          <w:sz w:val="28"/>
          <w:szCs w:val="28"/>
        </w:rPr>
      </w:pPr>
      <w:r w:rsidRPr="00766152">
        <w:rPr>
          <w:rFonts w:ascii="Traditional Arabic" w:hAnsi="Traditional Arabic" w:cs="Traditional Arabic"/>
          <w:color w:val="000000" w:themeColor="text1"/>
          <w:sz w:val="28"/>
          <w:szCs w:val="28"/>
          <w:rtl/>
        </w:rPr>
        <w:t xml:space="preserve">اختبار الدور الوسيط للتكنولوجيا الذكية في العلاقة بين التطوير التنظيمي و إدارة المخاطر </w:t>
      </w:r>
      <w:r w:rsidRPr="00766152">
        <w:rPr>
          <w:rFonts w:ascii="Traditional Arabic" w:hAnsi="Traditional Arabic" w:cs="Traditional Arabic" w:hint="cs"/>
          <w:color w:val="000000" w:themeColor="text1"/>
          <w:sz w:val="28"/>
          <w:szCs w:val="28"/>
          <w:rtl/>
        </w:rPr>
        <w:t xml:space="preserve">في </w:t>
      </w:r>
      <w:r w:rsidRPr="00766152">
        <w:rPr>
          <w:rFonts w:ascii="Traditional Arabic" w:hAnsi="Traditional Arabic" w:cs="Traditional Arabic"/>
          <w:color w:val="000000" w:themeColor="text1"/>
          <w:sz w:val="28"/>
          <w:szCs w:val="28"/>
          <w:rtl/>
        </w:rPr>
        <w:t xml:space="preserve">مستشفى الملك فهد المركزي </w:t>
      </w:r>
      <w:r w:rsidR="00766152" w:rsidRPr="00766152">
        <w:rPr>
          <w:rFonts w:ascii="Traditional Arabic" w:hAnsi="Traditional Arabic" w:cs="Traditional Arabic" w:hint="cs"/>
          <w:color w:val="000000" w:themeColor="text1"/>
          <w:sz w:val="28"/>
          <w:szCs w:val="28"/>
          <w:rtl/>
        </w:rPr>
        <w:t>بالباحة.</w:t>
      </w:r>
    </w:p>
    <w:p w14:paraId="40F4B122" w14:textId="77777777" w:rsidR="00914F7F" w:rsidRDefault="006160CB" w:rsidP="00914F7F">
      <w:pPr>
        <w:bidi/>
        <w:spacing w:after="0" w:line="276" w:lineRule="auto"/>
        <w:jc w:val="both"/>
        <w:rPr>
          <w:rFonts w:ascii="Segoe UI" w:hAnsi="Segoe UI" w:cs="Segoe UI"/>
          <w:color w:val="0F1115"/>
          <w:rtl/>
        </w:rPr>
      </w:pPr>
      <w:r w:rsidRPr="00766152">
        <w:rPr>
          <w:rFonts w:ascii="Traditional Arabic" w:hAnsi="Traditional Arabic" w:cs="Traditional Arabic"/>
          <w:b/>
          <w:bCs/>
          <w:sz w:val="28"/>
          <w:szCs w:val="28"/>
          <w:rtl/>
        </w:rPr>
        <w:t>فرضيات الدراسة</w:t>
      </w:r>
      <w:r w:rsidR="00D641B3" w:rsidRPr="00766152">
        <w:rPr>
          <w:rFonts w:ascii="Traditional Arabic" w:hAnsi="Traditional Arabic" w:cs="Traditional Arabic" w:hint="cs"/>
          <w:b/>
          <w:bCs/>
          <w:sz w:val="28"/>
          <w:szCs w:val="28"/>
          <w:rtl/>
        </w:rPr>
        <w:t>:</w:t>
      </w:r>
    </w:p>
    <w:p w14:paraId="3D33586B" w14:textId="28B8A744" w:rsidR="00914F7F" w:rsidRDefault="007251F2" w:rsidP="00914F7F">
      <w:pPr>
        <w:bidi/>
        <w:spacing w:after="0" w:line="276" w:lineRule="auto"/>
        <w:jc w:val="both"/>
        <w:rPr>
          <w:rFonts w:ascii="Traditional Arabic" w:hAnsi="Traditional Arabic" w:cs="Traditional Arabic"/>
          <w:color w:val="000000" w:themeColor="text1"/>
          <w:sz w:val="28"/>
          <w:szCs w:val="28"/>
          <w:rtl/>
        </w:rPr>
      </w:pPr>
      <w:r w:rsidRPr="00766152">
        <w:rPr>
          <w:rFonts w:ascii="Traditional Arabic" w:hAnsi="Traditional Arabic" w:cs="Traditional Arabic"/>
          <w:color w:val="000000" w:themeColor="text1"/>
          <w:sz w:val="28"/>
          <w:szCs w:val="28"/>
          <w:rtl/>
        </w:rPr>
        <w:t xml:space="preserve">تنطلق فرضيات هذه الدراسة من إطار نظري تكاملي يؤكد على العلاقات السببية بين التطوير التنظيمي، والتكنولوجيا الذكية، و إدارة المخاطر في المستشفيات. </w:t>
      </w:r>
      <w:r w:rsidR="00914F7F">
        <w:rPr>
          <w:rFonts w:ascii="Traditional Arabic" w:hAnsi="Traditional Arabic" w:cs="Traditional Arabic" w:hint="cs"/>
          <w:color w:val="000000" w:themeColor="text1"/>
          <w:sz w:val="28"/>
          <w:szCs w:val="28"/>
          <w:rtl/>
        </w:rPr>
        <w:t>و</w:t>
      </w:r>
      <w:r w:rsidRPr="00766152">
        <w:rPr>
          <w:rFonts w:ascii="Traditional Arabic" w:hAnsi="Traditional Arabic" w:cs="Traditional Arabic"/>
          <w:color w:val="000000" w:themeColor="text1"/>
          <w:sz w:val="28"/>
          <w:szCs w:val="28"/>
          <w:rtl/>
        </w:rPr>
        <w:t>يستند هذا الإطار إلى نظرية النظم المفتوحة التي ترى المؤسسات ككيانات متفاعلة مع بيئتها، حيث يُعد التطوير التنظيمي استجابة استباقية لضمان الاستدامة والكفاءة من خلال تبني الابتكارات التكنولوجية</w:t>
      </w:r>
      <w:r w:rsidRPr="00766152">
        <w:rPr>
          <w:rFonts w:ascii="Traditional Arabic" w:hAnsi="Traditional Arabic" w:cs="Traditional Arabic"/>
          <w:color w:val="000000" w:themeColor="text1"/>
          <w:sz w:val="28"/>
          <w:szCs w:val="28"/>
        </w:rPr>
        <w:t xml:space="preserve"> (Somera &amp; Petrov, 2024</w:t>
      </w:r>
      <w:r w:rsidR="00BF56C4">
        <w:rPr>
          <w:rFonts w:ascii="Traditional Arabic" w:hAnsi="Traditional Arabic" w:cs="Traditional Arabic"/>
          <w:color w:val="000000" w:themeColor="text1"/>
          <w:sz w:val="28"/>
          <w:szCs w:val="28"/>
        </w:rPr>
        <w:t>)</w:t>
      </w:r>
      <w:r w:rsidRPr="00766152">
        <w:rPr>
          <w:rFonts w:ascii="Traditional Arabic" w:hAnsi="Traditional Arabic" w:cs="Traditional Arabic"/>
          <w:color w:val="000000" w:themeColor="text1"/>
          <w:sz w:val="28"/>
          <w:szCs w:val="28"/>
        </w:rPr>
        <w:t xml:space="preserve"> </w:t>
      </w:r>
      <w:r w:rsidR="00BF56C4">
        <w:rPr>
          <w:rFonts w:ascii="Traditional Arabic" w:hAnsi="Traditional Arabic" w:cs="Traditional Arabic" w:hint="cs"/>
          <w:color w:val="000000" w:themeColor="text1"/>
          <w:sz w:val="28"/>
          <w:szCs w:val="28"/>
          <w:rtl/>
        </w:rPr>
        <w:t>.</w:t>
      </w:r>
    </w:p>
    <w:p w14:paraId="4D778B5F" w14:textId="08D6A8D5" w:rsidR="007251F2" w:rsidRPr="00BF56C4" w:rsidRDefault="007251F2" w:rsidP="00BF56C4">
      <w:pPr>
        <w:bidi/>
        <w:spacing w:after="0" w:line="276" w:lineRule="auto"/>
        <w:jc w:val="both"/>
        <w:rPr>
          <w:rFonts w:ascii="Traditional Arabic" w:hAnsi="Traditional Arabic" w:cs="Traditional Arabic"/>
          <w:color w:val="000000" w:themeColor="text1"/>
          <w:sz w:val="28"/>
          <w:szCs w:val="28"/>
        </w:rPr>
      </w:pPr>
      <w:r w:rsidRPr="00766152">
        <w:rPr>
          <w:rFonts w:ascii="Traditional Arabic" w:hAnsi="Traditional Arabic" w:cs="Traditional Arabic"/>
          <w:color w:val="000000" w:themeColor="text1"/>
          <w:sz w:val="28"/>
          <w:szCs w:val="28"/>
          <w:rtl/>
        </w:rPr>
        <w:lastRenderedPageBreak/>
        <w:t>كما يستند النموذج المقترح إلى منطق نظرية الوساطة</w:t>
      </w:r>
      <w:r w:rsidR="00BF56C4">
        <w:rPr>
          <w:rFonts w:ascii="Traditional Arabic" w:hAnsi="Traditional Arabic" w:cs="Traditional Arabic" w:hint="cs"/>
          <w:color w:val="000000" w:themeColor="text1"/>
          <w:sz w:val="28"/>
          <w:szCs w:val="28"/>
          <w:rtl/>
        </w:rPr>
        <w:t xml:space="preserve">، </w:t>
      </w:r>
      <w:r w:rsidRPr="00766152">
        <w:rPr>
          <w:rFonts w:ascii="Traditional Arabic" w:hAnsi="Traditional Arabic" w:cs="Traditional Arabic"/>
          <w:color w:val="000000" w:themeColor="text1"/>
          <w:sz w:val="28"/>
          <w:szCs w:val="28"/>
          <w:rtl/>
        </w:rPr>
        <w:t>والذي يفترض أن العلاقة بين متغير مستقل</w:t>
      </w:r>
      <w:r w:rsidR="00BF56C4">
        <w:rPr>
          <w:rFonts w:ascii="Traditional Arabic" w:hAnsi="Traditional Arabic" w:cs="Traditional Arabic" w:hint="cs"/>
          <w:color w:val="000000" w:themeColor="text1"/>
          <w:sz w:val="28"/>
          <w:szCs w:val="28"/>
          <w:rtl/>
        </w:rPr>
        <w:t xml:space="preserve"> مثل:</w:t>
      </w:r>
      <w:r w:rsidRPr="00766152">
        <w:rPr>
          <w:rFonts w:ascii="Traditional Arabic" w:hAnsi="Traditional Arabic" w:cs="Traditional Arabic"/>
          <w:color w:val="000000" w:themeColor="text1"/>
          <w:sz w:val="28"/>
          <w:szCs w:val="28"/>
          <w:rtl/>
        </w:rPr>
        <w:t xml:space="preserve"> </w:t>
      </w:r>
      <w:r w:rsidR="00BF56C4">
        <w:rPr>
          <w:rFonts w:ascii="Traditional Arabic" w:hAnsi="Traditional Arabic" w:cs="Traditional Arabic" w:hint="cs"/>
          <w:color w:val="000000" w:themeColor="text1"/>
          <w:sz w:val="28"/>
          <w:szCs w:val="28"/>
          <w:rtl/>
        </w:rPr>
        <w:t>"</w:t>
      </w:r>
      <w:r w:rsidRPr="00766152">
        <w:rPr>
          <w:rFonts w:ascii="Traditional Arabic" w:hAnsi="Traditional Arabic" w:cs="Traditional Arabic"/>
          <w:color w:val="000000" w:themeColor="text1"/>
          <w:sz w:val="28"/>
          <w:szCs w:val="28"/>
          <w:rtl/>
        </w:rPr>
        <w:t>التطوير التنظيمي</w:t>
      </w:r>
      <w:r w:rsidR="00BF56C4">
        <w:rPr>
          <w:rFonts w:ascii="Traditional Arabic" w:hAnsi="Traditional Arabic" w:cs="Traditional Arabic" w:hint="cs"/>
          <w:color w:val="000000" w:themeColor="text1"/>
          <w:sz w:val="28"/>
          <w:szCs w:val="28"/>
          <w:rtl/>
        </w:rPr>
        <w:t>"،</w:t>
      </w:r>
      <w:r w:rsidRPr="00766152">
        <w:rPr>
          <w:rFonts w:ascii="Traditional Arabic" w:hAnsi="Traditional Arabic" w:cs="Traditional Arabic"/>
          <w:color w:val="000000" w:themeColor="text1"/>
          <w:sz w:val="28"/>
          <w:szCs w:val="28"/>
          <w:rtl/>
        </w:rPr>
        <w:t xml:space="preserve"> ومتغير تابع</w:t>
      </w:r>
      <w:r w:rsidR="00BF56C4">
        <w:rPr>
          <w:rFonts w:ascii="Traditional Arabic" w:hAnsi="Traditional Arabic" w:cs="Traditional Arabic" w:hint="cs"/>
          <w:color w:val="000000" w:themeColor="text1"/>
          <w:sz w:val="28"/>
          <w:szCs w:val="28"/>
          <w:rtl/>
        </w:rPr>
        <w:t xml:space="preserve"> مثل:</w:t>
      </w:r>
      <w:r w:rsidRPr="00766152">
        <w:rPr>
          <w:rFonts w:ascii="Traditional Arabic" w:hAnsi="Traditional Arabic" w:cs="Traditional Arabic"/>
          <w:color w:val="000000" w:themeColor="text1"/>
          <w:sz w:val="28"/>
          <w:szCs w:val="28"/>
          <w:rtl/>
        </w:rPr>
        <w:t xml:space="preserve"> </w:t>
      </w:r>
      <w:r w:rsidR="00BF56C4">
        <w:rPr>
          <w:rFonts w:ascii="Traditional Arabic" w:hAnsi="Traditional Arabic" w:cs="Traditional Arabic" w:hint="cs"/>
          <w:color w:val="000000" w:themeColor="text1"/>
          <w:sz w:val="28"/>
          <w:szCs w:val="28"/>
          <w:rtl/>
        </w:rPr>
        <w:t>"</w:t>
      </w:r>
      <w:r w:rsidRPr="00766152">
        <w:rPr>
          <w:rFonts w:ascii="Traditional Arabic" w:hAnsi="Traditional Arabic" w:cs="Traditional Arabic"/>
          <w:color w:val="000000" w:themeColor="text1"/>
          <w:sz w:val="28"/>
          <w:szCs w:val="28"/>
          <w:rtl/>
        </w:rPr>
        <w:t>إدارة المخاطر</w:t>
      </w:r>
      <w:r w:rsidR="00BF56C4">
        <w:rPr>
          <w:rFonts w:ascii="Traditional Arabic" w:hAnsi="Traditional Arabic" w:cs="Traditional Arabic" w:hint="cs"/>
          <w:color w:val="000000" w:themeColor="text1"/>
          <w:sz w:val="28"/>
          <w:szCs w:val="28"/>
          <w:rtl/>
        </w:rPr>
        <w:t>"</w:t>
      </w:r>
      <w:r w:rsidRPr="00766152">
        <w:rPr>
          <w:rFonts w:ascii="Traditional Arabic" w:hAnsi="Traditional Arabic" w:cs="Traditional Arabic"/>
          <w:color w:val="000000" w:themeColor="text1"/>
          <w:sz w:val="28"/>
          <w:szCs w:val="28"/>
          <w:rtl/>
        </w:rPr>
        <w:t xml:space="preserve"> </w:t>
      </w:r>
      <w:r w:rsidR="00AA79FC">
        <w:rPr>
          <w:rFonts w:ascii="Traditional Arabic" w:hAnsi="Traditional Arabic" w:cs="Traditional Arabic" w:hint="cs"/>
          <w:color w:val="000000" w:themeColor="text1"/>
          <w:sz w:val="28"/>
          <w:szCs w:val="28"/>
          <w:rtl/>
        </w:rPr>
        <w:t xml:space="preserve">، </w:t>
      </w:r>
      <w:r w:rsidRPr="00766152">
        <w:rPr>
          <w:rFonts w:ascii="Traditional Arabic" w:hAnsi="Traditional Arabic" w:cs="Traditional Arabic"/>
          <w:color w:val="000000" w:themeColor="text1"/>
          <w:sz w:val="28"/>
          <w:szCs w:val="28"/>
          <w:rtl/>
        </w:rPr>
        <w:t>يمكن تفسيرها جزئيًا أو كليًا عبر متغير وسيط</w:t>
      </w:r>
      <w:r w:rsidR="00BF56C4">
        <w:rPr>
          <w:rFonts w:ascii="Traditional Arabic" w:hAnsi="Traditional Arabic" w:cs="Traditional Arabic" w:hint="cs"/>
          <w:color w:val="000000" w:themeColor="text1"/>
          <w:sz w:val="28"/>
          <w:szCs w:val="28"/>
          <w:rtl/>
        </w:rPr>
        <w:t xml:space="preserve"> مثل:</w:t>
      </w:r>
      <w:r w:rsidRPr="00766152">
        <w:rPr>
          <w:rFonts w:ascii="Traditional Arabic" w:hAnsi="Traditional Arabic" w:cs="Traditional Arabic"/>
          <w:color w:val="000000" w:themeColor="text1"/>
          <w:sz w:val="28"/>
          <w:szCs w:val="28"/>
          <w:rtl/>
        </w:rPr>
        <w:t xml:space="preserve"> </w:t>
      </w:r>
      <w:r w:rsidR="00BF56C4">
        <w:rPr>
          <w:rFonts w:ascii="Traditional Arabic" w:hAnsi="Traditional Arabic" w:cs="Traditional Arabic" w:hint="cs"/>
          <w:color w:val="000000" w:themeColor="text1"/>
          <w:sz w:val="28"/>
          <w:szCs w:val="28"/>
          <w:rtl/>
        </w:rPr>
        <w:t>"</w:t>
      </w:r>
      <w:r w:rsidRPr="00766152">
        <w:rPr>
          <w:rFonts w:ascii="Traditional Arabic" w:hAnsi="Traditional Arabic" w:cs="Traditional Arabic"/>
          <w:color w:val="000000" w:themeColor="text1"/>
          <w:sz w:val="28"/>
          <w:szCs w:val="28"/>
          <w:rtl/>
        </w:rPr>
        <w:t>التكنولوجيا الذكية</w:t>
      </w:r>
      <w:r w:rsidR="00BF56C4">
        <w:rPr>
          <w:rFonts w:ascii="Traditional Arabic" w:hAnsi="Traditional Arabic" w:cs="Traditional Arabic" w:hint="cs"/>
          <w:color w:val="000000" w:themeColor="text1"/>
          <w:sz w:val="28"/>
          <w:szCs w:val="28"/>
          <w:rtl/>
        </w:rPr>
        <w:t xml:space="preserve">" </w:t>
      </w:r>
      <w:r w:rsidR="00BF56C4" w:rsidRPr="00766152">
        <w:rPr>
          <w:rFonts w:ascii="Traditional Arabic" w:hAnsi="Traditional Arabic" w:cs="Traditional Arabic"/>
          <w:color w:val="000000" w:themeColor="text1"/>
          <w:sz w:val="28"/>
          <w:szCs w:val="28"/>
        </w:rPr>
        <w:t>(Baron &amp; Kenny, 1986)</w:t>
      </w:r>
      <w:r w:rsidR="00BF56C4">
        <w:rPr>
          <w:rFonts w:ascii="Traditional Arabic" w:hAnsi="Traditional Arabic" w:cs="Traditional Arabic" w:hint="cs"/>
          <w:color w:val="000000" w:themeColor="text1"/>
          <w:sz w:val="28"/>
          <w:szCs w:val="28"/>
          <w:rtl/>
        </w:rPr>
        <w:t>.</w:t>
      </w:r>
    </w:p>
    <w:p w14:paraId="7D03575F" w14:textId="34B8C78D" w:rsidR="00054753" w:rsidRDefault="00054753" w:rsidP="0013374E">
      <w:pPr>
        <w:bidi/>
        <w:spacing w:after="0" w:line="276"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و</w:t>
      </w:r>
      <w:r w:rsidR="007251F2" w:rsidRPr="007251F2">
        <w:rPr>
          <w:rFonts w:ascii="Traditional Arabic" w:hAnsi="Traditional Arabic" w:cs="Traditional Arabic"/>
          <w:color w:val="000000" w:themeColor="text1"/>
          <w:sz w:val="28"/>
          <w:szCs w:val="28"/>
          <w:rtl/>
        </w:rPr>
        <w:t>تشير الأدبيات إلى أن التطوير التنظيمي من خلال تحديث الهياكل</w:t>
      </w:r>
      <w:r>
        <w:rPr>
          <w:rFonts w:ascii="Traditional Arabic" w:hAnsi="Traditional Arabic" w:cs="Traditional Arabic" w:hint="cs"/>
          <w:color w:val="000000" w:themeColor="text1"/>
          <w:sz w:val="28"/>
          <w:szCs w:val="28"/>
          <w:rtl/>
        </w:rPr>
        <w:t xml:space="preserve"> التنظيمية</w:t>
      </w:r>
      <w:r w:rsidR="00BF56C4">
        <w:rPr>
          <w:rFonts w:ascii="Traditional Arabic" w:hAnsi="Traditional Arabic" w:cs="Traditional Arabic" w:hint="cs"/>
          <w:color w:val="000000" w:themeColor="text1"/>
          <w:sz w:val="28"/>
          <w:szCs w:val="28"/>
          <w:rtl/>
        </w:rPr>
        <w:t>،</w:t>
      </w:r>
      <w:r w:rsidR="007251F2" w:rsidRPr="007251F2">
        <w:rPr>
          <w:rFonts w:ascii="Traditional Arabic" w:hAnsi="Traditional Arabic" w:cs="Traditional Arabic"/>
          <w:color w:val="000000" w:themeColor="text1"/>
          <w:sz w:val="28"/>
          <w:szCs w:val="28"/>
          <w:rtl/>
        </w:rPr>
        <w:t xml:space="preserve"> وإعادة هندسة العمليات</w:t>
      </w:r>
      <w:r w:rsidR="00BF56C4">
        <w:rPr>
          <w:rFonts w:ascii="Traditional Arabic" w:hAnsi="Traditional Arabic" w:cs="Traditional Arabic" w:hint="cs"/>
          <w:color w:val="000000" w:themeColor="text1"/>
          <w:sz w:val="28"/>
          <w:szCs w:val="28"/>
          <w:rtl/>
        </w:rPr>
        <w:t>،</w:t>
      </w:r>
      <w:r w:rsidR="007251F2" w:rsidRPr="007251F2">
        <w:rPr>
          <w:rFonts w:ascii="Traditional Arabic" w:hAnsi="Traditional Arabic" w:cs="Traditional Arabic"/>
          <w:color w:val="000000" w:themeColor="text1"/>
          <w:sz w:val="28"/>
          <w:szCs w:val="28"/>
          <w:rtl/>
        </w:rPr>
        <w:t xml:space="preserve"> وتمكين الكوادر</w:t>
      </w:r>
      <w:r>
        <w:rPr>
          <w:rFonts w:ascii="Traditional Arabic" w:hAnsi="Traditional Arabic" w:cs="Traditional Arabic" w:hint="cs"/>
          <w:color w:val="000000" w:themeColor="text1"/>
          <w:sz w:val="28"/>
          <w:szCs w:val="28"/>
          <w:rtl/>
        </w:rPr>
        <w:t xml:space="preserve"> من الصلاحيات المتعلقة بمهام </w:t>
      </w:r>
      <w:r w:rsidR="00BF56C4">
        <w:rPr>
          <w:rFonts w:ascii="Traditional Arabic" w:hAnsi="Traditional Arabic" w:cs="Traditional Arabic" w:hint="cs"/>
          <w:color w:val="000000" w:themeColor="text1"/>
          <w:sz w:val="28"/>
          <w:szCs w:val="28"/>
          <w:rtl/>
        </w:rPr>
        <w:t>عملهم</w:t>
      </w:r>
      <w:r w:rsidR="007251F2" w:rsidRPr="007251F2">
        <w:rPr>
          <w:rFonts w:ascii="Traditional Arabic" w:hAnsi="Traditional Arabic" w:cs="Traditional Arabic"/>
          <w:color w:val="000000" w:themeColor="text1"/>
          <w:sz w:val="28"/>
          <w:szCs w:val="28"/>
          <w:rtl/>
        </w:rPr>
        <w:t xml:space="preserve"> يُعد ركيزة أساسية لتعزيز الجاهزية المؤسسية لتبني التقنيات الحديثة</w:t>
      </w:r>
      <w:r w:rsidR="007251F2" w:rsidRPr="007251F2">
        <w:rPr>
          <w:rFonts w:ascii="Traditional Arabic" w:hAnsi="Traditional Arabic" w:cs="Traditional Arabic"/>
          <w:color w:val="000000" w:themeColor="text1"/>
          <w:sz w:val="28"/>
          <w:szCs w:val="28"/>
        </w:rPr>
        <w:t xml:space="preserve"> (Awwad et al., 2022)</w:t>
      </w:r>
      <w:r w:rsidR="00BF56C4">
        <w:rPr>
          <w:rFonts w:ascii="Traditional Arabic" w:hAnsi="Traditional Arabic" w:cs="Traditional Arabic" w:hint="cs"/>
          <w:color w:val="000000" w:themeColor="text1"/>
          <w:sz w:val="28"/>
          <w:szCs w:val="28"/>
          <w:rtl/>
        </w:rPr>
        <w:t>.</w:t>
      </w:r>
    </w:p>
    <w:p w14:paraId="6D95AF5D" w14:textId="4D26D00C" w:rsidR="00054753" w:rsidRDefault="007251F2" w:rsidP="00054753">
      <w:pPr>
        <w:bidi/>
        <w:spacing w:after="0" w:line="276" w:lineRule="auto"/>
        <w:jc w:val="both"/>
        <w:rPr>
          <w:rFonts w:ascii="Traditional Arabic" w:hAnsi="Traditional Arabic" w:cs="Traditional Arabic"/>
          <w:color w:val="000000" w:themeColor="text1"/>
          <w:sz w:val="28"/>
          <w:szCs w:val="28"/>
          <w:rtl/>
        </w:rPr>
      </w:pPr>
      <w:r w:rsidRPr="007251F2">
        <w:rPr>
          <w:rFonts w:ascii="Traditional Arabic" w:hAnsi="Traditional Arabic" w:cs="Traditional Arabic"/>
          <w:color w:val="000000" w:themeColor="text1"/>
          <w:sz w:val="28"/>
          <w:szCs w:val="28"/>
          <w:rtl/>
        </w:rPr>
        <w:t>وفي السياق الصحي، تُظهر الأدلة أن التقنيات الذكية مثل الذكاء الاصطناعي و</w:t>
      </w:r>
      <w:r w:rsidR="000A2B03">
        <w:rPr>
          <w:rFonts w:ascii="Traditional Arabic" w:hAnsi="Traditional Arabic" w:cs="Traditional Arabic"/>
          <w:color w:val="000000" w:themeColor="text1"/>
          <w:sz w:val="28"/>
          <w:szCs w:val="28"/>
          <w:rtl/>
        </w:rPr>
        <w:t xml:space="preserve">الشبكات العصبية </w:t>
      </w:r>
      <w:r w:rsidRPr="007251F2">
        <w:rPr>
          <w:rFonts w:ascii="Traditional Arabic" w:hAnsi="Traditional Arabic" w:cs="Traditional Arabic"/>
          <w:color w:val="000000" w:themeColor="text1"/>
          <w:sz w:val="28"/>
          <w:szCs w:val="28"/>
          <w:rtl/>
        </w:rPr>
        <w:t xml:space="preserve">تُحسّن القدرة على الكشف المبكر عن المخاطر واتخاذ القرارات المستندة إلى </w:t>
      </w:r>
      <w:r w:rsidR="00054753" w:rsidRPr="007251F2">
        <w:rPr>
          <w:rFonts w:ascii="Traditional Arabic" w:hAnsi="Traditional Arabic" w:cs="Traditional Arabic" w:hint="cs"/>
          <w:color w:val="000000" w:themeColor="text1"/>
          <w:sz w:val="28"/>
          <w:szCs w:val="28"/>
          <w:rtl/>
        </w:rPr>
        <w:t>البيانات</w:t>
      </w:r>
      <w:r w:rsidR="00054753" w:rsidRPr="007251F2">
        <w:rPr>
          <w:rFonts w:ascii="Traditional Arabic" w:hAnsi="Traditional Arabic" w:cs="Traditional Arabic"/>
          <w:color w:val="000000" w:themeColor="text1"/>
          <w:sz w:val="28"/>
          <w:szCs w:val="28"/>
        </w:rPr>
        <w:t>.</w:t>
      </w:r>
      <w:r w:rsidRPr="007251F2">
        <w:rPr>
          <w:rFonts w:ascii="Traditional Arabic" w:hAnsi="Traditional Arabic" w:cs="Traditional Arabic"/>
          <w:color w:val="000000" w:themeColor="text1"/>
          <w:sz w:val="28"/>
          <w:szCs w:val="28"/>
        </w:rPr>
        <w:t>(Yazdi et al., 2024</w:t>
      </w:r>
      <w:r w:rsidR="00054753" w:rsidRPr="007251F2">
        <w:rPr>
          <w:rFonts w:ascii="Traditional Arabic" w:hAnsi="Traditional Arabic" w:cs="Traditional Arabic"/>
          <w:color w:val="000000" w:themeColor="text1"/>
          <w:sz w:val="28"/>
          <w:szCs w:val="28"/>
        </w:rPr>
        <w:t>)</w:t>
      </w:r>
      <w:r w:rsidR="00054753">
        <w:rPr>
          <w:rFonts w:ascii="Traditional Arabic" w:hAnsi="Traditional Arabic" w:cs="Traditional Arabic"/>
          <w:color w:val="000000" w:themeColor="text1"/>
          <w:sz w:val="28"/>
          <w:szCs w:val="28"/>
        </w:rPr>
        <w:t xml:space="preserve"> </w:t>
      </w:r>
      <w:r w:rsidR="00054753">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 xml:space="preserve"> </w:t>
      </w:r>
    </w:p>
    <w:p w14:paraId="05E0820A" w14:textId="77777777" w:rsidR="00054753" w:rsidRDefault="007251F2" w:rsidP="00054753">
      <w:pPr>
        <w:bidi/>
        <w:spacing w:after="0" w:line="276" w:lineRule="auto"/>
        <w:jc w:val="both"/>
        <w:rPr>
          <w:rFonts w:ascii="Traditional Arabic" w:hAnsi="Traditional Arabic" w:cs="Traditional Arabic"/>
          <w:color w:val="000000" w:themeColor="text1"/>
          <w:sz w:val="28"/>
          <w:szCs w:val="28"/>
          <w:rtl/>
        </w:rPr>
      </w:pPr>
      <w:r w:rsidRPr="007251F2">
        <w:rPr>
          <w:rFonts w:ascii="Traditional Arabic" w:hAnsi="Traditional Arabic" w:cs="Traditional Arabic"/>
          <w:color w:val="000000" w:themeColor="text1"/>
          <w:sz w:val="28"/>
          <w:szCs w:val="28"/>
          <w:rtl/>
        </w:rPr>
        <w:t xml:space="preserve">وعليه، يُفترض أن التطوير التنظيمي لا يؤثر مباشرة على تحسين إدارة المخاطر فحسب، بل يعزز هذا التأثير بشكل غير مباشر من خلال تسهيل وتوظيف التكنولوجيا الذكية. </w:t>
      </w:r>
    </w:p>
    <w:p w14:paraId="6ACA3E51" w14:textId="77777777" w:rsidR="00054753" w:rsidRDefault="007251F2" w:rsidP="00054753">
      <w:pPr>
        <w:bidi/>
        <w:spacing w:after="0" w:line="276" w:lineRule="auto"/>
        <w:jc w:val="both"/>
        <w:rPr>
          <w:rFonts w:ascii="Traditional Arabic" w:hAnsi="Traditional Arabic" w:cs="Traditional Arabic"/>
          <w:color w:val="000000" w:themeColor="text1"/>
          <w:sz w:val="28"/>
          <w:szCs w:val="28"/>
          <w:rtl/>
        </w:rPr>
      </w:pPr>
      <w:r w:rsidRPr="00054753">
        <w:rPr>
          <w:rFonts w:ascii="Traditional Arabic" w:hAnsi="Traditional Arabic" w:cs="Traditional Arabic" w:hint="cs"/>
          <w:color w:val="000000" w:themeColor="text1"/>
          <w:sz w:val="28"/>
          <w:szCs w:val="28"/>
          <w:rtl/>
        </w:rPr>
        <w:t>و</w:t>
      </w:r>
      <w:r w:rsidRPr="00054753">
        <w:rPr>
          <w:rFonts w:ascii="Traditional Arabic" w:hAnsi="Traditional Arabic" w:cs="Traditional Arabic"/>
          <w:color w:val="000000" w:themeColor="text1"/>
          <w:sz w:val="28"/>
          <w:szCs w:val="28"/>
          <w:rtl/>
        </w:rPr>
        <w:t>لاختبار هذا النموذج النظري، تم صياغة</w:t>
      </w:r>
      <w:r w:rsidR="00054753">
        <w:rPr>
          <w:rFonts w:ascii="Traditional Arabic" w:hAnsi="Traditional Arabic" w:cs="Traditional Arabic" w:hint="cs"/>
          <w:color w:val="000000" w:themeColor="text1"/>
          <w:sz w:val="28"/>
          <w:szCs w:val="28"/>
          <w:rtl/>
        </w:rPr>
        <w:t xml:space="preserve"> الفرضيات التالية:</w:t>
      </w:r>
    </w:p>
    <w:p w14:paraId="581F91D8" w14:textId="54CDE8F5" w:rsidR="00833BCD" w:rsidRPr="00054753" w:rsidRDefault="00054753" w:rsidP="00054753">
      <w:pPr>
        <w:bidi/>
        <w:spacing w:after="0" w:line="276" w:lineRule="auto"/>
        <w:jc w:val="both"/>
        <w:rPr>
          <w:rFonts w:ascii="Traditional Arabic" w:hAnsi="Traditional Arabic" w:cs="Traditional Arabic"/>
          <w:color w:val="000000" w:themeColor="text1"/>
          <w:sz w:val="28"/>
          <w:szCs w:val="28"/>
          <w:rtl/>
        </w:rPr>
      </w:pPr>
      <w:r w:rsidRPr="00054753">
        <w:rPr>
          <w:rFonts w:ascii="Traditional Arabic" w:hAnsi="Traditional Arabic" w:cs="Traditional Arabic" w:hint="cs"/>
          <w:b/>
          <w:bCs/>
          <w:color w:val="000000" w:themeColor="text1"/>
          <w:sz w:val="28"/>
          <w:szCs w:val="28"/>
          <w:rtl/>
        </w:rPr>
        <w:t xml:space="preserve">1. </w:t>
      </w:r>
      <w:r w:rsidR="00833BCD" w:rsidRPr="00054753">
        <w:rPr>
          <w:rFonts w:ascii="Traditional Arabic" w:hAnsi="Traditional Arabic" w:cs="Traditional Arabic"/>
          <w:b/>
          <w:bCs/>
          <w:color w:val="000000" w:themeColor="text1"/>
          <w:sz w:val="28"/>
          <w:szCs w:val="28"/>
          <w:rtl/>
        </w:rPr>
        <w:t>الفرضية الرئيسية</w:t>
      </w:r>
      <w:r w:rsidR="00833BCD" w:rsidRPr="00054753">
        <w:rPr>
          <w:rFonts w:ascii="Traditional Arabic" w:hAnsi="Traditional Arabic" w:cs="Traditional Arabic"/>
          <w:b/>
          <w:bCs/>
          <w:color w:val="000000" w:themeColor="text1"/>
          <w:sz w:val="28"/>
          <w:szCs w:val="28"/>
        </w:rPr>
        <w:t xml:space="preserve"> H</w:t>
      </w:r>
      <w:r w:rsidR="00833BCD" w:rsidRPr="00054753">
        <w:rPr>
          <w:rFonts w:ascii="Cambria Math" w:hAnsi="Cambria Math" w:cs="Cambria Math"/>
          <w:b/>
          <w:bCs/>
          <w:color w:val="000000" w:themeColor="text1"/>
          <w:sz w:val="28"/>
          <w:szCs w:val="28"/>
        </w:rPr>
        <w:t>₁</w:t>
      </w:r>
      <w:r w:rsidR="00833BCD" w:rsidRPr="00054753">
        <w:rPr>
          <w:rFonts w:ascii="Traditional Arabic" w:hAnsi="Traditional Arabic" w:cs="Traditional Arabic"/>
          <w:b/>
          <w:bCs/>
          <w:color w:val="000000" w:themeColor="text1"/>
          <w:sz w:val="28"/>
          <w:szCs w:val="28"/>
        </w:rPr>
        <w:t> </w:t>
      </w:r>
      <w:r w:rsidR="00833BCD" w:rsidRPr="00054753">
        <w:rPr>
          <w:rFonts w:ascii="Traditional Arabic" w:hAnsi="Traditional Arabic" w:cs="Traditional Arabic" w:hint="cs"/>
          <w:b/>
          <w:bCs/>
          <w:color w:val="000000" w:themeColor="text1"/>
          <w:sz w:val="28"/>
          <w:szCs w:val="28"/>
          <w:rtl/>
        </w:rPr>
        <w:t xml:space="preserve">: </w:t>
      </w:r>
      <w:r w:rsidR="003B7621" w:rsidRPr="00054753">
        <w:rPr>
          <w:rFonts w:ascii="Traditional Arabic" w:hAnsi="Traditional Arabic" w:cs="Traditional Arabic"/>
          <w:b/>
          <w:bCs/>
          <w:color w:val="000000" w:themeColor="text1"/>
          <w:sz w:val="28"/>
          <w:szCs w:val="28"/>
          <w:rtl/>
        </w:rPr>
        <w:t>يؤثر التطوير التنظيمي إيجابيًا في إدارة المخاطر</w:t>
      </w:r>
      <w:r w:rsidR="003B7621" w:rsidRPr="00054753">
        <w:rPr>
          <w:rFonts w:ascii="Traditional Arabic" w:hAnsi="Traditional Arabic" w:cs="Traditional Arabic" w:hint="cs"/>
          <w:b/>
          <w:bCs/>
          <w:color w:val="000000" w:themeColor="text1"/>
          <w:sz w:val="28"/>
          <w:szCs w:val="28"/>
          <w:rtl/>
        </w:rPr>
        <w:t xml:space="preserve"> في مستشفى الملك فهد المركزي بالباحة</w:t>
      </w:r>
      <w:r w:rsidRPr="00054753">
        <w:rPr>
          <w:rFonts w:ascii="Traditional Arabic" w:hAnsi="Traditional Arabic" w:cs="Traditional Arabic" w:hint="cs"/>
          <w:b/>
          <w:bCs/>
          <w:color w:val="000000" w:themeColor="text1"/>
          <w:sz w:val="28"/>
          <w:szCs w:val="28"/>
          <w:rtl/>
        </w:rPr>
        <w:t>.</w:t>
      </w:r>
      <w:r w:rsidR="00833BCD" w:rsidRPr="00054753">
        <w:rPr>
          <w:rFonts w:ascii="Traditional Arabic" w:hAnsi="Traditional Arabic" w:cs="Traditional Arabic" w:hint="cs"/>
          <w:b/>
          <w:bCs/>
          <w:color w:val="000000" w:themeColor="text1"/>
          <w:sz w:val="28"/>
          <w:szCs w:val="28"/>
          <w:rtl/>
        </w:rPr>
        <w:t xml:space="preserve"> </w:t>
      </w:r>
      <w:r w:rsidR="00833BCD" w:rsidRPr="00054753">
        <w:rPr>
          <w:rFonts w:ascii="Traditional Arabic" w:hAnsi="Traditional Arabic" w:cs="Traditional Arabic" w:hint="cs"/>
          <w:color w:val="000000" w:themeColor="text1"/>
          <w:sz w:val="28"/>
          <w:szCs w:val="28"/>
          <w:rtl/>
        </w:rPr>
        <w:t>ويتفرع عنها الفرضيات التالية:</w:t>
      </w:r>
    </w:p>
    <w:tbl>
      <w:tblPr>
        <w:tblStyle w:val="aa"/>
        <w:tblW w:w="0" w:type="auto"/>
        <w:tblLook w:val="04A0" w:firstRow="1" w:lastRow="0" w:firstColumn="1" w:lastColumn="0" w:noHBand="0" w:noVBand="1"/>
      </w:tblPr>
      <w:tblGrid>
        <w:gridCol w:w="4106"/>
        <w:gridCol w:w="1985"/>
        <w:gridCol w:w="1988"/>
        <w:gridCol w:w="698"/>
      </w:tblGrid>
      <w:tr w:rsidR="003B7621" w:rsidRPr="00833BCD" w14:paraId="3784C6D7" w14:textId="77777777" w:rsidTr="00054753">
        <w:tc>
          <w:tcPr>
            <w:tcW w:w="4106" w:type="dxa"/>
            <w:hideMark/>
          </w:tcPr>
          <w:p w14:paraId="4E2AE05D"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bookmarkStart w:id="0" w:name="_Hlk215938589"/>
            <w:r w:rsidRPr="00833BCD">
              <w:rPr>
                <w:rFonts w:ascii="Traditional Arabic" w:eastAsia="Times New Roman" w:hAnsi="Traditional Arabic" w:cs="Traditional Arabic"/>
                <w:b/>
                <w:bCs/>
                <w:sz w:val="28"/>
                <w:szCs w:val="28"/>
                <w:rtl/>
              </w:rPr>
              <w:t>الفرضية الفرعية</w:t>
            </w:r>
          </w:p>
        </w:tc>
        <w:tc>
          <w:tcPr>
            <w:tcW w:w="1985" w:type="dxa"/>
            <w:hideMark/>
          </w:tcPr>
          <w:p w14:paraId="5DEE21E8" w14:textId="1D6956FC"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sidR="00C97AF4">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88" w:type="dxa"/>
            <w:hideMark/>
          </w:tcPr>
          <w:p w14:paraId="13979E1F" w14:textId="66EE0233"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sidR="00C97AF4">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3A99C0C3" w14:textId="77777777" w:rsidR="00833BCD" w:rsidRPr="00833BCD" w:rsidRDefault="00833BCD" w:rsidP="0013374E">
            <w:pPr>
              <w:bidi/>
              <w:spacing w:line="276" w:lineRule="auto"/>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3B7621" w:rsidRPr="00833BCD" w14:paraId="6D77FDD7" w14:textId="77777777" w:rsidTr="00054753">
        <w:tc>
          <w:tcPr>
            <w:tcW w:w="4106" w:type="dxa"/>
            <w:hideMark/>
          </w:tcPr>
          <w:p w14:paraId="7BCD0350" w14:textId="012A4D2F" w:rsidR="00833BCD" w:rsidRPr="00833BCD" w:rsidRDefault="003B7621" w:rsidP="0013374E">
            <w:pPr>
              <w:bidi/>
              <w:spacing w:line="276"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يؤثر ا</w:t>
            </w:r>
            <w:r w:rsidR="00833BCD" w:rsidRPr="00833BCD">
              <w:rPr>
                <w:rFonts w:ascii="Traditional Arabic" w:eastAsia="Times New Roman" w:hAnsi="Traditional Arabic" w:cs="Traditional Arabic"/>
                <w:sz w:val="28"/>
                <w:szCs w:val="28"/>
                <w:rtl/>
              </w:rPr>
              <w:t xml:space="preserve">لهيكل التنظيمي </w:t>
            </w:r>
            <w:r>
              <w:rPr>
                <w:rFonts w:ascii="Traditional Arabic" w:eastAsia="Times New Roman" w:hAnsi="Traditional Arabic" w:cs="Traditional Arabic" w:hint="cs"/>
                <w:sz w:val="28"/>
                <w:szCs w:val="28"/>
                <w:rtl/>
              </w:rPr>
              <w:t xml:space="preserve">إيجابيًا </w:t>
            </w:r>
            <w:r w:rsidR="00833BCD" w:rsidRPr="00833BCD">
              <w:rPr>
                <w:rFonts w:ascii="Traditional Arabic" w:eastAsia="Times New Roman" w:hAnsi="Traditional Arabic" w:cs="Traditional Arabic"/>
                <w:sz w:val="28"/>
                <w:szCs w:val="28"/>
                <w:rtl/>
              </w:rPr>
              <w:t>في التخطيط للمخاطر</w:t>
            </w:r>
            <w:r w:rsidR="00833BCD" w:rsidRPr="00833BCD">
              <w:rPr>
                <w:rFonts w:ascii="Traditional Arabic" w:eastAsia="Times New Roman" w:hAnsi="Traditional Arabic" w:cs="Traditional Arabic"/>
                <w:sz w:val="28"/>
                <w:szCs w:val="28"/>
              </w:rPr>
              <w:t>.</w:t>
            </w:r>
          </w:p>
        </w:tc>
        <w:tc>
          <w:tcPr>
            <w:tcW w:w="1985" w:type="dxa"/>
            <w:hideMark/>
          </w:tcPr>
          <w:p w14:paraId="030512C5"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74ADC909"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4A06445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a</w:t>
            </w:r>
          </w:p>
        </w:tc>
      </w:tr>
      <w:tr w:rsidR="003B7621" w:rsidRPr="00833BCD" w14:paraId="63D5DB28" w14:textId="77777777" w:rsidTr="00054753">
        <w:tc>
          <w:tcPr>
            <w:tcW w:w="4106" w:type="dxa"/>
            <w:hideMark/>
          </w:tcPr>
          <w:p w14:paraId="2F520B35" w14:textId="3AB4E7EB"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الموقف من المخاطر</w:t>
            </w:r>
            <w:r w:rsidR="00833BCD" w:rsidRPr="00833BCD">
              <w:rPr>
                <w:rFonts w:ascii="Traditional Arabic" w:eastAsia="Times New Roman" w:hAnsi="Traditional Arabic" w:cs="Traditional Arabic"/>
                <w:sz w:val="28"/>
                <w:szCs w:val="28"/>
              </w:rPr>
              <w:t>.</w:t>
            </w:r>
          </w:p>
        </w:tc>
        <w:tc>
          <w:tcPr>
            <w:tcW w:w="1985" w:type="dxa"/>
            <w:hideMark/>
          </w:tcPr>
          <w:p w14:paraId="7984AB85"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71B50127"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47FA2E7A"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b</w:t>
            </w:r>
          </w:p>
        </w:tc>
      </w:tr>
      <w:tr w:rsidR="003B7621" w:rsidRPr="00833BCD" w14:paraId="79EBA34A" w14:textId="77777777" w:rsidTr="00054753">
        <w:tc>
          <w:tcPr>
            <w:tcW w:w="4106" w:type="dxa"/>
            <w:hideMark/>
          </w:tcPr>
          <w:p w14:paraId="1E456965" w14:textId="4344AD27"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يؤثر الهيكل التنظيمي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1985" w:type="dxa"/>
            <w:hideMark/>
          </w:tcPr>
          <w:p w14:paraId="67E915B1"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73F20482"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الهيكل التنظيمي</w:t>
            </w:r>
          </w:p>
        </w:tc>
        <w:tc>
          <w:tcPr>
            <w:tcW w:w="0" w:type="auto"/>
            <w:hideMark/>
          </w:tcPr>
          <w:p w14:paraId="26A3EDEF"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c</w:t>
            </w:r>
          </w:p>
        </w:tc>
      </w:tr>
      <w:tr w:rsidR="003B7621" w:rsidRPr="00833BCD" w14:paraId="61E4AA35" w14:textId="77777777" w:rsidTr="00054753">
        <w:tc>
          <w:tcPr>
            <w:tcW w:w="4106" w:type="dxa"/>
            <w:hideMark/>
          </w:tcPr>
          <w:p w14:paraId="5FE45A4C" w14:textId="5970EF62"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التخطيط للمخاطر</w:t>
            </w:r>
            <w:r w:rsidR="00833BCD" w:rsidRPr="00833BCD">
              <w:rPr>
                <w:rFonts w:ascii="Traditional Arabic" w:eastAsia="Times New Roman" w:hAnsi="Traditional Arabic" w:cs="Traditional Arabic"/>
                <w:sz w:val="28"/>
                <w:szCs w:val="28"/>
              </w:rPr>
              <w:t>.</w:t>
            </w:r>
          </w:p>
        </w:tc>
        <w:tc>
          <w:tcPr>
            <w:tcW w:w="1985" w:type="dxa"/>
            <w:hideMark/>
          </w:tcPr>
          <w:p w14:paraId="5668FEBC"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15014612"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6CE9D6DC"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d</w:t>
            </w:r>
          </w:p>
        </w:tc>
      </w:tr>
      <w:tr w:rsidR="003B7621" w:rsidRPr="00833BCD" w14:paraId="66148281" w14:textId="77777777" w:rsidTr="00054753">
        <w:tc>
          <w:tcPr>
            <w:tcW w:w="4106" w:type="dxa"/>
            <w:hideMark/>
          </w:tcPr>
          <w:p w14:paraId="1C62AFDD" w14:textId="53194EE4" w:rsidR="00833BCD" w:rsidRPr="00833BCD" w:rsidRDefault="003B7621" w:rsidP="0013374E">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تؤثر إ</w:t>
            </w:r>
            <w:r w:rsidR="00833BCD" w:rsidRPr="00833BCD">
              <w:rPr>
                <w:rFonts w:ascii="Traditional Arabic" w:eastAsia="Times New Roman" w:hAnsi="Traditional Arabic" w:cs="Traditional Arabic"/>
                <w:sz w:val="28"/>
                <w:szCs w:val="28"/>
                <w:rtl/>
              </w:rPr>
              <w:t>عادة هندسة العمليات</w:t>
            </w:r>
            <w:r>
              <w:rPr>
                <w:rFonts w:ascii="Traditional Arabic" w:eastAsia="Times New Roman" w:hAnsi="Traditional Arabic" w:cs="Traditional Arabic" w:hint="cs"/>
                <w:sz w:val="28"/>
                <w:szCs w:val="28"/>
                <w:rtl/>
              </w:rPr>
              <w:t xml:space="preserve"> إيجابيًا</w:t>
            </w:r>
            <w:r w:rsidR="00833BCD" w:rsidRPr="00833BCD">
              <w:rPr>
                <w:rFonts w:ascii="Traditional Arabic" w:eastAsia="Times New Roman" w:hAnsi="Traditional Arabic" w:cs="Traditional Arabic"/>
                <w:sz w:val="28"/>
                <w:szCs w:val="28"/>
                <w:rtl/>
              </w:rPr>
              <w:t xml:space="preserve"> في الموقف من المخاطر</w:t>
            </w:r>
            <w:r w:rsidR="00833BCD" w:rsidRPr="00833BCD">
              <w:rPr>
                <w:rFonts w:ascii="Traditional Arabic" w:eastAsia="Times New Roman" w:hAnsi="Traditional Arabic" w:cs="Traditional Arabic"/>
                <w:sz w:val="28"/>
                <w:szCs w:val="28"/>
              </w:rPr>
              <w:t>.</w:t>
            </w:r>
          </w:p>
        </w:tc>
        <w:tc>
          <w:tcPr>
            <w:tcW w:w="1985" w:type="dxa"/>
            <w:hideMark/>
          </w:tcPr>
          <w:p w14:paraId="1101676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7DE7F9FB"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476E1B27"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e</w:t>
            </w:r>
          </w:p>
        </w:tc>
      </w:tr>
      <w:tr w:rsidR="003B7621" w:rsidRPr="00833BCD" w14:paraId="466E15FC" w14:textId="77777777" w:rsidTr="00054753">
        <w:tc>
          <w:tcPr>
            <w:tcW w:w="4106" w:type="dxa"/>
            <w:hideMark/>
          </w:tcPr>
          <w:p w14:paraId="3BDF78D0" w14:textId="7B121C77" w:rsidR="00833BCD" w:rsidRPr="00833BCD" w:rsidRDefault="003B7621" w:rsidP="0013374E">
            <w:pPr>
              <w:bidi/>
              <w:spacing w:line="276" w:lineRule="auto"/>
              <w:jc w:val="both"/>
              <w:rPr>
                <w:rFonts w:ascii="Traditional Arabic" w:eastAsia="Times New Roman" w:hAnsi="Traditional Arabic" w:cs="Traditional Arabic"/>
                <w:sz w:val="28"/>
                <w:szCs w:val="28"/>
              </w:rPr>
            </w:pPr>
            <w:r w:rsidRPr="003B7621">
              <w:rPr>
                <w:rFonts w:ascii="Traditional Arabic" w:eastAsia="Times New Roman" w:hAnsi="Traditional Arabic" w:cs="Traditional Arabic"/>
                <w:sz w:val="28"/>
                <w:szCs w:val="28"/>
                <w:rtl/>
              </w:rPr>
              <w:t xml:space="preserve">تؤثر إعادة هندسة العمليات </w:t>
            </w:r>
            <w:r>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1985" w:type="dxa"/>
            <w:hideMark/>
          </w:tcPr>
          <w:p w14:paraId="072A974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07F994B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إعادة هندسة العمليات</w:t>
            </w:r>
          </w:p>
        </w:tc>
        <w:tc>
          <w:tcPr>
            <w:tcW w:w="0" w:type="auto"/>
            <w:hideMark/>
          </w:tcPr>
          <w:p w14:paraId="0CCA42B7"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f</w:t>
            </w:r>
          </w:p>
        </w:tc>
      </w:tr>
      <w:tr w:rsidR="003B7621" w:rsidRPr="00833BCD" w14:paraId="48B40EEE" w14:textId="77777777" w:rsidTr="00054753">
        <w:tc>
          <w:tcPr>
            <w:tcW w:w="4106" w:type="dxa"/>
            <w:hideMark/>
          </w:tcPr>
          <w:p w14:paraId="084E4489" w14:textId="7A9743C5" w:rsidR="00833BCD" w:rsidRPr="00833BCD" w:rsidRDefault="00AD4A91" w:rsidP="0013374E">
            <w:pPr>
              <w:bidi/>
              <w:spacing w:line="276"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 xml:space="preserve">يؤثر </w:t>
            </w:r>
            <w:r w:rsidRPr="00833BCD">
              <w:rPr>
                <w:rFonts w:ascii="Traditional Arabic" w:eastAsia="Times New Roman" w:hAnsi="Traditional Arabic" w:cs="Traditional Arabic"/>
                <w:sz w:val="28"/>
                <w:szCs w:val="28"/>
                <w:rtl/>
              </w:rPr>
              <w:t xml:space="preserve">تمكين </w:t>
            </w:r>
            <w:r w:rsidRPr="00833BCD">
              <w:rPr>
                <w:rFonts w:ascii="Traditional Arabic" w:eastAsia="Times New Roman" w:hAnsi="Traditional Arabic" w:cs="Traditional Arabic" w:hint="cs"/>
                <w:sz w:val="28"/>
                <w:szCs w:val="28"/>
                <w:rtl/>
              </w:rPr>
              <w:t xml:space="preserve">العاملين </w:t>
            </w:r>
            <w:r>
              <w:rPr>
                <w:rFonts w:ascii="Traditional Arabic" w:eastAsia="Times New Roman" w:hAnsi="Traditional Arabic" w:cs="Traditional Arabic" w:hint="cs"/>
                <w:sz w:val="28"/>
                <w:szCs w:val="28"/>
                <w:rtl/>
              </w:rPr>
              <w:t>إيجابيًا</w:t>
            </w:r>
            <w:r w:rsidR="003B7621"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التخطيط للمخاطر</w:t>
            </w:r>
            <w:r w:rsidR="00833BCD" w:rsidRPr="00833BCD">
              <w:rPr>
                <w:rFonts w:ascii="Traditional Arabic" w:eastAsia="Times New Roman" w:hAnsi="Traditional Arabic" w:cs="Traditional Arabic"/>
                <w:sz w:val="28"/>
                <w:szCs w:val="28"/>
              </w:rPr>
              <w:t>.</w:t>
            </w:r>
          </w:p>
        </w:tc>
        <w:tc>
          <w:tcPr>
            <w:tcW w:w="1985" w:type="dxa"/>
            <w:hideMark/>
          </w:tcPr>
          <w:p w14:paraId="3DA7E308"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التخطيط للمخاطر</w:t>
            </w:r>
          </w:p>
        </w:tc>
        <w:tc>
          <w:tcPr>
            <w:tcW w:w="1988" w:type="dxa"/>
            <w:hideMark/>
          </w:tcPr>
          <w:p w14:paraId="6CBD8AA3"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E7C7C29"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g</w:t>
            </w:r>
          </w:p>
        </w:tc>
      </w:tr>
      <w:tr w:rsidR="003B7621" w:rsidRPr="00833BCD" w14:paraId="421297D0" w14:textId="77777777" w:rsidTr="00054753">
        <w:tc>
          <w:tcPr>
            <w:tcW w:w="4106" w:type="dxa"/>
            <w:hideMark/>
          </w:tcPr>
          <w:p w14:paraId="3EAD98BA" w14:textId="272C3671" w:rsidR="00833BCD" w:rsidRPr="00833BCD" w:rsidRDefault="00AD4A91" w:rsidP="0013374E">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يؤثر تمكين العاملين إيجابيًا</w:t>
            </w:r>
            <w:r w:rsidR="003B7621" w:rsidRPr="00833BCD">
              <w:rPr>
                <w:rFonts w:ascii="Traditional Arabic" w:eastAsia="Times New Roman" w:hAnsi="Traditional Arabic" w:cs="Traditional Arabic"/>
                <w:sz w:val="28"/>
                <w:szCs w:val="28"/>
                <w:rtl/>
              </w:rPr>
              <w:t xml:space="preserve"> </w:t>
            </w:r>
            <w:r w:rsidR="00833BCD" w:rsidRPr="00833BCD">
              <w:rPr>
                <w:rFonts w:ascii="Traditional Arabic" w:eastAsia="Times New Roman" w:hAnsi="Traditional Arabic" w:cs="Traditional Arabic"/>
                <w:sz w:val="28"/>
                <w:szCs w:val="28"/>
                <w:rtl/>
              </w:rPr>
              <w:t>في الموقف من المخاطر</w:t>
            </w:r>
            <w:r w:rsidR="00833BCD" w:rsidRPr="00833BCD">
              <w:rPr>
                <w:rFonts w:ascii="Traditional Arabic" w:eastAsia="Times New Roman" w:hAnsi="Traditional Arabic" w:cs="Traditional Arabic"/>
                <w:sz w:val="28"/>
                <w:szCs w:val="28"/>
              </w:rPr>
              <w:t>.</w:t>
            </w:r>
          </w:p>
        </w:tc>
        <w:tc>
          <w:tcPr>
            <w:tcW w:w="1985" w:type="dxa"/>
            <w:hideMark/>
          </w:tcPr>
          <w:p w14:paraId="24C8F05D"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الموقف من المخاطر</w:t>
            </w:r>
          </w:p>
        </w:tc>
        <w:tc>
          <w:tcPr>
            <w:tcW w:w="1988" w:type="dxa"/>
            <w:hideMark/>
          </w:tcPr>
          <w:p w14:paraId="4BB9DCA0"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3451D2D9"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h</w:t>
            </w:r>
          </w:p>
        </w:tc>
      </w:tr>
      <w:tr w:rsidR="003B7621" w:rsidRPr="00833BCD" w14:paraId="6B879E4A" w14:textId="77777777" w:rsidTr="00054753">
        <w:tc>
          <w:tcPr>
            <w:tcW w:w="4106" w:type="dxa"/>
            <w:hideMark/>
          </w:tcPr>
          <w:p w14:paraId="5E56DD41" w14:textId="6B00F234" w:rsidR="00833BCD" w:rsidRPr="00833BCD" w:rsidRDefault="00AD4A91" w:rsidP="0013374E">
            <w:pPr>
              <w:bidi/>
              <w:spacing w:line="276" w:lineRule="auto"/>
              <w:jc w:val="both"/>
              <w:rPr>
                <w:rFonts w:ascii="Traditional Arabic" w:eastAsia="Times New Roman" w:hAnsi="Traditional Arabic" w:cs="Traditional Arabic"/>
                <w:sz w:val="28"/>
                <w:szCs w:val="28"/>
              </w:rPr>
            </w:pPr>
            <w:r w:rsidRPr="00AD4A91">
              <w:rPr>
                <w:rFonts w:ascii="Traditional Arabic" w:eastAsia="Times New Roman" w:hAnsi="Traditional Arabic" w:cs="Traditional Arabic"/>
                <w:sz w:val="28"/>
                <w:szCs w:val="28"/>
                <w:rtl/>
              </w:rPr>
              <w:t xml:space="preserve">يؤثر تمكين العاملين </w:t>
            </w:r>
            <w:r w:rsidR="003B7621">
              <w:rPr>
                <w:rFonts w:ascii="Traditional Arabic" w:eastAsia="Times New Roman" w:hAnsi="Traditional Arabic" w:cs="Traditional Arabic" w:hint="cs"/>
                <w:sz w:val="28"/>
                <w:szCs w:val="28"/>
                <w:rtl/>
              </w:rPr>
              <w:t>إيجابيًا</w:t>
            </w:r>
            <w:r w:rsidR="00833BCD" w:rsidRPr="00833BCD">
              <w:rPr>
                <w:rFonts w:ascii="Traditional Arabic" w:eastAsia="Times New Roman" w:hAnsi="Traditional Arabic" w:cs="Traditional Arabic"/>
                <w:sz w:val="28"/>
                <w:szCs w:val="28"/>
                <w:rtl/>
              </w:rPr>
              <w:t xml:space="preserve"> في الممارسات الوقائية</w:t>
            </w:r>
            <w:r w:rsidR="00833BCD" w:rsidRPr="00833BCD">
              <w:rPr>
                <w:rFonts w:ascii="Traditional Arabic" w:eastAsia="Times New Roman" w:hAnsi="Traditional Arabic" w:cs="Traditional Arabic"/>
                <w:sz w:val="28"/>
                <w:szCs w:val="28"/>
              </w:rPr>
              <w:t>.</w:t>
            </w:r>
          </w:p>
        </w:tc>
        <w:tc>
          <w:tcPr>
            <w:tcW w:w="1985" w:type="dxa"/>
            <w:hideMark/>
          </w:tcPr>
          <w:p w14:paraId="4572E686"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الممارسات الوقائية</w:t>
            </w:r>
          </w:p>
        </w:tc>
        <w:tc>
          <w:tcPr>
            <w:tcW w:w="1988" w:type="dxa"/>
            <w:hideMark/>
          </w:tcPr>
          <w:p w14:paraId="64026956"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tl/>
              </w:rPr>
              <w:t>تمكين العاملين</w:t>
            </w:r>
          </w:p>
        </w:tc>
        <w:tc>
          <w:tcPr>
            <w:tcW w:w="0" w:type="auto"/>
            <w:hideMark/>
          </w:tcPr>
          <w:p w14:paraId="4B8FED18" w14:textId="77777777" w:rsidR="00833BCD" w:rsidRPr="00833BCD" w:rsidRDefault="00833BCD" w:rsidP="0013374E">
            <w:pPr>
              <w:bidi/>
              <w:spacing w:line="276" w:lineRule="auto"/>
              <w:rPr>
                <w:rFonts w:ascii="Traditional Arabic" w:eastAsia="Times New Roman" w:hAnsi="Traditional Arabic" w:cs="Traditional Arabic"/>
                <w:sz w:val="28"/>
                <w:szCs w:val="28"/>
              </w:rPr>
            </w:pPr>
            <w:r w:rsidRPr="00833BCD">
              <w:rPr>
                <w:rFonts w:ascii="Traditional Arabic" w:eastAsia="Times New Roman" w:hAnsi="Traditional Arabic" w:cs="Traditional Arabic"/>
                <w:sz w:val="28"/>
                <w:szCs w:val="28"/>
              </w:rPr>
              <w:t>H</w:t>
            </w:r>
            <w:r w:rsidRPr="00833BCD">
              <w:rPr>
                <w:rFonts w:ascii="Cambria Math" w:eastAsia="Times New Roman" w:hAnsi="Cambria Math" w:cs="Cambria Math"/>
                <w:sz w:val="28"/>
                <w:szCs w:val="28"/>
              </w:rPr>
              <w:t>₁</w:t>
            </w:r>
            <w:r w:rsidRPr="00833BCD">
              <w:rPr>
                <w:rFonts w:ascii="Traditional Arabic" w:eastAsia="Times New Roman" w:hAnsi="Traditional Arabic" w:cs="Traditional Arabic"/>
                <w:sz w:val="28"/>
                <w:szCs w:val="28"/>
              </w:rPr>
              <w:t>i</w:t>
            </w:r>
          </w:p>
        </w:tc>
      </w:tr>
      <w:bookmarkEnd w:id="0"/>
    </w:tbl>
    <w:p w14:paraId="5D408788" w14:textId="78DB1515" w:rsidR="00AA79FC" w:rsidRDefault="00AA79FC" w:rsidP="0013374E">
      <w:pPr>
        <w:bidi/>
        <w:spacing w:after="0" w:line="276" w:lineRule="auto"/>
        <w:jc w:val="both"/>
        <w:rPr>
          <w:rFonts w:ascii="Traditional Arabic" w:hAnsi="Traditional Arabic" w:cs="Traditional Arabic"/>
          <w:b/>
          <w:bCs/>
          <w:color w:val="000000" w:themeColor="text1"/>
          <w:sz w:val="28"/>
          <w:szCs w:val="28"/>
          <w:rtl/>
        </w:rPr>
      </w:pPr>
    </w:p>
    <w:p w14:paraId="643640C0" w14:textId="0F9C43A0" w:rsidR="00CD1986" w:rsidRDefault="00AA79FC" w:rsidP="00AA79FC">
      <w:pPr>
        <w:bidi/>
        <w:spacing w:after="0" w:line="276"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lastRenderedPageBreak/>
        <w:t>2</w:t>
      </w:r>
      <w:r w:rsidR="00054753">
        <w:rPr>
          <w:rFonts w:ascii="Traditional Arabic" w:hAnsi="Traditional Arabic" w:cs="Traditional Arabic" w:hint="cs"/>
          <w:b/>
          <w:bCs/>
          <w:color w:val="000000" w:themeColor="text1"/>
          <w:sz w:val="28"/>
          <w:szCs w:val="28"/>
          <w:rtl/>
        </w:rPr>
        <w:t xml:space="preserve">. </w:t>
      </w:r>
      <w:r w:rsidR="00833BCD" w:rsidRPr="00833BCD">
        <w:rPr>
          <w:rFonts w:ascii="Traditional Arabic" w:hAnsi="Traditional Arabic" w:cs="Traditional Arabic"/>
          <w:b/>
          <w:bCs/>
          <w:color w:val="000000" w:themeColor="text1"/>
          <w:sz w:val="28"/>
          <w:szCs w:val="28"/>
          <w:rtl/>
        </w:rPr>
        <w:t>الفرضية الرئيسية</w:t>
      </w:r>
      <w:r w:rsidR="00833BCD" w:rsidRPr="00833BCD">
        <w:rPr>
          <w:rFonts w:ascii="Traditional Arabic" w:hAnsi="Traditional Arabic" w:cs="Traditional Arabic"/>
          <w:b/>
          <w:bCs/>
          <w:color w:val="000000" w:themeColor="text1"/>
          <w:sz w:val="28"/>
          <w:szCs w:val="28"/>
        </w:rPr>
        <w:t xml:space="preserve"> H</w:t>
      </w:r>
      <w:r w:rsidR="00833BCD" w:rsidRPr="00833BCD">
        <w:rPr>
          <w:rFonts w:ascii="Cambria Math" w:hAnsi="Cambria Math" w:cs="Cambria Math"/>
          <w:b/>
          <w:bCs/>
          <w:color w:val="000000" w:themeColor="text1"/>
          <w:sz w:val="28"/>
          <w:szCs w:val="28"/>
        </w:rPr>
        <w:t>₂</w:t>
      </w:r>
      <w:r w:rsidR="00833BCD" w:rsidRPr="00833BCD">
        <w:rPr>
          <w:rFonts w:ascii="Traditional Arabic" w:hAnsi="Traditional Arabic" w:cs="Traditional Arabic"/>
          <w:b/>
          <w:bCs/>
          <w:color w:val="000000" w:themeColor="text1"/>
          <w:sz w:val="28"/>
          <w:szCs w:val="28"/>
        </w:rPr>
        <w:t> </w:t>
      </w:r>
      <w:r w:rsidR="00054753">
        <w:rPr>
          <w:rFonts w:ascii="Traditional Arabic" w:hAnsi="Traditional Arabic" w:cs="Traditional Arabic" w:hint="cs"/>
          <w:b/>
          <w:bCs/>
          <w:color w:val="000000" w:themeColor="text1"/>
          <w:sz w:val="28"/>
          <w:szCs w:val="28"/>
          <w:rtl/>
        </w:rPr>
        <w:t xml:space="preserve">: </w:t>
      </w:r>
      <w:r w:rsidR="00C97AF4" w:rsidRPr="00C97AF4">
        <w:rPr>
          <w:rFonts w:ascii="Traditional Arabic" w:hAnsi="Traditional Arabic" w:cs="Traditional Arabic"/>
          <w:b/>
          <w:bCs/>
          <w:color w:val="000000" w:themeColor="text1"/>
          <w:sz w:val="28"/>
          <w:szCs w:val="28"/>
          <w:rtl/>
        </w:rPr>
        <w:t xml:space="preserve">يؤثر التطوير التنظيمي إيجابيًا </w:t>
      </w:r>
      <w:r w:rsidR="00C97AF4">
        <w:rPr>
          <w:rFonts w:ascii="Traditional Arabic" w:hAnsi="Traditional Arabic" w:cs="Traditional Arabic" w:hint="cs"/>
          <w:b/>
          <w:bCs/>
          <w:color w:val="000000" w:themeColor="text1"/>
          <w:sz w:val="28"/>
          <w:szCs w:val="28"/>
          <w:rtl/>
        </w:rPr>
        <w:t xml:space="preserve">في </w:t>
      </w:r>
      <w:r w:rsidR="00833BCD" w:rsidRPr="00833BCD">
        <w:rPr>
          <w:rFonts w:ascii="Traditional Arabic" w:hAnsi="Traditional Arabic" w:cs="Traditional Arabic"/>
          <w:b/>
          <w:bCs/>
          <w:color w:val="000000" w:themeColor="text1"/>
          <w:sz w:val="28"/>
          <w:szCs w:val="28"/>
          <w:rtl/>
        </w:rPr>
        <w:t>تبني التكنولوجيا الذكية في مستشفى الملك فهد المركزي بالباحة</w:t>
      </w:r>
      <w:r w:rsidR="00833BCD" w:rsidRPr="00833BCD">
        <w:rPr>
          <w:rFonts w:ascii="Traditional Arabic" w:hAnsi="Traditional Arabic" w:cs="Traditional Arabic"/>
          <w:b/>
          <w:bCs/>
          <w:color w:val="000000" w:themeColor="text1"/>
          <w:sz w:val="28"/>
          <w:szCs w:val="28"/>
        </w:rPr>
        <w:t>.</w:t>
      </w:r>
      <w:r w:rsidR="00833BCD">
        <w:rPr>
          <w:rFonts w:ascii="Traditional Arabic" w:hAnsi="Traditional Arabic" w:cs="Traditional Arabic" w:hint="cs"/>
          <w:b/>
          <w:bCs/>
          <w:color w:val="000000" w:themeColor="text1"/>
          <w:sz w:val="28"/>
          <w:szCs w:val="28"/>
          <w:rtl/>
        </w:rPr>
        <w:t xml:space="preserve"> </w:t>
      </w:r>
      <w:r w:rsidR="00833BCD" w:rsidRPr="0013374E">
        <w:rPr>
          <w:rFonts w:ascii="Traditional Arabic" w:hAnsi="Traditional Arabic" w:cs="Traditional Arabic" w:hint="cs"/>
          <w:color w:val="000000" w:themeColor="text1"/>
          <w:sz w:val="28"/>
          <w:szCs w:val="28"/>
          <w:rtl/>
        </w:rPr>
        <w:t>ويتفرع عنها الفرضيات التالية:</w:t>
      </w:r>
    </w:p>
    <w:tbl>
      <w:tblPr>
        <w:tblStyle w:val="aa"/>
        <w:tblW w:w="0" w:type="auto"/>
        <w:tblLook w:val="04A0" w:firstRow="1" w:lastRow="0" w:firstColumn="1" w:lastColumn="0" w:noHBand="0" w:noVBand="1"/>
      </w:tblPr>
      <w:tblGrid>
        <w:gridCol w:w="4106"/>
        <w:gridCol w:w="1985"/>
        <w:gridCol w:w="1988"/>
        <w:gridCol w:w="698"/>
      </w:tblGrid>
      <w:tr w:rsidR="00C97AF4" w:rsidRPr="00833BCD" w14:paraId="62A544CD" w14:textId="77777777" w:rsidTr="00054753">
        <w:tc>
          <w:tcPr>
            <w:tcW w:w="4106" w:type="dxa"/>
            <w:hideMark/>
          </w:tcPr>
          <w:p w14:paraId="38FBA246" w14:textId="2811CE62" w:rsidR="00C97AF4" w:rsidRPr="00833BCD" w:rsidRDefault="00C97AF4" w:rsidP="00C97AF4">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الفرضية الفرعية</w:t>
            </w:r>
          </w:p>
        </w:tc>
        <w:tc>
          <w:tcPr>
            <w:tcW w:w="1985" w:type="dxa"/>
            <w:hideMark/>
          </w:tcPr>
          <w:p w14:paraId="288D17B8" w14:textId="5235A0E5" w:rsidR="00C97AF4" w:rsidRPr="00833BCD" w:rsidRDefault="00C97AF4" w:rsidP="00C97AF4">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88" w:type="dxa"/>
            <w:hideMark/>
          </w:tcPr>
          <w:p w14:paraId="47D3C1D7" w14:textId="7DA530E5" w:rsidR="00C97AF4" w:rsidRPr="00833BCD" w:rsidRDefault="00C97AF4" w:rsidP="00C97AF4">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21C02056" w14:textId="6CC58DD1" w:rsidR="00C97AF4" w:rsidRPr="00833BCD" w:rsidRDefault="00C97AF4" w:rsidP="00C97AF4">
            <w:pPr>
              <w:bidi/>
              <w:jc w:val="center"/>
              <w:rPr>
                <w:rFonts w:ascii="Traditional Arabic" w:eastAsia="Times New Roman" w:hAnsi="Traditional Arabic" w:cs="Traditional Arabic"/>
                <w:b/>
                <w:bCs/>
                <w:sz w:val="28"/>
                <w:szCs w:val="28"/>
              </w:rPr>
            </w:pPr>
            <w:r w:rsidRPr="00833BCD">
              <w:rPr>
                <w:rFonts w:ascii="Traditional Arabic" w:eastAsia="Times New Roman" w:hAnsi="Traditional Arabic" w:cs="Traditional Arabic"/>
                <w:b/>
                <w:bCs/>
                <w:sz w:val="28"/>
                <w:szCs w:val="28"/>
                <w:rtl/>
              </w:rPr>
              <w:t>الرقم</w:t>
            </w:r>
          </w:p>
        </w:tc>
      </w:tr>
      <w:tr w:rsidR="00CD1986" w:rsidRPr="00833BCD" w14:paraId="06EE49A7" w14:textId="77777777" w:rsidTr="00054753">
        <w:tc>
          <w:tcPr>
            <w:tcW w:w="4106" w:type="dxa"/>
            <w:hideMark/>
          </w:tcPr>
          <w:p w14:paraId="794D6A33" w14:textId="22CB02F6" w:rsidR="00CD1986" w:rsidRPr="00833BCD" w:rsidRDefault="00CD1986" w:rsidP="0013374E">
            <w:pPr>
              <w:bidi/>
              <w:rPr>
                <w:rFonts w:ascii="Traditional Arabic" w:eastAsia="Times New Roman" w:hAnsi="Traditional Arabic" w:cs="Traditional Arabic"/>
                <w:sz w:val="28"/>
                <w:szCs w:val="28"/>
                <w:rtl/>
              </w:rPr>
            </w:pPr>
            <w:r w:rsidRPr="00CD1986">
              <w:rPr>
                <w:rFonts w:ascii="Traditional Arabic" w:eastAsia="Times New Roman" w:hAnsi="Traditional Arabic" w:cs="Traditional Arabic"/>
                <w:sz w:val="28"/>
                <w:szCs w:val="28"/>
                <w:rtl/>
              </w:rPr>
              <w:t>يؤثر الهيكل التنظيمي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29F01ECA" w14:textId="748F00C2"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7BD9F363" w14:textId="55BFA938"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735B0C28" w14:textId="07FE05D8"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a</w:t>
            </w:r>
          </w:p>
        </w:tc>
      </w:tr>
      <w:tr w:rsidR="00CD1986" w:rsidRPr="00833BCD" w14:paraId="228A1989" w14:textId="77777777" w:rsidTr="00054753">
        <w:tc>
          <w:tcPr>
            <w:tcW w:w="4106" w:type="dxa"/>
            <w:hideMark/>
          </w:tcPr>
          <w:p w14:paraId="7E8C4D87" w14:textId="0955BC29"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67872748" w14:textId="4F3FF082"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46FADD15" w14:textId="06E94098"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210045FF" w14:textId="344DA5B4"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b</w:t>
            </w:r>
          </w:p>
        </w:tc>
      </w:tr>
      <w:tr w:rsidR="00CD1986" w:rsidRPr="00833BCD" w14:paraId="0866D6DF" w14:textId="77777777" w:rsidTr="00054753">
        <w:tc>
          <w:tcPr>
            <w:tcW w:w="4106" w:type="dxa"/>
            <w:hideMark/>
          </w:tcPr>
          <w:p w14:paraId="270264B4" w14:textId="1F8DB44B"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الهيكل التنظيمي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21DE0F41" w14:textId="42733075"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5EFBFD7D" w14:textId="1B00420E"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الهيكل التنظيمي</w:t>
            </w:r>
          </w:p>
        </w:tc>
        <w:tc>
          <w:tcPr>
            <w:tcW w:w="0" w:type="auto"/>
            <w:hideMark/>
          </w:tcPr>
          <w:p w14:paraId="04388C31" w14:textId="5CF527A7"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c</w:t>
            </w:r>
          </w:p>
        </w:tc>
      </w:tr>
      <w:tr w:rsidR="00CD1986" w:rsidRPr="00833BCD" w14:paraId="5CCBE400" w14:textId="77777777" w:rsidTr="00054753">
        <w:tc>
          <w:tcPr>
            <w:tcW w:w="4106" w:type="dxa"/>
            <w:hideMark/>
          </w:tcPr>
          <w:p w14:paraId="6C4DDCC9" w14:textId="30C94D12"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021BF892" w14:textId="7D17BC94"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061B9BBC" w14:textId="47C6054C"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6C323298" w14:textId="2C4F160B"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d</w:t>
            </w:r>
          </w:p>
        </w:tc>
      </w:tr>
      <w:tr w:rsidR="00CD1986" w:rsidRPr="00833BCD" w14:paraId="31159359" w14:textId="77777777" w:rsidTr="00054753">
        <w:tc>
          <w:tcPr>
            <w:tcW w:w="4106" w:type="dxa"/>
            <w:hideMark/>
          </w:tcPr>
          <w:p w14:paraId="14F6A932" w14:textId="1A78CE0E"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55C5AACB" w14:textId="316F0CE8"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1B362077" w14:textId="545B957B"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06882C3B" w14:textId="2CACF769"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e</w:t>
            </w:r>
          </w:p>
        </w:tc>
      </w:tr>
      <w:tr w:rsidR="00CD1986" w:rsidRPr="00833BCD" w14:paraId="6B1018EB" w14:textId="77777777" w:rsidTr="00054753">
        <w:tc>
          <w:tcPr>
            <w:tcW w:w="4106" w:type="dxa"/>
            <w:hideMark/>
          </w:tcPr>
          <w:p w14:paraId="23C294DA" w14:textId="4EB9E8F7"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تؤثر إعادة هندسة العمليات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7AD528A9" w14:textId="4CFDE783"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5E85E7CF" w14:textId="205031BF"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إعادة هندسة العمليات</w:t>
            </w:r>
          </w:p>
        </w:tc>
        <w:tc>
          <w:tcPr>
            <w:tcW w:w="0" w:type="auto"/>
            <w:hideMark/>
          </w:tcPr>
          <w:p w14:paraId="521AD953" w14:textId="3CCE1F6A"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f</w:t>
            </w:r>
          </w:p>
        </w:tc>
      </w:tr>
      <w:tr w:rsidR="00CD1986" w:rsidRPr="00833BCD" w14:paraId="7BA05301" w14:textId="77777777" w:rsidTr="00054753">
        <w:tc>
          <w:tcPr>
            <w:tcW w:w="4106" w:type="dxa"/>
            <w:hideMark/>
          </w:tcPr>
          <w:p w14:paraId="6398F26B" w14:textId="0A89AC82"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دعم القرار السريري</w:t>
            </w:r>
            <w:r w:rsidRPr="00CD1986">
              <w:rPr>
                <w:rFonts w:ascii="Traditional Arabic" w:eastAsia="Times New Roman" w:hAnsi="Traditional Arabic" w:cs="Traditional Arabic"/>
                <w:sz w:val="28"/>
                <w:szCs w:val="28"/>
              </w:rPr>
              <w:t>.</w:t>
            </w:r>
          </w:p>
        </w:tc>
        <w:tc>
          <w:tcPr>
            <w:tcW w:w="1985" w:type="dxa"/>
            <w:hideMark/>
          </w:tcPr>
          <w:p w14:paraId="7D98E73B" w14:textId="06F4C871"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دعم القرار السريري</w:t>
            </w:r>
          </w:p>
        </w:tc>
        <w:tc>
          <w:tcPr>
            <w:tcW w:w="1988" w:type="dxa"/>
            <w:hideMark/>
          </w:tcPr>
          <w:p w14:paraId="6DEBC601" w14:textId="41A2035E"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09181312" w14:textId="460ECC48"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g</w:t>
            </w:r>
          </w:p>
        </w:tc>
      </w:tr>
      <w:tr w:rsidR="00CD1986" w:rsidRPr="00833BCD" w14:paraId="0C97BAA2" w14:textId="77777777" w:rsidTr="00054753">
        <w:tc>
          <w:tcPr>
            <w:tcW w:w="4106" w:type="dxa"/>
            <w:hideMark/>
          </w:tcPr>
          <w:p w14:paraId="509D59C7" w14:textId="7C6FB9A9"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الإنذار المبكر والمراقبة</w:t>
            </w:r>
            <w:r w:rsidRPr="00CD1986">
              <w:rPr>
                <w:rFonts w:ascii="Traditional Arabic" w:eastAsia="Times New Roman" w:hAnsi="Traditional Arabic" w:cs="Traditional Arabic"/>
                <w:sz w:val="28"/>
                <w:szCs w:val="28"/>
              </w:rPr>
              <w:t>.</w:t>
            </w:r>
          </w:p>
        </w:tc>
        <w:tc>
          <w:tcPr>
            <w:tcW w:w="1985" w:type="dxa"/>
            <w:hideMark/>
          </w:tcPr>
          <w:p w14:paraId="3F8A106B" w14:textId="3E9F27AD"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الإنذار المبكر والمراقبة</w:t>
            </w:r>
          </w:p>
        </w:tc>
        <w:tc>
          <w:tcPr>
            <w:tcW w:w="1988" w:type="dxa"/>
            <w:hideMark/>
          </w:tcPr>
          <w:p w14:paraId="2EA4ACA4" w14:textId="51C1CD89"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7E7FEC43" w14:textId="15835ED7"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h</w:t>
            </w:r>
          </w:p>
        </w:tc>
      </w:tr>
      <w:tr w:rsidR="00CD1986" w:rsidRPr="00833BCD" w14:paraId="41A34990" w14:textId="77777777" w:rsidTr="00054753">
        <w:tc>
          <w:tcPr>
            <w:tcW w:w="4106" w:type="dxa"/>
            <w:hideMark/>
          </w:tcPr>
          <w:p w14:paraId="33DF88BB" w14:textId="5DF72F9B" w:rsidR="00CD1986" w:rsidRPr="00833BCD" w:rsidRDefault="00CD1986" w:rsidP="0013374E">
            <w:pPr>
              <w:bidi/>
              <w:jc w:val="both"/>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يؤثر تمكين العاملين إيجابيًا في تبني أنظمة التحليلات التنبؤية وتكامل البيانات</w:t>
            </w:r>
            <w:r w:rsidRPr="00CD1986">
              <w:rPr>
                <w:rFonts w:ascii="Traditional Arabic" w:eastAsia="Times New Roman" w:hAnsi="Traditional Arabic" w:cs="Traditional Arabic"/>
                <w:sz w:val="28"/>
                <w:szCs w:val="28"/>
              </w:rPr>
              <w:t>.</w:t>
            </w:r>
          </w:p>
        </w:tc>
        <w:tc>
          <w:tcPr>
            <w:tcW w:w="1985" w:type="dxa"/>
            <w:hideMark/>
          </w:tcPr>
          <w:p w14:paraId="218D4A66" w14:textId="7BC990F8" w:rsidR="00CD1986" w:rsidRPr="00833BCD" w:rsidRDefault="00CD1986" w:rsidP="00054753">
            <w:pPr>
              <w:bidi/>
              <w:jc w:val="center"/>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tl/>
              </w:rPr>
              <w:t>أنظمة التحليلات التنبؤية وتكامل البيانات</w:t>
            </w:r>
          </w:p>
        </w:tc>
        <w:tc>
          <w:tcPr>
            <w:tcW w:w="1988" w:type="dxa"/>
            <w:hideMark/>
          </w:tcPr>
          <w:p w14:paraId="446BE413" w14:textId="2252EE2D" w:rsidR="00CD1986" w:rsidRPr="00833BCD" w:rsidRDefault="00CD1986" w:rsidP="0013374E">
            <w:pPr>
              <w:bidi/>
              <w:jc w:val="center"/>
              <w:rPr>
                <w:rFonts w:ascii="Traditional Arabic" w:eastAsia="Times New Roman" w:hAnsi="Traditional Arabic" w:cs="Traditional Arabic"/>
                <w:sz w:val="28"/>
                <w:szCs w:val="28"/>
              </w:rPr>
            </w:pPr>
            <w:r w:rsidRPr="00CE265E">
              <w:rPr>
                <w:rFonts w:ascii="Traditional Arabic" w:eastAsia="Times New Roman" w:hAnsi="Traditional Arabic" w:cs="Traditional Arabic"/>
                <w:sz w:val="28"/>
                <w:szCs w:val="28"/>
                <w:rtl/>
              </w:rPr>
              <w:t>تمكين العاملين</w:t>
            </w:r>
          </w:p>
        </w:tc>
        <w:tc>
          <w:tcPr>
            <w:tcW w:w="0" w:type="auto"/>
            <w:hideMark/>
          </w:tcPr>
          <w:p w14:paraId="7A198F81" w14:textId="2914E4F7" w:rsidR="00CD1986" w:rsidRPr="00833BCD" w:rsidRDefault="00CD1986" w:rsidP="0013374E">
            <w:pPr>
              <w:bidi/>
              <w:rPr>
                <w:rFonts w:ascii="Traditional Arabic" w:eastAsia="Times New Roman" w:hAnsi="Traditional Arabic" w:cs="Traditional Arabic"/>
                <w:sz w:val="28"/>
                <w:szCs w:val="28"/>
              </w:rPr>
            </w:pPr>
            <w:r w:rsidRPr="00CD1986">
              <w:rPr>
                <w:rFonts w:ascii="Traditional Arabic" w:eastAsia="Times New Roman" w:hAnsi="Traditional Arabic" w:cs="Traditional Arabic"/>
                <w:sz w:val="28"/>
                <w:szCs w:val="28"/>
              </w:rPr>
              <w:t>H</w:t>
            </w:r>
            <w:r w:rsidRPr="00CD1986">
              <w:rPr>
                <w:rFonts w:ascii="Cambria Math" w:eastAsia="Times New Roman" w:hAnsi="Cambria Math" w:cs="Cambria Math"/>
                <w:sz w:val="28"/>
                <w:szCs w:val="28"/>
              </w:rPr>
              <w:t>₂</w:t>
            </w:r>
            <w:r w:rsidRPr="00CD1986">
              <w:rPr>
                <w:rFonts w:ascii="Traditional Arabic" w:eastAsia="Times New Roman" w:hAnsi="Traditional Arabic" w:cs="Traditional Arabic"/>
                <w:sz w:val="28"/>
                <w:szCs w:val="28"/>
              </w:rPr>
              <w:t>i</w:t>
            </w:r>
          </w:p>
        </w:tc>
      </w:tr>
    </w:tbl>
    <w:p w14:paraId="25A8C930" w14:textId="77777777" w:rsidR="00AD4A91" w:rsidRPr="00833BCD" w:rsidRDefault="00AD4A91" w:rsidP="00054753">
      <w:pPr>
        <w:bidi/>
        <w:spacing w:after="0" w:line="120" w:lineRule="auto"/>
        <w:jc w:val="both"/>
        <w:rPr>
          <w:rFonts w:ascii="Traditional Arabic" w:hAnsi="Traditional Arabic" w:cs="Traditional Arabic"/>
          <w:b/>
          <w:bCs/>
          <w:color w:val="000000" w:themeColor="text1"/>
          <w:sz w:val="28"/>
          <w:szCs w:val="28"/>
        </w:rPr>
      </w:pPr>
    </w:p>
    <w:p w14:paraId="1A5EC1EC" w14:textId="663661BE" w:rsidR="00CE265E" w:rsidRPr="00CE265E" w:rsidRDefault="00054753" w:rsidP="0013374E">
      <w:pPr>
        <w:bidi/>
        <w:spacing w:after="0" w:line="276" w:lineRule="auto"/>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3. </w:t>
      </w:r>
      <w:r w:rsidR="00CE265E" w:rsidRPr="00CE265E">
        <w:rPr>
          <w:rFonts w:ascii="Traditional Arabic" w:hAnsi="Traditional Arabic" w:cs="Traditional Arabic"/>
          <w:b/>
          <w:bCs/>
          <w:color w:val="000000" w:themeColor="text1"/>
          <w:sz w:val="28"/>
          <w:szCs w:val="28"/>
          <w:rtl/>
        </w:rPr>
        <w:t>الفرضية الرئيسية</w:t>
      </w:r>
      <w:r w:rsidR="00CE265E" w:rsidRPr="00CE265E">
        <w:rPr>
          <w:rFonts w:ascii="Traditional Arabic" w:hAnsi="Traditional Arabic" w:cs="Traditional Arabic"/>
          <w:b/>
          <w:bCs/>
          <w:color w:val="000000" w:themeColor="text1"/>
          <w:sz w:val="28"/>
          <w:szCs w:val="28"/>
        </w:rPr>
        <w:t xml:space="preserve"> H</w:t>
      </w:r>
      <w:r w:rsidR="00CE265E" w:rsidRPr="00CE265E">
        <w:rPr>
          <w:rFonts w:ascii="Cambria Math" w:hAnsi="Cambria Math" w:cs="Cambria Math"/>
          <w:b/>
          <w:bCs/>
          <w:color w:val="000000" w:themeColor="text1"/>
          <w:sz w:val="28"/>
          <w:szCs w:val="28"/>
        </w:rPr>
        <w:t>₃</w:t>
      </w:r>
      <w:r w:rsidR="00CE265E" w:rsidRPr="00CE265E">
        <w:rPr>
          <w:rFonts w:ascii="Traditional Arabic" w:hAnsi="Traditional Arabic" w:cs="Traditional Arabic"/>
          <w:b/>
          <w:bCs/>
          <w:color w:val="000000" w:themeColor="text1"/>
          <w:sz w:val="28"/>
          <w:szCs w:val="28"/>
        </w:rPr>
        <w:t> </w:t>
      </w:r>
      <w:r w:rsidR="00CE265E">
        <w:rPr>
          <w:rFonts w:ascii="Traditional Arabic" w:hAnsi="Traditional Arabic" w:cs="Traditional Arabic" w:hint="cs"/>
          <w:b/>
          <w:bCs/>
          <w:color w:val="000000" w:themeColor="text1"/>
          <w:sz w:val="28"/>
          <w:szCs w:val="28"/>
          <w:rtl/>
        </w:rPr>
        <w:t xml:space="preserve">: </w:t>
      </w:r>
      <w:r w:rsidR="00CE265E" w:rsidRPr="00CE265E">
        <w:rPr>
          <w:rFonts w:ascii="Traditional Arabic" w:hAnsi="Traditional Arabic" w:cs="Traditional Arabic"/>
          <w:b/>
          <w:bCs/>
          <w:color w:val="000000" w:themeColor="text1"/>
          <w:sz w:val="28"/>
          <w:szCs w:val="28"/>
          <w:rtl/>
        </w:rPr>
        <w:t>تؤثر التكنولوجيا الذكية إيجابيًا في</w:t>
      </w:r>
      <w:r w:rsidR="000E5565">
        <w:rPr>
          <w:rFonts w:ascii="Traditional Arabic" w:hAnsi="Traditional Arabic" w:cs="Traditional Arabic" w:hint="cs"/>
          <w:b/>
          <w:bCs/>
          <w:color w:val="000000" w:themeColor="text1"/>
          <w:sz w:val="28"/>
          <w:szCs w:val="28"/>
          <w:rtl/>
        </w:rPr>
        <w:t xml:space="preserve"> </w:t>
      </w:r>
      <w:r w:rsidR="00CE265E" w:rsidRPr="00CE265E">
        <w:rPr>
          <w:rFonts w:ascii="Traditional Arabic" w:hAnsi="Traditional Arabic" w:cs="Traditional Arabic"/>
          <w:b/>
          <w:bCs/>
          <w:color w:val="000000" w:themeColor="text1"/>
          <w:sz w:val="28"/>
          <w:szCs w:val="28"/>
          <w:rtl/>
        </w:rPr>
        <w:t>إدارة المخاطر في مستشفى الملك فهد المركزي بالباحة</w:t>
      </w:r>
      <w:r>
        <w:rPr>
          <w:rFonts w:ascii="Traditional Arabic" w:hAnsi="Traditional Arabic" w:cs="Traditional Arabic" w:hint="cs"/>
          <w:b/>
          <w:bCs/>
          <w:color w:val="000000" w:themeColor="text1"/>
          <w:sz w:val="28"/>
          <w:szCs w:val="28"/>
          <w:rtl/>
        </w:rPr>
        <w:t>.</w:t>
      </w:r>
      <w:r w:rsidR="00CE265E">
        <w:rPr>
          <w:rFonts w:ascii="Traditional Arabic" w:hAnsi="Traditional Arabic" w:cs="Traditional Arabic"/>
          <w:b/>
          <w:bCs/>
          <w:color w:val="000000" w:themeColor="text1"/>
          <w:sz w:val="28"/>
          <w:szCs w:val="28"/>
        </w:rPr>
        <w:t xml:space="preserve"> </w:t>
      </w:r>
      <w:r w:rsidR="00CE265E" w:rsidRPr="00CE265E">
        <w:rPr>
          <w:rFonts w:ascii="Traditional Arabic" w:hAnsi="Traditional Arabic" w:cs="Traditional Arabic" w:hint="cs"/>
          <w:color w:val="000000" w:themeColor="text1"/>
          <w:sz w:val="28"/>
          <w:szCs w:val="28"/>
          <w:rtl/>
        </w:rPr>
        <w:t>ويتفرع عنها الفرضيات التالية:</w:t>
      </w:r>
    </w:p>
    <w:tbl>
      <w:tblPr>
        <w:tblStyle w:val="aa"/>
        <w:tblW w:w="0" w:type="auto"/>
        <w:jc w:val="center"/>
        <w:tblLook w:val="04A0" w:firstRow="1" w:lastRow="0" w:firstColumn="1" w:lastColumn="0" w:noHBand="0" w:noVBand="1"/>
      </w:tblPr>
      <w:tblGrid>
        <w:gridCol w:w="4106"/>
        <w:gridCol w:w="1985"/>
        <w:gridCol w:w="1962"/>
        <w:gridCol w:w="698"/>
      </w:tblGrid>
      <w:tr w:rsidR="00C97AF4" w:rsidRPr="00833BCD" w14:paraId="0E44CB11" w14:textId="77777777" w:rsidTr="00054753">
        <w:trPr>
          <w:jc w:val="center"/>
        </w:trPr>
        <w:tc>
          <w:tcPr>
            <w:tcW w:w="4106" w:type="dxa"/>
            <w:hideMark/>
          </w:tcPr>
          <w:p w14:paraId="65D26206" w14:textId="56E48E60" w:rsidR="00C97AF4" w:rsidRPr="00833BCD" w:rsidRDefault="00C97AF4" w:rsidP="00C97AF4">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الفرضية الفرعية</w:t>
            </w:r>
          </w:p>
        </w:tc>
        <w:tc>
          <w:tcPr>
            <w:tcW w:w="1985" w:type="dxa"/>
            <w:hideMark/>
          </w:tcPr>
          <w:p w14:paraId="53077990" w14:textId="6A5224B7" w:rsidR="00C97AF4" w:rsidRPr="00833BCD" w:rsidRDefault="00C97AF4" w:rsidP="00C97AF4">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التابع </w:t>
            </w:r>
          </w:p>
        </w:tc>
        <w:tc>
          <w:tcPr>
            <w:tcW w:w="1962" w:type="dxa"/>
            <w:hideMark/>
          </w:tcPr>
          <w:p w14:paraId="60CF6D0A" w14:textId="716128BB" w:rsidR="00C97AF4" w:rsidRPr="00833BCD" w:rsidRDefault="00C97AF4" w:rsidP="00C97AF4">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w:t>
            </w:r>
            <w:r>
              <w:rPr>
                <w:rFonts w:ascii="Traditional Arabic" w:eastAsia="Times New Roman" w:hAnsi="Traditional Arabic" w:cs="Traditional Arabic" w:hint="cs"/>
                <w:b/>
                <w:bCs/>
                <w:sz w:val="28"/>
                <w:szCs w:val="28"/>
                <w:rtl/>
              </w:rPr>
              <w:t>متغير الفرعي</w:t>
            </w:r>
            <w:r w:rsidRPr="00833BCD">
              <w:rPr>
                <w:rFonts w:ascii="Traditional Arabic" w:eastAsia="Times New Roman" w:hAnsi="Traditional Arabic" w:cs="Traditional Arabic"/>
                <w:b/>
                <w:bCs/>
                <w:sz w:val="28"/>
                <w:szCs w:val="28"/>
                <w:rtl/>
              </w:rPr>
              <w:t xml:space="preserve"> المستقل</w:t>
            </w:r>
          </w:p>
        </w:tc>
        <w:tc>
          <w:tcPr>
            <w:tcW w:w="0" w:type="auto"/>
            <w:hideMark/>
          </w:tcPr>
          <w:p w14:paraId="10970FC6" w14:textId="24B6C89B" w:rsidR="00C97AF4" w:rsidRPr="00833BCD" w:rsidRDefault="00C97AF4" w:rsidP="00C97AF4">
            <w:pPr>
              <w:bidi/>
              <w:spacing w:line="276" w:lineRule="auto"/>
              <w:jc w:val="center"/>
              <w:rPr>
                <w:rFonts w:ascii="Traditional Arabic" w:hAnsi="Traditional Arabic" w:cs="Traditional Arabic"/>
                <w:b/>
                <w:bCs/>
                <w:color w:val="000000" w:themeColor="text1"/>
                <w:sz w:val="28"/>
                <w:szCs w:val="28"/>
              </w:rPr>
            </w:pPr>
            <w:r w:rsidRPr="00833BCD">
              <w:rPr>
                <w:rFonts w:ascii="Traditional Arabic" w:eastAsia="Times New Roman" w:hAnsi="Traditional Arabic" w:cs="Traditional Arabic"/>
                <w:b/>
                <w:bCs/>
                <w:sz w:val="28"/>
                <w:szCs w:val="28"/>
                <w:rtl/>
              </w:rPr>
              <w:t>الرقم</w:t>
            </w:r>
          </w:p>
        </w:tc>
      </w:tr>
      <w:tr w:rsidR="00CE265E" w:rsidRPr="00833BCD" w14:paraId="534969A0" w14:textId="77777777" w:rsidTr="00054753">
        <w:trPr>
          <w:jc w:val="center"/>
        </w:trPr>
        <w:tc>
          <w:tcPr>
            <w:tcW w:w="4106" w:type="dxa"/>
            <w:hideMark/>
          </w:tcPr>
          <w:p w14:paraId="002EFE22" w14:textId="4C1E2F25"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25D7FF3F" w14:textId="54044F77"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6A67E3C2" w14:textId="4BADE8B0"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2E9989D5" w14:textId="44D00C54"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a</w:t>
            </w:r>
          </w:p>
        </w:tc>
      </w:tr>
      <w:tr w:rsidR="00CE265E" w:rsidRPr="00833BCD" w14:paraId="1E3E5A8D" w14:textId="77777777" w:rsidTr="00054753">
        <w:trPr>
          <w:jc w:val="center"/>
        </w:trPr>
        <w:tc>
          <w:tcPr>
            <w:tcW w:w="4106" w:type="dxa"/>
            <w:hideMark/>
          </w:tcPr>
          <w:p w14:paraId="4265F046" w14:textId="4C6EAE32"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5BBF7C67" w14:textId="1C28C417"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5C14667D" w14:textId="33C7748D"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15ACB8E8" w14:textId="4F4D03CC"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b</w:t>
            </w:r>
          </w:p>
        </w:tc>
      </w:tr>
      <w:tr w:rsidR="00CE265E" w:rsidRPr="00833BCD" w14:paraId="50FFE622" w14:textId="77777777" w:rsidTr="00054753">
        <w:trPr>
          <w:jc w:val="center"/>
        </w:trPr>
        <w:tc>
          <w:tcPr>
            <w:tcW w:w="4106" w:type="dxa"/>
            <w:hideMark/>
          </w:tcPr>
          <w:p w14:paraId="59248486" w14:textId="004E0004"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دعم القرار السريري إيجابيًا في الممارسات الوقائية</w:t>
            </w:r>
            <w:r w:rsidRPr="00CE265E">
              <w:rPr>
                <w:rFonts w:ascii="Traditional Arabic" w:hAnsi="Traditional Arabic" w:cs="Traditional Arabic"/>
                <w:color w:val="000000" w:themeColor="text1"/>
                <w:sz w:val="28"/>
                <w:szCs w:val="28"/>
              </w:rPr>
              <w:t>.</w:t>
            </w:r>
          </w:p>
        </w:tc>
        <w:tc>
          <w:tcPr>
            <w:tcW w:w="1985" w:type="dxa"/>
            <w:hideMark/>
          </w:tcPr>
          <w:p w14:paraId="68FCF673" w14:textId="47E77EE9"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4B877796" w14:textId="740A4FF3"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دعم القرار السريري</w:t>
            </w:r>
          </w:p>
        </w:tc>
        <w:tc>
          <w:tcPr>
            <w:tcW w:w="0" w:type="auto"/>
            <w:hideMark/>
          </w:tcPr>
          <w:p w14:paraId="27039F38" w14:textId="48F76565"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c</w:t>
            </w:r>
          </w:p>
        </w:tc>
      </w:tr>
      <w:tr w:rsidR="00CE265E" w:rsidRPr="00833BCD" w14:paraId="7FF93870" w14:textId="77777777" w:rsidTr="00054753">
        <w:trPr>
          <w:jc w:val="center"/>
        </w:trPr>
        <w:tc>
          <w:tcPr>
            <w:tcW w:w="4106" w:type="dxa"/>
            <w:hideMark/>
          </w:tcPr>
          <w:p w14:paraId="042C8870" w14:textId="3B153D70"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lastRenderedPageBreak/>
              <w:t>تؤثر أنظمة الإنذار المبكر والمراقبة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3B7ADB3F" w14:textId="71DDC2C4"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7339E051" w14:textId="7A315553"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0E5F7ADD" w14:textId="67E1BC4C"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d</w:t>
            </w:r>
          </w:p>
        </w:tc>
      </w:tr>
      <w:tr w:rsidR="00CE265E" w:rsidRPr="00833BCD" w14:paraId="33A8071E" w14:textId="77777777" w:rsidTr="00054753">
        <w:trPr>
          <w:jc w:val="center"/>
        </w:trPr>
        <w:tc>
          <w:tcPr>
            <w:tcW w:w="4106" w:type="dxa"/>
            <w:hideMark/>
          </w:tcPr>
          <w:p w14:paraId="16F71DD2" w14:textId="6E50BB1A"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213FC1F4" w14:textId="2137396D"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26007E1E" w14:textId="01C27E65"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7BF2FB85" w14:textId="0D1617FF"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e</w:t>
            </w:r>
          </w:p>
        </w:tc>
      </w:tr>
      <w:tr w:rsidR="00CE265E" w:rsidRPr="00833BCD" w14:paraId="6BA2D01B" w14:textId="77777777" w:rsidTr="00054753">
        <w:trPr>
          <w:jc w:val="center"/>
        </w:trPr>
        <w:tc>
          <w:tcPr>
            <w:tcW w:w="4106" w:type="dxa"/>
            <w:hideMark/>
          </w:tcPr>
          <w:p w14:paraId="5025CFA8" w14:textId="2D686542"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الإنذار المبكر والمراقبة إيجابيًا في الممارسات الوقائية</w:t>
            </w:r>
            <w:r w:rsidRPr="00CE265E">
              <w:rPr>
                <w:rFonts w:ascii="Traditional Arabic" w:hAnsi="Traditional Arabic" w:cs="Traditional Arabic"/>
                <w:color w:val="000000" w:themeColor="text1"/>
                <w:sz w:val="28"/>
                <w:szCs w:val="28"/>
              </w:rPr>
              <w:t>.</w:t>
            </w:r>
          </w:p>
        </w:tc>
        <w:tc>
          <w:tcPr>
            <w:tcW w:w="1985" w:type="dxa"/>
            <w:hideMark/>
          </w:tcPr>
          <w:p w14:paraId="559C3DFE" w14:textId="27C9A964"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66030A92" w14:textId="0D8733A4"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الإنذار المبكر والمراقبة</w:t>
            </w:r>
          </w:p>
        </w:tc>
        <w:tc>
          <w:tcPr>
            <w:tcW w:w="0" w:type="auto"/>
            <w:hideMark/>
          </w:tcPr>
          <w:p w14:paraId="1DB95FF4" w14:textId="4C1D5E7F"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f</w:t>
            </w:r>
          </w:p>
        </w:tc>
      </w:tr>
      <w:tr w:rsidR="00CE265E" w:rsidRPr="00833BCD" w14:paraId="783450F4" w14:textId="77777777" w:rsidTr="00054753">
        <w:trPr>
          <w:jc w:val="center"/>
        </w:trPr>
        <w:tc>
          <w:tcPr>
            <w:tcW w:w="4106" w:type="dxa"/>
            <w:hideMark/>
          </w:tcPr>
          <w:p w14:paraId="60168C0D" w14:textId="668F3EE6"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التخطيط للمخاطر</w:t>
            </w:r>
            <w:r w:rsidRPr="00CE265E">
              <w:rPr>
                <w:rFonts w:ascii="Traditional Arabic" w:hAnsi="Traditional Arabic" w:cs="Traditional Arabic"/>
                <w:color w:val="000000" w:themeColor="text1"/>
                <w:sz w:val="28"/>
                <w:szCs w:val="28"/>
              </w:rPr>
              <w:t>.</w:t>
            </w:r>
          </w:p>
        </w:tc>
        <w:tc>
          <w:tcPr>
            <w:tcW w:w="1985" w:type="dxa"/>
            <w:hideMark/>
          </w:tcPr>
          <w:p w14:paraId="5C07AC75" w14:textId="48D5B769"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التخطيط للمخاطر</w:t>
            </w:r>
          </w:p>
        </w:tc>
        <w:tc>
          <w:tcPr>
            <w:tcW w:w="1962" w:type="dxa"/>
            <w:hideMark/>
          </w:tcPr>
          <w:p w14:paraId="2D6FE743" w14:textId="7BA44FC2"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3907B840" w14:textId="4570CA2E"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g</w:t>
            </w:r>
          </w:p>
        </w:tc>
      </w:tr>
      <w:tr w:rsidR="00CE265E" w:rsidRPr="00833BCD" w14:paraId="455044AD" w14:textId="77777777" w:rsidTr="00054753">
        <w:trPr>
          <w:jc w:val="center"/>
        </w:trPr>
        <w:tc>
          <w:tcPr>
            <w:tcW w:w="4106" w:type="dxa"/>
            <w:hideMark/>
          </w:tcPr>
          <w:p w14:paraId="0A129B74" w14:textId="0CD1D55F" w:rsidR="00CE265E" w:rsidRPr="00833BCD" w:rsidRDefault="00CE265E" w:rsidP="0013374E">
            <w:pPr>
              <w:bidi/>
              <w:spacing w:line="276" w:lineRule="auto"/>
              <w:jc w:val="both"/>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تؤثر أنظمة التحليلات التنبؤية وتكامل البيانات إيجابيًا في الموقف من المخاطر</w:t>
            </w:r>
            <w:r w:rsidRPr="00CE265E">
              <w:rPr>
                <w:rFonts w:ascii="Traditional Arabic" w:hAnsi="Traditional Arabic" w:cs="Traditional Arabic"/>
                <w:color w:val="000000" w:themeColor="text1"/>
                <w:sz w:val="28"/>
                <w:szCs w:val="28"/>
              </w:rPr>
              <w:t>.</w:t>
            </w:r>
          </w:p>
        </w:tc>
        <w:tc>
          <w:tcPr>
            <w:tcW w:w="1985" w:type="dxa"/>
            <w:hideMark/>
          </w:tcPr>
          <w:p w14:paraId="06E25988" w14:textId="3291F11E"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الموقف من المخاطر</w:t>
            </w:r>
          </w:p>
        </w:tc>
        <w:tc>
          <w:tcPr>
            <w:tcW w:w="1962" w:type="dxa"/>
            <w:hideMark/>
          </w:tcPr>
          <w:p w14:paraId="34916636" w14:textId="0845DA6E"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490AFB1C" w14:textId="61A84215"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h</w:t>
            </w:r>
          </w:p>
        </w:tc>
      </w:tr>
      <w:tr w:rsidR="00CE265E" w:rsidRPr="00833BCD" w14:paraId="4E8A81B6" w14:textId="77777777" w:rsidTr="00054753">
        <w:trPr>
          <w:jc w:val="center"/>
        </w:trPr>
        <w:tc>
          <w:tcPr>
            <w:tcW w:w="4106" w:type="dxa"/>
            <w:hideMark/>
          </w:tcPr>
          <w:p w14:paraId="33678314" w14:textId="2377D6CE" w:rsidR="00CE265E" w:rsidRPr="00833BCD" w:rsidRDefault="00CE265E" w:rsidP="0013374E">
            <w:pPr>
              <w:bidi/>
              <w:spacing w:line="276" w:lineRule="auto"/>
              <w:jc w:val="both"/>
              <w:rPr>
                <w:rFonts w:ascii="Traditional Arabic" w:hAnsi="Traditional Arabic" w:cs="Traditional Arabic"/>
                <w:color w:val="000000" w:themeColor="text1"/>
                <w:sz w:val="28"/>
                <w:szCs w:val="28"/>
                <w:rtl/>
              </w:rPr>
            </w:pPr>
            <w:r w:rsidRPr="00CE265E">
              <w:rPr>
                <w:rFonts w:ascii="Traditional Arabic" w:hAnsi="Traditional Arabic" w:cs="Traditional Arabic"/>
                <w:color w:val="000000" w:themeColor="text1"/>
                <w:sz w:val="28"/>
                <w:szCs w:val="28"/>
                <w:rtl/>
              </w:rPr>
              <w:t>تؤثر </w:t>
            </w:r>
            <w:r w:rsidR="00BF56C4" w:rsidRPr="00BF56C4">
              <w:rPr>
                <w:rFonts w:ascii="Traditional Arabic" w:hAnsi="Traditional Arabic" w:cs="Traditional Arabic"/>
                <w:color w:val="000000" w:themeColor="text1"/>
                <w:sz w:val="28"/>
                <w:szCs w:val="28"/>
                <w:rtl/>
              </w:rPr>
              <w:t>أنظمة التحليلات التنبؤية وتكامل البيانات</w:t>
            </w:r>
            <w:r w:rsidRPr="00CE265E">
              <w:rPr>
                <w:rFonts w:ascii="Traditional Arabic" w:hAnsi="Traditional Arabic" w:cs="Traditional Arabic"/>
                <w:color w:val="000000" w:themeColor="text1"/>
                <w:sz w:val="28"/>
                <w:szCs w:val="28"/>
                <w:rtl/>
              </w:rPr>
              <w:t xml:space="preserve"> </w:t>
            </w:r>
            <w:r w:rsidR="00BF56C4" w:rsidRPr="00BF56C4">
              <w:rPr>
                <w:rFonts w:ascii="Traditional Arabic" w:hAnsi="Traditional Arabic" w:cs="Traditional Arabic"/>
                <w:color w:val="000000" w:themeColor="text1"/>
                <w:sz w:val="28"/>
                <w:szCs w:val="28"/>
                <w:rtl/>
              </w:rPr>
              <w:t>إيجابيًا في الممارسات الوقائية.</w:t>
            </w:r>
          </w:p>
        </w:tc>
        <w:tc>
          <w:tcPr>
            <w:tcW w:w="1985" w:type="dxa"/>
            <w:hideMark/>
          </w:tcPr>
          <w:p w14:paraId="251C7520" w14:textId="454B9DDE" w:rsidR="00CE265E" w:rsidRPr="00833BCD" w:rsidRDefault="00CE265E" w:rsidP="00054753">
            <w:pPr>
              <w:bidi/>
              <w:spacing w:line="276" w:lineRule="auto"/>
              <w:jc w:val="center"/>
              <w:rPr>
                <w:rFonts w:ascii="Traditional Arabic" w:hAnsi="Traditional Arabic" w:cs="Traditional Arabic"/>
                <w:color w:val="000000" w:themeColor="text1"/>
                <w:sz w:val="28"/>
                <w:szCs w:val="28"/>
              </w:rPr>
            </w:pPr>
            <w:r w:rsidRPr="00CE265E">
              <w:rPr>
                <w:rFonts w:ascii="Traditional Arabic" w:hAnsi="Traditional Arabic" w:cs="Traditional Arabic"/>
                <w:color w:val="000000" w:themeColor="text1"/>
                <w:sz w:val="28"/>
                <w:szCs w:val="28"/>
                <w:rtl/>
              </w:rPr>
              <w:t>الممارسات الوقائية</w:t>
            </w:r>
          </w:p>
        </w:tc>
        <w:tc>
          <w:tcPr>
            <w:tcW w:w="1962" w:type="dxa"/>
            <w:hideMark/>
          </w:tcPr>
          <w:p w14:paraId="4FC624D1" w14:textId="12CB1E62" w:rsidR="00CE265E" w:rsidRPr="00833BCD" w:rsidRDefault="00BF56C4" w:rsidP="00054753">
            <w:pPr>
              <w:bidi/>
              <w:spacing w:line="276" w:lineRule="auto"/>
              <w:jc w:val="center"/>
              <w:rPr>
                <w:rFonts w:ascii="Traditional Arabic" w:hAnsi="Traditional Arabic" w:cs="Traditional Arabic"/>
                <w:color w:val="000000" w:themeColor="text1"/>
                <w:sz w:val="28"/>
                <w:szCs w:val="28"/>
              </w:rPr>
            </w:pPr>
            <w:r w:rsidRPr="00BF56C4">
              <w:rPr>
                <w:rFonts w:ascii="Traditional Arabic" w:hAnsi="Traditional Arabic" w:cs="Traditional Arabic"/>
                <w:color w:val="000000" w:themeColor="text1"/>
                <w:sz w:val="28"/>
                <w:szCs w:val="28"/>
                <w:rtl/>
              </w:rPr>
              <w:t>أنظمة التحليلات التنبؤية وتكامل البيانات</w:t>
            </w:r>
          </w:p>
        </w:tc>
        <w:tc>
          <w:tcPr>
            <w:tcW w:w="0" w:type="auto"/>
            <w:hideMark/>
          </w:tcPr>
          <w:p w14:paraId="7F7F37BE" w14:textId="73C0C0B6" w:rsidR="00CE265E" w:rsidRPr="0034470A" w:rsidRDefault="00CE265E" w:rsidP="0013374E">
            <w:pPr>
              <w:bidi/>
              <w:spacing w:line="276" w:lineRule="auto"/>
              <w:jc w:val="both"/>
              <w:rPr>
                <w:rFonts w:ascii="Traditional Arabic" w:hAnsi="Traditional Arabic" w:cs="Traditional Arabic"/>
                <w:color w:val="000000" w:themeColor="text1"/>
                <w:sz w:val="28"/>
                <w:szCs w:val="28"/>
              </w:rPr>
            </w:pPr>
            <w:r w:rsidRPr="0034470A">
              <w:rPr>
                <w:rFonts w:ascii="Traditional Arabic" w:hAnsi="Traditional Arabic" w:cs="Traditional Arabic"/>
                <w:color w:val="000000" w:themeColor="text1"/>
                <w:sz w:val="28"/>
                <w:szCs w:val="28"/>
              </w:rPr>
              <w:t>H</w:t>
            </w:r>
            <w:r w:rsidRPr="0034470A">
              <w:rPr>
                <w:rFonts w:ascii="Cambria Math" w:hAnsi="Cambria Math" w:cs="Cambria Math"/>
                <w:color w:val="000000" w:themeColor="text1"/>
                <w:sz w:val="28"/>
                <w:szCs w:val="28"/>
              </w:rPr>
              <w:t>₃</w:t>
            </w:r>
            <w:r w:rsidRPr="0034470A">
              <w:rPr>
                <w:rFonts w:ascii="Traditional Arabic" w:hAnsi="Traditional Arabic" w:cs="Traditional Arabic"/>
                <w:color w:val="000000" w:themeColor="text1"/>
                <w:sz w:val="28"/>
                <w:szCs w:val="28"/>
              </w:rPr>
              <w:t>i</w:t>
            </w:r>
          </w:p>
        </w:tc>
      </w:tr>
    </w:tbl>
    <w:p w14:paraId="44D235D6" w14:textId="77777777" w:rsidR="00054753" w:rsidRDefault="00054753" w:rsidP="00054753">
      <w:pPr>
        <w:bidi/>
        <w:spacing w:after="0" w:line="120" w:lineRule="auto"/>
        <w:jc w:val="both"/>
        <w:rPr>
          <w:rFonts w:ascii="Traditional Arabic" w:hAnsi="Traditional Arabic" w:cs="Traditional Arabic"/>
          <w:b/>
          <w:bCs/>
          <w:color w:val="000000" w:themeColor="text1"/>
          <w:sz w:val="28"/>
          <w:szCs w:val="28"/>
          <w:rtl/>
        </w:rPr>
      </w:pPr>
    </w:p>
    <w:p w14:paraId="5D3EA116" w14:textId="2199DBE3" w:rsidR="00F44E94" w:rsidRDefault="00054753" w:rsidP="00054753">
      <w:pPr>
        <w:bidi/>
        <w:spacing w:after="0" w:line="276"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 xml:space="preserve">4. </w:t>
      </w:r>
      <w:r w:rsidR="00455284" w:rsidRPr="00455284">
        <w:rPr>
          <w:rFonts w:ascii="Traditional Arabic" w:hAnsi="Traditional Arabic" w:cs="Traditional Arabic" w:hint="cs"/>
          <w:b/>
          <w:bCs/>
          <w:color w:val="000000" w:themeColor="text1"/>
          <w:sz w:val="28"/>
          <w:szCs w:val="28"/>
          <w:rtl/>
        </w:rPr>
        <w:t xml:space="preserve">الفرضية </w:t>
      </w:r>
      <w:r>
        <w:rPr>
          <w:rFonts w:ascii="Traditional Arabic" w:hAnsi="Traditional Arabic" w:cs="Traditional Arabic" w:hint="cs"/>
          <w:b/>
          <w:bCs/>
          <w:color w:val="000000" w:themeColor="text1"/>
          <w:sz w:val="28"/>
          <w:szCs w:val="28"/>
          <w:rtl/>
        </w:rPr>
        <w:t xml:space="preserve">الرئيسية </w:t>
      </w:r>
      <w:r w:rsidR="00455284" w:rsidRPr="00455284">
        <w:rPr>
          <w:rFonts w:ascii="Traditional Arabic" w:hAnsi="Traditional Arabic" w:cs="Traditional Arabic" w:hint="cs"/>
          <w:b/>
          <w:bCs/>
          <w:color w:val="000000" w:themeColor="text1"/>
          <w:sz w:val="28"/>
          <w:szCs w:val="28"/>
          <w:rtl/>
        </w:rPr>
        <w:t>الرابعة</w:t>
      </w:r>
      <w:r>
        <w:rPr>
          <w:rFonts w:ascii="Traditional Arabic" w:hAnsi="Traditional Arabic" w:cs="Traditional Arabic" w:hint="cs"/>
          <w:b/>
          <w:bCs/>
          <w:color w:val="000000" w:themeColor="text1"/>
          <w:sz w:val="28"/>
          <w:szCs w:val="28"/>
          <w:rtl/>
        </w:rPr>
        <w:t xml:space="preserve"> </w:t>
      </w:r>
      <w:r w:rsidRPr="00CE265E">
        <w:rPr>
          <w:rFonts w:ascii="Traditional Arabic" w:hAnsi="Traditional Arabic" w:cs="Traditional Arabic"/>
          <w:b/>
          <w:bCs/>
          <w:color w:val="000000" w:themeColor="text1"/>
          <w:sz w:val="28"/>
          <w:szCs w:val="28"/>
        </w:rPr>
        <w:t>H</w:t>
      </w:r>
      <w:r w:rsidRPr="00054753">
        <w:rPr>
          <w:rFonts w:ascii="Cambria Math" w:hAnsi="Cambria Math" w:cs="Cambria Math"/>
          <w:b/>
          <w:bCs/>
          <w:color w:val="000000" w:themeColor="text1"/>
          <w:sz w:val="28"/>
          <w:szCs w:val="28"/>
          <w:vertAlign w:val="subscript"/>
        </w:rPr>
        <w:t>4</w:t>
      </w:r>
      <w:r w:rsidRPr="00CE265E">
        <w:rPr>
          <w:rFonts w:ascii="Traditional Arabic" w:hAnsi="Traditional Arabic" w:cs="Traditional Arabic"/>
          <w:b/>
          <w:bCs/>
          <w:color w:val="000000" w:themeColor="text1"/>
          <w:sz w:val="28"/>
          <w:szCs w:val="28"/>
        </w:rPr>
        <w:t> </w:t>
      </w:r>
      <w:r w:rsidR="00455284" w:rsidRPr="00455284">
        <w:rPr>
          <w:rFonts w:ascii="Traditional Arabic" w:hAnsi="Traditional Arabic" w:cs="Traditional Arabic" w:hint="cs"/>
          <w:b/>
          <w:bCs/>
          <w:color w:val="000000" w:themeColor="text1"/>
          <w:sz w:val="28"/>
          <w:szCs w:val="28"/>
          <w:rtl/>
        </w:rPr>
        <w:t xml:space="preserve">: </w:t>
      </w:r>
      <w:r w:rsidR="00455284" w:rsidRPr="00455284">
        <w:rPr>
          <w:rFonts w:ascii="Traditional Arabic" w:hAnsi="Traditional Arabic" w:cs="Traditional Arabic"/>
          <w:b/>
          <w:bCs/>
          <w:color w:val="000000" w:themeColor="text1"/>
          <w:sz w:val="28"/>
          <w:szCs w:val="28"/>
          <w:rtl/>
        </w:rPr>
        <w:t xml:space="preserve">تتوسط التكنولوجيا </w:t>
      </w:r>
      <w:r w:rsidR="00455284" w:rsidRPr="00455284">
        <w:rPr>
          <w:rFonts w:ascii="Traditional Arabic" w:hAnsi="Traditional Arabic" w:cs="Traditional Arabic" w:hint="cs"/>
          <w:b/>
          <w:bCs/>
          <w:color w:val="000000" w:themeColor="text1"/>
          <w:sz w:val="28"/>
          <w:szCs w:val="28"/>
          <w:rtl/>
        </w:rPr>
        <w:t xml:space="preserve">الذكية جزئيًا </w:t>
      </w:r>
      <w:r w:rsidR="00455284" w:rsidRPr="00455284">
        <w:rPr>
          <w:rFonts w:ascii="Traditional Arabic" w:hAnsi="Traditional Arabic" w:cs="Traditional Arabic"/>
          <w:b/>
          <w:bCs/>
          <w:color w:val="000000" w:themeColor="text1"/>
          <w:sz w:val="28"/>
          <w:szCs w:val="28"/>
          <w:rtl/>
        </w:rPr>
        <w:t xml:space="preserve">العلاقة بين التطوير التنظيمي </w:t>
      </w:r>
      <w:r w:rsidR="00AA79FC" w:rsidRPr="00455284">
        <w:rPr>
          <w:rFonts w:ascii="Traditional Arabic" w:hAnsi="Traditional Arabic" w:cs="Traditional Arabic" w:hint="cs"/>
          <w:b/>
          <w:bCs/>
          <w:color w:val="000000" w:themeColor="text1"/>
          <w:sz w:val="28"/>
          <w:szCs w:val="28"/>
          <w:rtl/>
        </w:rPr>
        <w:t>وإدارة</w:t>
      </w:r>
      <w:r w:rsidR="00455284" w:rsidRPr="00455284">
        <w:rPr>
          <w:rFonts w:ascii="Traditional Arabic" w:hAnsi="Traditional Arabic" w:cs="Traditional Arabic"/>
          <w:b/>
          <w:bCs/>
          <w:color w:val="000000" w:themeColor="text1"/>
          <w:sz w:val="28"/>
          <w:szCs w:val="28"/>
          <w:rtl/>
        </w:rPr>
        <w:t xml:space="preserve"> المخاطر </w:t>
      </w:r>
      <w:r w:rsidR="00455284" w:rsidRPr="00455284">
        <w:rPr>
          <w:rFonts w:ascii="Traditional Arabic" w:hAnsi="Traditional Arabic" w:cs="Traditional Arabic" w:hint="cs"/>
          <w:b/>
          <w:bCs/>
          <w:color w:val="000000" w:themeColor="text1"/>
          <w:sz w:val="28"/>
          <w:szCs w:val="28"/>
          <w:rtl/>
        </w:rPr>
        <w:t>في مستشفى الملك فهد المركزي بالباحة</w:t>
      </w:r>
      <w:r w:rsidR="002B023C">
        <w:rPr>
          <w:rFonts w:ascii="Traditional Arabic" w:hAnsi="Traditional Arabic" w:cs="Traditional Arabic" w:hint="cs"/>
          <w:b/>
          <w:bCs/>
          <w:color w:val="000000" w:themeColor="text1"/>
          <w:sz w:val="28"/>
          <w:szCs w:val="28"/>
          <w:rtl/>
        </w:rPr>
        <w:t>.</w:t>
      </w:r>
      <w:r w:rsidR="009F193B">
        <w:rPr>
          <w:rFonts w:ascii="Traditional Arabic" w:hAnsi="Traditional Arabic" w:cs="Traditional Arabic" w:hint="cs"/>
          <w:b/>
          <w:bCs/>
          <w:color w:val="000000" w:themeColor="text1"/>
          <w:sz w:val="28"/>
          <w:szCs w:val="28"/>
          <w:rtl/>
        </w:rPr>
        <w:t xml:space="preserve"> </w:t>
      </w:r>
    </w:p>
    <w:p w14:paraId="76C99CBC" w14:textId="2AC25A58" w:rsidR="00F44E94" w:rsidRPr="00F44E94" w:rsidRDefault="00F44E94" w:rsidP="0013374E">
      <w:pPr>
        <w:bidi/>
        <w:spacing w:after="0" w:line="276" w:lineRule="auto"/>
        <w:jc w:val="both"/>
        <w:rPr>
          <w:rFonts w:ascii="Traditional Arabic" w:hAnsi="Traditional Arabic" w:cs="Traditional Arabic"/>
          <w:b/>
          <w:bCs/>
          <w:color w:val="000000" w:themeColor="text1"/>
          <w:sz w:val="28"/>
          <w:szCs w:val="28"/>
        </w:rPr>
      </w:pP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 xml:space="preserve">لضبط مصادر التباين الخارجية غير المرغوب فيها وزيادة الصرامة الإحصائية لاختبار الفرضيات، سيتم التحكم إحصائياً في مجموعة من المتغيرات التي قد تؤثر على تصورات الأفراد أو سلوكياتهم تجاه المتغيرات الرئيسية للدراسة. </w:t>
      </w: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سيتم التعامل مع هذه المتغيرات كـ متغيرات ضابطة في نماذج التحليل الإحصائي، وخاصة عند اختبار الفرضيات المتعلقة بالعلاقات المباشرة</w:t>
      </w:r>
      <w:r w:rsidRPr="00F44E94">
        <w:rPr>
          <w:rFonts w:ascii="Traditional Arabic" w:hAnsi="Traditional Arabic" w:cs="Traditional Arabic"/>
          <w:color w:val="000000" w:themeColor="text1"/>
          <w:sz w:val="28"/>
          <w:szCs w:val="28"/>
        </w:rPr>
        <w:t xml:space="preserve"> (H</w:t>
      </w:r>
      <w:r w:rsidRPr="00F44E94">
        <w:rPr>
          <w:rFonts w:ascii="Cambria Math" w:hAnsi="Cambria Math" w:cs="Cambria Math"/>
          <w:color w:val="000000" w:themeColor="text1"/>
          <w:sz w:val="28"/>
          <w:szCs w:val="28"/>
        </w:rPr>
        <w:t>₁</w:t>
      </w:r>
      <w:r w:rsidRPr="00F44E94">
        <w:rPr>
          <w:rFonts w:ascii="Traditional Arabic" w:hAnsi="Traditional Arabic" w:cs="Traditional Arabic"/>
          <w:color w:val="000000" w:themeColor="text1"/>
          <w:sz w:val="28"/>
          <w:szCs w:val="28"/>
        </w:rPr>
        <w:t>, H</w:t>
      </w:r>
      <w:r w:rsidRPr="00F44E94">
        <w:rPr>
          <w:rFonts w:ascii="Cambria Math" w:hAnsi="Cambria Math" w:cs="Cambria Math"/>
          <w:color w:val="000000" w:themeColor="text1"/>
          <w:sz w:val="28"/>
          <w:szCs w:val="28"/>
        </w:rPr>
        <w:t>₂</w:t>
      </w:r>
      <w:r w:rsidRPr="00F44E94">
        <w:rPr>
          <w:rFonts w:ascii="Traditional Arabic" w:hAnsi="Traditional Arabic" w:cs="Traditional Arabic"/>
          <w:color w:val="000000" w:themeColor="text1"/>
          <w:sz w:val="28"/>
          <w:szCs w:val="28"/>
        </w:rPr>
        <w:t>, H</w:t>
      </w:r>
      <w:r w:rsidRPr="00F44E94">
        <w:rPr>
          <w:rFonts w:ascii="Cambria Math" w:hAnsi="Cambria Math" w:cs="Cambria Math"/>
          <w:color w:val="000000" w:themeColor="text1"/>
          <w:sz w:val="28"/>
          <w:szCs w:val="28"/>
        </w:rPr>
        <w:t>₃</w:t>
      </w:r>
      <w:r w:rsidRPr="00F44E94">
        <w:rPr>
          <w:rFonts w:ascii="Traditional Arabic" w:hAnsi="Traditional Arabic" w:cs="Traditional Arabic"/>
          <w:color w:val="000000" w:themeColor="text1"/>
          <w:sz w:val="28"/>
          <w:szCs w:val="28"/>
        </w:rPr>
        <w:t>)</w:t>
      </w:r>
      <w:r w:rsidR="00AA79FC">
        <w:rPr>
          <w:rFonts w:ascii="Traditional Arabic" w:hAnsi="Traditional Arabic" w:cs="Traditional Arabic" w:hint="cs"/>
          <w:b/>
          <w:bCs/>
          <w:color w:val="000000" w:themeColor="text1"/>
          <w:sz w:val="28"/>
          <w:szCs w:val="28"/>
          <w:rtl/>
        </w:rPr>
        <w:t>.</w:t>
      </w:r>
    </w:p>
    <w:p w14:paraId="2F8EC76B" w14:textId="029F3956" w:rsidR="00F44E94" w:rsidRPr="00F44E94" w:rsidRDefault="00F44E94" w:rsidP="0013374E">
      <w:pPr>
        <w:bidi/>
        <w:spacing w:after="0" w:line="276"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و</w:t>
      </w:r>
      <w:r w:rsidRPr="00F44E94">
        <w:rPr>
          <w:rFonts w:ascii="Traditional Arabic" w:hAnsi="Traditional Arabic" w:cs="Traditional Arabic"/>
          <w:color w:val="000000" w:themeColor="text1"/>
          <w:sz w:val="28"/>
          <w:szCs w:val="28"/>
          <w:rtl/>
        </w:rPr>
        <w:t>تشمل هذه المتغيرات الضابطة ما يلي</w:t>
      </w:r>
      <w:r w:rsidRPr="00F44E94">
        <w:rPr>
          <w:rFonts w:ascii="Traditional Arabic" w:hAnsi="Traditional Arabic" w:cs="Traditional Arabic"/>
          <w:color w:val="000000" w:themeColor="text1"/>
          <w:sz w:val="28"/>
          <w:szCs w:val="28"/>
        </w:rPr>
        <w:t>:</w:t>
      </w:r>
    </w:p>
    <w:p w14:paraId="138515BC" w14:textId="3891A4EE"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t>الخبرة الوظيفية</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يُقاس بعدد سنوات العمل في القطاع الصحي أو في المستشفى مباشرة</w:t>
      </w:r>
      <w:r>
        <w:rPr>
          <w:rFonts w:ascii="Traditional Arabic" w:hAnsi="Traditional Arabic" w:cs="Traditional Arabic" w:hint="cs"/>
          <w:color w:val="000000" w:themeColor="text1"/>
          <w:sz w:val="28"/>
          <w:szCs w:val="28"/>
          <w:rtl/>
        </w:rPr>
        <w:t>، حيث ي</w:t>
      </w:r>
      <w:r w:rsidRPr="00F44E94">
        <w:rPr>
          <w:rFonts w:ascii="Traditional Arabic" w:hAnsi="Traditional Arabic" w:cs="Traditional Arabic"/>
          <w:color w:val="000000" w:themeColor="text1"/>
          <w:sz w:val="28"/>
          <w:szCs w:val="28"/>
          <w:rtl/>
        </w:rPr>
        <w:t>ُفترض أن الخبرة الأطول قد ترتبط بفهم أعمق لإجراءات المستشفى وبروتوكولات إدارة المخاطر، أو قد تؤثر على تقبل التقنيات الجديدة</w:t>
      </w:r>
      <w:r w:rsidRPr="00F44E94">
        <w:rPr>
          <w:rFonts w:ascii="Traditional Arabic" w:hAnsi="Traditional Arabic" w:cs="Traditional Arabic"/>
          <w:color w:val="000000" w:themeColor="text1"/>
          <w:sz w:val="28"/>
          <w:szCs w:val="28"/>
        </w:rPr>
        <w:t>.</w:t>
      </w:r>
    </w:p>
    <w:p w14:paraId="739F9A2C" w14:textId="2BE2381A"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t>المسمى الوظيفي/القسم الإداري</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يُصنف إلى فئات رئيسية (طبي، تمريض، إداري، فني). نظرًا لاختلاف طبيعة المهام والتعرض للمخاطر ودرجة التفاعل مع الأنظمة التكنولوجية بين هذه الفئات بشكل جوهري</w:t>
      </w:r>
      <w:r w:rsidRPr="00F44E94">
        <w:rPr>
          <w:rFonts w:ascii="Traditional Arabic" w:hAnsi="Traditional Arabic" w:cs="Traditional Arabic"/>
          <w:color w:val="000000" w:themeColor="text1"/>
          <w:sz w:val="28"/>
          <w:szCs w:val="28"/>
        </w:rPr>
        <w:t>.</w:t>
      </w:r>
    </w:p>
    <w:p w14:paraId="4CEA71C2" w14:textId="77777777" w:rsidR="00F44E94" w:rsidRPr="00F44E94"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Pr>
      </w:pPr>
      <w:r w:rsidRPr="00F44E94">
        <w:rPr>
          <w:rFonts w:ascii="Traditional Arabic" w:hAnsi="Traditional Arabic" w:cs="Traditional Arabic"/>
          <w:color w:val="000000" w:themeColor="text1"/>
          <w:sz w:val="28"/>
          <w:szCs w:val="28"/>
          <w:rtl/>
        </w:rPr>
        <w:t>طبيعة المناوبة</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(صباحية، مسائية، ليلية). قد تختلف وتيرة العمل وتوفر الدعم الإداري أو التقني وكثافة المهام بين المناوبات، مما يمكن أن يؤثر على تطبيق إجراءات السلامة وتبني التكنولوجيا</w:t>
      </w:r>
      <w:r w:rsidRPr="00F44E94">
        <w:rPr>
          <w:rFonts w:ascii="Traditional Arabic" w:hAnsi="Traditional Arabic" w:cs="Traditional Arabic"/>
          <w:color w:val="000000" w:themeColor="text1"/>
          <w:sz w:val="28"/>
          <w:szCs w:val="28"/>
        </w:rPr>
        <w:t>.</w:t>
      </w:r>
    </w:p>
    <w:p w14:paraId="46776D63" w14:textId="38D8A5FF" w:rsidR="00004292" w:rsidRPr="00D641B3" w:rsidRDefault="00F44E94" w:rsidP="0013374E">
      <w:pPr>
        <w:numPr>
          <w:ilvl w:val="0"/>
          <w:numId w:val="15"/>
        </w:numPr>
        <w:bidi/>
        <w:spacing w:after="0" w:line="276" w:lineRule="auto"/>
        <w:jc w:val="both"/>
        <w:rPr>
          <w:rFonts w:ascii="Traditional Arabic" w:hAnsi="Traditional Arabic" w:cs="Traditional Arabic"/>
          <w:color w:val="000000" w:themeColor="text1"/>
          <w:sz w:val="28"/>
          <w:szCs w:val="28"/>
          <w:rtl/>
        </w:rPr>
      </w:pPr>
      <w:r w:rsidRPr="00F44E94">
        <w:rPr>
          <w:rFonts w:ascii="Traditional Arabic" w:hAnsi="Traditional Arabic" w:cs="Traditional Arabic"/>
          <w:color w:val="000000" w:themeColor="text1"/>
          <w:sz w:val="28"/>
          <w:szCs w:val="28"/>
          <w:rtl/>
        </w:rPr>
        <w:t>المستوى التعليمي</w:t>
      </w:r>
      <w:r w:rsidRPr="00F44E94">
        <w:rPr>
          <w:rFonts w:ascii="Traditional Arabic" w:hAnsi="Traditional Arabic" w:cs="Traditional Arabic"/>
          <w:color w:val="000000" w:themeColor="text1"/>
          <w:sz w:val="28"/>
          <w:szCs w:val="28"/>
        </w:rPr>
        <w:t xml:space="preserve">: </w:t>
      </w:r>
      <w:r w:rsidRPr="00F44E94">
        <w:rPr>
          <w:rFonts w:ascii="Traditional Arabic" w:hAnsi="Traditional Arabic" w:cs="Traditional Arabic"/>
          <w:color w:val="000000" w:themeColor="text1"/>
          <w:sz w:val="28"/>
          <w:szCs w:val="28"/>
          <w:rtl/>
        </w:rPr>
        <w:t>قد يؤثر مستوى المؤهل العلمي على القدرة على التعامل مع الأنظمة التكنولوجية المعقدة أو على الفهم النظري لمبادئ إدارة المخاطر</w:t>
      </w:r>
      <w:r w:rsidRPr="00F44E94">
        <w:rPr>
          <w:rFonts w:ascii="Traditional Arabic" w:hAnsi="Traditional Arabic" w:cs="Traditional Arabic"/>
          <w:color w:val="000000" w:themeColor="text1"/>
          <w:sz w:val="28"/>
          <w:szCs w:val="28"/>
        </w:rPr>
        <w:t>.</w:t>
      </w:r>
    </w:p>
    <w:p w14:paraId="48E95D09" w14:textId="77777777" w:rsidR="00577466" w:rsidRDefault="00577466" w:rsidP="0013374E">
      <w:pPr>
        <w:bidi/>
        <w:spacing w:after="0" w:line="276" w:lineRule="auto"/>
        <w:rPr>
          <w:rFonts w:ascii="Traditional Arabic" w:hAnsi="Traditional Arabic" w:cs="Traditional Arabic"/>
          <w:b/>
          <w:bCs/>
          <w:color w:val="000000" w:themeColor="text1"/>
          <w:sz w:val="28"/>
          <w:szCs w:val="28"/>
          <w:rtl/>
        </w:rPr>
      </w:pPr>
    </w:p>
    <w:p w14:paraId="3F048021" w14:textId="45A1AE66" w:rsidR="006160CB" w:rsidRDefault="006160CB" w:rsidP="00577466">
      <w:pPr>
        <w:bidi/>
        <w:spacing w:after="0" w:line="276" w:lineRule="auto"/>
        <w:rPr>
          <w:rFonts w:ascii="Traditional Arabic" w:hAnsi="Traditional Arabic" w:cs="Traditional Arabic"/>
          <w:b/>
          <w:bCs/>
          <w:color w:val="000000" w:themeColor="text1"/>
          <w:sz w:val="28"/>
          <w:szCs w:val="28"/>
          <w:rtl/>
        </w:rPr>
      </w:pPr>
      <w:r w:rsidRPr="006455ED">
        <w:rPr>
          <w:rFonts w:ascii="Traditional Arabic" w:hAnsi="Traditional Arabic" w:cs="Traditional Arabic"/>
          <w:b/>
          <w:bCs/>
          <w:color w:val="000000" w:themeColor="text1"/>
          <w:sz w:val="28"/>
          <w:szCs w:val="28"/>
          <w:rtl/>
        </w:rPr>
        <w:lastRenderedPageBreak/>
        <w:t>مصطلحات</w:t>
      </w:r>
      <w:r w:rsidR="00C80FBF">
        <w:rPr>
          <w:rFonts w:ascii="Traditional Arabic" w:hAnsi="Traditional Arabic" w:cs="Traditional Arabic" w:hint="cs"/>
          <w:b/>
          <w:bCs/>
          <w:color w:val="000000" w:themeColor="text1"/>
          <w:sz w:val="28"/>
          <w:szCs w:val="28"/>
          <w:rtl/>
        </w:rPr>
        <w:t xml:space="preserve"> </w:t>
      </w:r>
      <w:r w:rsidR="004236C6">
        <w:rPr>
          <w:rFonts w:ascii="Traditional Arabic" w:hAnsi="Traditional Arabic" w:cs="Traditional Arabic" w:hint="cs"/>
          <w:b/>
          <w:bCs/>
          <w:color w:val="000000" w:themeColor="text1"/>
          <w:sz w:val="28"/>
          <w:szCs w:val="28"/>
          <w:rtl/>
        </w:rPr>
        <w:t xml:space="preserve">ومفاهيم </w:t>
      </w:r>
      <w:r w:rsidR="004236C6" w:rsidRPr="006455ED">
        <w:rPr>
          <w:rFonts w:ascii="Traditional Arabic" w:hAnsi="Traditional Arabic" w:cs="Traditional Arabic" w:hint="cs"/>
          <w:b/>
          <w:bCs/>
          <w:color w:val="000000" w:themeColor="text1"/>
          <w:sz w:val="28"/>
          <w:szCs w:val="28"/>
          <w:rtl/>
        </w:rPr>
        <w:t>الدراسة</w:t>
      </w:r>
      <w:r w:rsidR="00004292" w:rsidRPr="006455ED">
        <w:rPr>
          <w:rFonts w:ascii="Traditional Arabic" w:hAnsi="Traditional Arabic" w:cs="Traditional Arabic" w:hint="cs"/>
          <w:b/>
          <w:bCs/>
          <w:color w:val="000000" w:themeColor="text1"/>
          <w:sz w:val="28"/>
          <w:szCs w:val="28"/>
          <w:rtl/>
        </w:rPr>
        <w:t>:</w:t>
      </w:r>
    </w:p>
    <w:p w14:paraId="50631557" w14:textId="77777777" w:rsidR="00914F7F" w:rsidRDefault="00914F7F" w:rsidP="00914F7F">
      <w:pPr>
        <w:tabs>
          <w:tab w:val="center" w:pos="4393"/>
        </w:tabs>
        <w:bidi/>
        <w:spacing w:after="0" w:line="276" w:lineRule="auto"/>
        <w:rPr>
          <w:rFonts w:ascii="Traditional Arabic" w:hAnsi="Traditional Arabic" w:cs="Traditional Arabic"/>
          <w:color w:val="000000" w:themeColor="text1"/>
          <w:sz w:val="28"/>
          <w:szCs w:val="28"/>
          <w:rtl/>
        </w:rPr>
      </w:pPr>
      <w:r w:rsidRPr="00914F7F">
        <w:rPr>
          <w:rFonts w:ascii="Traditional Arabic" w:hAnsi="Traditional Arabic" w:cs="Traditional Arabic" w:hint="cs"/>
          <w:color w:val="000000" w:themeColor="text1"/>
          <w:sz w:val="28"/>
          <w:szCs w:val="28"/>
          <w:rtl/>
        </w:rPr>
        <w:t>فيما يلي التعريف النظري والإجرائ</w:t>
      </w:r>
      <w:r w:rsidRPr="00914F7F">
        <w:rPr>
          <w:rFonts w:ascii="Traditional Arabic" w:hAnsi="Traditional Arabic" w:cs="Traditional Arabic" w:hint="eastAsia"/>
          <w:color w:val="000000" w:themeColor="text1"/>
          <w:sz w:val="28"/>
          <w:szCs w:val="28"/>
          <w:rtl/>
        </w:rPr>
        <w:t>ي</w:t>
      </w:r>
      <w:r w:rsidRPr="00914F7F">
        <w:rPr>
          <w:rFonts w:ascii="Traditional Arabic" w:hAnsi="Traditional Arabic" w:cs="Traditional Arabic" w:hint="cs"/>
          <w:color w:val="000000" w:themeColor="text1"/>
          <w:sz w:val="28"/>
          <w:szCs w:val="28"/>
          <w:rtl/>
        </w:rPr>
        <w:t xml:space="preserve"> لمتغيرات الدراسة:</w:t>
      </w:r>
      <w:r>
        <w:rPr>
          <w:rFonts w:ascii="Traditional Arabic" w:hAnsi="Traditional Arabic" w:cs="Traditional Arabic"/>
          <w:color w:val="000000" w:themeColor="text1"/>
          <w:sz w:val="28"/>
          <w:szCs w:val="28"/>
          <w:rtl/>
        </w:rPr>
        <w:tab/>
      </w:r>
    </w:p>
    <w:p w14:paraId="262528B9" w14:textId="15EDD1A0" w:rsidR="00914F7F" w:rsidRPr="007C4BEE" w:rsidRDefault="007C4BEE" w:rsidP="007C4BEE">
      <w:pPr>
        <w:tabs>
          <w:tab w:val="center" w:pos="4393"/>
        </w:tabs>
        <w:bidi/>
        <w:spacing w:after="0" w:line="276" w:lineRule="auto"/>
        <w:rPr>
          <w:rFonts w:ascii="Traditional Arabic" w:hAnsi="Traditional Arabic" w:cs="Traditional Arabic"/>
          <w:b/>
          <w:bCs/>
          <w:color w:val="000000" w:themeColor="text1"/>
          <w:sz w:val="28"/>
          <w:szCs w:val="28"/>
        </w:rPr>
      </w:pPr>
      <w:r>
        <w:rPr>
          <w:rFonts w:ascii="Traditional Arabic" w:hAnsi="Traditional Arabic" w:cs="Traditional Arabic" w:hint="cs"/>
          <w:b/>
          <w:bCs/>
          <w:color w:val="000000" w:themeColor="text1"/>
          <w:sz w:val="28"/>
          <w:szCs w:val="28"/>
          <w:rtl/>
        </w:rPr>
        <w:t xml:space="preserve">1. </w:t>
      </w:r>
      <w:r w:rsidR="00914F7F" w:rsidRPr="007C4BEE">
        <w:rPr>
          <w:rFonts w:ascii="Traditional Arabic" w:hAnsi="Traditional Arabic" w:cs="Traditional Arabic" w:hint="cs"/>
          <w:b/>
          <w:bCs/>
          <w:color w:val="000000" w:themeColor="text1"/>
          <w:sz w:val="28"/>
          <w:szCs w:val="28"/>
          <w:rtl/>
        </w:rPr>
        <w:t>التطوير التنظيمي:</w:t>
      </w:r>
    </w:p>
    <w:p w14:paraId="4D6BBF8A" w14:textId="77777777" w:rsidR="007C4BEE" w:rsidRPr="00CC0DCB" w:rsidRDefault="007C4BEE" w:rsidP="007C4BEE">
      <w:pPr>
        <w:bidi/>
        <w:spacing w:line="276" w:lineRule="auto"/>
        <w:rPr>
          <w:rFonts w:ascii="Traditional Arabic" w:eastAsia="Times New Roman" w:hAnsi="Traditional Arabic" w:cs="Traditional Arabic"/>
          <w:color w:val="0F1115"/>
          <w:sz w:val="28"/>
          <w:szCs w:val="28"/>
        </w:rPr>
      </w:pPr>
      <w:r w:rsidRPr="00CC0DCB">
        <w:rPr>
          <w:rFonts w:ascii="Traditional Arabic" w:eastAsia="Times New Roman" w:hAnsi="Traditional Arabic" w:cs="Traditional Arabic"/>
          <w:color w:val="0F1115"/>
          <w:sz w:val="28"/>
          <w:szCs w:val="28"/>
          <w:rtl/>
        </w:rPr>
        <w:t>هو عملية شاملة ومخططة طويلة الأجل تهدف إلى تطوير قدرات المنظمة من خلال تدخلات مقصودة في عملياتها وهياكلها ومواردها البشرية، لتعزيز فعاليتها ومرونتها في مواجهة التغيير (عبد العاطي، ٢٠٢٢)</w:t>
      </w:r>
      <w:r w:rsidRPr="00CC0DCB">
        <w:rPr>
          <w:rFonts w:ascii="Traditional Arabic" w:eastAsia="Times New Roman" w:hAnsi="Traditional Arabic" w:cs="Traditional Arabic"/>
          <w:color w:val="0F1115"/>
          <w:sz w:val="28"/>
          <w:szCs w:val="28"/>
        </w:rPr>
        <w:t>.</w:t>
      </w:r>
    </w:p>
    <w:p w14:paraId="371C5EE0" w14:textId="52CB4F7E" w:rsidR="007C4BEE" w:rsidRDefault="00331420" w:rsidP="00331420">
      <w:pPr>
        <w:bidi/>
        <w:spacing w:line="276" w:lineRule="auto"/>
        <w:rPr>
          <w:rFonts w:ascii="Traditional Arabic" w:eastAsia="Times New Roman" w:hAnsi="Traditional Arabic" w:cs="Traditional Arabic"/>
          <w:color w:val="0F1115"/>
          <w:sz w:val="28"/>
          <w:szCs w:val="28"/>
          <w:rtl/>
        </w:rPr>
      </w:pPr>
      <w:r>
        <w:rPr>
          <w:rFonts w:ascii="Traditional Arabic" w:eastAsia="Times New Roman" w:hAnsi="Traditional Arabic" w:cs="Traditional Arabic" w:hint="cs"/>
          <w:color w:val="0F1115"/>
          <w:sz w:val="28"/>
          <w:szCs w:val="28"/>
          <w:rtl/>
        </w:rPr>
        <w:t>و</w:t>
      </w:r>
      <w:r w:rsidRPr="00331420">
        <w:rPr>
          <w:rFonts w:ascii="Traditional Arabic" w:eastAsia="Times New Roman" w:hAnsi="Traditional Arabic" w:cs="Traditional Arabic"/>
          <w:color w:val="0F1115"/>
          <w:sz w:val="28"/>
          <w:szCs w:val="28"/>
          <w:rtl/>
        </w:rPr>
        <w:t>يعرَّف إجرائيًا</w:t>
      </w:r>
      <w:r w:rsidRPr="00CC0DCB">
        <w:rPr>
          <w:rFonts w:ascii="Traditional Arabic" w:eastAsia="Times New Roman" w:hAnsi="Traditional Arabic" w:cs="Traditional Arabic"/>
          <w:color w:val="0F1115"/>
          <w:sz w:val="28"/>
          <w:szCs w:val="28"/>
          <w:rtl/>
        </w:rPr>
        <w:t> في هذه الدراسة بالممارسات المنظمة التي تستهدف تحسين الأداء في مستشفى الملك فهد المركزي بالباحة،</w:t>
      </w:r>
      <w:r>
        <w:rPr>
          <w:rFonts w:ascii="Traditional Arabic" w:eastAsia="Times New Roman" w:hAnsi="Traditional Arabic" w:cs="Traditional Arabic" w:hint="cs"/>
          <w:color w:val="0F1115"/>
          <w:sz w:val="28"/>
          <w:szCs w:val="28"/>
          <w:rtl/>
        </w:rPr>
        <w:t xml:space="preserve"> وي</w:t>
      </w:r>
      <w:r w:rsidR="00577466">
        <w:rPr>
          <w:rFonts w:ascii="Traditional Arabic" w:eastAsia="Times New Roman" w:hAnsi="Traditional Arabic" w:cs="Traditional Arabic" w:hint="cs"/>
          <w:color w:val="0F1115"/>
          <w:sz w:val="28"/>
          <w:szCs w:val="28"/>
          <w:rtl/>
        </w:rPr>
        <w:t>ُ</w:t>
      </w:r>
      <w:r>
        <w:rPr>
          <w:rFonts w:ascii="Traditional Arabic" w:eastAsia="Times New Roman" w:hAnsi="Traditional Arabic" w:cs="Traditional Arabic" w:hint="cs"/>
          <w:color w:val="0F1115"/>
          <w:sz w:val="28"/>
          <w:szCs w:val="28"/>
          <w:rtl/>
        </w:rPr>
        <w:t xml:space="preserve">قاس عبر أبعاد </w:t>
      </w:r>
      <w:r w:rsidR="00577466">
        <w:rPr>
          <w:rFonts w:ascii="Traditional Arabic" w:eastAsia="Times New Roman" w:hAnsi="Traditional Arabic" w:cs="Traditional Arabic" w:hint="cs"/>
          <w:color w:val="0F1115"/>
          <w:sz w:val="28"/>
          <w:szCs w:val="28"/>
          <w:rtl/>
        </w:rPr>
        <w:t xml:space="preserve">هي </w:t>
      </w:r>
      <w:r>
        <w:rPr>
          <w:rFonts w:ascii="Traditional Arabic" w:eastAsia="Times New Roman" w:hAnsi="Traditional Arabic" w:cs="Traditional Arabic" w:hint="cs"/>
          <w:color w:val="0F1115"/>
          <w:sz w:val="28"/>
          <w:szCs w:val="28"/>
          <w:rtl/>
        </w:rPr>
        <w:t xml:space="preserve">الهيكل التنظيمي، إعادة هندسة العمليات، </w:t>
      </w:r>
      <w:r w:rsidR="00577466">
        <w:rPr>
          <w:rFonts w:ascii="Traditional Arabic" w:eastAsia="Times New Roman" w:hAnsi="Traditional Arabic" w:cs="Traditional Arabic" w:hint="cs"/>
          <w:color w:val="0F1115"/>
          <w:sz w:val="28"/>
          <w:szCs w:val="28"/>
          <w:rtl/>
        </w:rPr>
        <w:t>و</w:t>
      </w:r>
      <w:r>
        <w:rPr>
          <w:rFonts w:ascii="Traditional Arabic" w:eastAsia="Times New Roman" w:hAnsi="Traditional Arabic" w:cs="Traditional Arabic" w:hint="cs"/>
          <w:color w:val="0F1115"/>
          <w:sz w:val="28"/>
          <w:szCs w:val="28"/>
          <w:rtl/>
        </w:rPr>
        <w:t>تمكين العاملين</w:t>
      </w:r>
      <w:r w:rsidR="00577466">
        <w:rPr>
          <w:rFonts w:ascii="Traditional Arabic" w:eastAsia="Times New Roman" w:hAnsi="Traditional Arabic" w:cs="Traditional Arabic" w:hint="cs"/>
          <w:color w:val="0F1115"/>
          <w:sz w:val="28"/>
          <w:szCs w:val="28"/>
          <w:rtl/>
        </w:rPr>
        <w:t>.</w:t>
      </w:r>
    </w:p>
    <w:p w14:paraId="4BF7F37B" w14:textId="6ECB021F" w:rsidR="00331420" w:rsidRDefault="00331420" w:rsidP="00331420">
      <w:pPr>
        <w:tabs>
          <w:tab w:val="center" w:pos="4393"/>
        </w:tabs>
        <w:bidi/>
        <w:spacing w:after="0" w:line="276" w:lineRule="auto"/>
        <w:rPr>
          <w:rFonts w:ascii="Traditional Arabic" w:hAnsi="Traditional Arabic" w:cs="Traditional Arabic"/>
          <w:b/>
          <w:bCs/>
          <w:color w:val="000000" w:themeColor="text1"/>
          <w:sz w:val="28"/>
          <w:szCs w:val="28"/>
          <w:rtl/>
        </w:rPr>
      </w:pPr>
      <w:r w:rsidRPr="00331420">
        <w:rPr>
          <w:rFonts w:ascii="Traditional Arabic" w:hAnsi="Traditional Arabic" w:cs="Traditional Arabic" w:hint="cs"/>
          <w:b/>
          <w:bCs/>
          <w:color w:val="000000" w:themeColor="text1"/>
          <w:sz w:val="28"/>
          <w:szCs w:val="28"/>
          <w:rtl/>
        </w:rPr>
        <w:t>2. التكنولوجيا الذكية:</w:t>
      </w:r>
    </w:p>
    <w:p w14:paraId="0DBAA05A" w14:textId="79A59A7C" w:rsidR="00331420" w:rsidRPr="00331420" w:rsidRDefault="00331420" w:rsidP="00331420">
      <w:pPr>
        <w:tabs>
          <w:tab w:val="center" w:pos="4393"/>
        </w:tabs>
        <w:bidi/>
        <w:spacing w:after="0" w:line="276" w:lineRule="auto"/>
        <w:jc w:val="both"/>
        <w:rPr>
          <w:rFonts w:ascii="Traditional Arabic" w:hAnsi="Traditional Arabic" w:cs="Traditional Arabic"/>
          <w:b/>
          <w:bCs/>
          <w:color w:val="000000" w:themeColor="text1"/>
          <w:sz w:val="28"/>
          <w:szCs w:val="28"/>
          <w:rtl/>
        </w:rPr>
      </w:pPr>
      <w:r w:rsidRPr="00331420">
        <w:rPr>
          <w:rFonts w:ascii="Traditional Arabic" w:eastAsia="Times New Roman" w:hAnsi="Traditional Arabic" w:cs="Traditional Arabic"/>
          <w:color w:val="0F1115"/>
          <w:sz w:val="28"/>
          <w:szCs w:val="28"/>
          <w:rtl/>
        </w:rPr>
        <w:t>هي التقنيات المتقدمة القائمة على المعالجة الذكية للبيانات كالذكاء الاصطناعي، إنترنت الأشياء، التحليلات الكبيرة التي تمكن الأنظمة من الاستشعار والربط والتحليل والتكيف لأداء مهام معينة بذكاء وفعالية (</w:t>
      </w:r>
      <w:r w:rsidRPr="00331420">
        <w:rPr>
          <w:rFonts w:ascii="Traditional Arabic" w:eastAsia="Times New Roman" w:hAnsi="Traditional Arabic" w:cs="Traditional Arabic"/>
          <w:color w:val="0F1115"/>
          <w:sz w:val="28"/>
          <w:szCs w:val="28"/>
        </w:rPr>
        <w:t>Kumar et al.,2020</w:t>
      </w:r>
      <w:r w:rsidRPr="00331420">
        <w:rPr>
          <w:rFonts w:ascii="Traditional Arabic" w:eastAsia="Times New Roman" w:hAnsi="Traditional Arabic" w:cs="Traditional Arabic"/>
          <w:color w:val="0F1115"/>
          <w:sz w:val="28"/>
          <w:szCs w:val="28"/>
          <w:rtl/>
        </w:rPr>
        <w:t>).</w:t>
      </w:r>
    </w:p>
    <w:p w14:paraId="460E6CD3" w14:textId="3A76A0DA" w:rsidR="007C4BEE" w:rsidRDefault="00331420" w:rsidP="00577466">
      <w:pPr>
        <w:bidi/>
        <w:spacing w:line="276" w:lineRule="auto"/>
        <w:jc w:val="both"/>
        <w:rPr>
          <w:rFonts w:ascii="Traditional Arabic" w:eastAsia="Times New Roman" w:hAnsi="Traditional Arabic" w:cs="Traditional Arabic"/>
          <w:color w:val="0F1115"/>
          <w:sz w:val="28"/>
          <w:szCs w:val="28"/>
          <w:rtl/>
        </w:rPr>
      </w:pPr>
      <w:r>
        <w:rPr>
          <w:rFonts w:ascii="Traditional Arabic" w:eastAsia="Times New Roman" w:hAnsi="Traditional Arabic" w:cs="Traditional Arabic" w:hint="cs"/>
          <w:color w:val="0F1115"/>
          <w:sz w:val="28"/>
          <w:szCs w:val="28"/>
          <w:rtl/>
        </w:rPr>
        <w:t>و</w:t>
      </w:r>
      <w:r w:rsidRPr="00331420">
        <w:rPr>
          <w:rFonts w:ascii="Traditional Arabic" w:eastAsia="Times New Roman" w:hAnsi="Traditional Arabic" w:cs="Traditional Arabic"/>
          <w:color w:val="0F1115"/>
          <w:sz w:val="28"/>
          <w:szCs w:val="28"/>
          <w:rtl/>
        </w:rPr>
        <w:t xml:space="preserve">تُعرَّف إجرائيًا في هذه الدراسة بمدى توظيف وتوافر الأنظمة التقنية المتقدمة في مستشفى الملك فهد المركزي بالباحة، ويُقاس عبر ثلاثة أبعاد تطبيقية </w:t>
      </w:r>
      <w:r w:rsidR="00577466" w:rsidRPr="00331420">
        <w:rPr>
          <w:rFonts w:ascii="Traditional Arabic" w:eastAsia="Times New Roman" w:hAnsi="Traditional Arabic" w:cs="Traditional Arabic" w:hint="cs"/>
          <w:color w:val="0F1115"/>
          <w:sz w:val="28"/>
          <w:szCs w:val="28"/>
          <w:rtl/>
        </w:rPr>
        <w:t>هي</w:t>
      </w:r>
      <w:r w:rsidR="00577466">
        <w:rPr>
          <w:rFonts w:ascii="Traditional Arabic" w:eastAsia="Times New Roman" w:hAnsi="Traditional Arabic" w:cs="Traditional Arabic" w:hint="cs"/>
          <w:color w:val="0F1115"/>
          <w:sz w:val="28"/>
          <w:szCs w:val="28"/>
          <w:rtl/>
        </w:rPr>
        <w:t xml:space="preserve">: </w:t>
      </w:r>
      <w:r>
        <w:rPr>
          <w:rFonts w:ascii="Traditional Arabic" w:eastAsia="Times New Roman" w:hAnsi="Traditional Arabic" w:cs="Traditional Arabic" w:hint="cs"/>
          <w:color w:val="0F1115"/>
          <w:sz w:val="28"/>
          <w:szCs w:val="28"/>
          <w:rtl/>
        </w:rPr>
        <w:t>أنظمة</w:t>
      </w:r>
      <w:r w:rsidRPr="00331420">
        <w:rPr>
          <w:rFonts w:ascii="Traditional Arabic" w:eastAsia="Times New Roman" w:hAnsi="Traditional Arabic" w:cs="Traditional Arabic"/>
          <w:color w:val="0F1115"/>
          <w:sz w:val="28"/>
          <w:szCs w:val="28"/>
          <w:rtl/>
        </w:rPr>
        <w:t xml:space="preserve"> دعم القرار السريري</w:t>
      </w:r>
      <w:r>
        <w:rPr>
          <w:rFonts w:ascii="Traditional Arabic" w:eastAsia="Times New Roman" w:hAnsi="Traditional Arabic" w:cs="Traditional Arabic" w:hint="cs"/>
          <w:color w:val="0F1115"/>
          <w:sz w:val="28"/>
          <w:szCs w:val="28"/>
          <w:rtl/>
        </w:rPr>
        <w:t xml:space="preserve">، </w:t>
      </w:r>
      <w:r w:rsidRPr="00331420">
        <w:rPr>
          <w:rFonts w:ascii="Traditional Arabic" w:eastAsia="Times New Roman" w:hAnsi="Traditional Arabic" w:cs="Traditional Arabic"/>
          <w:color w:val="0F1115"/>
          <w:sz w:val="28"/>
          <w:szCs w:val="28"/>
          <w:rtl/>
        </w:rPr>
        <w:t>أنظمة الإنذار المبكر والمراقب</w:t>
      </w:r>
      <w:r>
        <w:rPr>
          <w:rFonts w:ascii="Traditional Arabic" w:eastAsia="Times New Roman" w:hAnsi="Traditional Arabic" w:cs="Traditional Arabic" w:hint="cs"/>
          <w:color w:val="0F1115"/>
          <w:sz w:val="28"/>
          <w:szCs w:val="28"/>
          <w:rtl/>
        </w:rPr>
        <w:t>ة،</w:t>
      </w:r>
      <w:r w:rsidRPr="00331420">
        <w:rPr>
          <w:rFonts w:ascii="Traditional Arabic" w:eastAsia="Times New Roman" w:hAnsi="Traditional Arabic" w:cs="Traditional Arabic"/>
          <w:color w:val="0F1115"/>
          <w:sz w:val="28"/>
          <w:szCs w:val="28"/>
          <w:rtl/>
        </w:rPr>
        <w:t xml:space="preserve"> </w:t>
      </w:r>
      <w:r w:rsidR="00577466">
        <w:rPr>
          <w:rFonts w:ascii="Traditional Arabic" w:eastAsia="Times New Roman" w:hAnsi="Traditional Arabic" w:cs="Traditional Arabic" w:hint="cs"/>
          <w:color w:val="0F1115"/>
          <w:sz w:val="28"/>
          <w:szCs w:val="28"/>
          <w:rtl/>
        </w:rPr>
        <w:t>و</w:t>
      </w:r>
      <w:r w:rsidRPr="00331420">
        <w:rPr>
          <w:rFonts w:ascii="Traditional Arabic" w:eastAsia="Times New Roman" w:hAnsi="Traditional Arabic" w:cs="Traditional Arabic"/>
          <w:color w:val="0F1115"/>
          <w:sz w:val="28"/>
          <w:szCs w:val="28"/>
          <w:rtl/>
        </w:rPr>
        <w:t>أنظمة التحليلات التنبؤية وتكامل البيانات</w:t>
      </w:r>
      <w:r w:rsidR="00577466">
        <w:rPr>
          <w:rFonts w:ascii="Traditional Arabic" w:eastAsia="Times New Roman" w:hAnsi="Traditional Arabic" w:cs="Traditional Arabic" w:hint="cs"/>
          <w:color w:val="0F1115"/>
          <w:sz w:val="28"/>
          <w:szCs w:val="28"/>
          <w:rtl/>
        </w:rPr>
        <w:t>.</w:t>
      </w:r>
    </w:p>
    <w:p w14:paraId="0F89F886" w14:textId="16277796" w:rsidR="00B93E0D" w:rsidRPr="00B93E0D" w:rsidRDefault="00B93E0D" w:rsidP="00B93E0D">
      <w:pPr>
        <w:bidi/>
        <w:spacing w:line="276" w:lineRule="auto"/>
        <w:rPr>
          <w:rFonts w:ascii="Traditional Arabic" w:eastAsia="Times New Roman" w:hAnsi="Traditional Arabic" w:cs="Traditional Arabic"/>
          <w:b/>
          <w:bCs/>
          <w:color w:val="0F1115"/>
          <w:sz w:val="28"/>
          <w:szCs w:val="28"/>
          <w:rtl/>
        </w:rPr>
      </w:pPr>
      <w:r w:rsidRPr="00B93E0D">
        <w:rPr>
          <w:rFonts w:ascii="Traditional Arabic" w:eastAsia="Times New Roman" w:hAnsi="Traditional Arabic" w:cs="Traditional Arabic" w:hint="cs"/>
          <w:b/>
          <w:bCs/>
          <w:color w:val="0F1115"/>
          <w:sz w:val="28"/>
          <w:szCs w:val="28"/>
          <w:rtl/>
        </w:rPr>
        <w:t xml:space="preserve">3. </w:t>
      </w:r>
      <w:r w:rsidRPr="00B93E0D">
        <w:rPr>
          <w:rFonts w:ascii="Traditional Arabic" w:eastAsia="Times New Roman" w:hAnsi="Traditional Arabic" w:cs="Traditional Arabic"/>
          <w:b/>
          <w:bCs/>
          <w:color w:val="0F1115"/>
          <w:sz w:val="28"/>
          <w:szCs w:val="28"/>
          <w:rtl/>
        </w:rPr>
        <w:t>إدارة المخاطر</w:t>
      </w:r>
      <w:r w:rsidRPr="00B93E0D">
        <w:rPr>
          <w:rFonts w:ascii="Traditional Arabic" w:eastAsia="Times New Roman" w:hAnsi="Traditional Arabic" w:cs="Traditional Arabic" w:hint="cs"/>
          <w:b/>
          <w:bCs/>
          <w:color w:val="0F1115"/>
          <w:sz w:val="28"/>
          <w:szCs w:val="28"/>
          <w:rtl/>
        </w:rPr>
        <w:t>:</w:t>
      </w:r>
    </w:p>
    <w:p w14:paraId="5F067F0F" w14:textId="17527AB7" w:rsidR="00B93E0D" w:rsidRDefault="00B93E0D" w:rsidP="00021536">
      <w:pPr>
        <w:bidi/>
        <w:spacing w:line="276" w:lineRule="auto"/>
        <w:jc w:val="both"/>
        <w:rPr>
          <w:rFonts w:ascii="Traditional Arabic" w:eastAsia="Times New Roman" w:hAnsi="Traditional Arabic" w:cs="Traditional Arabic"/>
          <w:color w:val="0F1115"/>
          <w:sz w:val="28"/>
          <w:szCs w:val="28"/>
          <w:rtl/>
        </w:rPr>
      </w:pPr>
      <w:r w:rsidRPr="00B93E0D">
        <w:rPr>
          <w:rFonts w:ascii="Traditional Arabic" w:eastAsia="Times New Roman" w:hAnsi="Traditional Arabic" w:cs="Traditional Arabic"/>
          <w:color w:val="0F1115"/>
          <w:sz w:val="28"/>
          <w:szCs w:val="28"/>
          <w:rtl/>
        </w:rPr>
        <w:t>هي عملية منهجية ومستمرة لتحديد وتقييم ومعالجة المخاطر التي تهدد أصول المنظمة وأرباحها، بهدف تقليل احتمال وقوع الأحداث السلبية وتخفيف آثارها عند وقوعها (السياري، ٢٠٢٤).</w:t>
      </w:r>
      <w:r w:rsidRPr="00B93E0D">
        <w:rPr>
          <w:rFonts w:ascii="Traditional Arabic" w:eastAsia="Times New Roman" w:hAnsi="Traditional Arabic" w:cs="Traditional Arabic"/>
          <w:color w:val="0F1115"/>
          <w:sz w:val="28"/>
          <w:szCs w:val="28"/>
          <w:rtl/>
        </w:rPr>
        <w:tab/>
      </w:r>
    </w:p>
    <w:p w14:paraId="45F3394C" w14:textId="350831AB" w:rsidR="00B93E0D" w:rsidRDefault="00B93E0D" w:rsidP="00021536">
      <w:pPr>
        <w:bidi/>
        <w:spacing w:line="276" w:lineRule="auto"/>
        <w:jc w:val="both"/>
        <w:rPr>
          <w:rFonts w:ascii="Traditional Arabic" w:eastAsia="Times New Roman" w:hAnsi="Traditional Arabic" w:cs="Traditional Arabic"/>
          <w:color w:val="0F1115"/>
          <w:sz w:val="28"/>
          <w:szCs w:val="28"/>
          <w:rtl/>
        </w:rPr>
      </w:pPr>
      <w:r>
        <w:rPr>
          <w:rFonts w:ascii="Traditional Arabic" w:eastAsia="Times New Roman" w:hAnsi="Traditional Arabic" w:cs="Traditional Arabic" w:hint="cs"/>
          <w:color w:val="0F1115"/>
          <w:sz w:val="28"/>
          <w:szCs w:val="28"/>
          <w:rtl/>
        </w:rPr>
        <w:t xml:space="preserve">و </w:t>
      </w:r>
      <w:r w:rsidRPr="00B93E0D">
        <w:rPr>
          <w:rFonts w:ascii="Traditional Arabic" w:eastAsia="Times New Roman" w:hAnsi="Traditional Arabic" w:cs="Traditional Arabic"/>
          <w:color w:val="0F1115"/>
          <w:sz w:val="28"/>
          <w:szCs w:val="28"/>
          <w:rtl/>
        </w:rPr>
        <w:t>تعرَّف إجرائيًا في هذه الدراسة بمدى كفاءة العمليات المنظمة للتعامل مع المخاطر في مستشفى الملك فهد المركزي بالباحة، و</w:t>
      </w:r>
      <w:r>
        <w:rPr>
          <w:rFonts w:ascii="Traditional Arabic" w:eastAsia="Times New Roman" w:hAnsi="Traditional Arabic" w:cs="Traditional Arabic" w:hint="cs"/>
          <w:color w:val="0F1115"/>
          <w:sz w:val="28"/>
          <w:szCs w:val="28"/>
          <w:rtl/>
        </w:rPr>
        <w:t>ت</w:t>
      </w:r>
      <w:r w:rsidRPr="00B93E0D">
        <w:rPr>
          <w:rFonts w:ascii="Traditional Arabic" w:eastAsia="Times New Roman" w:hAnsi="Traditional Arabic" w:cs="Traditional Arabic"/>
          <w:color w:val="0F1115"/>
          <w:sz w:val="28"/>
          <w:szCs w:val="28"/>
          <w:rtl/>
        </w:rPr>
        <w:t xml:space="preserve">ُقاس عبر ثلاثة أبعاد </w:t>
      </w:r>
      <w:r w:rsidR="00577466">
        <w:rPr>
          <w:rFonts w:ascii="Traditional Arabic" w:eastAsia="Times New Roman" w:hAnsi="Traditional Arabic" w:cs="Traditional Arabic" w:hint="cs"/>
          <w:color w:val="0F1115"/>
          <w:sz w:val="28"/>
          <w:szCs w:val="28"/>
          <w:rtl/>
        </w:rPr>
        <w:t>هي:</w:t>
      </w:r>
      <w:r w:rsidRPr="00B93E0D">
        <w:rPr>
          <w:rFonts w:ascii="Traditional Arabic" w:eastAsia="Times New Roman" w:hAnsi="Traditional Arabic" w:cs="Traditional Arabic"/>
          <w:color w:val="0F1115"/>
          <w:sz w:val="28"/>
          <w:szCs w:val="28"/>
          <w:rtl/>
        </w:rPr>
        <w:t xml:space="preserve"> التخطيط للمخاطر</w:t>
      </w:r>
      <w:r>
        <w:rPr>
          <w:rFonts w:ascii="Traditional Arabic" w:eastAsia="Times New Roman" w:hAnsi="Traditional Arabic" w:cs="Traditional Arabic" w:hint="cs"/>
          <w:color w:val="0F1115"/>
          <w:sz w:val="28"/>
          <w:szCs w:val="28"/>
          <w:rtl/>
        </w:rPr>
        <w:t xml:space="preserve">، </w:t>
      </w:r>
      <w:r w:rsidRPr="00B93E0D">
        <w:rPr>
          <w:rFonts w:ascii="Traditional Arabic" w:eastAsia="Times New Roman" w:hAnsi="Traditional Arabic" w:cs="Traditional Arabic"/>
          <w:color w:val="0F1115"/>
          <w:sz w:val="28"/>
          <w:szCs w:val="28"/>
          <w:rtl/>
        </w:rPr>
        <w:t>الموقف من المخاطر</w:t>
      </w:r>
      <w:r>
        <w:rPr>
          <w:rFonts w:ascii="Traditional Arabic" w:eastAsia="Times New Roman" w:hAnsi="Traditional Arabic" w:cs="Traditional Arabic" w:hint="cs"/>
          <w:color w:val="0F1115"/>
          <w:sz w:val="28"/>
          <w:szCs w:val="28"/>
          <w:rtl/>
        </w:rPr>
        <w:t xml:space="preserve">، </w:t>
      </w:r>
      <w:r w:rsidR="00577466">
        <w:rPr>
          <w:rFonts w:ascii="Traditional Arabic" w:eastAsia="Times New Roman" w:hAnsi="Traditional Arabic" w:cs="Traditional Arabic" w:hint="cs"/>
          <w:color w:val="0F1115"/>
          <w:sz w:val="28"/>
          <w:szCs w:val="28"/>
          <w:rtl/>
        </w:rPr>
        <w:t>و</w:t>
      </w:r>
      <w:r w:rsidRPr="00B93E0D">
        <w:rPr>
          <w:rFonts w:ascii="Traditional Arabic" w:eastAsia="Times New Roman" w:hAnsi="Traditional Arabic" w:cs="Traditional Arabic"/>
          <w:color w:val="0F1115"/>
          <w:sz w:val="28"/>
          <w:szCs w:val="28"/>
          <w:rtl/>
        </w:rPr>
        <w:t>الممارسات الوقائية</w:t>
      </w:r>
      <w:r w:rsidR="00577466">
        <w:rPr>
          <w:rFonts w:ascii="Traditional Arabic" w:eastAsia="Times New Roman" w:hAnsi="Traditional Arabic" w:cs="Traditional Arabic" w:hint="cs"/>
          <w:color w:val="0F1115"/>
          <w:sz w:val="28"/>
          <w:szCs w:val="28"/>
          <w:rtl/>
        </w:rPr>
        <w:t>.</w:t>
      </w:r>
    </w:p>
    <w:p w14:paraId="67C10DE3" w14:textId="504AE8B6" w:rsidR="00DA1AFC" w:rsidRDefault="00B93E0D" w:rsidP="000E5565">
      <w:pPr>
        <w:bidi/>
        <w:spacing w:line="276" w:lineRule="auto"/>
        <w:rPr>
          <w:rFonts w:ascii="Traditional Arabic" w:eastAsia="Times New Roman" w:hAnsi="Traditional Arabic" w:cs="Traditional Arabic"/>
          <w:color w:val="0F1115"/>
          <w:sz w:val="28"/>
          <w:szCs w:val="28"/>
          <w:rtl/>
        </w:rPr>
      </w:pPr>
      <w:r>
        <w:rPr>
          <w:rFonts w:ascii="Traditional Arabic" w:eastAsia="Times New Roman" w:hAnsi="Traditional Arabic" w:cs="Traditional Arabic" w:hint="cs"/>
          <w:color w:val="0F1115"/>
          <w:sz w:val="28"/>
          <w:szCs w:val="28"/>
          <w:rtl/>
        </w:rPr>
        <w:t>والجدول التالي يوضح التعريف الاصطلاحي والاجرائي وطريقة قياس ومصدرها لكل بعد من أبعاد المتغيرات الرئيسية:</w:t>
      </w:r>
    </w:p>
    <w:p w14:paraId="12AEEC80" w14:textId="02756EBE" w:rsidR="00B93E0D" w:rsidRPr="00DA1AFC" w:rsidRDefault="00B93E0D" w:rsidP="00DA1AFC">
      <w:pPr>
        <w:bidi/>
        <w:spacing w:line="276" w:lineRule="auto"/>
        <w:jc w:val="center"/>
        <w:rPr>
          <w:rFonts w:ascii="Traditional Arabic" w:eastAsia="Times New Roman" w:hAnsi="Traditional Arabic" w:cs="Traditional Arabic"/>
          <w:b/>
          <w:bCs/>
          <w:color w:val="0F1115"/>
          <w:sz w:val="24"/>
          <w:szCs w:val="24"/>
          <w:rtl/>
        </w:rPr>
      </w:pPr>
      <w:r w:rsidRPr="00DA1AFC">
        <w:rPr>
          <w:rFonts w:ascii="Traditional Arabic" w:eastAsia="Times New Roman" w:hAnsi="Traditional Arabic" w:cs="Traditional Arabic" w:hint="cs"/>
          <w:b/>
          <w:bCs/>
          <w:color w:val="0F1115"/>
          <w:sz w:val="24"/>
          <w:szCs w:val="24"/>
          <w:rtl/>
        </w:rPr>
        <w:t xml:space="preserve">جدول (1.1): </w:t>
      </w:r>
      <w:r w:rsidR="00DA1AFC" w:rsidRPr="00DA1AFC">
        <w:rPr>
          <w:rFonts w:ascii="Traditional Arabic" w:eastAsia="Times New Roman" w:hAnsi="Traditional Arabic" w:cs="Traditional Arabic" w:hint="cs"/>
          <w:b/>
          <w:bCs/>
          <w:color w:val="0F1115"/>
          <w:sz w:val="24"/>
          <w:szCs w:val="24"/>
          <w:rtl/>
        </w:rPr>
        <w:t xml:space="preserve">التعريف الاصطلاحي والاجرائي وطريقة </w:t>
      </w:r>
      <w:r w:rsidR="00AA79FC">
        <w:rPr>
          <w:rFonts w:ascii="Traditional Arabic" w:eastAsia="Times New Roman" w:hAnsi="Traditional Arabic" w:cs="Traditional Arabic" w:hint="cs"/>
          <w:b/>
          <w:bCs/>
          <w:color w:val="0F1115"/>
          <w:sz w:val="24"/>
          <w:szCs w:val="24"/>
          <w:rtl/>
        </w:rPr>
        <w:t>ال</w:t>
      </w:r>
      <w:r w:rsidR="00DA1AFC" w:rsidRPr="00DA1AFC">
        <w:rPr>
          <w:rFonts w:ascii="Traditional Arabic" w:eastAsia="Times New Roman" w:hAnsi="Traditional Arabic" w:cs="Traditional Arabic" w:hint="cs"/>
          <w:b/>
          <w:bCs/>
          <w:color w:val="0F1115"/>
          <w:sz w:val="24"/>
          <w:szCs w:val="24"/>
          <w:rtl/>
        </w:rPr>
        <w:t>قياس ومصدرها لكل بعد من أبعاد المتغيرات الرئيسية</w:t>
      </w:r>
    </w:p>
    <w:tbl>
      <w:tblPr>
        <w:tblStyle w:val="aa"/>
        <w:tblW w:w="0" w:type="auto"/>
        <w:tblLook w:val="04A0" w:firstRow="1" w:lastRow="0" w:firstColumn="1" w:lastColumn="0" w:noHBand="0" w:noVBand="1"/>
      </w:tblPr>
      <w:tblGrid>
        <w:gridCol w:w="1837"/>
        <w:gridCol w:w="1841"/>
        <w:gridCol w:w="2266"/>
        <w:gridCol w:w="1718"/>
        <w:gridCol w:w="1115"/>
      </w:tblGrid>
      <w:tr w:rsidR="004236C6" w:rsidRPr="003928E8" w14:paraId="6B3E3844" w14:textId="77777777" w:rsidTr="000E5565">
        <w:tc>
          <w:tcPr>
            <w:tcW w:w="1838" w:type="dxa"/>
            <w:hideMark/>
          </w:tcPr>
          <w:p w14:paraId="3EFECFFE" w14:textId="77777777"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طريقة القياس والمصدر</w:t>
            </w:r>
          </w:p>
        </w:tc>
        <w:tc>
          <w:tcPr>
            <w:tcW w:w="1843" w:type="dxa"/>
            <w:hideMark/>
          </w:tcPr>
          <w:p w14:paraId="507E1CE3" w14:textId="7B326DDF"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التعريف الإجرائي</w:t>
            </w:r>
          </w:p>
        </w:tc>
        <w:tc>
          <w:tcPr>
            <w:tcW w:w="2268" w:type="dxa"/>
            <w:hideMark/>
          </w:tcPr>
          <w:p w14:paraId="11271399" w14:textId="77777777"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التعريف النظري (الاصطلاحي)</w:t>
            </w:r>
          </w:p>
        </w:tc>
        <w:tc>
          <w:tcPr>
            <w:tcW w:w="1720" w:type="dxa"/>
            <w:hideMark/>
          </w:tcPr>
          <w:p w14:paraId="232793F9" w14:textId="25448B2C"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 xml:space="preserve">البُعد </w:t>
            </w:r>
          </w:p>
        </w:tc>
        <w:tc>
          <w:tcPr>
            <w:tcW w:w="1108" w:type="dxa"/>
            <w:hideMark/>
          </w:tcPr>
          <w:p w14:paraId="4064848F" w14:textId="77777777" w:rsidR="003928E8" w:rsidRPr="003928E8" w:rsidRDefault="003928E8" w:rsidP="003928E8">
            <w:pPr>
              <w:spacing w:line="375" w:lineRule="atLeast"/>
              <w:jc w:val="center"/>
              <w:rPr>
                <w:rFonts w:ascii="Traditional Arabic" w:eastAsia="Times New Roman" w:hAnsi="Traditional Arabic" w:cs="Traditional Arabic"/>
                <w:b/>
                <w:bCs/>
                <w:sz w:val="28"/>
                <w:szCs w:val="28"/>
              </w:rPr>
            </w:pPr>
            <w:r w:rsidRPr="003928E8">
              <w:rPr>
                <w:rFonts w:ascii="Traditional Arabic" w:eastAsia="Times New Roman" w:hAnsi="Traditional Arabic" w:cs="Traditional Arabic"/>
                <w:b/>
                <w:bCs/>
                <w:sz w:val="28"/>
                <w:szCs w:val="28"/>
                <w:rtl/>
              </w:rPr>
              <w:t>المتغير الرئيسي</w:t>
            </w:r>
          </w:p>
        </w:tc>
      </w:tr>
      <w:tr w:rsidR="00BB6B3F" w:rsidRPr="003928E8" w14:paraId="2B3E8F15" w14:textId="77777777" w:rsidTr="000E5565">
        <w:tc>
          <w:tcPr>
            <w:tcW w:w="1838" w:type="dxa"/>
            <w:hideMark/>
          </w:tcPr>
          <w:p w14:paraId="1AD6BF04" w14:textId="77777777" w:rsidR="00BB6B3F" w:rsidRPr="00EB4994" w:rsidRDefault="00BB6B3F" w:rsidP="001E61F8">
            <w:pPr>
              <w:bidi/>
              <w:spacing w:line="375" w:lineRule="atLeast"/>
              <w:jc w:val="both"/>
              <w:rPr>
                <w:rFonts w:ascii="Traditional Arabic" w:eastAsia="Times New Roman" w:hAnsi="Traditional Arabic" w:cs="Traditional Arabic"/>
                <w:b/>
                <w:bCs/>
                <w:sz w:val="24"/>
                <w:szCs w:val="24"/>
                <w:rtl/>
              </w:rPr>
            </w:pPr>
            <w:r w:rsidRPr="00EB4994">
              <w:rPr>
                <w:rFonts w:ascii="Traditional Arabic" w:eastAsia="Times New Roman" w:hAnsi="Traditional Arabic" w:cs="Traditional Arabic" w:hint="cs"/>
                <w:b/>
                <w:bCs/>
                <w:sz w:val="24"/>
                <w:szCs w:val="24"/>
                <w:rtl/>
              </w:rPr>
              <w:t>المقياس:</w:t>
            </w:r>
          </w:p>
          <w:p w14:paraId="6E2C5D08" w14:textId="6A085C34" w:rsidR="00BB6B3F" w:rsidRDefault="00BB6B3F" w:rsidP="00EB4994">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 xml:space="preserve">مقياس </w:t>
            </w:r>
            <w:r w:rsidR="00577466" w:rsidRPr="003928E8">
              <w:rPr>
                <w:rFonts w:ascii="Traditional Arabic" w:eastAsia="Times New Roman" w:hAnsi="Traditional Arabic" w:cs="Traditional Arabic" w:hint="cs"/>
                <w:sz w:val="24"/>
                <w:szCs w:val="24"/>
                <w:rtl/>
              </w:rPr>
              <w:t>ليكرث</w:t>
            </w:r>
            <w:r w:rsidRPr="003928E8">
              <w:rPr>
                <w:rFonts w:ascii="Traditional Arabic" w:eastAsia="Times New Roman" w:hAnsi="Traditional Arabic" w:cs="Traditional Arabic"/>
                <w:sz w:val="24"/>
                <w:szCs w:val="24"/>
                <w:rtl/>
              </w:rPr>
              <w:t xml:space="preserve"> الخماسي</w:t>
            </w:r>
            <w:r>
              <w:rPr>
                <w:rFonts w:ascii="Traditional Arabic" w:eastAsia="Times New Roman" w:hAnsi="Traditional Arabic" w:cs="Traditional Arabic" w:hint="cs"/>
                <w:sz w:val="24"/>
                <w:szCs w:val="24"/>
                <w:rtl/>
              </w:rPr>
              <w:t>.</w:t>
            </w:r>
          </w:p>
          <w:p w14:paraId="17874D8A" w14:textId="77777777" w:rsidR="00577466" w:rsidRDefault="00577466" w:rsidP="009B4B6D">
            <w:pPr>
              <w:bidi/>
              <w:spacing w:line="375" w:lineRule="atLeast"/>
              <w:jc w:val="both"/>
              <w:rPr>
                <w:rFonts w:ascii="Traditional Arabic" w:eastAsia="Times New Roman" w:hAnsi="Traditional Arabic" w:cs="Traditional Arabic"/>
                <w:b/>
                <w:bCs/>
                <w:sz w:val="24"/>
                <w:szCs w:val="24"/>
                <w:rtl/>
              </w:rPr>
            </w:pPr>
          </w:p>
          <w:p w14:paraId="3F17524C" w14:textId="77777777" w:rsidR="00577466" w:rsidRDefault="00577466" w:rsidP="00577466">
            <w:pPr>
              <w:bidi/>
              <w:spacing w:line="375" w:lineRule="atLeast"/>
              <w:jc w:val="both"/>
              <w:rPr>
                <w:rFonts w:ascii="Traditional Arabic" w:eastAsia="Times New Roman" w:hAnsi="Traditional Arabic" w:cs="Traditional Arabic"/>
                <w:b/>
                <w:bCs/>
                <w:sz w:val="24"/>
                <w:szCs w:val="24"/>
                <w:rtl/>
              </w:rPr>
            </w:pPr>
          </w:p>
          <w:p w14:paraId="77781F1D" w14:textId="77777777" w:rsidR="00577466" w:rsidRDefault="00577466" w:rsidP="00577466">
            <w:pPr>
              <w:bidi/>
              <w:spacing w:line="375" w:lineRule="atLeast"/>
              <w:jc w:val="both"/>
              <w:rPr>
                <w:rFonts w:ascii="Traditional Arabic" w:eastAsia="Times New Roman" w:hAnsi="Traditional Arabic" w:cs="Traditional Arabic"/>
                <w:b/>
                <w:bCs/>
                <w:sz w:val="24"/>
                <w:szCs w:val="24"/>
                <w:rtl/>
              </w:rPr>
            </w:pPr>
          </w:p>
          <w:p w14:paraId="256EA225" w14:textId="7CBCF10B" w:rsidR="00BB6B3F" w:rsidRDefault="00BB6B3F" w:rsidP="00577466">
            <w:pPr>
              <w:bidi/>
              <w:spacing w:line="375" w:lineRule="atLeast"/>
              <w:jc w:val="both"/>
              <w:rPr>
                <w:rFonts w:ascii="Traditional Arabic" w:eastAsia="Times New Roman" w:hAnsi="Traditional Arabic" w:cs="Traditional Arabic"/>
                <w:sz w:val="24"/>
                <w:szCs w:val="24"/>
                <w:rtl/>
              </w:rPr>
            </w:pPr>
            <w:r w:rsidRPr="00EB4994">
              <w:rPr>
                <w:rFonts w:ascii="Traditional Arabic" w:eastAsia="Times New Roman" w:hAnsi="Traditional Arabic" w:cs="Traditional Arabic" w:hint="cs"/>
                <w:b/>
                <w:bCs/>
                <w:sz w:val="24"/>
                <w:szCs w:val="24"/>
                <w:rtl/>
              </w:rPr>
              <w:lastRenderedPageBreak/>
              <w:t>مثال</w:t>
            </w:r>
            <w:r>
              <w:rPr>
                <w:rFonts w:ascii="Traditional Arabic" w:eastAsia="Times New Roman" w:hAnsi="Traditional Arabic" w:cs="Traditional Arabic" w:hint="cs"/>
                <w:b/>
                <w:bCs/>
                <w:sz w:val="24"/>
                <w:szCs w:val="24"/>
                <w:rtl/>
              </w:rPr>
              <w:t xml:space="preserve"> لفقرة:</w:t>
            </w:r>
          </w:p>
          <w:p w14:paraId="53D6D873" w14:textId="204F274E" w:rsidR="00BB6B3F" w:rsidRDefault="00BB6B3F" w:rsidP="009B4B6D">
            <w:pPr>
              <w:bidi/>
              <w:spacing w:line="375" w:lineRule="atLeast"/>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يسهل الهيكل التنظيمي الحالي من تدفق المعلومات بين كل المستويات.</w:t>
            </w:r>
          </w:p>
          <w:p w14:paraId="64BC9E7D" w14:textId="0F646431" w:rsidR="00BB6B3F" w:rsidRPr="00EB4994" w:rsidRDefault="00BB6B3F" w:rsidP="00341B1E">
            <w:pPr>
              <w:bidi/>
              <w:spacing w:line="375" w:lineRule="atLeast"/>
              <w:jc w:val="both"/>
              <w:rPr>
                <w:rFonts w:ascii="Traditional Arabic" w:eastAsia="Times New Roman" w:hAnsi="Traditional Arabic" w:cs="Traditional Arabic"/>
                <w:b/>
                <w:bCs/>
                <w:sz w:val="24"/>
                <w:szCs w:val="24"/>
                <w:rtl/>
              </w:rPr>
            </w:pPr>
            <w:r w:rsidRPr="003928E8">
              <w:rPr>
                <w:rFonts w:ascii="Traditional Arabic" w:eastAsia="Times New Roman" w:hAnsi="Traditional Arabic" w:cs="Traditional Arabic"/>
                <w:b/>
                <w:bCs/>
                <w:sz w:val="24"/>
                <w:szCs w:val="24"/>
              </w:rPr>
              <w:t> </w:t>
            </w:r>
            <w:r w:rsidRPr="003928E8">
              <w:rPr>
                <w:rFonts w:ascii="Traditional Arabic" w:eastAsia="Times New Roman" w:hAnsi="Traditional Arabic" w:cs="Traditional Arabic"/>
                <w:b/>
                <w:bCs/>
                <w:sz w:val="24"/>
                <w:szCs w:val="24"/>
                <w:rtl/>
              </w:rPr>
              <w:t>المصدر</w:t>
            </w:r>
            <w:r w:rsidR="00341B1E">
              <w:rPr>
                <w:rFonts w:ascii="Traditional Arabic" w:eastAsia="Times New Roman" w:hAnsi="Traditional Arabic" w:cs="Traditional Arabic" w:hint="cs"/>
                <w:b/>
                <w:bCs/>
                <w:sz w:val="24"/>
                <w:szCs w:val="24"/>
                <w:rtl/>
              </w:rPr>
              <w:t>:</w:t>
            </w:r>
          </w:p>
          <w:p w14:paraId="6B9C4EFE" w14:textId="035607F7" w:rsidR="00BB6B3F" w:rsidRDefault="00BB6B3F" w:rsidP="00EB4994">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مقياس</w:t>
            </w:r>
            <w:r>
              <w:rPr>
                <w:rFonts w:ascii="Traditional Arabic" w:eastAsia="Times New Roman" w:hAnsi="Traditional Arabic" w:cs="Traditional Arabic" w:hint="cs"/>
                <w:sz w:val="24"/>
                <w:szCs w:val="24"/>
                <w:rtl/>
              </w:rPr>
              <w:t xml:space="preserve"> الهيكل التنظيمي </w:t>
            </w:r>
            <w:r w:rsidR="0034470A">
              <w:rPr>
                <w:rFonts w:ascii="Traditional Arabic" w:eastAsia="Times New Roman" w:hAnsi="Traditional Arabic" w:cs="Traditional Arabic" w:hint="cs"/>
                <w:sz w:val="24"/>
                <w:szCs w:val="24"/>
                <w:rtl/>
              </w:rPr>
              <w:t xml:space="preserve">من </w:t>
            </w:r>
            <w:r>
              <w:rPr>
                <w:rFonts w:ascii="Traditional Arabic" w:eastAsia="Times New Roman" w:hAnsi="Traditional Arabic" w:cs="Traditional Arabic" w:hint="cs"/>
                <w:sz w:val="24"/>
                <w:szCs w:val="24"/>
                <w:rtl/>
              </w:rPr>
              <w:t xml:space="preserve">دراسة سليمان </w:t>
            </w:r>
            <w:r>
              <w:rPr>
                <w:rFonts w:ascii="Traditional Arabic" w:eastAsia="Times New Roman" w:hAnsi="Traditional Arabic" w:cs="Traditional Arabic"/>
                <w:sz w:val="24"/>
                <w:szCs w:val="24"/>
                <w:rtl/>
              </w:rPr>
              <w:t>(</w:t>
            </w:r>
            <w:r>
              <w:rPr>
                <w:rFonts w:ascii="Traditional Arabic" w:eastAsia="Times New Roman" w:hAnsi="Traditional Arabic" w:cs="Traditional Arabic" w:hint="cs"/>
                <w:sz w:val="24"/>
                <w:szCs w:val="24"/>
                <w:rtl/>
              </w:rPr>
              <w:t>2021).</w:t>
            </w:r>
          </w:p>
          <w:p w14:paraId="4D016C22" w14:textId="40E2B740" w:rsidR="00BB6B3F" w:rsidRPr="003928E8" w:rsidRDefault="00BB6B3F" w:rsidP="00F84D93">
            <w:pPr>
              <w:bidi/>
              <w:spacing w:line="375" w:lineRule="atLeast"/>
              <w:rPr>
                <w:rFonts w:ascii="Traditional Arabic" w:eastAsia="Times New Roman" w:hAnsi="Traditional Arabic" w:cs="Traditional Arabic"/>
                <w:sz w:val="24"/>
                <w:szCs w:val="24"/>
              </w:rPr>
            </w:pPr>
          </w:p>
        </w:tc>
        <w:tc>
          <w:tcPr>
            <w:tcW w:w="1843" w:type="dxa"/>
            <w:hideMark/>
          </w:tcPr>
          <w:p w14:paraId="4A9E2FB0" w14:textId="348B3F49" w:rsidR="00BB6B3F" w:rsidRPr="003928E8" w:rsidRDefault="00BB6B3F" w:rsidP="006455ED">
            <w:pPr>
              <w:bidi/>
              <w:spacing w:line="375" w:lineRule="atLeast"/>
              <w:jc w:val="both"/>
              <w:rPr>
                <w:rFonts w:ascii="Traditional Arabic" w:eastAsia="Times New Roman" w:hAnsi="Traditional Arabic" w:cs="Traditional Arabic"/>
                <w:sz w:val="24"/>
                <w:szCs w:val="24"/>
              </w:rPr>
            </w:pPr>
            <w:r w:rsidRPr="00F84D93">
              <w:rPr>
                <w:rFonts w:ascii="Traditional Arabic" w:eastAsia="Times New Roman" w:hAnsi="Traditional Arabic" w:cs="Traditional Arabic"/>
                <w:sz w:val="24"/>
                <w:szCs w:val="24"/>
                <w:rtl/>
              </w:rPr>
              <w:lastRenderedPageBreak/>
              <w:t xml:space="preserve">مدى وضوح توزيع الأدوار والمسؤوليات، وفعالية آليات التنسيق والاتصال والتعاون بين الإدارات والأقسام </w:t>
            </w:r>
            <w:r w:rsidRPr="00F84D93">
              <w:rPr>
                <w:rFonts w:ascii="Traditional Arabic" w:eastAsia="Times New Roman" w:hAnsi="Traditional Arabic" w:cs="Traditional Arabic"/>
                <w:sz w:val="24"/>
                <w:szCs w:val="24"/>
                <w:rtl/>
              </w:rPr>
              <w:lastRenderedPageBreak/>
              <w:t>المختلفة داخل مستشفى الملك فهد المركزي بالباحة.</w:t>
            </w:r>
          </w:p>
        </w:tc>
        <w:tc>
          <w:tcPr>
            <w:tcW w:w="2268" w:type="dxa"/>
            <w:hideMark/>
          </w:tcPr>
          <w:p w14:paraId="31985CE3" w14:textId="743EB499" w:rsidR="00BB6B3F" w:rsidRPr="003928E8" w:rsidRDefault="00BB6B3F" w:rsidP="00DA1AFC">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lastRenderedPageBreak/>
              <w:t xml:space="preserve">يُعرِّف لورنس ولورش (1967) الهيكل التنظيمي من خلال مفهومي التفاضل والتكامل، حيث يشير التفاضل إلى مدى اختلاف الوحدات الفرعية في المنظمة من </w:t>
            </w:r>
            <w:r w:rsidRPr="003928E8">
              <w:rPr>
                <w:rFonts w:ascii="Traditional Arabic" w:eastAsia="Times New Roman" w:hAnsi="Traditional Arabic" w:cs="Traditional Arabic"/>
                <w:sz w:val="24"/>
                <w:szCs w:val="24"/>
                <w:rtl/>
              </w:rPr>
              <w:lastRenderedPageBreak/>
              <w:t>حيث الهيكل الرسمي والتوجه الزمني والأهداف، بينما يعني التكامل جودة حالة التعاون بين الوحدات الفرعية لتحقيق الوحدة في الجهود</w:t>
            </w:r>
            <w:r>
              <w:rPr>
                <w:rFonts w:ascii="Traditional Arabic" w:eastAsia="Times New Roman" w:hAnsi="Traditional Arabic" w:cs="Traditional Arabic" w:hint="cs"/>
                <w:sz w:val="24"/>
                <w:szCs w:val="24"/>
                <w:rtl/>
              </w:rPr>
              <w:t>.</w:t>
            </w:r>
          </w:p>
        </w:tc>
        <w:tc>
          <w:tcPr>
            <w:tcW w:w="1720" w:type="dxa"/>
            <w:hideMark/>
          </w:tcPr>
          <w:p w14:paraId="3D304429" w14:textId="77777777" w:rsidR="00BB6B3F" w:rsidRPr="003928E8" w:rsidRDefault="00BB6B3F" w:rsidP="003928E8">
            <w:pPr>
              <w:pStyle w:val="a6"/>
              <w:numPr>
                <w:ilvl w:val="0"/>
                <w:numId w:val="32"/>
              </w:numPr>
              <w:bidi/>
              <w:spacing w:line="375" w:lineRule="atLeast"/>
              <w:rPr>
                <w:rFonts w:ascii="Traditional Arabic" w:eastAsia="Times New Roman" w:hAnsi="Traditional Arabic" w:cs="Traditional Arabic"/>
                <w:sz w:val="24"/>
                <w:szCs w:val="24"/>
              </w:rPr>
            </w:pPr>
            <w:r w:rsidRPr="003928E8">
              <w:rPr>
                <w:rFonts w:ascii="Traditional Arabic" w:eastAsia="Times New Roman" w:hAnsi="Traditional Arabic" w:cs="Traditional Arabic"/>
                <w:b/>
                <w:bCs/>
                <w:sz w:val="24"/>
                <w:szCs w:val="24"/>
                <w:rtl/>
              </w:rPr>
              <w:lastRenderedPageBreak/>
              <w:t>الهيكل التنظيمي</w:t>
            </w:r>
          </w:p>
        </w:tc>
        <w:tc>
          <w:tcPr>
            <w:tcW w:w="1108" w:type="dxa"/>
            <w:vMerge w:val="restart"/>
            <w:hideMark/>
          </w:tcPr>
          <w:p w14:paraId="3A70C7AF" w14:textId="77777777" w:rsidR="00BB6B3F" w:rsidRPr="00BB6B3F" w:rsidRDefault="00BB6B3F" w:rsidP="003928E8">
            <w:pPr>
              <w:bidi/>
              <w:spacing w:line="375" w:lineRule="atLeast"/>
              <w:jc w:val="center"/>
              <w:rPr>
                <w:rFonts w:ascii="Traditional Arabic" w:eastAsia="Times New Roman" w:hAnsi="Traditional Arabic" w:cs="Traditional Arabic"/>
                <w:b/>
                <w:bCs/>
                <w:sz w:val="28"/>
                <w:szCs w:val="28"/>
                <w:rtl/>
              </w:rPr>
            </w:pPr>
          </w:p>
          <w:p w14:paraId="62D1831A"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700B45AD"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04FA2CBF"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0B4DBA10"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363E4092" w14:textId="77777777" w:rsidR="00BB6B3F" w:rsidRPr="00BB6B3F" w:rsidRDefault="00BB6B3F" w:rsidP="004E5E21">
            <w:pPr>
              <w:bidi/>
              <w:spacing w:line="375" w:lineRule="atLeast"/>
              <w:jc w:val="center"/>
              <w:rPr>
                <w:rFonts w:ascii="Traditional Arabic" w:eastAsia="Times New Roman" w:hAnsi="Traditional Arabic" w:cs="Traditional Arabic"/>
                <w:b/>
                <w:bCs/>
                <w:sz w:val="28"/>
                <w:szCs w:val="28"/>
                <w:rtl/>
              </w:rPr>
            </w:pPr>
          </w:p>
          <w:p w14:paraId="7B886016" w14:textId="77777777" w:rsidR="00577466" w:rsidRDefault="00577466" w:rsidP="004E5E21">
            <w:pPr>
              <w:bidi/>
              <w:spacing w:line="375" w:lineRule="atLeast"/>
              <w:jc w:val="center"/>
              <w:rPr>
                <w:rFonts w:ascii="Traditional Arabic" w:eastAsia="Times New Roman" w:hAnsi="Traditional Arabic" w:cs="Traditional Arabic"/>
                <w:b/>
                <w:bCs/>
                <w:sz w:val="28"/>
                <w:szCs w:val="28"/>
                <w:rtl/>
              </w:rPr>
            </w:pPr>
          </w:p>
          <w:p w14:paraId="28AE46BD" w14:textId="77777777" w:rsidR="00577466" w:rsidRDefault="00577466" w:rsidP="00577466">
            <w:pPr>
              <w:bidi/>
              <w:spacing w:line="375" w:lineRule="atLeast"/>
              <w:jc w:val="center"/>
              <w:rPr>
                <w:rFonts w:ascii="Traditional Arabic" w:eastAsia="Times New Roman" w:hAnsi="Traditional Arabic" w:cs="Traditional Arabic"/>
                <w:b/>
                <w:bCs/>
                <w:sz w:val="28"/>
                <w:szCs w:val="28"/>
                <w:rtl/>
              </w:rPr>
            </w:pPr>
          </w:p>
          <w:p w14:paraId="7FB3AE9C" w14:textId="39DB2F31" w:rsidR="00BB6B3F" w:rsidRPr="00BB6B3F" w:rsidRDefault="00B93E0D" w:rsidP="00577466">
            <w:pPr>
              <w:bidi/>
              <w:spacing w:line="375" w:lineRule="atLeast"/>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t>المتغير المستقل (</w:t>
            </w:r>
            <w:r w:rsidR="00BB6B3F" w:rsidRPr="00BB6B3F">
              <w:rPr>
                <w:rFonts w:ascii="Traditional Arabic" w:eastAsia="Times New Roman" w:hAnsi="Traditional Arabic" w:cs="Traditional Arabic"/>
                <w:b/>
                <w:bCs/>
                <w:sz w:val="28"/>
                <w:szCs w:val="28"/>
                <w:rtl/>
              </w:rPr>
              <w:t>التطوير التنظيمي</w:t>
            </w:r>
            <w:r>
              <w:rPr>
                <w:rFonts w:ascii="Traditional Arabic" w:eastAsia="Times New Roman" w:hAnsi="Traditional Arabic" w:cs="Traditional Arabic" w:hint="cs"/>
                <w:sz w:val="28"/>
                <w:szCs w:val="28"/>
                <w:rtl/>
              </w:rPr>
              <w:t>)</w:t>
            </w:r>
          </w:p>
        </w:tc>
      </w:tr>
      <w:tr w:rsidR="00BB6B3F" w:rsidRPr="003928E8" w14:paraId="69DDF6F6" w14:textId="77777777" w:rsidTr="000E5565">
        <w:tc>
          <w:tcPr>
            <w:tcW w:w="1838" w:type="dxa"/>
            <w:hideMark/>
          </w:tcPr>
          <w:p w14:paraId="6D4399C2" w14:textId="77777777" w:rsidR="00BB6B3F" w:rsidRPr="007C371F" w:rsidRDefault="00BB6B3F" w:rsidP="007C371F">
            <w:pPr>
              <w:bidi/>
              <w:spacing w:line="375" w:lineRule="atLeast"/>
              <w:jc w:val="both"/>
              <w:rPr>
                <w:rFonts w:ascii="Traditional Arabic" w:eastAsia="Times New Roman" w:hAnsi="Traditional Arabic" w:cs="Traditional Arabic"/>
                <w:b/>
                <w:bCs/>
                <w:sz w:val="24"/>
                <w:szCs w:val="24"/>
                <w:rtl/>
              </w:rPr>
            </w:pPr>
            <w:r w:rsidRPr="007C371F">
              <w:rPr>
                <w:rFonts w:ascii="Traditional Arabic" w:eastAsia="Times New Roman" w:hAnsi="Traditional Arabic" w:cs="Traditional Arabic" w:hint="cs"/>
                <w:b/>
                <w:bCs/>
                <w:sz w:val="24"/>
                <w:szCs w:val="24"/>
                <w:rtl/>
              </w:rPr>
              <w:lastRenderedPageBreak/>
              <w:t>المقياس:</w:t>
            </w:r>
          </w:p>
          <w:p w14:paraId="534E80C5" w14:textId="215A6C2B" w:rsidR="00BB6B3F" w:rsidRDefault="00BB6B3F" w:rsidP="007C371F">
            <w:pPr>
              <w:bidi/>
              <w:jc w:val="both"/>
              <w:rPr>
                <w:rFonts w:ascii="Traditional Arabic" w:eastAsia="Times New Roman" w:hAnsi="Traditional Arabic" w:cs="Traditional Arabic"/>
                <w:sz w:val="24"/>
                <w:szCs w:val="24"/>
                <w:rtl/>
              </w:rPr>
            </w:pPr>
            <w:r w:rsidRPr="006455ED">
              <w:rPr>
                <w:rFonts w:ascii="Traditional Arabic" w:eastAsia="Times New Roman" w:hAnsi="Traditional Arabic" w:cs="Traditional Arabic"/>
                <w:sz w:val="24"/>
                <w:szCs w:val="24"/>
                <w:rtl/>
              </w:rPr>
              <w:t xml:space="preserve">مقياس </w:t>
            </w:r>
            <w:r w:rsidR="00577466" w:rsidRPr="006455ED">
              <w:rPr>
                <w:rFonts w:ascii="Traditional Arabic" w:eastAsia="Times New Roman" w:hAnsi="Traditional Arabic" w:cs="Traditional Arabic" w:hint="cs"/>
                <w:sz w:val="24"/>
                <w:szCs w:val="24"/>
                <w:rtl/>
              </w:rPr>
              <w:t>ليكرث</w:t>
            </w:r>
            <w:r w:rsidRPr="006455ED">
              <w:rPr>
                <w:rFonts w:ascii="Traditional Arabic" w:eastAsia="Times New Roman" w:hAnsi="Traditional Arabic" w:cs="Traditional Arabic"/>
                <w:sz w:val="24"/>
                <w:szCs w:val="24"/>
                <w:rtl/>
              </w:rPr>
              <w:t xml:space="preserve"> الخماسي</w:t>
            </w:r>
            <w:r>
              <w:rPr>
                <w:rFonts w:ascii="Traditional Arabic" w:eastAsia="Times New Roman" w:hAnsi="Traditional Arabic" w:cs="Traditional Arabic" w:hint="cs"/>
                <w:sz w:val="24"/>
                <w:szCs w:val="24"/>
                <w:rtl/>
              </w:rPr>
              <w:t>.</w:t>
            </w:r>
            <w:r w:rsidRPr="006455ED">
              <w:rPr>
                <w:rFonts w:ascii="Traditional Arabic" w:eastAsia="Times New Roman" w:hAnsi="Traditional Arabic" w:cs="Traditional Arabic"/>
                <w:sz w:val="24"/>
                <w:szCs w:val="24"/>
                <w:rtl/>
              </w:rPr>
              <w:t xml:space="preserve"> </w:t>
            </w:r>
          </w:p>
          <w:p w14:paraId="5D220F3A" w14:textId="3433A5C9" w:rsidR="00BB6B3F" w:rsidRDefault="00BB6B3F" w:rsidP="007C371F">
            <w:pPr>
              <w:bidi/>
              <w:jc w:val="both"/>
              <w:rPr>
                <w:rFonts w:ascii="Traditional Arabic" w:eastAsia="Times New Roman" w:hAnsi="Traditional Arabic" w:cs="Traditional Arabic"/>
                <w:sz w:val="24"/>
                <w:szCs w:val="24"/>
                <w:rtl/>
              </w:rPr>
            </w:pPr>
            <w:r w:rsidRPr="00EB4994">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245FB9CE" w14:textId="0093A912" w:rsidR="00BB6B3F" w:rsidRDefault="00BB6B3F" w:rsidP="008813EF">
            <w:pPr>
              <w:bidi/>
              <w:jc w:val="both"/>
              <w:rPr>
                <w:rFonts w:ascii="Traditional Arabic" w:eastAsia="Times New Roman" w:hAnsi="Traditional Arabic" w:cs="Traditional Arabic"/>
                <w:sz w:val="24"/>
                <w:szCs w:val="24"/>
                <w:rtl/>
              </w:rPr>
            </w:pPr>
            <w:r w:rsidRPr="00EB4994">
              <w:rPr>
                <w:rFonts w:ascii="Traditional Arabic" w:eastAsia="Times New Roman" w:hAnsi="Traditional Arabic" w:cs="Traditional Arabic"/>
                <w:sz w:val="24"/>
                <w:szCs w:val="24"/>
                <w:rtl/>
              </w:rPr>
              <w:t>تقوم إدارة المستشفى</w:t>
            </w:r>
            <w:r>
              <w:rPr>
                <w:rFonts w:ascii="Traditional Arabic" w:eastAsia="Times New Roman" w:hAnsi="Traditional Arabic" w:cs="Traditional Arabic" w:hint="cs"/>
                <w:sz w:val="24"/>
                <w:szCs w:val="24"/>
                <w:rtl/>
              </w:rPr>
              <w:t xml:space="preserve"> بتصميم الخطة الاستراتيجية استجابة للتغيرات المحيطة</w:t>
            </w:r>
            <w:r w:rsidRPr="003928E8">
              <w:rPr>
                <w:rFonts w:ascii="Traditional Arabic" w:eastAsia="Times New Roman" w:hAnsi="Traditional Arabic" w:cs="Traditional Arabic"/>
                <w:b/>
                <w:bCs/>
                <w:sz w:val="24"/>
                <w:szCs w:val="24"/>
                <w:rtl/>
              </w:rPr>
              <w:t xml:space="preserve"> المصدر</w:t>
            </w:r>
            <w:r w:rsidRPr="003928E8">
              <w:rPr>
                <w:rFonts w:ascii="Traditional Arabic" w:eastAsia="Times New Roman" w:hAnsi="Traditional Arabic" w:cs="Traditional Arabic"/>
                <w:b/>
                <w:bCs/>
                <w:sz w:val="24"/>
                <w:szCs w:val="24"/>
              </w:rPr>
              <w:t>:</w:t>
            </w:r>
            <w:r w:rsidRPr="003928E8">
              <w:rPr>
                <w:rFonts w:ascii="Traditional Arabic" w:eastAsia="Times New Roman" w:hAnsi="Traditional Arabic" w:cs="Traditional Arabic"/>
                <w:sz w:val="24"/>
                <w:szCs w:val="24"/>
              </w:rPr>
              <w:t> </w:t>
            </w:r>
          </w:p>
          <w:p w14:paraId="1A03EE93" w14:textId="218BF601" w:rsidR="00BB6B3F" w:rsidRPr="00A258B7" w:rsidRDefault="00BB6B3F" w:rsidP="00A258B7">
            <w:pPr>
              <w:bidi/>
              <w:jc w:val="both"/>
              <w:rPr>
                <w:rFonts w:ascii="Traditional Arabic" w:hAnsi="Traditional Arabic" w:cs="Traditional Arabic"/>
              </w:rPr>
            </w:pPr>
            <w:r w:rsidRPr="003928E8">
              <w:rPr>
                <w:rFonts w:ascii="Traditional Arabic" w:eastAsia="Times New Roman" w:hAnsi="Traditional Arabic" w:cs="Traditional Arabic" w:hint="cs"/>
                <w:sz w:val="24"/>
                <w:szCs w:val="24"/>
                <w:rtl/>
              </w:rPr>
              <w:t>مقياس</w:t>
            </w:r>
            <w:r>
              <w:rPr>
                <w:rFonts w:ascii="Traditional Arabic" w:eastAsia="Times New Roman" w:hAnsi="Traditional Arabic" w:cs="Traditional Arabic" w:hint="cs"/>
                <w:sz w:val="24"/>
                <w:szCs w:val="24"/>
                <w:rtl/>
              </w:rPr>
              <w:t xml:space="preserve"> إعادة هندسة العمليات </w:t>
            </w:r>
            <w:r w:rsidR="00341B1E">
              <w:rPr>
                <w:rFonts w:ascii="Traditional Arabic" w:eastAsia="Times New Roman" w:hAnsi="Traditional Arabic" w:cs="Traditional Arabic" w:hint="cs"/>
                <w:sz w:val="24"/>
                <w:szCs w:val="24"/>
                <w:rtl/>
              </w:rPr>
              <w:t xml:space="preserve">من </w:t>
            </w:r>
            <w:r>
              <w:rPr>
                <w:rFonts w:ascii="Traditional Arabic" w:eastAsia="Times New Roman" w:hAnsi="Traditional Arabic" w:cs="Traditional Arabic" w:hint="cs"/>
                <w:sz w:val="24"/>
                <w:szCs w:val="24"/>
                <w:rtl/>
              </w:rPr>
              <w:t xml:space="preserve">دراسة </w:t>
            </w:r>
            <w:r w:rsidRPr="00A258B7">
              <w:rPr>
                <w:rFonts w:ascii="Traditional Arabic" w:hAnsi="Traditional Arabic" w:cs="Traditional Arabic"/>
                <w:rtl/>
              </w:rPr>
              <w:t xml:space="preserve">إبراهيم </w:t>
            </w:r>
            <w:r w:rsidR="00341B1E" w:rsidRPr="00A258B7">
              <w:rPr>
                <w:rFonts w:ascii="Traditional Arabic" w:hAnsi="Traditional Arabic" w:cs="Traditional Arabic" w:hint="cs"/>
                <w:rtl/>
              </w:rPr>
              <w:t>والمحمدي</w:t>
            </w:r>
            <w:r w:rsidR="00577466">
              <w:rPr>
                <w:rFonts w:ascii="Traditional Arabic" w:hAnsi="Traditional Arabic" w:cs="Traditional Arabic" w:hint="cs"/>
                <w:rtl/>
              </w:rPr>
              <w:t xml:space="preserve"> </w:t>
            </w:r>
            <w:r w:rsidR="00577466">
              <w:rPr>
                <w:rFonts w:ascii="Traditional Arabic" w:hAnsi="Traditional Arabic" w:cs="Traditional Arabic"/>
                <w:rtl/>
              </w:rPr>
              <w:t>(</w:t>
            </w:r>
            <w:r w:rsidRPr="00A258B7">
              <w:rPr>
                <w:rFonts w:ascii="Traditional Arabic" w:hAnsi="Traditional Arabic" w:cs="Traditional Arabic"/>
                <w:rtl/>
              </w:rPr>
              <w:t>2024</w:t>
            </w:r>
            <w:r>
              <w:rPr>
                <w:rFonts w:ascii="Traditional Arabic" w:hAnsi="Traditional Arabic" w:cs="Traditional Arabic" w:hint="cs"/>
                <w:rtl/>
              </w:rPr>
              <w:t>).</w:t>
            </w:r>
          </w:p>
        </w:tc>
        <w:tc>
          <w:tcPr>
            <w:tcW w:w="1843" w:type="dxa"/>
            <w:hideMark/>
          </w:tcPr>
          <w:p w14:paraId="23E43DFE" w14:textId="77777777" w:rsidR="00BB6B3F" w:rsidRPr="003928E8" w:rsidRDefault="00BB6B3F" w:rsidP="006455ED">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مدى قيام إدارة المستشفى بمراجعة وتصميم الإجراءات والتقنيات بشكل جذري لتبسيط العمليات، والقضاء على الهدر، وزيادة الكفاءة التشغيلية</w:t>
            </w:r>
            <w:r w:rsidRPr="003928E8">
              <w:rPr>
                <w:rFonts w:ascii="Traditional Arabic" w:eastAsia="Times New Roman" w:hAnsi="Traditional Arabic" w:cs="Traditional Arabic"/>
                <w:sz w:val="24"/>
                <w:szCs w:val="24"/>
              </w:rPr>
              <w:t>.</w:t>
            </w:r>
          </w:p>
        </w:tc>
        <w:tc>
          <w:tcPr>
            <w:tcW w:w="2268" w:type="dxa"/>
            <w:hideMark/>
          </w:tcPr>
          <w:p w14:paraId="062B02C8" w14:textId="30401589" w:rsidR="00BB6B3F" w:rsidRPr="003928E8" w:rsidRDefault="00BB6B3F" w:rsidP="006455ED">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عرَّفها هامر وشامبي (</w:t>
            </w:r>
            <w:r>
              <w:rPr>
                <w:rFonts w:ascii="Traditional Arabic" w:eastAsia="Times New Roman" w:hAnsi="Traditional Arabic" w:cs="Traditional Arabic" w:hint="cs"/>
                <w:sz w:val="24"/>
                <w:szCs w:val="24"/>
                <w:rtl/>
              </w:rPr>
              <w:t xml:space="preserve">1993، </w:t>
            </w:r>
            <w:r>
              <w:rPr>
                <w:rFonts w:ascii="Traditional Arabic" w:eastAsia="Times New Roman" w:hAnsi="Traditional Arabic" w:cs="Traditional Arabic" w:hint="eastAsia"/>
                <w:sz w:val="24"/>
                <w:szCs w:val="24"/>
                <w:rtl/>
              </w:rPr>
              <w:t>ص</w:t>
            </w:r>
            <w:r>
              <w:rPr>
                <w:rFonts w:ascii="Traditional Arabic" w:eastAsia="Times New Roman" w:hAnsi="Traditional Arabic" w:cs="Traditional Arabic" w:hint="cs"/>
                <w:sz w:val="24"/>
                <w:szCs w:val="24"/>
                <w:rtl/>
              </w:rPr>
              <w:t>93) بأنها "</w:t>
            </w:r>
            <w:r w:rsidRPr="003928E8">
              <w:rPr>
                <w:rFonts w:ascii="Traditional Arabic" w:eastAsia="Times New Roman" w:hAnsi="Traditional Arabic" w:cs="Traditional Arabic"/>
                <w:sz w:val="24"/>
                <w:szCs w:val="24"/>
                <w:rtl/>
              </w:rPr>
              <w:t>إعادة التفكير الأساسية وإعادة التصميم الجذرية للعمليات</w:t>
            </w:r>
            <w:r w:rsidR="00914F7F">
              <w:rPr>
                <w:rFonts w:ascii="Traditional Arabic" w:eastAsia="Times New Roman" w:hAnsi="Traditional Arabic" w:cs="Traditional Arabic" w:hint="cs"/>
                <w:sz w:val="24"/>
                <w:szCs w:val="24"/>
                <w:rtl/>
              </w:rPr>
              <w:t xml:space="preserve"> </w:t>
            </w:r>
            <w:r w:rsidRPr="003928E8">
              <w:rPr>
                <w:rFonts w:ascii="Traditional Arabic" w:eastAsia="Times New Roman" w:hAnsi="Traditional Arabic" w:cs="Traditional Arabic"/>
                <w:sz w:val="24"/>
                <w:szCs w:val="24"/>
                <w:rtl/>
              </w:rPr>
              <w:t>لتحقيق تحسينات جذرية في المقاييس الحرجة للأدا</w:t>
            </w:r>
            <w:r>
              <w:rPr>
                <w:rFonts w:ascii="Traditional Arabic" w:eastAsia="Times New Roman" w:hAnsi="Traditional Arabic" w:cs="Traditional Arabic" w:hint="cs"/>
                <w:sz w:val="24"/>
                <w:szCs w:val="24"/>
                <w:rtl/>
              </w:rPr>
              <w:t>ء مثل</w:t>
            </w:r>
            <w:r w:rsidRPr="006455ED">
              <w:rPr>
                <w:rFonts w:ascii="Traditional Arabic" w:eastAsia="Times New Roman" w:hAnsi="Traditional Arabic" w:cs="Traditional Arabic"/>
                <w:sz w:val="24"/>
                <w:szCs w:val="24"/>
                <w:rtl/>
              </w:rPr>
              <w:t xml:space="preserve"> </w:t>
            </w:r>
            <w:r w:rsidRPr="006455ED">
              <w:rPr>
                <w:rFonts w:ascii="Traditional Arabic" w:eastAsia="Times New Roman" w:hAnsi="Traditional Arabic" w:cs="Traditional Arabic" w:hint="cs"/>
                <w:sz w:val="24"/>
                <w:szCs w:val="24"/>
                <w:rtl/>
              </w:rPr>
              <w:t>التكلفة،</w:t>
            </w:r>
            <w:r w:rsidRPr="006455ED">
              <w:rPr>
                <w:rFonts w:ascii="Traditional Arabic" w:eastAsia="Times New Roman" w:hAnsi="Traditional Arabic" w:cs="Traditional Arabic"/>
                <w:sz w:val="24"/>
                <w:szCs w:val="24"/>
                <w:rtl/>
              </w:rPr>
              <w:t xml:space="preserve"> </w:t>
            </w:r>
            <w:r w:rsidRPr="006455ED">
              <w:rPr>
                <w:rFonts w:ascii="Traditional Arabic" w:eastAsia="Times New Roman" w:hAnsi="Traditional Arabic" w:cs="Traditional Arabic" w:hint="cs"/>
                <w:sz w:val="24"/>
                <w:szCs w:val="24"/>
                <w:rtl/>
              </w:rPr>
              <w:t>الجودة،</w:t>
            </w:r>
            <w:r w:rsidRPr="006455ED">
              <w:rPr>
                <w:rFonts w:ascii="Traditional Arabic" w:eastAsia="Times New Roman" w:hAnsi="Traditional Arabic" w:cs="Traditional Arabic"/>
                <w:sz w:val="24"/>
                <w:szCs w:val="24"/>
                <w:rtl/>
              </w:rPr>
              <w:t xml:space="preserve"> </w:t>
            </w:r>
            <w:r w:rsidRPr="006455ED">
              <w:rPr>
                <w:rFonts w:ascii="Traditional Arabic" w:eastAsia="Times New Roman" w:hAnsi="Traditional Arabic" w:cs="Traditional Arabic" w:hint="cs"/>
                <w:sz w:val="24"/>
                <w:szCs w:val="24"/>
                <w:rtl/>
              </w:rPr>
              <w:t>الخدمة</w:t>
            </w:r>
            <w:r w:rsidRPr="006455ED">
              <w:rPr>
                <w:rFonts w:ascii="Traditional Arabic" w:eastAsia="Times New Roman" w:hAnsi="Traditional Arabic" w:cs="Traditional Arabic"/>
                <w:sz w:val="24"/>
                <w:szCs w:val="24"/>
                <w:rtl/>
              </w:rPr>
              <w:t xml:space="preserve"> </w:t>
            </w:r>
            <w:r w:rsidRPr="006455ED">
              <w:rPr>
                <w:rFonts w:ascii="Traditional Arabic" w:eastAsia="Times New Roman" w:hAnsi="Traditional Arabic" w:cs="Traditional Arabic" w:hint="cs"/>
                <w:sz w:val="24"/>
                <w:szCs w:val="24"/>
                <w:rtl/>
              </w:rPr>
              <w:t>والسرعة</w:t>
            </w:r>
            <w:r w:rsidR="00883BD3">
              <w:rPr>
                <w:rFonts w:ascii="Traditional Arabic" w:eastAsia="Times New Roman" w:hAnsi="Traditional Arabic" w:cs="Traditional Arabic" w:hint="cs"/>
                <w:sz w:val="24"/>
                <w:szCs w:val="24"/>
                <w:rtl/>
              </w:rPr>
              <w:t>"</w:t>
            </w:r>
            <w:r>
              <w:rPr>
                <w:rFonts w:ascii="Traditional Arabic" w:eastAsia="Times New Roman" w:hAnsi="Traditional Arabic" w:cs="Traditional Arabic" w:hint="cs"/>
                <w:sz w:val="24"/>
                <w:szCs w:val="24"/>
                <w:rtl/>
              </w:rPr>
              <w:t>.</w:t>
            </w:r>
          </w:p>
        </w:tc>
        <w:tc>
          <w:tcPr>
            <w:tcW w:w="1720" w:type="dxa"/>
            <w:hideMark/>
          </w:tcPr>
          <w:p w14:paraId="3B166D67" w14:textId="1C834F45" w:rsidR="00BB6B3F" w:rsidRPr="00F84D93" w:rsidRDefault="00BB6B3F" w:rsidP="00F84D93">
            <w:pPr>
              <w:pStyle w:val="a6"/>
              <w:numPr>
                <w:ilvl w:val="0"/>
                <w:numId w:val="32"/>
              </w:numPr>
              <w:bidi/>
              <w:spacing w:line="375" w:lineRule="atLeast"/>
              <w:rPr>
                <w:rFonts w:ascii="Traditional Arabic" w:eastAsia="Times New Roman" w:hAnsi="Traditional Arabic" w:cs="Traditional Arabic"/>
                <w:sz w:val="24"/>
                <w:szCs w:val="24"/>
              </w:rPr>
            </w:pPr>
            <w:r w:rsidRPr="00F84D93">
              <w:rPr>
                <w:rFonts w:ascii="Traditional Arabic" w:eastAsia="Times New Roman" w:hAnsi="Traditional Arabic" w:cs="Traditional Arabic"/>
                <w:b/>
                <w:bCs/>
                <w:sz w:val="24"/>
                <w:szCs w:val="24"/>
                <w:rtl/>
              </w:rPr>
              <w:t>إعادة هندسة العمليات</w:t>
            </w:r>
          </w:p>
        </w:tc>
        <w:tc>
          <w:tcPr>
            <w:tcW w:w="1108" w:type="dxa"/>
            <w:vMerge/>
            <w:hideMark/>
          </w:tcPr>
          <w:p w14:paraId="666FCB7A" w14:textId="77777777" w:rsidR="00BB6B3F" w:rsidRPr="003928E8" w:rsidRDefault="00BB6B3F" w:rsidP="003928E8">
            <w:pPr>
              <w:bidi/>
              <w:spacing w:line="375" w:lineRule="atLeast"/>
              <w:rPr>
                <w:rFonts w:ascii="Traditional Arabic" w:eastAsia="Times New Roman" w:hAnsi="Traditional Arabic" w:cs="Traditional Arabic"/>
                <w:sz w:val="24"/>
                <w:szCs w:val="24"/>
              </w:rPr>
            </w:pPr>
          </w:p>
        </w:tc>
      </w:tr>
      <w:tr w:rsidR="00BB6B3F" w:rsidRPr="003928E8" w14:paraId="58588203" w14:textId="77777777" w:rsidTr="000E5565">
        <w:tc>
          <w:tcPr>
            <w:tcW w:w="1838" w:type="dxa"/>
            <w:hideMark/>
          </w:tcPr>
          <w:p w14:paraId="3D1CED41" w14:textId="77777777" w:rsidR="00BB6B3F" w:rsidRPr="004A7EDB" w:rsidRDefault="00BB6B3F" w:rsidP="00535B22">
            <w:pPr>
              <w:bidi/>
              <w:spacing w:line="375" w:lineRule="atLeast"/>
              <w:jc w:val="both"/>
              <w:rPr>
                <w:rFonts w:ascii="Traditional Arabic" w:eastAsia="Times New Roman" w:hAnsi="Traditional Arabic" w:cs="Traditional Arabic"/>
                <w:b/>
                <w:bCs/>
                <w:sz w:val="24"/>
                <w:szCs w:val="24"/>
                <w:rtl/>
              </w:rPr>
            </w:pPr>
            <w:r w:rsidRPr="004A7EDB">
              <w:rPr>
                <w:rFonts w:ascii="Traditional Arabic" w:eastAsia="Times New Roman" w:hAnsi="Traditional Arabic" w:cs="Traditional Arabic" w:hint="cs"/>
                <w:b/>
                <w:bCs/>
                <w:sz w:val="24"/>
                <w:szCs w:val="24"/>
                <w:rtl/>
              </w:rPr>
              <w:t>المقياس:</w:t>
            </w:r>
          </w:p>
          <w:p w14:paraId="374168FE" w14:textId="7AEBA169" w:rsidR="00BB6B3F" w:rsidRPr="00577466" w:rsidRDefault="00BB6B3F" w:rsidP="00577466">
            <w:pPr>
              <w:bidi/>
              <w:jc w:val="both"/>
              <w:rPr>
                <w:rFonts w:ascii="Traditional Arabic" w:hAnsi="Traditional Arabic" w:cs="Traditional Arabic"/>
                <w:rtl/>
              </w:rPr>
            </w:pPr>
            <w:r w:rsidRPr="00A258B7">
              <w:rPr>
                <w:rFonts w:ascii="Traditional Arabic" w:hAnsi="Traditional Arabic" w:cs="Traditional Arabic"/>
                <w:rtl/>
              </w:rPr>
              <w:t xml:space="preserve">مقياس </w:t>
            </w:r>
            <w:r w:rsidR="00577466" w:rsidRPr="00A258B7">
              <w:rPr>
                <w:rFonts w:ascii="Traditional Arabic" w:hAnsi="Traditional Arabic" w:cs="Traditional Arabic" w:hint="cs"/>
                <w:rtl/>
              </w:rPr>
              <w:t>ليكرث</w:t>
            </w:r>
            <w:r w:rsidRPr="00A258B7">
              <w:rPr>
                <w:rFonts w:ascii="Traditional Arabic" w:hAnsi="Traditional Arabic" w:cs="Traditional Arabic"/>
                <w:rtl/>
              </w:rPr>
              <w:t xml:space="preserve"> الخماسي</w:t>
            </w:r>
          </w:p>
          <w:p w14:paraId="6EFF7F76" w14:textId="7DFA2780" w:rsidR="00BB6B3F" w:rsidRDefault="00BB6B3F" w:rsidP="00A258B7">
            <w:pPr>
              <w:bidi/>
              <w:spacing w:line="375" w:lineRule="atLeast"/>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مثال لفقرة:</w:t>
            </w:r>
          </w:p>
          <w:p w14:paraId="4F7E44FE" w14:textId="77777777" w:rsidR="00A47731" w:rsidRDefault="00A47731" w:rsidP="004A7EDB">
            <w:pPr>
              <w:bidi/>
              <w:spacing w:line="375" w:lineRule="atLeast"/>
              <w:jc w:val="both"/>
              <w:rPr>
                <w:rFonts w:ascii="Traditional Arabic" w:eastAsia="Times New Roman" w:hAnsi="Traditional Arabic" w:cs="Traditional Arabic"/>
                <w:b/>
                <w:bCs/>
                <w:sz w:val="24"/>
                <w:szCs w:val="24"/>
              </w:rPr>
            </w:pPr>
            <w:r w:rsidRPr="00A47731">
              <w:rPr>
                <w:rFonts w:ascii="Traditional Arabic" w:eastAsia="Times New Roman" w:hAnsi="Traditional Arabic" w:cs="Traditional Arabic"/>
                <w:sz w:val="24"/>
                <w:szCs w:val="24"/>
                <w:rtl/>
              </w:rPr>
              <w:t>لدي حرية واستقلالية كبيرة في كيفية تنفيذ المهام الموكلة إليّ.</w:t>
            </w:r>
          </w:p>
          <w:p w14:paraId="1FCCC62D" w14:textId="3AE071E6" w:rsidR="00BB6B3F" w:rsidRPr="004A7EDB" w:rsidRDefault="00BB6B3F" w:rsidP="00A47731">
            <w:pPr>
              <w:bidi/>
              <w:spacing w:line="375" w:lineRule="atLeast"/>
              <w:jc w:val="both"/>
              <w:rPr>
                <w:rFonts w:ascii="Traditional Arabic" w:eastAsia="Times New Roman" w:hAnsi="Traditional Arabic" w:cs="Traditional Arabic"/>
                <w:b/>
                <w:bCs/>
                <w:sz w:val="24"/>
                <w:szCs w:val="24"/>
                <w:rtl/>
              </w:rPr>
            </w:pPr>
            <w:r w:rsidRPr="004A7EDB">
              <w:rPr>
                <w:rFonts w:ascii="Traditional Arabic" w:eastAsia="Times New Roman" w:hAnsi="Traditional Arabic" w:cs="Traditional Arabic"/>
                <w:b/>
                <w:bCs/>
                <w:sz w:val="24"/>
                <w:szCs w:val="24"/>
                <w:rtl/>
              </w:rPr>
              <w:t xml:space="preserve"> </w:t>
            </w: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 </w:t>
            </w:r>
          </w:p>
          <w:p w14:paraId="1675A1E6" w14:textId="6C3110B4" w:rsidR="00BB6B3F" w:rsidRPr="004A7EDB" w:rsidRDefault="00BB6B3F" w:rsidP="001421CB">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مقي</w:t>
            </w:r>
            <w:r w:rsidRPr="004A7EDB">
              <w:rPr>
                <w:rFonts w:ascii="Traditional Arabic" w:eastAsia="Times New Roman" w:hAnsi="Traditional Arabic" w:cs="Traditional Arabic" w:hint="cs"/>
                <w:sz w:val="24"/>
                <w:szCs w:val="24"/>
                <w:rtl/>
              </w:rPr>
              <w:t xml:space="preserve">اس </w:t>
            </w:r>
            <w:r>
              <w:rPr>
                <w:rFonts w:ascii="Traditional Arabic" w:eastAsia="Times New Roman" w:hAnsi="Traditional Arabic" w:cs="Traditional Arabic" w:hint="cs"/>
                <w:sz w:val="24"/>
                <w:szCs w:val="24"/>
                <w:rtl/>
              </w:rPr>
              <w:t xml:space="preserve">التمكين </w:t>
            </w:r>
            <w:r w:rsidR="001421CB">
              <w:rPr>
                <w:rFonts w:ascii="Traditional Arabic" w:eastAsia="Times New Roman" w:hAnsi="Traditional Arabic" w:cs="Traditional Arabic" w:hint="cs"/>
                <w:sz w:val="24"/>
                <w:szCs w:val="24"/>
                <w:rtl/>
              </w:rPr>
              <w:t>النفسي</w:t>
            </w:r>
            <w:r w:rsidR="00A47731">
              <w:rPr>
                <w:rFonts w:ascii="Traditional Arabic" w:eastAsia="Times New Roman" w:hAnsi="Traditional Arabic" w:cs="Traditional Arabic" w:hint="cs"/>
                <w:sz w:val="24"/>
                <w:szCs w:val="24"/>
                <w:rtl/>
              </w:rPr>
              <w:t xml:space="preserve"> لــ</w:t>
            </w:r>
            <w:r w:rsidR="001421CB">
              <w:rPr>
                <w:rFonts w:ascii="Traditional Arabic" w:eastAsia="Times New Roman" w:hAnsi="Traditional Arabic" w:cs="Traditional Arabic" w:hint="cs"/>
                <w:sz w:val="24"/>
                <w:szCs w:val="24"/>
                <w:rtl/>
              </w:rPr>
              <w:t xml:space="preserve"> </w:t>
            </w:r>
            <w:r w:rsidR="00A47731">
              <w:rPr>
                <w:rFonts w:ascii="Traditional Arabic" w:eastAsia="Times New Roman" w:hAnsi="Traditional Arabic" w:cs="Traditional Arabic" w:hint="cs"/>
                <w:sz w:val="24"/>
                <w:szCs w:val="24"/>
                <w:rtl/>
              </w:rPr>
              <w:t>(</w:t>
            </w:r>
            <w:r w:rsidR="00A47731">
              <w:rPr>
                <w:rFonts w:ascii="Traditional Arabic" w:eastAsia="Times New Roman" w:hAnsi="Traditional Arabic" w:cs="Traditional Arabic" w:hint="cs"/>
                <w:sz w:val="24"/>
                <w:szCs w:val="24"/>
                <w:rtl/>
              </w:rPr>
              <w:t>1995</w:t>
            </w:r>
            <w:r w:rsidR="001421CB">
              <w:rPr>
                <w:rFonts w:ascii="Traditional Arabic" w:eastAsia="Times New Roman" w:hAnsi="Traditional Arabic" w:cs="Traditional Arabic" w:hint="cs"/>
                <w:sz w:val="24"/>
                <w:szCs w:val="24"/>
                <w:rtl/>
              </w:rPr>
              <w:t>)</w:t>
            </w:r>
            <w:r w:rsidR="001421CB" w:rsidRPr="001421CB">
              <w:rPr>
                <w:rFonts w:ascii="Traditional Arabic" w:eastAsia="Times New Roman" w:hAnsi="Traditional Arabic" w:cs="Traditional Arabic"/>
                <w:sz w:val="24"/>
                <w:szCs w:val="24"/>
              </w:rPr>
              <w:t xml:space="preserve"> </w:t>
            </w:r>
            <w:r w:rsidR="00A47731">
              <w:rPr>
                <w:rFonts w:ascii="Traditional Arabic" w:eastAsia="Times New Roman" w:hAnsi="Traditional Arabic" w:cs="Traditional Arabic"/>
                <w:sz w:val="24"/>
                <w:szCs w:val="24"/>
              </w:rPr>
              <w:t>.</w:t>
            </w:r>
            <w:r w:rsidR="001421CB" w:rsidRPr="001421CB">
              <w:rPr>
                <w:rFonts w:ascii="Traditional Arabic" w:eastAsia="Times New Roman" w:hAnsi="Traditional Arabic" w:cs="Traditional Arabic"/>
                <w:sz w:val="24"/>
                <w:szCs w:val="24"/>
              </w:rPr>
              <w:t>Spreitzer</w:t>
            </w:r>
            <w:r w:rsidR="00A47731">
              <w:rPr>
                <w:rFonts w:ascii="Traditional Arabic" w:eastAsia="Times New Roman" w:hAnsi="Traditional Arabic" w:cs="Traditional Arabic"/>
                <w:sz w:val="24"/>
                <w:szCs w:val="24"/>
              </w:rPr>
              <w:t xml:space="preserve"> </w:t>
            </w:r>
          </w:p>
          <w:p w14:paraId="03582DF0" w14:textId="5079EBE8" w:rsidR="00BB6B3F" w:rsidRPr="003928E8" w:rsidRDefault="00BB6B3F" w:rsidP="003928E8">
            <w:pPr>
              <w:bidi/>
              <w:spacing w:line="375" w:lineRule="atLeast"/>
              <w:rPr>
                <w:rFonts w:ascii="Traditional Arabic" w:eastAsia="Times New Roman" w:hAnsi="Traditional Arabic" w:cs="Traditional Arabic"/>
                <w:b/>
                <w:bCs/>
                <w:sz w:val="24"/>
                <w:szCs w:val="24"/>
                <w:rtl/>
              </w:rPr>
            </w:pPr>
          </w:p>
        </w:tc>
        <w:tc>
          <w:tcPr>
            <w:tcW w:w="1843" w:type="dxa"/>
            <w:hideMark/>
          </w:tcPr>
          <w:p w14:paraId="68E6F93F" w14:textId="25B08DEC" w:rsidR="00BB6B3F" w:rsidRPr="003928E8" w:rsidRDefault="00BB6B3F" w:rsidP="006455ED">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مستوى منح العاملين في المستشفى السلطة والمسؤولية والثقة لأداء مهامهم</w:t>
            </w:r>
            <w:r>
              <w:rPr>
                <w:rFonts w:ascii="Traditional Arabic" w:eastAsia="Times New Roman" w:hAnsi="Traditional Arabic" w:cs="Traditional Arabic" w:hint="cs"/>
                <w:sz w:val="24"/>
                <w:szCs w:val="24"/>
                <w:rtl/>
              </w:rPr>
              <w:t xml:space="preserve"> وابداء الرأي بشأنها،</w:t>
            </w:r>
            <w:r w:rsidRPr="003928E8">
              <w:rPr>
                <w:rFonts w:ascii="Traditional Arabic" w:eastAsia="Times New Roman" w:hAnsi="Traditional Arabic" w:cs="Traditional Arabic"/>
                <w:sz w:val="24"/>
                <w:szCs w:val="24"/>
                <w:rtl/>
              </w:rPr>
              <w:t xml:space="preserve"> ودعم مشاركتهم في اتخاذ القرارات المتعلقة</w:t>
            </w:r>
            <w:r>
              <w:rPr>
                <w:rFonts w:ascii="Traditional Arabic" w:eastAsia="Times New Roman" w:hAnsi="Traditional Arabic" w:cs="Traditional Arabic" w:hint="cs"/>
                <w:sz w:val="24"/>
                <w:szCs w:val="24"/>
                <w:rtl/>
              </w:rPr>
              <w:t xml:space="preserve"> بها. </w:t>
            </w:r>
          </w:p>
        </w:tc>
        <w:tc>
          <w:tcPr>
            <w:tcW w:w="2268" w:type="dxa"/>
            <w:hideMark/>
          </w:tcPr>
          <w:p w14:paraId="682CC686" w14:textId="0AD2E1E9" w:rsidR="00BB6B3F" w:rsidRPr="001E61F8" w:rsidRDefault="00BB6B3F" w:rsidP="001E61F8">
            <w:pPr>
              <w:bidi/>
              <w:spacing w:after="200" w:line="276" w:lineRule="auto"/>
              <w:jc w:val="both"/>
              <w:rPr>
                <w:rFonts w:ascii="Traditional Arabic" w:eastAsia="Times New Roman" w:hAnsi="Traditional Arabic" w:cs="Traditional Arabic"/>
                <w:sz w:val="24"/>
                <w:szCs w:val="24"/>
              </w:rPr>
            </w:pPr>
            <w:r w:rsidRPr="001E61F8">
              <w:rPr>
                <w:rFonts w:ascii="Traditional Arabic" w:eastAsia="Times New Roman" w:hAnsi="Traditional Arabic" w:cs="Traditional Arabic"/>
                <w:sz w:val="24"/>
                <w:szCs w:val="24"/>
                <w:rtl/>
              </w:rPr>
              <w:t xml:space="preserve">يعرف </w:t>
            </w:r>
            <w:r w:rsidRPr="001E61F8">
              <w:rPr>
                <w:rFonts w:ascii="Traditional Arabic" w:eastAsia="Times New Roman" w:hAnsi="Traditional Arabic" w:cs="Traditional Arabic" w:hint="cs"/>
                <w:sz w:val="24"/>
                <w:szCs w:val="24"/>
                <w:rtl/>
              </w:rPr>
              <w:t xml:space="preserve">تمكين العاملين على </w:t>
            </w:r>
            <w:r w:rsidRPr="001E61F8">
              <w:rPr>
                <w:rFonts w:ascii="Traditional Arabic" w:eastAsia="Times New Roman" w:hAnsi="Traditional Arabic" w:cs="Traditional Arabic"/>
                <w:sz w:val="24"/>
                <w:szCs w:val="24"/>
                <w:rtl/>
              </w:rPr>
              <w:t xml:space="preserve">أنه </w:t>
            </w:r>
            <w:r w:rsidRPr="001E61F8">
              <w:rPr>
                <w:rFonts w:ascii="Traditional Arabic" w:eastAsia="Times New Roman" w:hAnsi="Traditional Arabic" w:cs="Traditional Arabic" w:hint="cs"/>
                <w:sz w:val="24"/>
                <w:szCs w:val="24"/>
                <w:rtl/>
              </w:rPr>
              <w:t>"</w:t>
            </w:r>
            <w:r w:rsidRPr="001E61F8">
              <w:rPr>
                <w:rFonts w:ascii="Traditional Arabic" w:eastAsia="Times New Roman" w:hAnsi="Traditional Arabic" w:cs="Traditional Arabic"/>
                <w:sz w:val="24"/>
                <w:szCs w:val="24"/>
                <w:rtl/>
              </w:rPr>
              <w:t>إعطاء الموظف صلاحية، وحرية أكبر، في مجال الوظيفة المحددة التي يقوم بها حسب الوصف الخاص بتلك الوظيفة من ناحية، ومن ناحية أخرى منحه حرية المشاركة وإبداء الرأي في أمور تتعلق بالوظيفة التي يشغلها، أو خارج إطارها"</w:t>
            </w:r>
            <w:r w:rsidRPr="001E61F8">
              <w:rPr>
                <w:rFonts w:ascii="Traditional Arabic" w:eastAsia="Times New Roman" w:hAnsi="Traditional Arabic" w:cs="Traditional Arabic" w:hint="cs"/>
                <w:sz w:val="24"/>
                <w:szCs w:val="24"/>
                <w:rtl/>
              </w:rPr>
              <w:t xml:space="preserve"> (خليل، 2015، ص279).</w:t>
            </w:r>
          </w:p>
          <w:p w14:paraId="7FF4D467" w14:textId="18C8FA58" w:rsidR="00BB6B3F" w:rsidRPr="003928E8" w:rsidRDefault="00BB6B3F" w:rsidP="00F72A67">
            <w:pPr>
              <w:bidi/>
              <w:spacing w:line="375" w:lineRule="atLeast"/>
              <w:jc w:val="both"/>
              <w:rPr>
                <w:rFonts w:ascii="Traditional Arabic" w:eastAsia="Times New Roman" w:hAnsi="Traditional Arabic" w:cs="Traditional Arabic"/>
                <w:sz w:val="24"/>
                <w:szCs w:val="24"/>
              </w:rPr>
            </w:pPr>
          </w:p>
        </w:tc>
        <w:tc>
          <w:tcPr>
            <w:tcW w:w="1720" w:type="dxa"/>
            <w:hideMark/>
          </w:tcPr>
          <w:p w14:paraId="6E85708C" w14:textId="7A4C5FBF" w:rsidR="00BB6B3F" w:rsidRPr="003928E8" w:rsidRDefault="00BB6B3F" w:rsidP="003928E8">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3. </w:t>
            </w:r>
            <w:r w:rsidRPr="003928E8">
              <w:rPr>
                <w:rFonts w:ascii="Traditional Arabic" w:eastAsia="Times New Roman" w:hAnsi="Traditional Arabic" w:cs="Traditional Arabic"/>
                <w:b/>
                <w:bCs/>
                <w:sz w:val="24"/>
                <w:szCs w:val="24"/>
                <w:rtl/>
              </w:rPr>
              <w:t>تمكين العاملين</w:t>
            </w:r>
          </w:p>
        </w:tc>
        <w:tc>
          <w:tcPr>
            <w:tcW w:w="1108" w:type="dxa"/>
            <w:vMerge/>
            <w:hideMark/>
          </w:tcPr>
          <w:p w14:paraId="103B91E4" w14:textId="77777777" w:rsidR="00BB6B3F" w:rsidRPr="003928E8" w:rsidRDefault="00BB6B3F" w:rsidP="003928E8">
            <w:pPr>
              <w:bidi/>
              <w:spacing w:line="375" w:lineRule="atLeast"/>
              <w:rPr>
                <w:rFonts w:ascii="Traditional Arabic" w:eastAsia="Times New Roman" w:hAnsi="Traditional Arabic" w:cs="Traditional Arabic"/>
                <w:sz w:val="24"/>
                <w:szCs w:val="24"/>
              </w:rPr>
            </w:pPr>
          </w:p>
        </w:tc>
      </w:tr>
      <w:tr w:rsidR="00616D40" w:rsidRPr="003928E8" w14:paraId="2720EFB6" w14:textId="77777777" w:rsidTr="000E5565">
        <w:tc>
          <w:tcPr>
            <w:tcW w:w="1838" w:type="dxa"/>
            <w:hideMark/>
          </w:tcPr>
          <w:p w14:paraId="45B14040" w14:textId="1B854FBD" w:rsidR="004236C6" w:rsidRPr="004236C6" w:rsidRDefault="004236C6" w:rsidP="00A7365E">
            <w:pPr>
              <w:bidi/>
              <w:spacing w:line="375" w:lineRule="atLeast"/>
              <w:jc w:val="both"/>
              <w:rPr>
                <w:rFonts w:ascii="Traditional Arabic" w:eastAsia="Times New Roman" w:hAnsi="Traditional Arabic" w:cs="Traditional Arabic"/>
                <w:b/>
                <w:bCs/>
                <w:sz w:val="24"/>
                <w:szCs w:val="24"/>
                <w:rtl/>
              </w:rPr>
            </w:pPr>
            <w:r w:rsidRPr="004236C6">
              <w:rPr>
                <w:rFonts w:ascii="Traditional Arabic" w:eastAsia="Times New Roman" w:hAnsi="Traditional Arabic" w:cs="Traditional Arabic" w:hint="cs"/>
                <w:b/>
                <w:bCs/>
                <w:sz w:val="24"/>
                <w:szCs w:val="24"/>
                <w:rtl/>
              </w:rPr>
              <w:t>المقياس:</w:t>
            </w:r>
          </w:p>
          <w:p w14:paraId="50E7AF3D" w14:textId="18478EEE" w:rsidR="005253A7" w:rsidRDefault="00616D40" w:rsidP="004236C6">
            <w:pPr>
              <w:bidi/>
              <w:spacing w:line="375" w:lineRule="atLeast"/>
              <w:jc w:val="both"/>
              <w:rPr>
                <w:rFonts w:ascii="Traditional Arabic" w:eastAsia="Times New Roman" w:hAnsi="Traditional Arabic" w:cs="Traditional Arabic"/>
                <w:sz w:val="24"/>
                <w:szCs w:val="24"/>
                <w:rtl/>
              </w:rPr>
            </w:pPr>
            <w:r w:rsidRPr="006455ED">
              <w:rPr>
                <w:rFonts w:ascii="Traditional Arabic" w:eastAsia="Times New Roman" w:hAnsi="Traditional Arabic" w:cs="Traditional Arabic"/>
                <w:sz w:val="24"/>
                <w:szCs w:val="24"/>
                <w:rtl/>
              </w:rPr>
              <w:t xml:space="preserve">مقياس </w:t>
            </w:r>
            <w:r w:rsidR="00577466" w:rsidRPr="006455ED">
              <w:rPr>
                <w:rFonts w:ascii="Traditional Arabic" w:eastAsia="Times New Roman" w:hAnsi="Traditional Arabic" w:cs="Traditional Arabic" w:hint="cs"/>
                <w:sz w:val="24"/>
                <w:szCs w:val="24"/>
                <w:rtl/>
              </w:rPr>
              <w:t>ليكرث</w:t>
            </w:r>
            <w:r w:rsidRPr="006455ED">
              <w:rPr>
                <w:rFonts w:ascii="Traditional Arabic" w:eastAsia="Times New Roman" w:hAnsi="Traditional Arabic" w:cs="Traditional Arabic"/>
                <w:sz w:val="24"/>
                <w:szCs w:val="24"/>
                <w:rtl/>
              </w:rPr>
              <w:t xml:space="preserve"> الخماسي</w:t>
            </w:r>
            <w:r w:rsidR="005253A7">
              <w:rPr>
                <w:rFonts w:ascii="Traditional Arabic" w:eastAsia="Times New Roman" w:hAnsi="Traditional Arabic" w:cs="Traditional Arabic" w:hint="cs"/>
                <w:sz w:val="24"/>
                <w:szCs w:val="24"/>
                <w:rtl/>
              </w:rPr>
              <w:t>.</w:t>
            </w:r>
          </w:p>
          <w:p w14:paraId="41B40F77" w14:textId="5AED133A" w:rsidR="004236C6" w:rsidRPr="004236C6" w:rsidRDefault="004236C6" w:rsidP="004236C6">
            <w:pPr>
              <w:bidi/>
              <w:spacing w:line="375" w:lineRule="atLeast"/>
              <w:jc w:val="both"/>
              <w:rPr>
                <w:rFonts w:ascii="Traditional Arabic" w:eastAsia="Times New Roman" w:hAnsi="Traditional Arabic" w:cs="Traditional Arabic"/>
                <w:b/>
                <w:bCs/>
                <w:sz w:val="24"/>
                <w:szCs w:val="24"/>
                <w:rtl/>
              </w:rPr>
            </w:pPr>
            <w:r w:rsidRPr="004236C6">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7F330190" w14:textId="50D1BFEB" w:rsidR="00577466" w:rsidRDefault="005253A7" w:rsidP="005253A7">
            <w:pPr>
              <w:bidi/>
              <w:spacing w:line="375" w:lineRule="atLeast"/>
              <w:jc w:val="both"/>
              <w:rPr>
                <w:rFonts w:ascii="Traditional Arabic" w:eastAsia="Times New Roman" w:hAnsi="Traditional Arabic" w:cs="Traditional Arabic"/>
                <w:sz w:val="24"/>
                <w:szCs w:val="24"/>
              </w:rPr>
            </w:pPr>
            <w:r w:rsidRPr="005253A7">
              <w:rPr>
                <w:rFonts w:ascii="Traditional Arabic" w:eastAsia="Times New Roman" w:hAnsi="Traditional Arabic" w:cs="Traditional Arabic"/>
                <w:sz w:val="24"/>
                <w:szCs w:val="24"/>
                <w:rtl/>
              </w:rPr>
              <w:t>تتوفر في المستشفى أنظمة حاسوبية تُقدِّم توصيات أو تنبيهات تلقائية للممارسين الصحيين</w:t>
            </w:r>
            <w:r w:rsidR="00341B1E">
              <w:rPr>
                <w:rFonts w:ascii="Traditional Arabic" w:eastAsia="Times New Roman" w:hAnsi="Traditional Arabic" w:cs="Traditional Arabic" w:hint="cs"/>
                <w:sz w:val="24"/>
                <w:szCs w:val="24"/>
                <w:rtl/>
              </w:rPr>
              <w:t xml:space="preserve"> </w:t>
            </w:r>
            <w:r w:rsidRPr="005253A7">
              <w:rPr>
                <w:rFonts w:ascii="Traditional Arabic" w:eastAsia="Times New Roman" w:hAnsi="Traditional Arabic" w:cs="Traditional Arabic"/>
                <w:sz w:val="24"/>
                <w:szCs w:val="24"/>
                <w:rtl/>
              </w:rPr>
              <w:t>مثل</w:t>
            </w:r>
            <w:r w:rsidR="00341B1E">
              <w:rPr>
                <w:rFonts w:ascii="Traditional Arabic" w:eastAsia="Times New Roman" w:hAnsi="Traditional Arabic" w:cs="Traditional Arabic" w:hint="cs"/>
                <w:sz w:val="24"/>
                <w:szCs w:val="24"/>
                <w:rtl/>
              </w:rPr>
              <w:t>:</w:t>
            </w:r>
            <w:r w:rsidRPr="005253A7">
              <w:rPr>
                <w:rFonts w:ascii="Traditional Arabic" w:eastAsia="Times New Roman" w:hAnsi="Traditional Arabic" w:cs="Traditional Arabic"/>
                <w:sz w:val="24"/>
                <w:szCs w:val="24"/>
                <w:rtl/>
              </w:rPr>
              <w:t xml:space="preserve"> تنبيهات بالتفاعلات</w:t>
            </w:r>
            <w:r w:rsidR="00341B1E">
              <w:rPr>
                <w:rFonts w:ascii="Traditional Arabic" w:eastAsia="Times New Roman" w:hAnsi="Traditional Arabic" w:cs="Traditional Arabic" w:hint="cs"/>
                <w:sz w:val="24"/>
                <w:szCs w:val="24"/>
                <w:rtl/>
              </w:rPr>
              <w:t>،</w:t>
            </w:r>
            <w:r w:rsidRPr="005253A7">
              <w:rPr>
                <w:rFonts w:ascii="Traditional Arabic" w:eastAsia="Times New Roman" w:hAnsi="Traditional Arabic" w:cs="Traditional Arabic"/>
                <w:sz w:val="24"/>
                <w:szCs w:val="24"/>
                <w:rtl/>
              </w:rPr>
              <w:t xml:space="preserve"> أو المتابعات كجزء من سير العمل </w:t>
            </w:r>
            <w:r w:rsidRPr="005253A7">
              <w:rPr>
                <w:rFonts w:ascii="Traditional Arabic" w:eastAsia="Times New Roman" w:hAnsi="Traditional Arabic" w:cs="Traditional Arabic"/>
                <w:sz w:val="24"/>
                <w:szCs w:val="24"/>
                <w:rtl/>
              </w:rPr>
              <w:lastRenderedPageBreak/>
              <w:t>اليومي.</w:t>
            </w:r>
            <w:r w:rsidR="00616D40" w:rsidRPr="003928E8">
              <w:rPr>
                <w:rFonts w:ascii="Traditional Arabic" w:eastAsia="Times New Roman" w:hAnsi="Traditional Arabic" w:cs="Traditional Arabic"/>
                <w:sz w:val="24"/>
                <w:szCs w:val="24"/>
              </w:rPr>
              <w:br/>
            </w:r>
            <w:r w:rsidR="00616D40" w:rsidRPr="003928E8">
              <w:rPr>
                <w:rFonts w:ascii="Traditional Arabic" w:eastAsia="Times New Roman" w:hAnsi="Traditional Arabic" w:cs="Traditional Arabic" w:hint="cs"/>
                <w:b/>
                <w:bCs/>
                <w:sz w:val="24"/>
                <w:szCs w:val="24"/>
                <w:rtl/>
              </w:rPr>
              <w:t>المصد</w:t>
            </w:r>
            <w:r w:rsidR="00577466">
              <w:rPr>
                <w:rFonts w:ascii="Traditional Arabic" w:eastAsia="Times New Roman" w:hAnsi="Traditional Arabic" w:cs="Traditional Arabic" w:hint="cs"/>
                <w:b/>
                <w:bCs/>
                <w:sz w:val="24"/>
                <w:szCs w:val="24"/>
                <w:rtl/>
              </w:rPr>
              <w:t>ر</w:t>
            </w:r>
            <w:r w:rsidR="00616D40" w:rsidRPr="003928E8">
              <w:rPr>
                <w:rFonts w:ascii="Traditional Arabic" w:eastAsia="Times New Roman" w:hAnsi="Traditional Arabic" w:cs="Traditional Arabic"/>
                <w:sz w:val="24"/>
                <w:szCs w:val="24"/>
              </w:rPr>
              <w:t xml:space="preserve"> </w:t>
            </w:r>
            <w:r w:rsidR="00577466">
              <w:rPr>
                <w:rFonts w:ascii="Traditional Arabic" w:eastAsia="Times New Roman" w:hAnsi="Traditional Arabic" w:cs="Traditional Arabic"/>
                <w:sz w:val="24"/>
                <w:szCs w:val="24"/>
              </w:rPr>
              <w:t>:</w:t>
            </w:r>
          </w:p>
          <w:p w14:paraId="3A889FF5" w14:textId="77777777" w:rsidR="0034470A" w:rsidRDefault="00616D40" w:rsidP="00577466">
            <w:pPr>
              <w:bidi/>
              <w:spacing w:line="375" w:lineRule="atLeast"/>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مقياس</w:t>
            </w:r>
            <w:r w:rsidRPr="003928E8">
              <w:rPr>
                <w:rFonts w:ascii="Traditional Arabic" w:eastAsia="Times New Roman" w:hAnsi="Traditional Arabic" w:cs="Traditional Arabic"/>
                <w:sz w:val="24"/>
                <w:szCs w:val="24"/>
                <w:rtl/>
              </w:rPr>
              <w:t xml:space="preserve"> قبول التكنولوجيا في الرعاية الصحية</w:t>
            </w:r>
            <w:r w:rsidR="00577466">
              <w:rPr>
                <w:rFonts w:ascii="Traditional Arabic" w:eastAsia="Times New Roman" w:hAnsi="Traditional Arabic" w:cs="Traditional Arabic" w:hint="cs"/>
                <w:sz w:val="24"/>
                <w:szCs w:val="24"/>
                <w:rtl/>
              </w:rPr>
              <w:t xml:space="preserve"> من دراسة</w:t>
            </w:r>
          </w:p>
          <w:p w14:paraId="5680910B" w14:textId="167C52FE" w:rsidR="00616D40" w:rsidRPr="003928E8" w:rsidRDefault="00616D40" w:rsidP="0034470A">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Pr>
              <w:t xml:space="preserve"> Holden</w:t>
            </w:r>
            <w:r w:rsidR="00577466">
              <w:rPr>
                <w:rFonts w:ascii="Traditional Arabic" w:eastAsia="Times New Roman" w:hAnsi="Traditional Arabic" w:cs="Traditional Arabic"/>
                <w:sz w:val="24"/>
                <w:szCs w:val="24"/>
              </w:rPr>
              <w:t xml:space="preserve"> </w:t>
            </w:r>
            <w:r w:rsidRPr="003928E8">
              <w:rPr>
                <w:rFonts w:ascii="Traditional Arabic" w:eastAsia="Times New Roman" w:hAnsi="Traditional Arabic" w:cs="Traditional Arabic"/>
                <w:sz w:val="24"/>
                <w:szCs w:val="24"/>
              </w:rPr>
              <w:t>&amp; Karsh</w:t>
            </w:r>
            <w:r w:rsidR="00577466">
              <w:rPr>
                <w:rFonts w:ascii="Traditional Arabic" w:eastAsia="Times New Roman" w:hAnsi="Traditional Arabic" w:cs="Traditional Arabic"/>
                <w:sz w:val="24"/>
                <w:szCs w:val="24"/>
              </w:rPr>
              <w:t xml:space="preserve"> (</w:t>
            </w:r>
            <w:r w:rsidRPr="003928E8">
              <w:rPr>
                <w:rFonts w:ascii="Traditional Arabic" w:eastAsia="Times New Roman" w:hAnsi="Traditional Arabic" w:cs="Traditional Arabic"/>
                <w:sz w:val="24"/>
                <w:szCs w:val="24"/>
              </w:rPr>
              <w:t>2010)</w:t>
            </w:r>
            <w:r w:rsidR="00577466">
              <w:rPr>
                <w:rFonts w:ascii="Traditional Arabic" w:eastAsia="Times New Roman" w:hAnsi="Traditional Arabic" w:cs="Traditional Arabic" w:hint="cs"/>
                <w:sz w:val="24"/>
                <w:szCs w:val="24"/>
                <w:rtl/>
              </w:rPr>
              <w:t>.</w:t>
            </w:r>
          </w:p>
        </w:tc>
        <w:tc>
          <w:tcPr>
            <w:tcW w:w="1843" w:type="dxa"/>
            <w:hideMark/>
          </w:tcPr>
          <w:p w14:paraId="1D4938AD" w14:textId="170F4CB1" w:rsidR="00616D40" w:rsidRPr="003928E8" w:rsidRDefault="00616D40" w:rsidP="00D6634B">
            <w:pPr>
              <w:bidi/>
              <w:spacing w:line="375" w:lineRule="atLeast"/>
              <w:jc w:val="both"/>
              <w:rPr>
                <w:rFonts w:ascii="Traditional Arabic" w:eastAsia="Times New Roman" w:hAnsi="Traditional Arabic" w:cs="Traditional Arabic"/>
                <w:sz w:val="24"/>
                <w:szCs w:val="24"/>
              </w:rPr>
            </w:pPr>
            <w:r w:rsidRPr="00D6634B">
              <w:rPr>
                <w:rFonts w:ascii="Traditional Arabic" w:eastAsia="Times New Roman" w:hAnsi="Traditional Arabic" w:cs="Traditional Arabic"/>
                <w:sz w:val="24"/>
                <w:szCs w:val="24"/>
                <w:rtl/>
              </w:rPr>
              <w:lastRenderedPageBreak/>
              <w:t>مدى توافر واستخدام أنظمة حاسوبية في المستشفى تقدم توصيات سريرية مبنية على بيانات المريض والمعرفة الطبية المحوسبة، وتتنبأ بمخاطر مثل التفاعلات الدوائية أو تساعد في التشخيص.</w:t>
            </w:r>
            <w:r w:rsidRPr="00D6634B">
              <w:rPr>
                <w:rFonts w:ascii="Traditional Arabic" w:eastAsia="Times New Roman" w:hAnsi="Traditional Arabic" w:cs="Traditional Arabic"/>
                <w:sz w:val="24"/>
                <w:szCs w:val="24"/>
                <w:rtl/>
              </w:rPr>
              <w:tab/>
            </w:r>
          </w:p>
        </w:tc>
        <w:tc>
          <w:tcPr>
            <w:tcW w:w="2268" w:type="dxa"/>
          </w:tcPr>
          <w:p w14:paraId="1D100AFC" w14:textId="2968C775" w:rsidR="00616D40" w:rsidRPr="003928E8" w:rsidRDefault="00213FCC" w:rsidP="00820FB1">
            <w:pPr>
              <w:bidi/>
              <w:spacing w:line="375" w:lineRule="atLeast"/>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sz w:val="24"/>
                <w:szCs w:val="24"/>
                <w:rtl/>
              </w:rPr>
              <w:t xml:space="preserve">هي </w:t>
            </w:r>
            <w:r w:rsidR="00616D40" w:rsidRPr="00820FB1">
              <w:rPr>
                <w:rFonts w:ascii="Traditional Arabic" w:eastAsia="Times New Roman" w:hAnsi="Traditional Arabic" w:cs="Traditional Arabic"/>
                <w:sz w:val="24"/>
                <w:szCs w:val="24"/>
                <w:rtl/>
              </w:rPr>
              <w:t xml:space="preserve">أنظمة مصممة لمساعدة الممارسين الصحيين في اتخاذ قرارات طبية دقيقة من خلال دمج السجلات الطبية للمريض والمعرفة السريرية وبيانات صحية أخرى. </w:t>
            </w:r>
            <w:r w:rsidR="00616D40">
              <w:rPr>
                <w:rFonts w:ascii="Traditional Arabic" w:eastAsia="Times New Roman" w:hAnsi="Traditional Arabic" w:cs="Traditional Arabic" w:hint="cs"/>
                <w:sz w:val="24"/>
                <w:szCs w:val="24"/>
                <w:rtl/>
              </w:rPr>
              <w:t>و</w:t>
            </w:r>
            <w:r w:rsidR="00616D40" w:rsidRPr="00820FB1">
              <w:rPr>
                <w:rFonts w:ascii="Traditional Arabic" w:eastAsia="Times New Roman" w:hAnsi="Traditional Arabic" w:cs="Traditional Arabic"/>
                <w:sz w:val="24"/>
                <w:szCs w:val="24"/>
                <w:rtl/>
              </w:rPr>
              <w:t xml:space="preserve">تستخدم هذه الأنظمة برمجيات تعتمد على معلومات المريض ومعرفة حاسوبية لتقديم توصيات </w:t>
            </w:r>
            <w:r w:rsidR="00616D40" w:rsidRPr="00820FB1">
              <w:rPr>
                <w:rFonts w:ascii="Traditional Arabic" w:eastAsia="Times New Roman" w:hAnsi="Traditional Arabic" w:cs="Traditional Arabic"/>
                <w:sz w:val="24"/>
                <w:szCs w:val="24"/>
                <w:rtl/>
              </w:rPr>
              <w:lastRenderedPageBreak/>
              <w:t>مناسبة للأطباء (</w:t>
            </w:r>
            <w:r w:rsidR="00616D40" w:rsidRPr="00820FB1">
              <w:rPr>
                <w:rFonts w:ascii="Traditional Arabic" w:eastAsia="Times New Roman" w:hAnsi="Traditional Arabic" w:cs="Traditional Arabic"/>
                <w:sz w:val="24"/>
                <w:szCs w:val="24"/>
              </w:rPr>
              <w:t>Sutton et al., 2020</w:t>
            </w:r>
            <w:r w:rsidR="00616D40" w:rsidRPr="00820FB1">
              <w:rPr>
                <w:rFonts w:ascii="Traditional Arabic" w:eastAsia="Times New Roman" w:hAnsi="Traditional Arabic" w:cs="Traditional Arabic"/>
                <w:sz w:val="24"/>
                <w:szCs w:val="24"/>
                <w:rtl/>
              </w:rPr>
              <w:t>).</w:t>
            </w:r>
            <w:r w:rsidR="00616D40" w:rsidRPr="00820FB1">
              <w:rPr>
                <w:rFonts w:ascii="Traditional Arabic" w:eastAsia="Times New Roman" w:hAnsi="Traditional Arabic" w:cs="Traditional Arabic"/>
                <w:sz w:val="24"/>
                <w:szCs w:val="24"/>
                <w:rtl/>
              </w:rPr>
              <w:tab/>
            </w:r>
          </w:p>
        </w:tc>
        <w:tc>
          <w:tcPr>
            <w:tcW w:w="1720" w:type="dxa"/>
            <w:hideMark/>
          </w:tcPr>
          <w:p w14:paraId="0B8219A0" w14:textId="79BBE74A" w:rsidR="00616D40" w:rsidRPr="008F6533" w:rsidRDefault="008F6533" w:rsidP="008F6533">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lastRenderedPageBreak/>
              <w:t xml:space="preserve">1. </w:t>
            </w:r>
            <w:r w:rsidR="00616D40" w:rsidRPr="008F6533">
              <w:rPr>
                <w:rFonts w:ascii="Traditional Arabic" w:eastAsia="Times New Roman" w:hAnsi="Traditional Arabic" w:cs="Traditional Arabic"/>
                <w:b/>
                <w:bCs/>
                <w:sz w:val="24"/>
                <w:szCs w:val="24"/>
                <w:rtl/>
              </w:rPr>
              <w:t>أنظمة دعم القرار السريري</w:t>
            </w:r>
          </w:p>
        </w:tc>
        <w:tc>
          <w:tcPr>
            <w:tcW w:w="1108" w:type="dxa"/>
            <w:vMerge w:val="restart"/>
            <w:hideMark/>
          </w:tcPr>
          <w:p w14:paraId="19A776C5" w14:textId="77777777" w:rsidR="008F6533" w:rsidRPr="00BB6B3F" w:rsidRDefault="008F6533" w:rsidP="00616D40">
            <w:pPr>
              <w:bidi/>
              <w:spacing w:line="375" w:lineRule="atLeast"/>
              <w:jc w:val="center"/>
              <w:rPr>
                <w:rFonts w:ascii="Traditional Arabic" w:eastAsia="Times New Roman" w:hAnsi="Traditional Arabic" w:cs="Traditional Arabic"/>
                <w:b/>
                <w:bCs/>
                <w:sz w:val="28"/>
                <w:szCs w:val="28"/>
                <w:rtl/>
              </w:rPr>
            </w:pPr>
          </w:p>
          <w:p w14:paraId="12E80355" w14:textId="2AF1B8BA" w:rsidR="008F6533" w:rsidRDefault="008F6533" w:rsidP="00577466">
            <w:pPr>
              <w:bidi/>
              <w:spacing w:line="375" w:lineRule="atLeast"/>
              <w:rPr>
                <w:rFonts w:ascii="Traditional Arabic" w:eastAsia="Times New Roman" w:hAnsi="Traditional Arabic" w:cs="Traditional Arabic"/>
                <w:b/>
                <w:bCs/>
                <w:sz w:val="28"/>
                <w:szCs w:val="28"/>
                <w:rtl/>
              </w:rPr>
            </w:pPr>
          </w:p>
          <w:p w14:paraId="78C2DD87" w14:textId="77777777" w:rsidR="00577466" w:rsidRDefault="00577466" w:rsidP="00577466">
            <w:pPr>
              <w:bidi/>
              <w:spacing w:line="375" w:lineRule="atLeast"/>
              <w:rPr>
                <w:rFonts w:ascii="Traditional Arabic" w:eastAsia="Times New Roman" w:hAnsi="Traditional Arabic" w:cs="Traditional Arabic"/>
                <w:b/>
                <w:bCs/>
                <w:sz w:val="28"/>
                <w:szCs w:val="28"/>
                <w:rtl/>
              </w:rPr>
            </w:pPr>
          </w:p>
          <w:p w14:paraId="777A8664" w14:textId="77777777" w:rsidR="00577466" w:rsidRDefault="00577466" w:rsidP="00577466">
            <w:pPr>
              <w:bidi/>
              <w:spacing w:line="375" w:lineRule="atLeast"/>
              <w:rPr>
                <w:rFonts w:ascii="Traditional Arabic" w:eastAsia="Times New Roman" w:hAnsi="Traditional Arabic" w:cs="Traditional Arabic"/>
                <w:b/>
                <w:bCs/>
                <w:sz w:val="28"/>
                <w:szCs w:val="28"/>
                <w:rtl/>
              </w:rPr>
            </w:pPr>
          </w:p>
          <w:p w14:paraId="574E3253" w14:textId="77777777" w:rsidR="00577466" w:rsidRDefault="00577466" w:rsidP="00577466">
            <w:pPr>
              <w:bidi/>
              <w:spacing w:line="375" w:lineRule="atLeast"/>
              <w:rPr>
                <w:rFonts w:ascii="Traditional Arabic" w:eastAsia="Times New Roman" w:hAnsi="Traditional Arabic" w:cs="Traditional Arabic"/>
                <w:b/>
                <w:bCs/>
                <w:sz w:val="28"/>
                <w:szCs w:val="28"/>
                <w:rtl/>
              </w:rPr>
            </w:pPr>
          </w:p>
          <w:p w14:paraId="4C87266A" w14:textId="77777777" w:rsidR="00577466" w:rsidRDefault="00577466" w:rsidP="00577466">
            <w:pPr>
              <w:bidi/>
              <w:spacing w:line="375" w:lineRule="atLeast"/>
              <w:rPr>
                <w:rFonts w:ascii="Traditional Arabic" w:eastAsia="Times New Roman" w:hAnsi="Traditional Arabic" w:cs="Traditional Arabic"/>
                <w:b/>
                <w:bCs/>
                <w:sz w:val="28"/>
                <w:szCs w:val="28"/>
                <w:rtl/>
              </w:rPr>
            </w:pPr>
          </w:p>
          <w:p w14:paraId="71637591" w14:textId="77777777" w:rsidR="00577466" w:rsidRDefault="00577466" w:rsidP="00577466">
            <w:pPr>
              <w:bidi/>
              <w:spacing w:line="375" w:lineRule="atLeast"/>
              <w:rPr>
                <w:rFonts w:ascii="Traditional Arabic" w:eastAsia="Times New Roman" w:hAnsi="Traditional Arabic" w:cs="Traditional Arabic"/>
                <w:b/>
                <w:bCs/>
                <w:sz w:val="28"/>
                <w:szCs w:val="28"/>
                <w:rtl/>
              </w:rPr>
            </w:pPr>
          </w:p>
          <w:p w14:paraId="5DF6F773" w14:textId="77777777" w:rsidR="00577466" w:rsidRDefault="00577466" w:rsidP="00577466">
            <w:pPr>
              <w:bidi/>
              <w:spacing w:line="375" w:lineRule="atLeast"/>
              <w:rPr>
                <w:rFonts w:ascii="Traditional Arabic" w:eastAsia="Times New Roman" w:hAnsi="Traditional Arabic" w:cs="Traditional Arabic"/>
                <w:b/>
                <w:bCs/>
                <w:sz w:val="28"/>
                <w:szCs w:val="28"/>
                <w:rtl/>
              </w:rPr>
            </w:pPr>
          </w:p>
          <w:p w14:paraId="523C1A82" w14:textId="77777777" w:rsidR="00577466" w:rsidRDefault="00577466" w:rsidP="00577466">
            <w:pPr>
              <w:bidi/>
              <w:spacing w:line="375" w:lineRule="atLeast"/>
              <w:rPr>
                <w:rFonts w:ascii="Traditional Arabic" w:eastAsia="Times New Roman" w:hAnsi="Traditional Arabic" w:cs="Traditional Arabic"/>
                <w:b/>
                <w:bCs/>
                <w:sz w:val="28"/>
                <w:szCs w:val="28"/>
                <w:rtl/>
              </w:rPr>
            </w:pPr>
          </w:p>
          <w:p w14:paraId="69651A93" w14:textId="77777777" w:rsidR="00577466" w:rsidRPr="00BB6B3F" w:rsidRDefault="00577466" w:rsidP="00577466">
            <w:pPr>
              <w:bidi/>
              <w:spacing w:line="375" w:lineRule="atLeast"/>
              <w:rPr>
                <w:rFonts w:ascii="Traditional Arabic" w:eastAsia="Times New Roman" w:hAnsi="Traditional Arabic" w:cs="Traditional Arabic"/>
                <w:b/>
                <w:bCs/>
                <w:sz w:val="28"/>
                <w:szCs w:val="28"/>
                <w:rtl/>
              </w:rPr>
            </w:pPr>
          </w:p>
          <w:p w14:paraId="1CFFCCB4" w14:textId="77777777" w:rsidR="008F6533" w:rsidRPr="00BB6B3F" w:rsidRDefault="008F6533" w:rsidP="008F6533">
            <w:pPr>
              <w:bidi/>
              <w:spacing w:line="375" w:lineRule="atLeast"/>
              <w:jc w:val="center"/>
              <w:rPr>
                <w:rFonts w:ascii="Traditional Arabic" w:eastAsia="Times New Roman" w:hAnsi="Traditional Arabic" w:cs="Traditional Arabic"/>
                <w:b/>
                <w:bCs/>
                <w:sz w:val="28"/>
                <w:szCs w:val="28"/>
                <w:rtl/>
              </w:rPr>
            </w:pPr>
          </w:p>
          <w:p w14:paraId="3366C6B6" w14:textId="4DC88836" w:rsidR="008F6533" w:rsidRPr="00BB6B3F" w:rsidRDefault="000E5565" w:rsidP="008F6533">
            <w:pPr>
              <w:bidi/>
              <w:spacing w:line="375" w:lineRule="atLeast"/>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المتغير الوسيط</w:t>
            </w:r>
          </w:p>
          <w:p w14:paraId="191DCBD2" w14:textId="26C7933E" w:rsidR="00616D40" w:rsidRPr="00BB6B3F" w:rsidRDefault="000E5565" w:rsidP="008F6533">
            <w:pPr>
              <w:bidi/>
              <w:spacing w:line="375" w:lineRule="atLeast"/>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t>(</w:t>
            </w:r>
            <w:r w:rsidR="00616D40" w:rsidRPr="00BB6B3F">
              <w:rPr>
                <w:rFonts w:ascii="Traditional Arabic" w:eastAsia="Times New Roman" w:hAnsi="Traditional Arabic" w:cs="Traditional Arabic"/>
                <w:b/>
                <w:bCs/>
                <w:sz w:val="28"/>
                <w:szCs w:val="28"/>
                <w:rtl/>
              </w:rPr>
              <w:t>التكنولوجيا الذكية</w:t>
            </w:r>
            <w:r>
              <w:rPr>
                <w:rFonts w:ascii="Traditional Arabic" w:eastAsia="Times New Roman" w:hAnsi="Traditional Arabic" w:cs="Traditional Arabic" w:hint="cs"/>
                <w:b/>
                <w:bCs/>
                <w:sz w:val="28"/>
                <w:szCs w:val="28"/>
                <w:rtl/>
              </w:rPr>
              <w:t>)</w:t>
            </w:r>
          </w:p>
        </w:tc>
      </w:tr>
      <w:tr w:rsidR="00616D40" w:rsidRPr="003928E8" w14:paraId="1FF6BF95" w14:textId="77777777" w:rsidTr="000E5565">
        <w:tc>
          <w:tcPr>
            <w:tcW w:w="1838" w:type="dxa"/>
          </w:tcPr>
          <w:p w14:paraId="280ED7C8" w14:textId="765A9128" w:rsidR="004236C6" w:rsidRDefault="004236C6" w:rsidP="004236C6">
            <w:pPr>
              <w:bidi/>
              <w:spacing w:line="375" w:lineRule="atLeast"/>
              <w:jc w:val="both"/>
              <w:rPr>
                <w:rFonts w:ascii="Traditional Arabic" w:eastAsia="Times New Roman" w:hAnsi="Traditional Arabic" w:cs="Traditional Arabic"/>
                <w:b/>
                <w:bCs/>
                <w:sz w:val="24"/>
                <w:szCs w:val="24"/>
                <w:rtl/>
              </w:rPr>
            </w:pPr>
            <w:r w:rsidRPr="004236C6">
              <w:rPr>
                <w:rFonts w:ascii="Traditional Arabic" w:eastAsia="Times New Roman" w:hAnsi="Traditional Arabic" w:cs="Traditional Arabic" w:hint="cs"/>
                <w:b/>
                <w:bCs/>
                <w:sz w:val="24"/>
                <w:szCs w:val="24"/>
                <w:rtl/>
              </w:rPr>
              <w:lastRenderedPageBreak/>
              <w:t>المقياس:</w:t>
            </w:r>
          </w:p>
          <w:p w14:paraId="2DA67F8F" w14:textId="16FFF085" w:rsidR="004236C6" w:rsidRDefault="004236C6" w:rsidP="004236C6">
            <w:pPr>
              <w:bidi/>
              <w:spacing w:line="375" w:lineRule="atLeast"/>
              <w:jc w:val="both"/>
              <w:rPr>
                <w:rFonts w:ascii="Traditional Arabic" w:eastAsia="Times New Roman" w:hAnsi="Traditional Arabic" w:cs="Traditional Arabic"/>
                <w:sz w:val="24"/>
                <w:szCs w:val="24"/>
                <w:rtl/>
              </w:rPr>
            </w:pPr>
            <w:r w:rsidRPr="006455ED">
              <w:rPr>
                <w:rFonts w:ascii="Traditional Arabic" w:eastAsia="Times New Roman" w:hAnsi="Traditional Arabic" w:cs="Traditional Arabic"/>
                <w:sz w:val="24"/>
                <w:szCs w:val="24"/>
                <w:rtl/>
              </w:rPr>
              <w:t xml:space="preserve">مقياس </w:t>
            </w:r>
            <w:r w:rsidR="00577466" w:rsidRPr="006455ED">
              <w:rPr>
                <w:rFonts w:ascii="Traditional Arabic" w:eastAsia="Times New Roman" w:hAnsi="Traditional Arabic" w:cs="Traditional Arabic" w:hint="cs"/>
                <w:sz w:val="24"/>
                <w:szCs w:val="24"/>
                <w:rtl/>
              </w:rPr>
              <w:t>ليكرث</w:t>
            </w:r>
            <w:r w:rsidRPr="006455ED">
              <w:rPr>
                <w:rFonts w:ascii="Traditional Arabic" w:eastAsia="Times New Roman" w:hAnsi="Traditional Arabic" w:cs="Traditional Arabic"/>
                <w:sz w:val="24"/>
                <w:szCs w:val="24"/>
                <w:rtl/>
              </w:rPr>
              <w:t xml:space="preserve"> الخماسي</w:t>
            </w:r>
            <w:r>
              <w:rPr>
                <w:rFonts w:ascii="Traditional Arabic" w:eastAsia="Times New Roman" w:hAnsi="Traditional Arabic" w:cs="Traditional Arabic" w:hint="cs"/>
                <w:sz w:val="24"/>
                <w:szCs w:val="24"/>
                <w:rtl/>
              </w:rPr>
              <w:t>.</w:t>
            </w:r>
          </w:p>
          <w:p w14:paraId="3C539863" w14:textId="50F780B2" w:rsidR="004236C6" w:rsidRPr="004236C6" w:rsidRDefault="004236C6" w:rsidP="004236C6">
            <w:pPr>
              <w:bidi/>
              <w:spacing w:line="375" w:lineRule="atLeast"/>
              <w:jc w:val="both"/>
              <w:rPr>
                <w:rFonts w:ascii="Traditional Arabic" w:eastAsia="Times New Roman" w:hAnsi="Traditional Arabic" w:cs="Traditional Arabic"/>
                <w:b/>
                <w:bCs/>
                <w:sz w:val="24"/>
                <w:szCs w:val="24"/>
                <w:rtl/>
              </w:rPr>
            </w:pPr>
            <w:r w:rsidRPr="004236C6">
              <w:rPr>
                <w:rFonts w:ascii="Traditional Arabic" w:eastAsia="Times New Roman" w:hAnsi="Traditional Arabic" w:cs="Traditional Arabic" w:hint="cs"/>
                <w:b/>
                <w:bCs/>
                <w:sz w:val="24"/>
                <w:szCs w:val="24"/>
                <w:rtl/>
              </w:rPr>
              <w:t>مثال</w:t>
            </w:r>
            <w:r w:rsidR="00213FCC">
              <w:rPr>
                <w:rFonts w:ascii="Traditional Arabic" w:eastAsia="Times New Roman" w:hAnsi="Traditional Arabic" w:cs="Traditional Arabic" w:hint="cs"/>
                <w:b/>
                <w:bCs/>
                <w:sz w:val="24"/>
                <w:szCs w:val="24"/>
                <w:rtl/>
              </w:rPr>
              <w:t xml:space="preserve"> لفقرة:</w:t>
            </w:r>
          </w:p>
          <w:p w14:paraId="195C1A8C" w14:textId="67022B10" w:rsidR="004236C6" w:rsidRPr="004236C6" w:rsidRDefault="004236C6" w:rsidP="004236C6">
            <w:pPr>
              <w:bidi/>
              <w:spacing w:line="375" w:lineRule="atLeast"/>
              <w:jc w:val="both"/>
              <w:rPr>
                <w:rFonts w:ascii="Traditional Arabic" w:eastAsia="Times New Roman" w:hAnsi="Traditional Arabic" w:cs="Traditional Arabic"/>
                <w:sz w:val="24"/>
                <w:szCs w:val="24"/>
                <w:rtl/>
              </w:rPr>
            </w:pPr>
            <w:r w:rsidRPr="004236C6">
              <w:rPr>
                <w:rFonts w:ascii="Traditional Arabic" w:eastAsia="Times New Roman" w:hAnsi="Traditional Arabic" w:cs="Traditional Arabic" w:hint="cs"/>
                <w:sz w:val="24"/>
                <w:szCs w:val="24"/>
                <w:rtl/>
              </w:rPr>
              <w:t xml:space="preserve">يتم </w:t>
            </w:r>
            <w:r w:rsidRPr="004236C6">
              <w:rPr>
                <w:rFonts w:ascii="Traditional Arabic" w:eastAsia="Times New Roman" w:hAnsi="Traditional Arabic" w:cs="Traditional Arabic"/>
                <w:sz w:val="24"/>
                <w:szCs w:val="24"/>
                <w:rtl/>
              </w:rPr>
              <w:t>استخدام أنظمة آلية في الأقسام</w:t>
            </w:r>
            <w:r>
              <w:rPr>
                <w:rFonts w:ascii="Traditional Arabic" w:eastAsia="Times New Roman" w:hAnsi="Traditional Arabic" w:cs="Traditional Arabic" w:hint="cs"/>
                <w:sz w:val="24"/>
                <w:szCs w:val="24"/>
                <w:rtl/>
              </w:rPr>
              <w:t xml:space="preserve"> الإدارية كمراقبة </w:t>
            </w:r>
            <w:r w:rsidRPr="004236C6">
              <w:rPr>
                <w:rFonts w:ascii="Traditional Arabic" w:eastAsia="Times New Roman" w:hAnsi="Traditional Arabic" w:cs="Traditional Arabic"/>
                <w:sz w:val="24"/>
                <w:szCs w:val="24"/>
                <w:rtl/>
              </w:rPr>
              <w:t>مستويات المخزون الحرجة</w:t>
            </w:r>
            <w:r>
              <w:rPr>
                <w:rFonts w:ascii="Traditional Arabic" w:eastAsia="Times New Roman" w:hAnsi="Traditional Arabic" w:cs="Traditional Arabic" w:hint="cs"/>
                <w:sz w:val="24"/>
                <w:szCs w:val="24"/>
                <w:rtl/>
              </w:rPr>
              <w:t>.</w:t>
            </w:r>
          </w:p>
          <w:p w14:paraId="5F6A5CB7" w14:textId="77777777" w:rsidR="004236C6" w:rsidRPr="00213FCC" w:rsidRDefault="004236C6" w:rsidP="004236C6">
            <w:pPr>
              <w:bidi/>
              <w:spacing w:line="375" w:lineRule="atLeast"/>
              <w:jc w:val="both"/>
              <w:rPr>
                <w:rFonts w:ascii="Traditional Arabic" w:eastAsia="Times New Roman" w:hAnsi="Traditional Arabic" w:cs="Traditional Arabic"/>
                <w:b/>
                <w:bCs/>
                <w:sz w:val="24"/>
                <w:szCs w:val="24"/>
                <w:rtl/>
              </w:rPr>
            </w:pPr>
            <w:r w:rsidRPr="00213FCC">
              <w:rPr>
                <w:rFonts w:ascii="Traditional Arabic" w:eastAsia="Times New Roman" w:hAnsi="Traditional Arabic" w:cs="Traditional Arabic" w:hint="cs"/>
                <w:b/>
                <w:bCs/>
                <w:sz w:val="24"/>
                <w:szCs w:val="24"/>
                <w:rtl/>
              </w:rPr>
              <w:t>المصدر:</w:t>
            </w:r>
          </w:p>
          <w:p w14:paraId="3598EA57" w14:textId="4B848903" w:rsidR="00616D40" w:rsidRPr="003928E8" w:rsidRDefault="004236C6" w:rsidP="004236C6">
            <w:pPr>
              <w:bidi/>
              <w:spacing w:line="375" w:lineRule="atLeast"/>
              <w:jc w:val="both"/>
              <w:rPr>
                <w:rFonts w:ascii="Traditional Arabic" w:eastAsia="Times New Roman" w:hAnsi="Traditional Arabic" w:cs="Traditional Arabic"/>
                <w:sz w:val="24"/>
                <w:szCs w:val="24"/>
                <w:rtl/>
              </w:rPr>
            </w:pPr>
            <w:r w:rsidRPr="00D6634B">
              <w:rPr>
                <w:rFonts w:ascii="Traditional Arabic" w:eastAsia="Times New Roman" w:hAnsi="Traditional Arabic" w:cs="Traditional Arabic"/>
                <w:sz w:val="24"/>
                <w:szCs w:val="24"/>
              </w:rPr>
              <w:t xml:space="preserve"> </w:t>
            </w:r>
            <w:r w:rsidRPr="00D6634B">
              <w:rPr>
                <w:rFonts w:ascii="Traditional Arabic" w:eastAsia="Times New Roman" w:hAnsi="Traditional Arabic" w:cs="Traditional Arabic"/>
                <w:sz w:val="24"/>
                <w:szCs w:val="24"/>
                <w:rtl/>
              </w:rPr>
              <w:t>مقياس</w:t>
            </w:r>
            <w:r w:rsidR="00616D40" w:rsidRPr="00D6634B">
              <w:rPr>
                <w:rFonts w:ascii="Traditional Arabic" w:eastAsia="Times New Roman" w:hAnsi="Traditional Arabic" w:cs="Traditional Arabic"/>
                <w:sz w:val="24"/>
                <w:szCs w:val="24"/>
                <w:rtl/>
              </w:rPr>
              <w:t xml:space="preserve"> </w:t>
            </w:r>
            <w:r w:rsidR="00616D40">
              <w:rPr>
                <w:rFonts w:ascii="Traditional Arabic" w:eastAsia="Times New Roman" w:hAnsi="Traditional Arabic" w:cs="Traditional Arabic" w:hint="cs"/>
                <w:sz w:val="24"/>
                <w:szCs w:val="24"/>
                <w:rtl/>
              </w:rPr>
              <w:t xml:space="preserve">قبول المستخدم أنظمة المعلومات من </w:t>
            </w:r>
            <w:r w:rsidR="00577466">
              <w:rPr>
                <w:rFonts w:ascii="Traditional Arabic" w:eastAsia="Times New Roman" w:hAnsi="Traditional Arabic" w:cs="Traditional Arabic" w:hint="cs"/>
                <w:sz w:val="24"/>
                <w:szCs w:val="24"/>
                <w:rtl/>
              </w:rPr>
              <w:t xml:space="preserve">دراسة </w:t>
            </w:r>
            <w:r w:rsidR="00616D40" w:rsidRPr="00D6634B">
              <w:rPr>
                <w:rFonts w:ascii="Traditional Arabic" w:eastAsia="Times New Roman" w:hAnsi="Traditional Arabic" w:cs="Traditional Arabic"/>
                <w:sz w:val="24"/>
                <w:szCs w:val="24"/>
              </w:rPr>
              <w:t>Venkatesh et al. 200</w:t>
            </w:r>
            <w:r w:rsidR="00616D40">
              <w:rPr>
                <w:rFonts w:ascii="Traditional Arabic" w:eastAsia="Times New Roman" w:hAnsi="Traditional Arabic" w:cs="Traditional Arabic"/>
                <w:sz w:val="24"/>
                <w:szCs w:val="24"/>
              </w:rPr>
              <w:t>3)</w:t>
            </w:r>
            <w:r w:rsidR="00577466">
              <w:rPr>
                <w:rFonts w:ascii="Traditional Arabic" w:eastAsia="Times New Roman" w:hAnsi="Traditional Arabic" w:cs="Traditional Arabic" w:hint="cs"/>
                <w:sz w:val="24"/>
                <w:szCs w:val="24"/>
                <w:rtl/>
              </w:rPr>
              <w:t>).</w:t>
            </w:r>
          </w:p>
        </w:tc>
        <w:tc>
          <w:tcPr>
            <w:tcW w:w="1843" w:type="dxa"/>
            <w:hideMark/>
          </w:tcPr>
          <w:p w14:paraId="4662E18C" w14:textId="18CDB763" w:rsidR="00616D40" w:rsidRPr="003928E8" w:rsidRDefault="00616D40" w:rsidP="00044F32">
            <w:pPr>
              <w:bidi/>
              <w:spacing w:line="375" w:lineRule="atLeast"/>
              <w:jc w:val="both"/>
              <w:rPr>
                <w:rFonts w:ascii="Traditional Arabic" w:eastAsia="Times New Roman" w:hAnsi="Traditional Arabic" w:cs="Traditional Arabic"/>
                <w:sz w:val="24"/>
                <w:szCs w:val="24"/>
              </w:rPr>
            </w:pPr>
            <w:r w:rsidRPr="00616D40">
              <w:rPr>
                <w:rFonts w:ascii="Traditional Arabic" w:eastAsia="Times New Roman" w:hAnsi="Traditional Arabic" w:cs="Traditional Arabic"/>
                <w:sz w:val="24"/>
                <w:szCs w:val="24"/>
                <w:rtl/>
              </w:rPr>
              <w:t xml:space="preserve">مدى توافر ووظيفية الأنظمة المؤسسية في المستشفى للكشف الآلي عن التدهور في الحالة الصحية للمرضى </w:t>
            </w:r>
            <w:r>
              <w:rPr>
                <w:rFonts w:ascii="Traditional Arabic" w:eastAsia="Times New Roman" w:hAnsi="Traditional Arabic" w:cs="Traditional Arabic" w:hint="cs"/>
                <w:sz w:val="24"/>
                <w:szCs w:val="24"/>
                <w:rtl/>
              </w:rPr>
              <w:t>أو تفشي المخاطر الوبائية أ</w:t>
            </w:r>
            <w:r w:rsidRPr="00616D40">
              <w:rPr>
                <w:rFonts w:ascii="Traditional Arabic" w:eastAsia="Times New Roman" w:hAnsi="Traditional Arabic" w:cs="Traditional Arabic"/>
                <w:sz w:val="24"/>
                <w:szCs w:val="24"/>
                <w:rtl/>
              </w:rPr>
              <w:t>و</w:t>
            </w:r>
            <w:r>
              <w:rPr>
                <w:rFonts w:ascii="Traditional Arabic" w:eastAsia="Times New Roman" w:hAnsi="Traditional Arabic" w:cs="Traditional Arabic" w:hint="cs"/>
                <w:sz w:val="24"/>
                <w:szCs w:val="24"/>
                <w:rtl/>
              </w:rPr>
              <w:t xml:space="preserve"> </w:t>
            </w:r>
            <w:r w:rsidRPr="00616D40">
              <w:rPr>
                <w:rFonts w:ascii="Traditional Arabic" w:eastAsia="Times New Roman" w:hAnsi="Traditional Arabic" w:cs="Traditional Arabic"/>
                <w:sz w:val="24"/>
                <w:szCs w:val="24"/>
                <w:rtl/>
              </w:rPr>
              <w:t>المخاطر التشغيلية</w:t>
            </w:r>
            <w:r>
              <w:rPr>
                <w:rFonts w:ascii="Traditional Arabic" w:eastAsia="Times New Roman" w:hAnsi="Traditional Arabic" w:cs="Traditional Arabic" w:hint="cs"/>
                <w:sz w:val="24"/>
                <w:szCs w:val="24"/>
                <w:rtl/>
              </w:rPr>
              <w:t>.</w:t>
            </w:r>
            <w:r w:rsidRPr="00616D40">
              <w:rPr>
                <w:rFonts w:ascii="Traditional Arabic" w:eastAsia="Times New Roman" w:hAnsi="Traditional Arabic" w:cs="Traditional Arabic"/>
                <w:sz w:val="24"/>
                <w:szCs w:val="24"/>
                <w:rtl/>
              </w:rPr>
              <w:tab/>
            </w:r>
          </w:p>
        </w:tc>
        <w:tc>
          <w:tcPr>
            <w:tcW w:w="2268" w:type="dxa"/>
            <w:hideMark/>
          </w:tcPr>
          <w:p w14:paraId="5A739ECF" w14:textId="402A0450" w:rsidR="00616D40" w:rsidRPr="003928E8" w:rsidRDefault="00616D40" w:rsidP="00301613">
            <w:pPr>
              <w:bidi/>
              <w:jc w:val="both"/>
              <w:rPr>
                <w:rFonts w:ascii="Traditional Arabic" w:eastAsia="Times New Roman" w:hAnsi="Traditional Arabic" w:cs="Traditional Arabic"/>
                <w:sz w:val="24"/>
                <w:szCs w:val="24"/>
              </w:rPr>
            </w:pPr>
            <w:r w:rsidRPr="00301613">
              <w:rPr>
                <w:rFonts w:ascii="Traditional Arabic" w:eastAsia="Times New Roman" w:hAnsi="Traditional Arabic" w:cs="Traditional Arabic"/>
                <w:sz w:val="24"/>
                <w:szCs w:val="24"/>
                <w:rtl/>
              </w:rPr>
              <w:t>أنظمة الإنذار المبكر هي أنظمة منهجية للمراقبة تهدف إلى الكشف المبكر عن التدهور في الحالة الصحية للمرضى أو تفشي المخاطر الوبائية، مما يتيح استجابة استباقية لمنع النتائج السلبية الخطيرة أو التخفيف من حدتها</w:t>
            </w:r>
            <w:r w:rsidR="009D043A">
              <w:rPr>
                <w:rFonts w:ascii="Traditional Arabic" w:eastAsia="Times New Roman" w:hAnsi="Traditional Arabic" w:cs="Traditional Arabic" w:hint="cs"/>
                <w:sz w:val="24"/>
                <w:szCs w:val="24"/>
                <w:rtl/>
              </w:rPr>
              <w:t xml:space="preserve"> </w:t>
            </w:r>
            <w:r w:rsidR="009D043A">
              <w:rPr>
                <w:rFonts w:ascii="Traditional Arabic" w:eastAsia="Times New Roman" w:hAnsi="Traditional Arabic" w:cs="Traditional Arabic"/>
                <w:sz w:val="24"/>
                <w:szCs w:val="24"/>
              </w:rPr>
              <w:t>(</w:t>
            </w:r>
            <w:r w:rsidR="009D043A" w:rsidRPr="00D6634B">
              <w:rPr>
                <w:rFonts w:ascii="Traditional Arabic" w:eastAsia="Times New Roman" w:hAnsi="Traditional Arabic" w:cs="Traditional Arabic"/>
                <w:sz w:val="24"/>
                <w:szCs w:val="24"/>
              </w:rPr>
              <w:t>Venkatesh et al., 200</w:t>
            </w:r>
            <w:r w:rsidR="009D043A">
              <w:rPr>
                <w:rFonts w:ascii="Traditional Arabic" w:eastAsia="Times New Roman" w:hAnsi="Traditional Arabic" w:cs="Traditional Arabic"/>
                <w:sz w:val="24"/>
                <w:szCs w:val="24"/>
              </w:rPr>
              <w:t>3)</w:t>
            </w:r>
            <w:r w:rsidR="00341B1E">
              <w:rPr>
                <w:rFonts w:ascii="Traditional Arabic" w:eastAsia="Times New Roman" w:hAnsi="Traditional Arabic" w:cs="Traditional Arabic" w:hint="cs"/>
                <w:sz w:val="24"/>
                <w:szCs w:val="24"/>
                <w:rtl/>
              </w:rPr>
              <w:t>.</w:t>
            </w:r>
          </w:p>
        </w:tc>
        <w:tc>
          <w:tcPr>
            <w:tcW w:w="1720" w:type="dxa"/>
            <w:hideMark/>
          </w:tcPr>
          <w:p w14:paraId="20A05B12" w14:textId="65407CEC" w:rsidR="00616D40" w:rsidRPr="003928E8" w:rsidRDefault="008F6533" w:rsidP="003928E8">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2. </w:t>
            </w:r>
            <w:r w:rsidR="00616D40" w:rsidRPr="003928E8">
              <w:rPr>
                <w:rFonts w:ascii="Traditional Arabic" w:eastAsia="Times New Roman" w:hAnsi="Traditional Arabic" w:cs="Traditional Arabic"/>
                <w:b/>
                <w:bCs/>
                <w:sz w:val="24"/>
                <w:szCs w:val="24"/>
                <w:rtl/>
              </w:rPr>
              <w:t>أنظمة الإنذار المبكر والمراقبة</w:t>
            </w:r>
          </w:p>
        </w:tc>
        <w:tc>
          <w:tcPr>
            <w:tcW w:w="1108" w:type="dxa"/>
            <w:vMerge/>
            <w:hideMark/>
          </w:tcPr>
          <w:p w14:paraId="42D27C48" w14:textId="77777777" w:rsidR="00616D40" w:rsidRPr="003928E8" w:rsidRDefault="00616D40" w:rsidP="003928E8">
            <w:pPr>
              <w:bidi/>
              <w:spacing w:line="375" w:lineRule="atLeast"/>
              <w:rPr>
                <w:rFonts w:ascii="Traditional Arabic" w:eastAsia="Times New Roman" w:hAnsi="Traditional Arabic" w:cs="Traditional Arabic"/>
                <w:sz w:val="24"/>
                <w:szCs w:val="24"/>
              </w:rPr>
            </w:pPr>
          </w:p>
        </w:tc>
      </w:tr>
      <w:tr w:rsidR="004236C6" w:rsidRPr="003928E8" w14:paraId="5E408846" w14:textId="77777777" w:rsidTr="000E5565">
        <w:tc>
          <w:tcPr>
            <w:tcW w:w="1838" w:type="dxa"/>
            <w:hideMark/>
          </w:tcPr>
          <w:p w14:paraId="7E2FB7F8" w14:textId="77777777" w:rsidR="005D7327" w:rsidRPr="005D7327" w:rsidRDefault="005D7327" w:rsidP="00D6634B">
            <w:pPr>
              <w:bidi/>
              <w:spacing w:line="375" w:lineRule="atLeast"/>
              <w:jc w:val="both"/>
              <w:rPr>
                <w:rFonts w:ascii="Traditional Arabic" w:eastAsia="Times New Roman" w:hAnsi="Traditional Arabic" w:cs="Traditional Arabic"/>
                <w:b/>
                <w:bCs/>
                <w:sz w:val="24"/>
                <w:szCs w:val="24"/>
                <w:rtl/>
              </w:rPr>
            </w:pPr>
            <w:bookmarkStart w:id="1" w:name="_Hlk217288290"/>
            <w:r w:rsidRPr="005D7327">
              <w:rPr>
                <w:rFonts w:ascii="Traditional Arabic" w:eastAsia="Times New Roman" w:hAnsi="Traditional Arabic" w:cs="Traditional Arabic" w:hint="cs"/>
                <w:b/>
                <w:bCs/>
                <w:sz w:val="24"/>
                <w:szCs w:val="24"/>
                <w:rtl/>
              </w:rPr>
              <w:t xml:space="preserve">المقياس: </w:t>
            </w:r>
          </w:p>
          <w:p w14:paraId="6DC0C6FB" w14:textId="4414428A" w:rsidR="005D7327" w:rsidRDefault="003928E8" w:rsidP="005D7327">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 xml:space="preserve">مقياس </w:t>
            </w:r>
            <w:r w:rsidR="00577466" w:rsidRPr="003928E8">
              <w:rPr>
                <w:rFonts w:ascii="Traditional Arabic" w:eastAsia="Times New Roman" w:hAnsi="Traditional Arabic" w:cs="Traditional Arabic" w:hint="cs"/>
                <w:sz w:val="24"/>
                <w:szCs w:val="24"/>
                <w:rtl/>
              </w:rPr>
              <w:t>ليكرث</w:t>
            </w:r>
            <w:r w:rsidRPr="003928E8">
              <w:rPr>
                <w:rFonts w:ascii="Traditional Arabic" w:eastAsia="Times New Roman" w:hAnsi="Traditional Arabic" w:cs="Traditional Arabic"/>
                <w:sz w:val="24"/>
                <w:szCs w:val="24"/>
                <w:rtl/>
              </w:rPr>
              <w:t xml:space="preserve"> الخماس</w:t>
            </w:r>
            <w:r w:rsidR="005D7327">
              <w:rPr>
                <w:rFonts w:ascii="Traditional Arabic" w:eastAsia="Times New Roman" w:hAnsi="Traditional Arabic" w:cs="Traditional Arabic" w:hint="cs"/>
                <w:sz w:val="24"/>
                <w:szCs w:val="24"/>
                <w:rtl/>
              </w:rPr>
              <w:t>ي.</w:t>
            </w:r>
          </w:p>
          <w:p w14:paraId="0A9D589E" w14:textId="2091DF70" w:rsidR="006A481F" w:rsidRDefault="006A481F" w:rsidP="005D7327">
            <w:pPr>
              <w:bidi/>
              <w:spacing w:line="375" w:lineRule="atLeast"/>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مثال لفقرة:</w:t>
            </w:r>
          </w:p>
          <w:p w14:paraId="59FAF151" w14:textId="77777777" w:rsidR="00FA3322" w:rsidRPr="00FA3322" w:rsidRDefault="00FA3322" w:rsidP="006A481F">
            <w:pPr>
              <w:bidi/>
              <w:spacing w:line="375" w:lineRule="atLeast"/>
              <w:jc w:val="both"/>
              <w:rPr>
                <w:rFonts w:ascii="Traditional Arabic" w:eastAsia="Times New Roman" w:hAnsi="Traditional Arabic" w:cs="Traditional Arabic"/>
                <w:sz w:val="24"/>
                <w:szCs w:val="24"/>
                <w:rtl/>
              </w:rPr>
            </w:pPr>
            <w:r w:rsidRPr="00FA3322">
              <w:rPr>
                <w:rFonts w:ascii="Traditional Arabic" w:eastAsia="Times New Roman" w:hAnsi="Traditional Arabic" w:cs="Traditional Arabic"/>
                <w:sz w:val="24"/>
                <w:szCs w:val="24"/>
                <w:rtl/>
              </w:rPr>
              <w:t>أعتمد على التقارير والتنبؤات التي يوفرها النظام في التخطيط لمهامي أو اتخاذ القرارات اليومية في عملي.</w:t>
            </w:r>
          </w:p>
          <w:p w14:paraId="4EEC1C86" w14:textId="7C942276" w:rsidR="005D7327" w:rsidRDefault="006A481F" w:rsidP="00FA3322">
            <w:pPr>
              <w:bidi/>
              <w:spacing w:line="375" w:lineRule="atLeast"/>
              <w:jc w:val="both"/>
              <w:rPr>
                <w:rFonts w:ascii="Traditional Arabic" w:eastAsia="Times New Roman" w:hAnsi="Traditional Arabic" w:cs="Traditional Arabic"/>
                <w:b/>
                <w:bCs/>
                <w:sz w:val="24"/>
                <w:szCs w:val="24"/>
                <w:rtl/>
              </w:rPr>
            </w:pPr>
            <w:r>
              <w:rPr>
                <w:rFonts w:ascii="Traditional Arabic" w:eastAsia="Times New Roman" w:hAnsi="Traditional Arabic" w:cs="Traditional Arabic" w:hint="cs"/>
                <w:b/>
                <w:bCs/>
                <w:sz w:val="24"/>
                <w:szCs w:val="24"/>
                <w:rtl/>
              </w:rPr>
              <w:t>المصدر</w:t>
            </w:r>
            <w:r w:rsidR="005D7327" w:rsidRPr="005D7327">
              <w:rPr>
                <w:rFonts w:ascii="Traditional Arabic" w:eastAsia="Times New Roman" w:hAnsi="Traditional Arabic" w:cs="Traditional Arabic" w:hint="cs"/>
                <w:b/>
                <w:bCs/>
                <w:sz w:val="24"/>
                <w:szCs w:val="24"/>
                <w:rtl/>
              </w:rPr>
              <w:t>:</w:t>
            </w:r>
          </w:p>
          <w:p w14:paraId="58208068" w14:textId="4FB11646" w:rsidR="003928E8" w:rsidRPr="003928E8" w:rsidRDefault="00D6634B" w:rsidP="005D7327">
            <w:pPr>
              <w:bidi/>
              <w:spacing w:line="375" w:lineRule="atLeast"/>
              <w:jc w:val="both"/>
              <w:rPr>
                <w:rFonts w:ascii="Traditional Arabic" w:eastAsia="Times New Roman" w:hAnsi="Traditional Arabic" w:cs="Traditional Arabic"/>
                <w:sz w:val="24"/>
                <w:szCs w:val="24"/>
                <w:rtl/>
              </w:rPr>
            </w:pPr>
            <w:r w:rsidRPr="00D6634B">
              <w:rPr>
                <w:rFonts w:ascii="Traditional Arabic" w:eastAsia="Times New Roman" w:hAnsi="Traditional Arabic" w:cs="Traditional Arabic"/>
                <w:sz w:val="24"/>
                <w:szCs w:val="24"/>
                <w:rtl/>
              </w:rPr>
              <w:t>مقياس نجاح أنظمة المعلومات</w:t>
            </w:r>
            <w:r>
              <w:rPr>
                <w:rFonts w:ascii="Traditional Arabic" w:eastAsia="Times New Roman" w:hAnsi="Traditional Arabic" w:cs="Traditional Arabic" w:hint="cs"/>
                <w:sz w:val="24"/>
                <w:szCs w:val="24"/>
                <w:rtl/>
              </w:rPr>
              <w:t xml:space="preserve"> </w:t>
            </w:r>
            <w:r w:rsidRPr="00D6634B">
              <w:rPr>
                <w:rFonts w:ascii="Traditional Arabic" w:eastAsia="Times New Roman" w:hAnsi="Traditional Arabic" w:cs="Traditional Arabic"/>
                <w:sz w:val="24"/>
                <w:szCs w:val="24"/>
              </w:rPr>
              <w:t>(D&amp;M IS Success Model)</w:t>
            </w:r>
            <w:r w:rsidRPr="00D6634B">
              <w:rPr>
                <w:rFonts w:ascii="Traditional Arabic" w:eastAsia="Times New Roman" w:hAnsi="Traditional Arabic" w:cs="Traditional Arabic"/>
                <w:sz w:val="24"/>
                <w:szCs w:val="24"/>
                <w:rtl/>
              </w:rPr>
              <w:t xml:space="preserve"> لـ </w:t>
            </w:r>
            <w:r w:rsidRPr="00D6634B">
              <w:rPr>
                <w:rFonts w:ascii="Traditional Arabic" w:eastAsia="Times New Roman" w:hAnsi="Traditional Arabic" w:cs="Traditional Arabic"/>
                <w:sz w:val="24"/>
                <w:szCs w:val="24"/>
              </w:rPr>
              <w:t xml:space="preserve">DeLone &amp; </w:t>
            </w:r>
            <w:r w:rsidR="00616D40" w:rsidRPr="00D6634B">
              <w:rPr>
                <w:rFonts w:ascii="Traditional Arabic" w:eastAsia="Times New Roman" w:hAnsi="Traditional Arabic" w:cs="Traditional Arabic"/>
                <w:sz w:val="24"/>
                <w:szCs w:val="24"/>
              </w:rPr>
              <w:t>McLean</w:t>
            </w:r>
            <w:r w:rsidR="00616D40">
              <w:rPr>
                <w:rFonts w:ascii="Traditional Arabic" w:eastAsia="Times New Roman" w:hAnsi="Traditional Arabic" w:cs="Traditional Arabic"/>
                <w:sz w:val="24"/>
                <w:szCs w:val="24"/>
              </w:rPr>
              <w:t xml:space="preserve"> (</w:t>
            </w:r>
            <w:r>
              <w:rPr>
                <w:rFonts w:ascii="Traditional Arabic" w:eastAsia="Times New Roman" w:hAnsi="Traditional Arabic" w:cs="Traditional Arabic"/>
                <w:sz w:val="24"/>
                <w:szCs w:val="24"/>
              </w:rPr>
              <w:t>2003</w:t>
            </w:r>
            <w:bookmarkEnd w:id="1"/>
            <w:r>
              <w:rPr>
                <w:rFonts w:ascii="Traditional Arabic" w:eastAsia="Times New Roman" w:hAnsi="Traditional Arabic" w:cs="Traditional Arabic"/>
                <w:sz w:val="24"/>
                <w:szCs w:val="24"/>
              </w:rPr>
              <w:t>)</w:t>
            </w:r>
            <w:r w:rsidR="00213FCC">
              <w:rPr>
                <w:rFonts w:ascii="Traditional Arabic" w:eastAsia="Times New Roman" w:hAnsi="Traditional Arabic" w:cs="Traditional Arabic"/>
                <w:sz w:val="24"/>
                <w:szCs w:val="24"/>
              </w:rPr>
              <w:t>.</w:t>
            </w:r>
            <w:r>
              <w:rPr>
                <w:rFonts w:ascii="Traditional Arabic" w:eastAsia="Times New Roman" w:hAnsi="Traditional Arabic" w:cs="Traditional Arabic" w:hint="cs"/>
                <w:sz w:val="24"/>
                <w:szCs w:val="24"/>
                <w:rtl/>
              </w:rPr>
              <w:t xml:space="preserve"> </w:t>
            </w:r>
          </w:p>
        </w:tc>
        <w:tc>
          <w:tcPr>
            <w:tcW w:w="1843" w:type="dxa"/>
            <w:hideMark/>
          </w:tcPr>
          <w:p w14:paraId="71EB0858" w14:textId="77777777" w:rsidR="003928E8" w:rsidRPr="003928E8" w:rsidRDefault="003928E8" w:rsidP="00577466">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قدرة المستشفى على جمع وتحليل كميات كبيرة من البيانات السريرية والإدارية المتكاملة للتنبؤ بأحمال العمل، أو احتياجات الموارد، أو احتمالية إعادة دخول المرضى</w:t>
            </w:r>
            <w:r w:rsidRPr="003928E8">
              <w:rPr>
                <w:rFonts w:ascii="Traditional Arabic" w:eastAsia="Times New Roman" w:hAnsi="Traditional Arabic" w:cs="Traditional Arabic"/>
                <w:sz w:val="24"/>
                <w:szCs w:val="24"/>
              </w:rPr>
              <w:t>.</w:t>
            </w:r>
          </w:p>
        </w:tc>
        <w:tc>
          <w:tcPr>
            <w:tcW w:w="2268" w:type="dxa"/>
            <w:hideMark/>
          </w:tcPr>
          <w:p w14:paraId="0BE07300" w14:textId="77777777" w:rsidR="00341B1E" w:rsidRDefault="003928E8" w:rsidP="00044F32">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تقنيات</w:t>
            </w:r>
            <w:r w:rsidR="00044F32">
              <w:rPr>
                <w:rFonts w:ascii="Traditional Arabic" w:eastAsia="Times New Roman" w:hAnsi="Traditional Arabic" w:cs="Traditional Arabic" w:hint="cs"/>
                <w:sz w:val="24"/>
                <w:szCs w:val="24"/>
                <w:rtl/>
              </w:rPr>
              <w:t xml:space="preserve"> </w:t>
            </w:r>
            <w:r w:rsidRPr="003928E8">
              <w:rPr>
                <w:rFonts w:ascii="Traditional Arabic" w:eastAsia="Times New Roman" w:hAnsi="Traditional Arabic" w:cs="Traditional Arabic"/>
                <w:sz w:val="24"/>
                <w:szCs w:val="24"/>
                <w:rtl/>
              </w:rPr>
              <w:t xml:space="preserve">تستخدم النماذج الإحصائية والخوارزميات للتنبؤ بالنتائج المستقبلية بناءً على البيانات التاريخية والحالية"، وغالبًا ما تعتمد على الذكاء الاصطناعي </w:t>
            </w:r>
          </w:p>
          <w:p w14:paraId="60AC0DC1" w14:textId="3CA87E39" w:rsidR="003928E8" w:rsidRPr="003928E8" w:rsidRDefault="003928E8" w:rsidP="00341B1E">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وتعلم الآلة</w:t>
            </w:r>
            <w:r w:rsidRPr="003928E8">
              <w:rPr>
                <w:rFonts w:ascii="Traditional Arabic" w:eastAsia="Times New Roman" w:hAnsi="Traditional Arabic" w:cs="Traditional Arabic"/>
                <w:sz w:val="24"/>
                <w:szCs w:val="24"/>
              </w:rPr>
              <w:t xml:space="preserve"> (Kumar et al., 2020)</w:t>
            </w:r>
            <w:r w:rsidR="00341B1E">
              <w:rPr>
                <w:rFonts w:ascii="Traditional Arabic" w:eastAsia="Times New Roman" w:hAnsi="Traditional Arabic" w:cs="Traditional Arabic" w:hint="cs"/>
                <w:sz w:val="24"/>
                <w:szCs w:val="24"/>
                <w:rtl/>
              </w:rPr>
              <w:t>.</w:t>
            </w:r>
          </w:p>
        </w:tc>
        <w:tc>
          <w:tcPr>
            <w:tcW w:w="1720" w:type="dxa"/>
            <w:hideMark/>
          </w:tcPr>
          <w:p w14:paraId="439893A2" w14:textId="50F002E0" w:rsidR="003928E8" w:rsidRPr="003928E8" w:rsidRDefault="00A258B7" w:rsidP="000E5565">
            <w:pPr>
              <w:bidi/>
              <w:spacing w:line="375" w:lineRule="atLeast"/>
              <w:jc w:val="both"/>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3.</w:t>
            </w:r>
            <w:r w:rsidR="003928E8" w:rsidRPr="003928E8">
              <w:rPr>
                <w:rFonts w:ascii="Traditional Arabic" w:eastAsia="Times New Roman" w:hAnsi="Traditional Arabic" w:cs="Traditional Arabic"/>
                <w:b/>
                <w:bCs/>
                <w:sz w:val="24"/>
                <w:szCs w:val="24"/>
                <w:rtl/>
              </w:rPr>
              <w:t>أنظمة التحليلات التنبؤية وتكامل البيانات</w:t>
            </w:r>
          </w:p>
        </w:tc>
        <w:tc>
          <w:tcPr>
            <w:tcW w:w="1108" w:type="dxa"/>
            <w:hideMark/>
          </w:tcPr>
          <w:p w14:paraId="4F64849E" w14:textId="77777777" w:rsidR="003928E8" w:rsidRPr="003928E8" w:rsidRDefault="003928E8" w:rsidP="003928E8">
            <w:pPr>
              <w:bidi/>
              <w:spacing w:line="375" w:lineRule="atLeast"/>
              <w:rPr>
                <w:rFonts w:ascii="Traditional Arabic" w:eastAsia="Times New Roman" w:hAnsi="Traditional Arabic" w:cs="Traditional Arabic"/>
                <w:sz w:val="24"/>
                <w:szCs w:val="24"/>
              </w:rPr>
            </w:pPr>
          </w:p>
        </w:tc>
      </w:tr>
      <w:tr w:rsidR="00BB6B3F" w:rsidRPr="003928E8" w14:paraId="12588C49" w14:textId="77777777" w:rsidTr="000E5565">
        <w:tc>
          <w:tcPr>
            <w:tcW w:w="1838" w:type="dxa"/>
            <w:hideMark/>
          </w:tcPr>
          <w:p w14:paraId="0C595113" w14:textId="6725FB54" w:rsidR="00BB6B3F" w:rsidRDefault="00BB6B3F" w:rsidP="005D7327">
            <w:pPr>
              <w:bidi/>
              <w:spacing w:line="375" w:lineRule="atLeast"/>
              <w:jc w:val="both"/>
              <w:rPr>
                <w:rFonts w:ascii="Traditional Arabic" w:eastAsia="Times New Roman" w:hAnsi="Traditional Arabic" w:cs="Traditional Arabic"/>
                <w:sz w:val="24"/>
                <w:szCs w:val="24"/>
                <w:rtl/>
              </w:rPr>
            </w:pPr>
            <w:r w:rsidRPr="00C80FBF">
              <w:rPr>
                <w:rFonts w:ascii="Traditional Arabic" w:eastAsia="Times New Roman" w:hAnsi="Traditional Arabic" w:cs="Traditional Arabic" w:hint="cs"/>
                <w:b/>
                <w:bCs/>
                <w:sz w:val="24"/>
                <w:szCs w:val="24"/>
                <w:rtl/>
              </w:rPr>
              <w:t>المقياس:</w:t>
            </w:r>
            <w:r>
              <w:rPr>
                <w:rFonts w:ascii="Traditional Arabic" w:eastAsia="Times New Roman" w:hAnsi="Traditional Arabic" w:cs="Traditional Arabic" w:hint="cs"/>
                <w:sz w:val="24"/>
                <w:szCs w:val="24"/>
                <w:rtl/>
              </w:rPr>
              <w:t xml:space="preserve"> </w:t>
            </w:r>
            <w:r w:rsidRPr="003928E8">
              <w:rPr>
                <w:rFonts w:ascii="Traditional Arabic" w:eastAsia="Times New Roman" w:hAnsi="Traditional Arabic" w:cs="Traditional Arabic"/>
                <w:sz w:val="24"/>
                <w:szCs w:val="24"/>
                <w:rtl/>
              </w:rPr>
              <w:t xml:space="preserve">مقياس </w:t>
            </w:r>
            <w:r w:rsidR="006A481F" w:rsidRPr="003928E8">
              <w:rPr>
                <w:rFonts w:ascii="Traditional Arabic" w:eastAsia="Times New Roman" w:hAnsi="Traditional Arabic" w:cs="Traditional Arabic" w:hint="cs"/>
                <w:sz w:val="24"/>
                <w:szCs w:val="24"/>
                <w:rtl/>
              </w:rPr>
              <w:t>ليكرث</w:t>
            </w:r>
            <w:r w:rsidRPr="003928E8">
              <w:rPr>
                <w:rFonts w:ascii="Traditional Arabic" w:eastAsia="Times New Roman" w:hAnsi="Traditional Arabic" w:cs="Traditional Arabic"/>
                <w:sz w:val="24"/>
                <w:szCs w:val="24"/>
                <w:rtl/>
              </w:rPr>
              <w:t xml:space="preserve"> الخماسي</w:t>
            </w:r>
            <w:r w:rsidRPr="003928E8">
              <w:rPr>
                <w:rFonts w:ascii="Traditional Arabic" w:eastAsia="Times New Roman" w:hAnsi="Traditional Arabic" w:cs="Traditional Arabic"/>
                <w:sz w:val="24"/>
                <w:szCs w:val="24"/>
              </w:rPr>
              <w:t>.</w:t>
            </w:r>
          </w:p>
          <w:p w14:paraId="5F7F9674" w14:textId="66B590D2" w:rsidR="00BB6B3F" w:rsidRPr="00C80FBF" w:rsidRDefault="00BB6B3F" w:rsidP="00F042C2">
            <w:pPr>
              <w:bidi/>
              <w:spacing w:line="375" w:lineRule="atLeast"/>
              <w:rPr>
                <w:rFonts w:ascii="Traditional Arabic" w:eastAsia="Times New Roman" w:hAnsi="Traditional Arabic" w:cs="Traditional Arabic"/>
                <w:b/>
                <w:bCs/>
                <w:sz w:val="24"/>
                <w:szCs w:val="24"/>
                <w:rtl/>
              </w:rPr>
            </w:pPr>
            <w:r w:rsidRPr="00C80FBF">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4C865260" w14:textId="03A60BBD" w:rsidR="00BB6B3F" w:rsidRDefault="00BB6B3F" w:rsidP="00C80FBF">
            <w:pPr>
              <w:bidi/>
              <w:spacing w:line="375" w:lineRule="atLeast"/>
              <w:jc w:val="both"/>
              <w:rPr>
                <w:rFonts w:ascii="Traditional Arabic" w:eastAsia="Times New Roman" w:hAnsi="Traditional Arabic" w:cs="Traditional Arabic"/>
                <w:sz w:val="24"/>
                <w:szCs w:val="24"/>
              </w:rPr>
            </w:pPr>
            <w:r w:rsidRPr="00C80FBF">
              <w:rPr>
                <w:rFonts w:ascii="Traditional Arabic" w:eastAsia="Times New Roman" w:hAnsi="Traditional Arabic" w:cs="Traditional Arabic"/>
                <w:sz w:val="24"/>
                <w:szCs w:val="24"/>
                <w:rtl/>
              </w:rPr>
              <w:t xml:space="preserve">توجد سياسة وإطار عمل واضحان ومكتوبان لإدارة المخاطر في المستشفى، مع </w:t>
            </w:r>
            <w:r w:rsidRPr="00C80FBF">
              <w:rPr>
                <w:rFonts w:ascii="Traditional Arabic" w:eastAsia="Times New Roman" w:hAnsi="Traditional Arabic" w:cs="Traditional Arabic"/>
                <w:sz w:val="24"/>
                <w:szCs w:val="24"/>
                <w:rtl/>
              </w:rPr>
              <w:lastRenderedPageBreak/>
              <w:t>تحديد المسؤوليات وتخصيص الموارد المناسبة.</w:t>
            </w:r>
          </w:p>
          <w:p w14:paraId="790F0148" w14:textId="77777777" w:rsidR="00341B1E" w:rsidRDefault="00BB6B3F" w:rsidP="00341B1E">
            <w:pPr>
              <w:bidi/>
              <w:spacing w:line="375" w:lineRule="atLeast"/>
              <w:rPr>
                <w:rFonts w:ascii="Traditional Arabic" w:eastAsia="Times New Roman" w:hAnsi="Traditional Arabic" w:cs="Traditional Arabic"/>
                <w:b/>
                <w:bCs/>
                <w:sz w:val="24"/>
                <w:szCs w:val="24"/>
                <w:rtl/>
              </w:rPr>
            </w:pPr>
            <w:r w:rsidRPr="003928E8">
              <w:rPr>
                <w:rFonts w:ascii="Traditional Arabic" w:eastAsia="Times New Roman" w:hAnsi="Traditional Arabic" w:cs="Traditional Arabic"/>
                <w:b/>
                <w:bCs/>
                <w:sz w:val="24"/>
                <w:szCs w:val="24"/>
                <w:rtl/>
              </w:rPr>
              <w:t>المصد</w:t>
            </w:r>
            <w:r w:rsidR="00341B1E">
              <w:rPr>
                <w:rFonts w:ascii="Traditional Arabic" w:eastAsia="Times New Roman" w:hAnsi="Traditional Arabic" w:cs="Traditional Arabic" w:hint="cs"/>
                <w:b/>
                <w:bCs/>
                <w:sz w:val="24"/>
                <w:szCs w:val="24"/>
                <w:rtl/>
              </w:rPr>
              <w:t>ر:</w:t>
            </w:r>
          </w:p>
          <w:p w14:paraId="5B2DBD69" w14:textId="79A63A14" w:rsidR="006A481F" w:rsidRPr="00341B1E" w:rsidRDefault="00BB6B3F" w:rsidP="00341B1E">
            <w:pPr>
              <w:bidi/>
              <w:spacing w:line="375" w:lineRule="atLeast"/>
              <w:rPr>
                <w:rFonts w:ascii="Traditional Arabic" w:eastAsia="Times New Roman" w:hAnsi="Traditional Arabic" w:cs="Traditional Arabic"/>
                <w:b/>
                <w:bCs/>
                <w:sz w:val="24"/>
                <w:szCs w:val="24"/>
                <w:rtl/>
              </w:rPr>
            </w:pPr>
            <w:r w:rsidRPr="003928E8">
              <w:rPr>
                <w:rFonts w:ascii="Traditional Arabic" w:eastAsia="Times New Roman" w:hAnsi="Traditional Arabic" w:cs="Traditional Arabic"/>
                <w:sz w:val="24"/>
                <w:szCs w:val="24"/>
              </w:rPr>
              <w:t> </w:t>
            </w:r>
            <w:r w:rsidRPr="003928E8">
              <w:rPr>
                <w:rFonts w:ascii="Traditional Arabic" w:eastAsia="Times New Roman" w:hAnsi="Traditional Arabic" w:cs="Traditional Arabic"/>
                <w:sz w:val="24"/>
                <w:szCs w:val="24"/>
                <w:rtl/>
              </w:rPr>
              <w:t xml:space="preserve">الإطار المعياري </w:t>
            </w:r>
          </w:p>
          <w:p w14:paraId="6CB8CE54" w14:textId="39465B6A" w:rsidR="00BB6B3F" w:rsidRPr="003928E8" w:rsidRDefault="00BB6B3F" w:rsidP="006A481F">
            <w:pPr>
              <w:bidi/>
              <w:spacing w:line="375" w:lineRule="atLeast"/>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الدولي</w:t>
            </w:r>
            <w:r w:rsidRPr="003928E8">
              <w:rPr>
                <w:rFonts w:ascii="Traditional Arabic" w:eastAsia="Times New Roman" w:hAnsi="Traditional Arabic" w:cs="Traditional Arabic"/>
                <w:sz w:val="24"/>
                <w:szCs w:val="24"/>
              </w:rPr>
              <w:t xml:space="preserve"> (ISO 31000</w:t>
            </w:r>
            <w:r>
              <w:rPr>
                <w:rFonts w:ascii="Traditional Arabic" w:eastAsia="Times New Roman" w:hAnsi="Traditional Arabic" w:cs="Traditional Arabic"/>
                <w:sz w:val="24"/>
                <w:szCs w:val="24"/>
              </w:rPr>
              <w:t>,</w:t>
            </w:r>
            <w:r w:rsidRPr="003928E8">
              <w:rPr>
                <w:rFonts w:ascii="Traditional Arabic" w:eastAsia="Times New Roman" w:hAnsi="Traditional Arabic" w:cs="Traditional Arabic"/>
                <w:sz w:val="24"/>
                <w:szCs w:val="24"/>
              </w:rPr>
              <w:t>2018)</w:t>
            </w:r>
            <w:r w:rsidR="006A481F">
              <w:rPr>
                <w:rFonts w:ascii="Traditional Arabic" w:eastAsia="Times New Roman" w:hAnsi="Traditional Arabic" w:cs="Traditional Arabic" w:hint="cs"/>
                <w:sz w:val="24"/>
                <w:szCs w:val="24"/>
                <w:rtl/>
              </w:rPr>
              <w:t>.</w:t>
            </w:r>
          </w:p>
        </w:tc>
        <w:tc>
          <w:tcPr>
            <w:tcW w:w="1843" w:type="dxa"/>
            <w:hideMark/>
          </w:tcPr>
          <w:p w14:paraId="243581DD" w14:textId="00537330" w:rsidR="00BB6B3F" w:rsidRPr="00F042C2" w:rsidRDefault="00BB6B3F" w:rsidP="00F042C2">
            <w:pPr>
              <w:bidi/>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lastRenderedPageBreak/>
              <w:t>ال</w:t>
            </w:r>
            <w:r w:rsidRPr="00F042C2">
              <w:rPr>
                <w:rFonts w:ascii="Traditional Arabic" w:eastAsia="Times New Roman" w:hAnsi="Traditional Arabic" w:cs="Traditional Arabic"/>
                <w:sz w:val="24"/>
                <w:szCs w:val="24"/>
                <w:rtl/>
              </w:rPr>
              <w:t xml:space="preserve">مرحلة التأسيسية المنهجية في مستشفى الملك فهد المركزي بالباحة، والتي يتم من خلالها وضع السياسات المكتوبة، وتحديد الإطار العام، وتخصيص الموارد والمسؤوليات اللازمة، لإدارة </w:t>
            </w:r>
            <w:r w:rsidRPr="00F042C2">
              <w:rPr>
                <w:rFonts w:ascii="Traditional Arabic" w:eastAsia="Times New Roman" w:hAnsi="Traditional Arabic" w:cs="Traditional Arabic"/>
                <w:sz w:val="24"/>
                <w:szCs w:val="24"/>
                <w:rtl/>
              </w:rPr>
              <w:lastRenderedPageBreak/>
              <w:t>المخاطر المهنية والصحية بشكل استباقي ومنظم.</w:t>
            </w:r>
          </w:p>
          <w:p w14:paraId="08D051BF" w14:textId="03490AF1" w:rsidR="00BB6B3F" w:rsidRPr="003928E8" w:rsidRDefault="00BB6B3F" w:rsidP="003928E8">
            <w:pPr>
              <w:bidi/>
              <w:spacing w:line="375" w:lineRule="atLeast"/>
              <w:rPr>
                <w:rFonts w:ascii="Traditional Arabic" w:eastAsia="Times New Roman" w:hAnsi="Traditional Arabic" w:cs="Traditional Arabic"/>
                <w:sz w:val="24"/>
                <w:szCs w:val="24"/>
              </w:rPr>
            </w:pPr>
          </w:p>
        </w:tc>
        <w:tc>
          <w:tcPr>
            <w:tcW w:w="2268" w:type="dxa"/>
            <w:hideMark/>
          </w:tcPr>
          <w:p w14:paraId="3B949AD3" w14:textId="249B5E15" w:rsidR="00BB6B3F" w:rsidRPr="00F042C2" w:rsidRDefault="00BB6B3F" w:rsidP="00F042C2">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lastRenderedPageBreak/>
              <w:t>هي المرحلة التأسيسية التي تضع الأطر والسياسات والموارد اللازمة لإدارة المخاطر بشكل منهجي واستباقي</w:t>
            </w:r>
            <w:r w:rsidRPr="003928E8">
              <w:rPr>
                <w:rFonts w:ascii="Traditional Arabic" w:eastAsia="Times New Roman" w:hAnsi="Traditional Arabic" w:cs="Traditional Arabic"/>
                <w:sz w:val="24"/>
                <w:szCs w:val="24"/>
              </w:rPr>
              <w:t xml:space="preserve"> (ISO 31000</w:t>
            </w:r>
            <w:r w:rsidRPr="00F042C2">
              <w:rPr>
                <w:rFonts w:ascii="Traditional Arabic" w:eastAsia="Times New Roman" w:hAnsi="Traditional Arabic" w:cs="Traditional Arabic"/>
                <w:sz w:val="24"/>
                <w:szCs w:val="24"/>
              </w:rPr>
              <w:t>,</w:t>
            </w:r>
            <w:r w:rsidRPr="003928E8">
              <w:rPr>
                <w:rFonts w:ascii="Traditional Arabic" w:eastAsia="Times New Roman" w:hAnsi="Traditional Arabic" w:cs="Traditional Arabic"/>
                <w:sz w:val="24"/>
                <w:szCs w:val="24"/>
              </w:rPr>
              <w:t xml:space="preserve"> 2018)</w:t>
            </w:r>
            <w:r w:rsidR="00341B1E">
              <w:rPr>
                <w:rFonts w:ascii="Traditional Arabic" w:eastAsia="Times New Roman" w:hAnsi="Traditional Arabic" w:cs="Traditional Arabic" w:hint="cs"/>
                <w:sz w:val="24"/>
                <w:szCs w:val="24"/>
                <w:rtl/>
              </w:rPr>
              <w:t>.</w:t>
            </w:r>
          </w:p>
          <w:p w14:paraId="3ADCCF26" w14:textId="02C13FA5" w:rsidR="00BB6B3F" w:rsidRPr="003928E8" w:rsidRDefault="00BB6B3F" w:rsidP="00F042C2">
            <w:pPr>
              <w:bidi/>
              <w:spacing w:line="375" w:lineRule="atLeast"/>
              <w:jc w:val="both"/>
              <w:rPr>
                <w:rFonts w:ascii="Traditional Arabic" w:eastAsia="Times New Roman" w:hAnsi="Traditional Arabic" w:cs="Traditional Arabic"/>
                <w:sz w:val="24"/>
                <w:szCs w:val="24"/>
              </w:rPr>
            </w:pPr>
          </w:p>
        </w:tc>
        <w:tc>
          <w:tcPr>
            <w:tcW w:w="1720" w:type="dxa"/>
            <w:hideMark/>
          </w:tcPr>
          <w:p w14:paraId="4403B893" w14:textId="1628E961" w:rsidR="00BB6B3F" w:rsidRPr="00A258B7" w:rsidRDefault="00BB6B3F" w:rsidP="00A258B7">
            <w:pPr>
              <w:bidi/>
              <w:spacing w:line="375" w:lineRule="atLeast"/>
              <w:rPr>
                <w:rFonts w:ascii="Traditional Arabic" w:eastAsia="Times New Roman" w:hAnsi="Traditional Arabic" w:cs="Traditional Arabic"/>
                <w:b/>
                <w:bCs/>
                <w:sz w:val="24"/>
                <w:szCs w:val="24"/>
              </w:rPr>
            </w:pPr>
            <w:r>
              <w:rPr>
                <w:rFonts w:ascii="Traditional Arabic" w:eastAsia="Times New Roman" w:hAnsi="Traditional Arabic" w:cs="Traditional Arabic" w:hint="cs"/>
                <w:b/>
                <w:bCs/>
                <w:sz w:val="24"/>
                <w:szCs w:val="24"/>
                <w:rtl/>
              </w:rPr>
              <w:t xml:space="preserve">1. </w:t>
            </w:r>
            <w:r w:rsidRPr="00A258B7">
              <w:rPr>
                <w:rFonts w:ascii="Traditional Arabic" w:eastAsia="Times New Roman" w:hAnsi="Traditional Arabic" w:cs="Traditional Arabic"/>
                <w:b/>
                <w:bCs/>
                <w:sz w:val="24"/>
                <w:szCs w:val="24"/>
                <w:rtl/>
              </w:rPr>
              <w:t>التخطيط للمخاطر</w:t>
            </w:r>
          </w:p>
        </w:tc>
        <w:tc>
          <w:tcPr>
            <w:tcW w:w="1108" w:type="dxa"/>
            <w:vMerge w:val="restart"/>
            <w:hideMark/>
          </w:tcPr>
          <w:p w14:paraId="2C418EF8"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7DAC738E"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592DF944"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1E174492"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2581FAB3" w14:textId="77777777" w:rsid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1C4BA6BA" w14:textId="77777777" w:rsidR="006A481F" w:rsidRDefault="006A481F" w:rsidP="006A481F">
            <w:pPr>
              <w:bidi/>
              <w:spacing w:line="375" w:lineRule="atLeast"/>
              <w:jc w:val="center"/>
              <w:rPr>
                <w:rFonts w:ascii="Traditional Arabic" w:eastAsia="Times New Roman" w:hAnsi="Traditional Arabic" w:cs="Traditional Arabic"/>
                <w:b/>
                <w:bCs/>
                <w:sz w:val="28"/>
                <w:szCs w:val="28"/>
                <w:rtl/>
              </w:rPr>
            </w:pPr>
          </w:p>
          <w:p w14:paraId="6CAD9735" w14:textId="77777777" w:rsidR="006A481F" w:rsidRPr="00BB6B3F" w:rsidRDefault="006A481F" w:rsidP="006A481F">
            <w:pPr>
              <w:bidi/>
              <w:spacing w:line="375" w:lineRule="atLeast"/>
              <w:jc w:val="center"/>
              <w:rPr>
                <w:rFonts w:ascii="Traditional Arabic" w:eastAsia="Times New Roman" w:hAnsi="Traditional Arabic" w:cs="Traditional Arabic"/>
                <w:b/>
                <w:bCs/>
                <w:sz w:val="28"/>
                <w:szCs w:val="28"/>
                <w:rtl/>
              </w:rPr>
            </w:pPr>
          </w:p>
          <w:p w14:paraId="48C4F315" w14:textId="77777777" w:rsidR="00BB6B3F" w:rsidRPr="00BB6B3F" w:rsidRDefault="00BB6B3F" w:rsidP="00BB6B3F">
            <w:pPr>
              <w:bidi/>
              <w:spacing w:line="375" w:lineRule="atLeast"/>
              <w:jc w:val="center"/>
              <w:rPr>
                <w:rFonts w:ascii="Traditional Arabic" w:eastAsia="Times New Roman" w:hAnsi="Traditional Arabic" w:cs="Traditional Arabic"/>
                <w:b/>
                <w:bCs/>
                <w:sz w:val="28"/>
                <w:szCs w:val="28"/>
                <w:rtl/>
              </w:rPr>
            </w:pPr>
          </w:p>
          <w:p w14:paraId="617170FE" w14:textId="16A9857D" w:rsidR="00BB6B3F" w:rsidRPr="00BB6B3F" w:rsidRDefault="000E5565" w:rsidP="000E5565">
            <w:pPr>
              <w:bidi/>
              <w:spacing w:line="375" w:lineRule="atLeast"/>
              <w:jc w:val="center"/>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المتغير التابع</w:t>
            </w:r>
          </w:p>
          <w:p w14:paraId="5DCCBC16" w14:textId="5034D6BC" w:rsidR="00BB6B3F" w:rsidRPr="00BB6B3F" w:rsidRDefault="000E5565" w:rsidP="00BB6B3F">
            <w:pPr>
              <w:bidi/>
              <w:spacing w:line="375" w:lineRule="atLeast"/>
              <w:jc w:val="center"/>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t>(</w:t>
            </w:r>
            <w:r w:rsidR="00BB6B3F" w:rsidRPr="00BB6B3F">
              <w:rPr>
                <w:rFonts w:ascii="Traditional Arabic" w:eastAsia="Times New Roman" w:hAnsi="Traditional Arabic" w:cs="Traditional Arabic" w:hint="cs"/>
                <w:b/>
                <w:bCs/>
                <w:sz w:val="28"/>
                <w:szCs w:val="28"/>
                <w:rtl/>
              </w:rPr>
              <w:t>إ</w:t>
            </w:r>
            <w:r w:rsidR="00BB6B3F" w:rsidRPr="00BB6B3F">
              <w:rPr>
                <w:rFonts w:ascii="Traditional Arabic" w:eastAsia="Times New Roman" w:hAnsi="Traditional Arabic" w:cs="Traditional Arabic"/>
                <w:b/>
                <w:bCs/>
                <w:sz w:val="28"/>
                <w:szCs w:val="28"/>
                <w:rtl/>
              </w:rPr>
              <w:t>دارة المخاطر</w:t>
            </w:r>
            <w:r>
              <w:rPr>
                <w:rFonts w:ascii="Traditional Arabic" w:eastAsia="Times New Roman" w:hAnsi="Traditional Arabic" w:cs="Traditional Arabic" w:hint="cs"/>
                <w:sz w:val="28"/>
                <w:szCs w:val="28"/>
                <w:rtl/>
              </w:rPr>
              <w:t>)</w:t>
            </w:r>
          </w:p>
        </w:tc>
      </w:tr>
      <w:tr w:rsidR="00BB6B3F" w:rsidRPr="003928E8" w14:paraId="6A392CA4" w14:textId="77777777" w:rsidTr="000E5565">
        <w:tc>
          <w:tcPr>
            <w:tcW w:w="1838" w:type="dxa"/>
            <w:hideMark/>
          </w:tcPr>
          <w:p w14:paraId="3245BB3A" w14:textId="77777777" w:rsidR="00BB6B3F" w:rsidRPr="005D7327" w:rsidRDefault="00BB6B3F" w:rsidP="003928E8">
            <w:pPr>
              <w:bidi/>
              <w:spacing w:line="375" w:lineRule="atLeast"/>
              <w:rPr>
                <w:rFonts w:ascii="Traditional Arabic" w:eastAsia="Times New Roman" w:hAnsi="Traditional Arabic" w:cs="Traditional Arabic"/>
                <w:b/>
                <w:bCs/>
                <w:sz w:val="24"/>
                <w:szCs w:val="24"/>
                <w:rtl/>
              </w:rPr>
            </w:pPr>
            <w:r w:rsidRPr="005D7327">
              <w:rPr>
                <w:rFonts w:ascii="Traditional Arabic" w:eastAsia="Times New Roman" w:hAnsi="Traditional Arabic" w:cs="Traditional Arabic" w:hint="cs"/>
                <w:b/>
                <w:bCs/>
                <w:sz w:val="24"/>
                <w:szCs w:val="24"/>
                <w:rtl/>
              </w:rPr>
              <w:lastRenderedPageBreak/>
              <w:t>المقياس:</w:t>
            </w:r>
          </w:p>
          <w:p w14:paraId="6747BA11" w14:textId="1127FB18" w:rsidR="00BB6B3F" w:rsidRDefault="00BB6B3F" w:rsidP="005D7327">
            <w:pPr>
              <w:bidi/>
              <w:spacing w:line="375" w:lineRule="atLeast"/>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 xml:space="preserve">مقياس </w:t>
            </w:r>
            <w:r w:rsidR="006A481F" w:rsidRPr="003928E8">
              <w:rPr>
                <w:rFonts w:ascii="Traditional Arabic" w:eastAsia="Times New Roman" w:hAnsi="Traditional Arabic" w:cs="Traditional Arabic" w:hint="cs"/>
                <w:sz w:val="24"/>
                <w:szCs w:val="24"/>
                <w:rtl/>
              </w:rPr>
              <w:t>ليكرث</w:t>
            </w:r>
            <w:r w:rsidRPr="003928E8">
              <w:rPr>
                <w:rFonts w:ascii="Traditional Arabic" w:eastAsia="Times New Roman" w:hAnsi="Traditional Arabic" w:cs="Traditional Arabic"/>
                <w:sz w:val="24"/>
                <w:szCs w:val="24"/>
                <w:rtl/>
              </w:rPr>
              <w:t xml:space="preserve"> الخماسي</w:t>
            </w:r>
            <w:r w:rsidRPr="003928E8">
              <w:rPr>
                <w:rFonts w:ascii="Traditional Arabic" w:eastAsia="Times New Roman" w:hAnsi="Traditional Arabic" w:cs="Traditional Arabic"/>
                <w:sz w:val="24"/>
                <w:szCs w:val="24"/>
              </w:rPr>
              <w:t>.</w:t>
            </w:r>
          </w:p>
          <w:p w14:paraId="62D51891" w14:textId="0E15E8B0" w:rsidR="00BB6B3F" w:rsidRDefault="00BB6B3F" w:rsidP="00C80FBF">
            <w:pPr>
              <w:bidi/>
              <w:spacing w:line="375" w:lineRule="atLeast"/>
              <w:rPr>
                <w:rFonts w:ascii="Traditional Arabic" w:eastAsia="Times New Roman" w:hAnsi="Traditional Arabic" w:cs="Traditional Arabic"/>
                <w:sz w:val="24"/>
                <w:szCs w:val="24"/>
                <w:rtl/>
              </w:rPr>
            </w:pPr>
            <w:r w:rsidRPr="00C80FBF">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4FFF49D8" w14:textId="6D63E7B2" w:rsidR="00BB6B3F" w:rsidRDefault="00BB6B3F" w:rsidP="005D7327">
            <w:pPr>
              <w:bidi/>
              <w:spacing w:line="375" w:lineRule="atLeast"/>
              <w:jc w:val="both"/>
              <w:rPr>
                <w:rFonts w:ascii="Traditional Arabic" w:eastAsia="Times New Roman" w:hAnsi="Traditional Arabic" w:cs="Traditional Arabic"/>
                <w:sz w:val="24"/>
                <w:szCs w:val="24"/>
                <w:rtl/>
              </w:rPr>
            </w:pPr>
            <w:r w:rsidRPr="005D7327">
              <w:rPr>
                <w:rFonts w:ascii="Traditional Arabic" w:eastAsia="Times New Roman" w:hAnsi="Traditional Arabic" w:cs="Traditional Arabic"/>
                <w:sz w:val="24"/>
                <w:szCs w:val="24"/>
                <w:rtl/>
              </w:rPr>
              <w:t xml:space="preserve">يتم تحديد المخاطر التشغيلية والصحية المحتملة </w:t>
            </w:r>
            <w:r>
              <w:rPr>
                <w:rFonts w:ascii="Traditional Arabic" w:eastAsia="Times New Roman" w:hAnsi="Traditional Arabic" w:cs="Traditional Arabic" w:hint="cs"/>
                <w:sz w:val="24"/>
                <w:szCs w:val="24"/>
                <w:rtl/>
              </w:rPr>
              <w:t>و</w:t>
            </w:r>
            <w:r w:rsidRPr="005D7327">
              <w:rPr>
                <w:rFonts w:ascii="Traditional Arabic" w:eastAsia="Times New Roman" w:hAnsi="Traditional Arabic" w:cs="Traditional Arabic"/>
                <w:sz w:val="24"/>
                <w:szCs w:val="24"/>
                <w:rtl/>
              </w:rPr>
              <w:t>تقييم احتمالية حدوثها وآثارها بشكل منهجي ومنتظم في</w:t>
            </w:r>
            <w:r>
              <w:rPr>
                <w:rFonts w:ascii="Traditional Arabic" w:eastAsia="Times New Roman" w:hAnsi="Traditional Arabic" w:cs="Traditional Arabic" w:hint="cs"/>
                <w:sz w:val="24"/>
                <w:szCs w:val="24"/>
                <w:rtl/>
              </w:rPr>
              <w:t xml:space="preserve"> المستشفى</w:t>
            </w:r>
            <w:r w:rsidRPr="003928E8">
              <w:rPr>
                <w:rFonts w:ascii="Traditional Arabic" w:eastAsia="Times New Roman" w:hAnsi="Traditional Arabic" w:cs="Traditional Arabic"/>
                <w:sz w:val="24"/>
                <w:szCs w:val="24"/>
              </w:rPr>
              <w:br/>
            </w: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w:t>
            </w:r>
            <w:r w:rsidRPr="003928E8">
              <w:rPr>
                <w:rFonts w:ascii="Traditional Arabic" w:eastAsia="Times New Roman" w:hAnsi="Traditional Arabic" w:cs="Traditional Arabic"/>
                <w:sz w:val="24"/>
                <w:szCs w:val="24"/>
              </w:rPr>
              <w:t> </w:t>
            </w:r>
          </w:p>
          <w:p w14:paraId="6A0A7C65" w14:textId="3ABA1A8B" w:rsidR="00BB6B3F" w:rsidRPr="003928E8" w:rsidRDefault="00BB6B3F" w:rsidP="005D7327">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الإطار المعياري الدولي</w:t>
            </w:r>
            <w:r w:rsidRPr="003928E8">
              <w:rPr>
                <w:rFonts w:ascii="Traditional Arabic" w:eastAsia="Times New Roman" w:hAnsi="Traditional Arabic" w:cs="Traditional Arabic"/>
                <w:sz w:val="24"/>
                <w:szCs w:val="24"/>
              </w:rPr>
              <w:t xml:space="preserve"> (ISO 31000</w:t>
            </w:r>
            <w:r>
              <w:rPr>
                <w:rFonts w:ascii="Traditional Arabic" w:eastAsia="Times New Roman" w:hAnsi="Traditional Arabic" w:cs="Traditional Arabic"/>
                <w:sz w:val="24"/>
                <w:szCs w:val="24"/>
              </w:rPr>
              <w:t>,</w:t>
            </w:r>
            <w:r w:rsidRPr="003928E8">
              <w:rPr>
                <w:rFonts w:ascii="Traditional Arabic" w:eastAsia="Times New Roman" w:hAnsi="Traditional Arabic" w:cs="Traditional Arabic"/>
                <w:sz w:val="24"/>
                <w:szCs w:val="24"/>
              </w:rPr>
              <w:t>2018)</w:t>
            </w:r>
            <w:r w:rsidR="00FA3322">
              <w:rPr>
                <w:rFonts w:ascii="Traditional Arabic" w:eastAsia="Times New Roman" w:hAnsi="Traditional Arabic" w:cs="Traditional Arabic" w:hint="cs"/>
                <w:sz w:val="24"/>
                <w:szCs w:val="24"/>
                <w:rtl/>
              </w:rPr>
              <w:t>.</w:t>
            </w:r>
          </w:p>
        </w:tc>
        <w:tc>
          <w:tcPr>
            <w:tcW w:w="1843" w:type="dxa"/>
            <w:hideMark/>
          </w:tcPr>
          <w:p w14:paraId="2F533184" w14:textId="77777777" w:rsidR="00BB6B3F" w:rsidRPr="003928E8" w:rsidRDefault="00BB6B3F" w:rsidP="003928E8">
            <w:pPr>
              <w:bidi/>
              <w:spacing w:line="375" w:lineRule="atLeast"/>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فعالية العمليات المنظمة في المستشفى للكشف عن المخاطر التشغيلية والسريرية الجديدة، وتحليلها، وتحديد أولوياتها باستخدام أدوات مثل تحليل السيناريوهات</w:t>
            </w:r>
            <w:r w:rsidRPr="003928E8">
              <w:rPr>
                <w:rFonts w:ascii="Traditional Arabic" w:eastAsia="Times New Roman" w:hAnsi="Traditional Arabic" w:cs="Traditional Arabic"/>
                <w:sz w:val="24"/>
                <w:szCs w:val="24"/>
              </w:rPr>
              <w:t>.</w:t>
            </w:r>
          </w:p>
        </w:tc>
        <w:tc>
          <w:tcPr>
            <w:tcW w:w="2268" w:type="dxa"/>
            <w:hideMark/>
          </w:tcPr>
          <w:p w14:paraId="259F7457" w14:textId="0EFC6C1F" w:rsidR="00BB6B3F" w:rsidRPr="003928E8" w:rsidRDefault="00BB6B3F" w:rsidP="00C80FBF">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 xml:space="preserve">يشير إلى </w:t>
            </w:r>
            <w:r w:rsidR="00883BD3">
              <w:rPr>
                <w:rFonts w:ascii="Traditional Arabic" w:eastAsia="Times New Roman" w:hAnsi="Traditional Arabic" w:cs="Traditional Arabic" w:hint="cs"/>
                <w:sz w:val="24"/>
                <w:szCs w:val="24"/>
                <w:rtl/>
              </w:rPr>
              <w:t>ا</w:t>
            </w:r>
            <w:r w:rsidRPr="003928E8">
              <w:rPr>
                <w:rFonts w:ascii="Traditional Arabic" w:eastAsia="Times New Roman" w:hAnsi="Traditional Arabic" w:cs="Traditional Arabic"/>
                <w:sz w:val="24"/>
                <w:szCs w:val="24"/>
                <w:rtl/>
              </w:rPr>
              <w:t>لقدرة على </w:t>
            </w:r>
            <w:r w:rsidRPr="00883BD3">
              <w:rPr>
                <w:rFonts w:ascii="Traditional Arabic" w:eastAsia="Times New Roman" w:hAnsi="Traditional Arabic" w:cs="Traditional Arabic"/>
                <w:sz w:val="24"/>
                <w:szCs w:val="24"/>
                <w:rtl/>
              </w:rPr>
              <w:t>تحديد</w:t>
            </w:r>
            <w:r w:rsidRPr="003928E8">
              <w:rPr>
                <w:rFonts w:ascii="Traditional Arabic" w:eastAsia="Times New Roman" w:hAnsi="Traditional Arabic" w:cs="Traditional Arabic"/>
                <w:sz w:val="24"/>
                <w:szCs w:val="24"/>
                <w:rtl/>
              </w:rPr>
              <w:t> المخاطر المحتملة وتحليلها لتقييم احتمالية حدوثها وآثارها</w:t>
            </w:r>
            <w:r w:rsidRPr="003928E8">
              <w:rPr>
                <w:rFonts w:ascii="Traditional Arabic" w:eastAsia="Times New Roman" w:hAnsi="Traditional Arabic" w:cs="Traditional Arabic"/>
                <w:sz w:val="24"/>
                <w:szCs w:val="24"/>
              </w:rPr>
              <w:t>" (ISO 31000:2018)</w:t>
            </w:r>
            <w:r w:rsidR="00D264B9">
              <w:rPr>
                <w:rFonts w:ascii="Traditional Arabic" w:eastAsia="Times New Roman" w:hAnsi="Traditional Arabic" w:cs="Traditional Arabic" w:hint="cs"/>
                <w:sz w:val="24"/>
                <w:szCs w:val="24"/>
                <w:rtl/>
              </w:rPr>
              <w:t>.</w:t>
            </w:r>
          </w:p>
        </w:tc>
        <w:tc>
          <w:tcPr>
            <w:tcW w:w="1720" w:type="dxa"/>
            <w:hideMark/>
          </w:tcPr>
          <w:p w14:paraId="713EE9D8" w14:textId="3AE90E14" w:rsidR="00BB6B3F" w:rsidRPr="003928E8" w:rsidRDefault="00BB6B3F" w:rsidP="003928E8">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2. </w:t>
            </w:r>
            <w:r w:rsidRPr="003928E8">
              <w:rPr>
                <w:rFonts w:ascii="Traditional Arabic" w:eastAsia="Times New Roman" w:hAnsi="Traditional Arabic" w:cs="Traditional Arabic"/>
                <w:b/>
                <w:bCs/>
                <w:sz w:val="24"/>
                <w:szCs w:val="24"/>
                <w:rtl/>
              </w:rPr>
              <w:t>الموقف من المخاطر</w:t>
            </w:r>
          </w:p>
        </w:tc>
        <w:tc>
          <w:tcPr>
            <w:tcW w:w="1108" w:type="dxa"/>
            <w:vMerge/>
            <w:hideMark/>
          </w:tcPr>
          <w:p w14:paraId="159E052C" w14:textId="77777777" w:rsidR="00BB6B3F" w:rsidRPr="003928E8" w:rsidRDefault="00BB6B3F" w:rsidP="003928E8">
            <w:pPr>
              <w:bidi/>
              <w:spacing w:line="375" w:lineRule="atLeast"/>
              <w:rPr>
                <w:rFonts w:ascii="Traditional Arabic" w:eastAsia="Times New Roman" w:hAnsi="Traditional Arabic" w:cs="Traditional Arabic"/>
                <w:sz w:val="24"/>
                <w:szCs w:val="24"/>
              </w:rPr>
            </w:pPr>
          </w:p>
        </w:tc>
      </w:tr>
      <w:tr w:rsidR="00BB6B3F" w:rsidRPr="003928E8" w14:paraId="1D56D122" w14:textId="77777777" w:rsidTr="000E5565">
        <w:tc>
          <w:tcPr>
            <w:tcW w:w="1838" w:type="dxa"/>
            <w:hideMark/>
          </w:tcPr>
          <w:p w14:paraId="5A4A36D1" w14:textId="77777777" w:rsidR="00BB6B3F" w:rsidRPr="00C80FBF" w:rsidRDefault="00BB6B3F" w:rsidP="003928E8">
            <w:pPr>
              <w:bidi/>
              <w:spacing w:line="375" w:lineRule="atLeast"/>
              <w:rPr>
                <w:rFonts w:ascii="Traditional Arabic" w:eastAsia="Times New Roman" w:hAnsi="Traditional Arabic" w:cs="Traditional Arabic"/>
                <w:b/>
                <w:bCs/>
                <w:sz w:val="24"/>
                <w:szCs w:val="24"/>
                <w:rtl/>
              </w:rPr>
            </w:pPr>
            <w:r w:rsidRPr="00C80FBF">
              <w:rPr>
                <w:rFonts w:ascii="Traditional Arabic" w:eastAsia="Times New Roman" w:hAnsi="Traditional Arabic" w:cs="Traditional Arabic" w:hint="cs"/>
                <w:b/>
                <w:bCs/>
                <w:sz w:val="24"/>
                <w:szCs w:val="24"/>
                <w:rtl/>
              </w:rPr>
              <w:t xml:space="preserve">المقياس: </w:t>
            </w:r>
          </w:p>
          <w:p w14:paraId="617565F8" w14:textId="778755FA" w:rsidR="00BB6B3F" w:rsidRDefault="00BB6B3F" w:rsidP="00C80FBF">
            <w:pPr>
              <w:bidi/>
              <w:spacing w:line="375" w:lineRule="atLeast"/>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 xml:space="preserve">مقياس </w:t>
            </w:r>
            <w:r w:rsidR="006A481F" w:rsidRPr="003928E8">
              <w:rPr>
                <w:rFonts w:ascii="Traditional Arabic" w:eastAsia="Times New Roman" w:hAnsi="Traditional Arabic" w:cs="Traditional Arabic" w:hint="cs"/>
                <w:sz w:val="24"/>
                <w:szCs w:val="24"/>
                <w:rtl/>
              </w:rPr>
              <w:t>ليكرث</w:t>
            </w:r>
            <w:r w:rsidRPr="003928E8">
              <w:rPr>
                <w:rFonts w:ascii="Traditional Arabic" w:eastAsia="Times New Roman" w:hAnsi="Traditional Arabic" w:cs="Traditional Arabic"/>
                <w:sz w:val="24"/>
                <w:szCs w:val="24"/>
                <w:rtl/>
              </w:rPr>
              <w:t xml:space="preserve"> الخماسي</w:t>
            </w:r>
            <w:r w:rsidRPr="003928E8">
              <w:rPr>
                <w:rFonts w:ascii="Traditional Arabic" w:eastAsia="Times New Roman" w:hAnsi="Traditional Arabic" w:cs="Traditional Arabic"/>
                <w:sz w:val="24"/>
                <w:szCs w:val="24"/>
              </w:rPr>
              <w:t>.</w:t>
            </w:r>
          </w:p>
          <w:p w14:paraId="6B498A84" w14:textId="7364E1AC" w:rsidR="00BB6B3F" w:rsidRDefault="00BB6B3F" w:rsidP="00C80FBF">
            <w:pPr>
              <w:bidi/>
              <w:spacing w:line="375" w:lineRule="atLeast"/>
              <w:rPr>
                <w:rFonts w:ascii="Traditional Arabic" w:eastAsia="Times New Roman" w:hAnsi="Traditional Arabic" w:cs="Traditional Arabic"/>
                <w:sz w:val="24"/>
                <w:szCs w:val="24"/>
                <w:rtl/>
              </w:rPr>
            </w:pPr>
            <w:r w:rsidRPr="00C80FBF">
              <w:rPr>
                <w:rFonts w:ascii="Traditional Arabic" w:eastAsia="Times New Roman" w:hAnsi="Traditional Arabic" w:cs="Traditional Arabic" w:hint="cs"/>
                <w:b/>
                <w:bCs/>
                <w:sz w:val="24"/>
                <w:szCs w:val="24"/>
                <w:rtl/>
              </w:rPr>
              <w:t>مثال</w:t>
            </w:r>
            <w:r>
              <w:rPr>
                <w:rFonts w:ascii="Traditional Arabic" w:eastAsia="Times New Roman" w:hAnsi="Traditional Arabic" w:cs="Traditional Arabic" w:hint="cs"/>
                <w:b/>
                <w:bCs/>
                <w:sz w:val="24"/>
                <w:szCs w:val="24"/>
                <w:rtl/>
              </w:rPr>
              <w:t xml:space="preserve"> لفقرة:</w:t>
            </w:r>
          </w:p>
          <w:p w14:paraId="2E72909B" w14:textId="268021D4" w:rsidR="00BB6B3F" w:rsidRPr="003928E8" w:rsidRDefault="00BB6B3F" w:rsidP="00C80FBF">
            <w:pPr>
              <w:bidi/>
              <w:spacing w:line="375" w:lineRule="atLeast"/>
              <w:jc w:val="both"/>
              <w:rPr>
                <w:rFonts w:ascii="Traditional Arabic" w:eastAsia="Times New Roman" w:hAnsi="Traditional Arabic" w:cs="Traditional Arabic"/>
                <w:sz w:val="24"/>
                <w:szCs w:val="24"/>
              </w:rPr>
            </w:pPr>
            <w:r w:rsidRPr="005D7327">
              <w:rPr>
                <w:rFonts w:ascii="Traditional Arabic" w:eastAsia="Times New Roman" w:hAnsi="Traditional Arabic" w:cs="Traditional Arabic"/>
                <w:sz w:val="24"/>
                <w:szCs w:val="24"/>
                <w:rtl/>
              </w:rPr>
              <w:t>تُنف</w:t>
            </w:r>
            <w:r>
              <w:rPr>
                <w:rFonts w:ascii="Traditional Arabic" w:eastAsia="Times New Roman" w:hAnsi="Traditional Arabic" w:cs="Traditional Arabic" w:hint="cs"/>
                <w:sz w:val="24"/>
                <w:szCs w:val="24"/>
                <w:rtl/>
              </w:rPr>
              <w:t>ذ إدارة المستشفى</w:t>
            </w:r>
            <w:r w:rsidRPr="005D7327">
              <w:rPr>
                <w:rFonts w:ascii="Traditional Arabic" w:eastAsia="Times New Roman" w:hAnsi="Traditional Arabic" w:cs="Traditional Arabic"/>
                <w:sz w:val="24"/>
                <w:szCs w:val="24"/>
                <w:rtl/>
              </w:rPr>
              <w:t xml:space="preserve"> خطط عمل واضحة لمعالجة المخاطر المحددة، ويتم مراجعة فعالية هذه الإجراءات الوقائية بشكل دوري.</w:t>
            </w:r>
            <w:r w:rsidRPr="003928E8">
              <w:rPr>
                <w:rFonts w:ascii="Traditional Arabic" w:eastAsia="Times New Roman" w:hAnsi="Traditional Arabic" w:cs="Traditional Arabic"/>
                <w:sz w:val="24"/>
                <w:szCs w:val="24"/>
              </w:rPr>
              <w:br/>
            </w:r>
            <w:r w:rsidRPr="003928E8">
              <w:rPr>
                <w:rFonts w:ascii="Traditional Arabic" w:eastAsia="Times New Roman" w:hAnsi="Traditional Arabic" w:cs="Traditional Arabic"/>
                <w:b/>
                <w:bCs/>
                <w:sz w:val="24"/>
                <w:szCs w:val="24"/>
                <w:rtl/>
              </w:rPr>
              <w:t>المصدر</w:t>
            </w:r>
            <w:r w:rsidRPr="003928E8">
              <w:rPr>
                <w:rFonts w:ascii="Traditional Arabic" w:eastAsia="Times New Roman" w:hAnsi="Traditional Arabic" w:cs="Traditional Arabic"/>
                <w:b/>
                <w:bCs/>
                <w:sz w:val="24"/>
                <w:szCs w:val="24"/>
              </w:rPr>
              <w:t>:</w:t>
            </w:r>
            <w:r w:rsidRPr="003928E8">
              <w:rPr>
                <w:rFonts w:ascii="Traditional Arabic" w:eastAsia="Times New Roman" w:hAnsi="Traditional Arabic" w:cs="Traditional Arabic"/>
                <w:sz w:val="24"/>
                <w:szCs w:val="24"/>
              </w:rPr>
              <w:t> </w:t>
            </w:r>
            <w:r w:rsidRPr="003928E8">
              <w:rPr>
                <w:rFonts w:ascii="Traditional Arabic" w:eastAsia="Times New Roman" w:hAnsi="Traditional Arabic" w:cs="Traditional Arabic"/>
                <w:sz w:val="24"/>
                <w:szCs w:val="24"/>
                <w:rtl/>
              </w:rPr>
              <w:t>الإطار المعياري الدولي</w:t>
            </w:r>
            <w:r w:rsidRPr="003928E8">
              <w:rPr>
                <w:rFonts w:ascii="Traditional Arabic" w:eastAsia="Times New Roman" w:hAnsi="Traditional Arabic" w:cs="Traditional Arabic"/>
                <w:sz w:val="24"/>
                <w:szCs w:val="24"/>
              </w:rPr>
              <w:t xml:space="preserve"> (ISO 31000</w:t>
            </w:r>
            <w:r>
              <w:rPr>
                <w:rFonts w:ascii="Traditional Arabic" w:eastAsia="Times New Roman" w:hAnsi="Traditional Arabic" w:cs="Traditional Arabic"/>
                <w:sz w:val="24"/>
                <w:szCs w:val="24"/>
              </w:rPr>
              <w:t>,</w:t>
            </w:r>
            <w:r w:rsidRPr="003928E8">
              <w:rPr>
                <w:rFonts w:ascii="Traditional Arabic" w:eastAsia="Times New Roman" w:hAnsi="Traditional Arabic" w:cs="Traditional Arabic"/>
                <w:sz w:val="24"/>
                <w:szCs w:val="24"/>
              </w:rPr>
              <w:t>2018)</w:t>
            </w:r>
            <w:r w:rsidR="006A481F">
              <w:rPr>
                <w:rFonts w:ascii="Traditional Arabic" w:eastAsia="Times New Roman" w:hAnsi="Traditional Arabic" w:cs="Traditional Arabic" w:hint="cs"/>
                <w:sz w:val="24"/>
                <w:szCs w:val="24"/>
                <w:rtl/>
              </w:rPr>
              <w:t>.</w:t>
            </w:r>
          </w:p>
        </w:tc>
        <w:tc>
          <w:tcPr>
            <w:tcW w:w="1843" w:type="dxa"/>
            <w:hideMark/>
          </w:tcPr>
          <w:p w14:paraId="7C225BE7" w14:textId="77777777" w:rsidR="00BB6B3F" w:rsidRPr="003928E8" w:rsidRDefault="00BB6B3F" w:rsidP="00C80FBF">
            <w:pPr>
              <w:bidi/>
              <w:spacing w:line="375" w:lineRule="atLeast"/>
              <w:jc w:val="both"/>
              <w:rPr>
                <w:rFonts w:ascii="Traditional Arabic" w:eastAsia="Times New Roman" w:hAnsi="Traditional Arabic" w:cs="Traditional Arabic"/>
                <w:sz w:val="24"/>
                <w:szCs w:val="24"/>
              </w:rPr>
            </w:pPr>
            <w:r w:rsidRPr="003928E8">
              <w:rPr>
                <w:rFonts w:ascii="Traditional Arabic" w:eastAsia="Times New Roman" w:hAnsi="Traditional Arabic" w:cs="Traditional Arabic"/>
                <w:sz w:val="24"/>
                <w:szCs w:val="24"/>
                <w:rtl/>
              </w:rPr>
              <w:t>مدى وجود وتنفيذ خطط عمل واضحة لمعالجة المخاطر المحددة، وتخصيص مسؤوليات المتابعة، ومراجعة فعالية الإجراءات المتخذة للحد من تلك المخاطر</w:t>
            </w:r>
            <w:r w:rsidRPr="003928E8">
              <w:rPr>
                <w:rFonts w:ascii="Traditional Arabic" w:eastAsia="Times New Roman" w:hAnsi="Traditional Arabic" w:cs="Traditional Arabic"/>
                <w:sz w:val="24"/>
                <w:szCs w:val="24"/>
              </w:rPr>
              <w:t>.</w:t>
            </w:r>
          </w:p>
        </w:tc>
        <w:tc>
          <w:tcPr>
            <w:tcW w:w="2268" w:type="dxa"/>
            <w:hideMark/>
          </w:tcPr>
          <w:p w14:paraId="4D2CA5B4" w14:textId="5E6EA9EB" w:rsidR="00BB6B3F" w:rsidRPr="003928E8" w:rsidRDefault="00BB6B3F" w:rsidP="00C80FBF">
            <w:pPr>
              <w:bidi/>
              <w:spacing w:line="375" w:lineRule="atLeast"/>
              <w:jc w:val="both"/>
              <w:rPr>
                <w:rFonts w:ascii="Traditional Arabic" w:eastAsia="Times New Roman" w:hAnsi="Traditional Arabic" w:cs="Traditional Arabic"/>
                <w:sz w:val="24"/>
                <w:szCs w:val="24"/>
                <w:rtl/>
              </w:rPr>
            </w:pPr>
            <w:r w:rsidRPr="003928E8">
              <w:rPr>
                <w:rFonts w:ascii="Traditional Arabic" w:eastAsia="Times New Roman" w:hAnsi="Traditional Arabic" w:cs="Traditional Arabic"/>
                <w:sz w:val="24"/>
                <w:szCs w:val="24"/>
                <w:rtl/>
              </w:rPr>
              <w:t>هي تنفيذ استراتيجيات وضوابط محددة </w:t>
            </w:r>
            <w:r w:rsidRPr="00BB6B3F">
              <w:rPr>
                <w:rFonts w:ascii="Traditional Arabic" w:eastAsia="Times New Roman" w:hAnsi="Traditional Arabic" w:cs="Traditional Arabic"/>
                <w:sz w:val="24"/>
                <w:szCs w:val="24"/>
                <w:rtl/>
              </w:rPr>
              <w:t>لمعالجة</w:t>
            </w:r>
            <w:r w:rsidRPr="003928E8">
              <w:rPr>
                <w:rFonts w:ascii="Traditional Arabic" w:eastAsia="Times New Roman" w:hAnsi="Traditional Arabic" w:cs="Traditional Arabic"/>
                <w:sz w:val="24"/>
                <w:szCs w:val="24"/>
                <w:rtl/>
              </w:rPr>
              <w:t> المخاطر، والتي قد تشمل تجنبها أو تقليلها أو نقلها أو قبولها مع وضع خطط طوارئ</w:t>
            </w:r>
            <w:r w:rsidRPr="00C80FBF">
              <w:rPr>
                <w:rFonts w:ascii="Traditional Arabic" w:eastAsia="Times New Roman" w:hAnsi="Traditional Arabic" w:cs="Traditional Arabic" w:hint="cs"/>
                <w:sz w:val="24"/>
                <w:szCs w:val="24"/>
                <w:rtl/>
              </w:rPr>
              <w:t xml:space="preserve"> </w:t>
            </w:r>
            <w:r w:rsidRPr="00C80FBF">
              <w:rPr>
                <w:rFonts w:ascii="Traditional Arabic" w:eastAsia="Times New Roman" w:hAnsi="Traditional Arabic" w:cs="Traditional Arabic"/>
                <w:color w:val="0F1115"/>
                <w:sz w:val="24"/>
                <w:szCs w:val="24"/>
              </w:rPr>
              <w:t>(ISO 31000</w:t>
            </w:r>
            <w:r>
              <w:rPr>
                <w:rFonts w:ascii="Traditional Arabic" w:eastAsia="Times New Roman" w:hAnsi="Traditional Arabic" w:cs="Traditional Arabic"/>
                <w:color w:val="0F1115"/>
                <w:sz w:val="24"/>
                <w:szCs w:val="24"/>
              </w:rPr>
              <w:t>,</w:t>
            </w:r>
            <w:r w:rsidRPr="00C80FBF">
              <w:rPr>
                <w:rFonts w:ascii="Traditional Arabic" w:eastAsia="Times New Roman" w:hAnsi="Traditional Arabic" w:cs="Traditional Arabic"/>
                <w:color w:val="0F1115"/>
                <w:sz w:val="24"/>
                <w:szCs w:val="24"/>
              </w:rPr>
              <w:t>2018)</w:t>
            </w:r>
            <w:r w:rsidR="00FA3322">
              <w:rPr>
                <w:rFonts w:ascii="Traditional Arabic" w:eastAsia="Times New Roman" w:hAnsi="Traditional Arabic" w:cs="Traditional Arabic" w:hint="cs"/>
                <w:color w:val="0F1115"/>
                <w:sz w:val="24"/>
                <w:szCs w:val="24"/>
                <w:rtl/>
              </w:rPr>
              <w:t>.</w:t>
            </w:r>
          </w:p>
        </w:tc>
        <w:tc>
          <w:tcPr>
            <w:tcW w:w="1720" w:type="dxa"/>
            <w:hideMark/>
          </w:tcPr>
          <w:p w14:paraId="44DDBCBD" w14:textId="29A2220C" w:rsidR="00BB6B3F" w:rsidRPr="003928E8" w:rsidRDefault="00BB6B3F" w:rsidP="003928E8">
            <w:pPr>
              <w:bidi/>
              <w:spacing w:line="375" w:lineRule="atLeast"/>
              <w:rPr>
                <w:rFonts w:ascii="Traditional Arabic" w:eastAsia="Times New Roman" w:hAnsi="Traditional Arabic" w:cs="Traditional Arabic"/>
                <w:sz w:val="24"/>
                <w:szCs w:val="24"/>
              </w:rPr>
            </w:pPr>
            <w:r>
              <w:rPr>
                <w:rFonts w:ascii="Traditional Arabic" w:eastAsia="Times New Roman" w:hAnsi="Traditional Arabic" w:cs="Traditional Arabic" w:hint="cs"/>
                <w:b/>
                <w:bCs/>
                <w:sz w:val="24"/>
                <w:szCs w:val="24"/>
                <w:rtl/>
              </w:rPr>
              <w:t xml:space="preserve">3. </w:t>
            </w:r>
            <w:r w:rsidRPr="003928E8">
              <w:rPr>
                <w:rFonts w:ascii="Traditional Arabic" w:eastAsia="Times New Roman" w:hAnsi="Traditional Arabic" w:cs="Traditional Arabic"/>
                <w:b/>
                <w:bCs/>
                <w:sz w:val="24"/>
                <w:szCs w:val="24"/>
                <w:rtl/>
              </w:rPr>
              <w:t>الممارسات الوقائية</w:t>
            </w:r>
          </w:p>
        </w:tc>
        <w:tc>
          <w:tcPr>
            <w:tcW w:w="1108" w:type="dxa"/>
            <w:vMerge/>
            <w:hideMark/>
          </w:tcPr>
          <w:p w14:paraId="099E6A0B" w14:textId="77777777" w:rsidR="00BB6B3F" w:rsidRPr="003928E8" w:rsidRDefault="00BB6B3F" w:rsidP="003928E8">
            <w:pPr>
              <w:bidi/>
              <w:spacing w:line="375" w:lineRule="atLeast"/>
              <w:rPr>
                <w:rFonts w:ascii="Traditional Arabic" w:eastAsia="Times New Roman" w:hAnsi="Traditional Arabic" w:cs="Traditional Arabic"/>
                <w:sz w:val="24"/>
                <w:szCs w:val="24"/>
              </w:rPr>
            </w:pPr>
          </w:p>
        </w:tc>
      </w:tr>
    </w:tbl>
    <w:p w14:paraId="02A4F9F7" w14:textId="2EDCC927" w:rsidR="003928E8" w:rsidRPr="004236C6" w:rsidRDefault="004236C6" w:rsidP="004236C6">
      <w:pPr>
        <w:bidi/>
        <w:spacing w:after="0" w:line="276" w:lineRule="auto"/>
        <w:rPr>
          <w:rFonts w:ascii="Traditional Arabic" w:hAnsi="Traditional Arabic" w:cs="Traditional Arabic"/>
          <w:rtl/>
        </w:rPr>
      </w:pPr>
      <w:r w:rsidRPr="004236C6">
        <w:rPr>
          <w:rFonts w:ascii="Traditional Arabic" w:eastAsia="Times New Roman" w:hAnsi="Traditional Arabic" w:cs="Traditional Arabic" w:hint="cs"/>
          <w:rtl/>
        </w:rPr>
        <w:t xml:space="preserve">* مقياس </w:t>
      </w:r>
      <w:r w:rsidR="006A481F" w:rsidRPr="004236C6">
        <w:rPr>
          <w:rFonts w:ascii="Traditional Arabic" w:eastAsia="Times New Roman" w:hAnsi="Traditional Arabic" w:cs="Traditional Arabic" w:hint="cs"/>
          <w:rtl/>
        </w:rPr>
        <w:t>ليكرث</w:t>
      </w:r>
      <w:r w:rsidRPr="004236C6">
        <w:rPr>
          <w:rFonts w:ascii="Traditional Arabic" w:eastAsia="Times New Roman" w:hAnsi="Traditional Arabic" w:cs="Traditional Arabic" w:hint="cs"/>
          <w:rtl/>
        </w:rPr>
        <w:t xml:space="preserve"> الخماسي </w:t>
      </w:r>
      <w:r w:rsidRPr="004236C6">
        <w:rPr>
          <w:rFonts w:ascii="Traditional Arabic" w:eastAsia="Times New Roman" w:hAnsi="Traditional Arabic" w:cs="Traditional Arabic"/>
          <w:rtl/>
        </w:rPr>
        <w:t>(</w:t>
      </w:r>
      <w:r w:rsidRPr="004236C6">
        <w:rPr>
          <w:rFonts w:ascii="Traditional Arabic" w:eastAsia="Times New Roman" w:hAnsi="Traditional Arabic" w:cs="Traditional Arabic" w:hint="cs"/>
          <w:rtl/>
        </w:rPr>
        <w:t xml:space="preserve">1- </w:t>
      </w:r>
      <w:r w:rsidRPr="004236C6">
        <w:rPr>
          <w:rFonts w:ascii="Traditional Arabic" w:eastAsia="Times New Roman" w:hAnsi="Traditional Arabic" w:cs="Traditional Arabic"/>
          <w:rtl/>
        </w:rPr>
        <w:t>أوافق بشدة،</w:t>
      </w:r>
      <w:r w:rsidRPr="004236C6">
        <w:rPr>
          <w:rFonts w:ascii="Traditional Arabic" w:eastAsia="Times New Roman" w:hAnsi="Traditional Arabic" w:cs="Traditional Arabic" w:hint="cs"/>
          <w:rtl/>
        </w:rPr>
        <w:t xml:space="preserve"> 2- أوافق، 3- محايد </w:t>
      </w:r>
      <w:r w:rsidRPr="004236C6">
        <w:rPr>
          <w:rFonts w:ascii="Traditional Arabic" w:eastAsia="Times New Roman" w:hAnsi="Traditional Arabic" w:cs="Traditional Arabic"/>
          <w:rtl/>
        </w:rPr>
        <w:t>،</w:t>
      </w:r>
      <w:r w:rsidRPr="004236C6">
        <w:rPr>
          <w:rFonts w:ascii="Traditional Arabic" w:eastAsia="Times New Roman" w:hAnsi="Traditional Arabic" w:cs="Traditional Arabic" w:hint="cs"/>
          <w:rtl/>
        </w:rPr>
        <w:t>4- لا أوافق، 5- لا</w:t>
      </w:r>
      <w:r w:rsidRPr="004236C6">
        <w:rPr>
          <w:rFonts w:ascii="Traditional Arabic" w:eastAsia="Times New Roman" w:hAnsi="Traditional Arabic" w:cs="Traditional Arabic"/>
          <w:rtl/>
        </w:rPr>
        <w:t xml:space="preserve"> أوافق بشدة).</w:t>
      </w:r>
    </w:p>
    <w:p w14:paraId="5BD31079" w14:textId="3A4EF98D" w:rsidR="002F06F0" w:rsidRDefault="006160CB" w:rsidP="0013374E">
      <w:pPr>
        <w:bidi/>
        <w:spacing w:after="0" w:line="276" w:lineRule="auto"/>
        <w:rPr>
          <w:rFonts w:ascii="Traditional Arabic" w:hAnsi="Traditional Arabic" w:cs="Traditional Arabic"/>
          <w:b/>
          <w:bCs/>
          <w:sz w:val="28"/>
          <w:szCs w:val="28"/>
          <w:rtl/>
        </w:rPr>
      </w:pPr>
      <w:r w:rsidRPr="00F1616D">
        <w:rPr>
          <w:rFonts w:ascii="Traditional Arabic" w:hAnsi="Traditional Arabic" w:cs="Traditional Arabic"/>
          <w:b/>
          <w:bCs/>
          <w:sz w:val="28"/>
          <w:szCs w:val="28"/>
          <w:rtl/>
        </w:rPr>
        <w:t xml:space="preserve">حدود الدراسة: </w:t>
      </w:r>
    </w:p>
    <w:p w14:paraId="12C3D2E2" w14:textId="77777777" w:rsidR="00D643CC" w:rsidRDefault="00D643CC" w:rsidP="0013374E">
      <w:pPr>
        <w:bidi/>
        <w:spacing w:after="0" w:line="276" w:lineRule="auto"/>
        <w:rPr>
          <w:rFonts w:ascii="Traditional Arabic" w:hAnsi="Traditional Arabic" w:cs="Traditional Arabic"/>
          <w:sz w:val="28"/>
          <w:szCs w:val="28"/>
          <w:rtl/>
        </w:rPr>
      </w:pPr>
      <w:r w:rsidRPr="00D643CC">
        <w:rPr>
          <w:rFonts w:ascii="Traditional Arabic" w:hAnsi="Traditional Arabic" w:cs="Traditional Arabic"/>
          <w:sz w:val="28"/>
          <w:szCs w:val="28"/>
          <w:rtl/>
        </w:rPr>
        <w:t>لتوجيه البحث وضمان وضوح نطاقه، تحدد هذه الدراسة الحدود التالية</w:t>
      </w:r>
      <w:r w:rsidRPr="00D643CC">
        <w:rPr>
          <w:rFonts w:ascii="Traditional Arabic" w:hAnsi="Traditional Arabic" w:cs="Traditional Arabic"/>
          <w:sz w:val="28"/>
          <w:szCs w:val="28"/>
        </w:rPr>
        <w:t>:</w:t>
      </w:r>
    </w:p>
    <w:p w14:paraId="6ADA023D" w14:textId="77777777" w:rsidR="00A47731" w:rsidRDefault="00A47731" w:rsidP="00A47731">
      <w:pPr>
        <w:bidi/>
        <w:spacing w:after="0" w:line="276" w:lineRule="auto"/>
        <w:rPr>
          <w:rFonts w:ascii="Traditional Arabic" w:hAnsi="Traditional Arabic" w:cs="Traditional Arabic"/>
          <w:sz w:val="28"/>
          <w:szCs w:val="28"/>
          <w:rtl/>
        </w:rPr>
      </w:pPr>
    </w:p>
    <w:p w14:paraId="0E9CD025" w14:textId="77777777" w:rsidR="00A47731" w:rsidRPr="00D643CC" w:rsidRDefault="00A47731" w:rsidP="00A47731">
      <w:pPr>
        <w:bidi/>
        <w:spacing w:after="0" w:line="276" w:lineRule="auto"/>
        <w:rPr>
          <w:rFonts w:ascii="Traditional Arabic" w:hAnsi="Traditional Arabic" w:cs="Traditional Arabic" w:hint="cs"/>
          <w:sz w:val="28"/>
          <w:szCs w:val="28"/>
          <w:rtl/>
        </w:rPr>
      </w:pPr>
    </w:p>
    <w:p w14:paraId="55D8AAE8" w14:textId="77777777" w:rsidR="000D4102" w:rsidRDefault="00D643CC" w:rsidP="0013374E">
      <w:pPr>
        <w:numPr>
          <w:ilvl w:val="0"/>
          <w:numId w:val="21"/>
        </w:numPr>
        <w:tabs>
          <w:tab w:val="clear" w:pos="720"/>
          <w:tab w:val="num" w:pos="360"/>
        </w:tabs>
        <w:bidi/>
        <w:spacing w:after="0" w:line="276" w:lineRule="auto"/>
        <w:ind w:left="360"/>
        <w:jc w:val="both"/>
        <w:rPr>
          <w:rFonts w:ascii="Traditional Arabic" w:hAnsi="Traditional Arabic" w:cs="Traditional Arabic"/>
          <w:sz w:val="28"/>
          <w:szCs w:val="28"/>
        </w:rPr>
      </w:pPr>
      <w:r w:rsidRPr="00D643CC">
        <w:rPr>
          <w:rFonts w:ascii="Traditional Arabic" w:hAnsi="Traditional Arabic" w:cs="Traditional Arabic"/>
          <w:b/>
          <w:bCs/>
          <w:sz w:val="28"/>
          <w:szCs w:val="28"/>
          <w:rtl/>
        </w:rPr>
        <w:lastRenderedPageBreak/>
        <w:t>الحدود المكانية</w:t>
      </w:r>
      <w:r w:rsidRPr="00D643CC">
        <w:rPr>
          <w:rFonts w:ascii="Traditional Arabic" w:hAnsi="Traditional Arabic" w:cs="Traditional Arabic"/>
          <w:sz w:val="28"/>
          <w:szCs w:val="28"/>
        </w:rPr>
        <w:t xml:space="preserve">: </w:t>
      </w:r>
    </w:p>
    <w:p w14:paraId="1CAE88D0" w14:textId="29BBE552" w:rsidR="000E5565" w:rsidRPr="005B7C30" w:rsidRDefault="005B7C30" w:rsidP="006A481F">
      <w:pPr>
        <w:bidi/>
        <w:spacing w:after="0" w:line="276" w:lineRule="auto"/>
        <w:jc w:val="both"/>
        <w:rPr>
          <w:rFonts w:ascii="Traditional Arabic" w:hAnsi="Traditional Arabic" w:cs="Traditional Arabic"/>
          <w:sz w:val="28"/>
          <w:szCs w:val="28"/>
          <w:rtl/>
        </w:rPr>
      </w:pPr>
      <w:r w:rsidRPr="005B7C30">
        <w:rPr>
          <w:rFonts w:ascii="Traditional Arabic" w:hAnsi="Traditional Arabic" w:cs="Traditional Arabic"/>
          <w:sz w:val="28"/>
          <w:szCs w:val="28"/>
          <w:rtl/>
        </w:rPr>
        <w:t>تُجرى هذه الدراسة في مستشفى الملك فهد المركزي بمنطقة الباحة، مع التركيز على الأقسام التشغيلية والسريرية الرئيسية مثل: أقسام الطوارئ، والعمليات، والرعاية المركزة، والمختبرات، والصيدلة. وبناءً على هذا الإطار المكاني المحدد، يمكن تعميم النتائج بشكل أساسي على المستشفيات الحكومية السعودية المماثلة في الحجم والنطاق الخدمي ومرحلة النضج التقني</w:t>
      </w:r>
      <w:r w:rsidR="00A47731">
        <w:rPr>
          <w:rFonts w:ascii="Traditional Arabic" w:hAnsi="Traditional Arabic" w:cs="Traditional Arabic" w:hint="cs"/>
          <w:sz w:val="28"/>
          <w:szCs w:val="28"/>
          <w:rtl/>
        </w:rPr>
        <w:t>،</w:t>
      </w:r>
      <w:r w:rsidRPr="005B7C30">
        <w:rPr>
          <w:rFonts w:ascii="Traditional Arabic" w:hAnsi="Traditional Arabic" w:cs="Traditional Arabic"/>
          <w:sz w:val="28"/>
          <w:szCs w:val="28"/>
          <w:rtl/>
        </w:rPr>
        <w:t xml:space="preserve"> بينما قد تقل قابلية التعميم المباشر على المستشفيات الخاصة أو التخصصية جدًا، أو تلك الموجودة في سياقات جغرافية أو تنظيمية مختلفة بشكل جوهري، وذلك بسبب اختلاف الموارد والتحديات والسياسات. لذا، تُقدم نتائج هذه الدراسة كنموذج تفسيري قيم </w:t>
      </w:r>
      <w:r w:rsidR="00A47731">
        <w:rPr>
          <w:rFonts w:ascii="Traditional Arabic" w:hAnsi="Traditional Arabic" w:cs="Traditional Arabic" w:hint="cs"/>
          <w:sz w:val="28"/>
          <w:szCs w:val="28"/>
          <w:rtl/>
        </w:rPr>
        <w:t>ت</w:t>
      </w:r>
      <w:r w:rsidRPr="005B7C30">
        <w:rPr>
          <w:rFonts w:ascii="Traditional Arabic" w:hAnsi="Traditional Arabic" w:cs="Traditional Arabic"/>
          <w:sz w:val="28"/>
          <w:szCs w:val="28"/>
          <w:rtl/>
        </w:rPr>
        <w:t>حتاج إلى اختبار في سياقات مماثلة للتأكد من مدى صلاحيته</w:t>
      </w:r>
      <w:r w:rsidR="00A47731">
        <w:rPr>
          <w:rFonts w:ascii="Traditional Arabic" w:hAnsi="Traditional Arabic" w:cs="Traditional Arabic" w:hint="cs"/>
          <w:sz w:val="28"/>
          <w:szCs w:val="28"/>
          <w:rtl/>
        </w:rPr>
        <w:t>ا.</w:t>
      </w:r>
    </w:p>
    <w:p w14:paraId="35492998" w14:textId="77777777" w:rsidR="000D4102" w:rsidRDefault="00D643CC" w:rsidP="0013374E">
      <w:pPr>
        <w:numPr>
          <w:ilvl w:val="0"/>
          <w:numId w:val="21"/>
        </w:numPr>
        <w:bidi/>
        <w:spacing w:after="0" w:line="276" w:lineRule="auto"/>
        <w:ind w:left="360"/>
        <w:jc w:val="both"/>
        <w:rPr>
          <w:rFonts w:ascii="Traditional Arabic" w:hAnsi="Traditional Arabic" w:cs="Traditional Arabic"/>
          <w:sz w:val="28"/>
          <w:szCs w:val="28"/>
        </w:rPr>
      </w:pPr>
      <w:r w:rsidRPr="00D643CC">
        <w:rPr>
          <w:rFonts w:ascii="Traditional Arabic" w:hAnsi="Traditional Arabic" w:cs="Traditional Arabic"/>
          <w:b/>
          <w:bCs/>
          <w:sz w:val="28"/>
          <w:szCs w:val="28"/>
          <w:rtl/>
        </w:rPr>
        <w:t>الحدود الزمانية</w:t>
      </w:r>
      <w:r w:rsidRPr="00D643CC">
        <w:rPr>
          <w:rFonts w:ascii="Traditional Arabic" w:hAnsi="Traditional Arabic" w:cs="Traditional Arabic"/>
          <w:sz w:val="28"/>
          <w:szCs w:val="28"/>
        </w:rPr>
        <w:t xml:space="preserve">: </w:t>
      </w:r>
    </w:p>
    <w:p w14:paraId="3E231C8B" w14:textId="58FB9009" w:rsidR="000E5565" w:rsidRPr="00D643CC" w:rsidRDefault="00D643CC" w:rsidP="006A481F">
      <w:pPr>
        <w:bidi/>
        <w:spacing w:after="0" w:line="276" w:lineRule="auto"/>
        <w:jc w:val="both"/>
        <w:rPr>
          <w:rFonts w:ascii="Traditional Arabic" w:hAnsi="Traditional Arabic" w:cs="Traditional Arabic"/>
          <w:sz w:val="28"/>
          <w:szCs w:val="28"/>
        </w:rPr>
      </w:pPr>
      <w:r w:rsidRPr="00D643CC">
        <w:rPr>
          <w:rFonts w:ascii="Traditional Arabic" w:hAnsi="Traditional Arabic" w:cs="Traditional Arabic"/>
          <w:sz w:val="28"/>
          <w:szCs w:val="28"/>
          <w:rtl/>
        </w:rPr>
        <w:t xml:space="preserve">تم تنفيذ الدراسة وجمع البيانات الميدانية خلال العام </w:t>
      </w:r>
      <w:r w:rsidR="000D4102" w:rsidRPr="000D4102">
        <w:rPr>
          <w:rFonts w:ascii="Traditional Arabic" w:hAnsi="Traditional Arabic" w:cs="Traditional Arabic" w:hint="cs"/>
          <w:sz w:val="28"/>
          <w:szCs w:val="28"/>
          <w:rtl/>
        </w:rPr>
        <w:t>2026</w:t>
      </w:r>
      <w:r w:rsidRPr="00D643CC">
        <w:rPr>
          <w:rFonts w:ascii="Traditional Arabic" w:hAnsi="Traditional Arabic" w:cs="Traditional Arabic"/>
          <w:sz w:val="28"/>
          <w:szCs w:val="28"/>
        </w:rPr>
        <w:t xml:space="preserve">. </w:t>
      </w:r>
      <w:r w:rsidR="00914F7F" w:rsidRPr="00D643CC">
        <w:rPr>
          <w:rFonts w:ascii="Traditional Arabic" w:hAnsi="Traditional Arabic" w:cs="Traditional Arabic" w:hint="cs"/>
          <w:sz w:val="28"/>
          <w:szCs w:val="28"/>
          <w:rtl/>
        </w:rPr>
        <w:t>و</w:t>
      </w:r>
      <w:r w:rsidR="00914F7F">
        <w:rPr>
          <w:rFonts w:ascii="Traditional Arabic" w:hAnsi="Traditional Arabic" w:cs="Traditional Arabic" w:hint="cs"/>
          <w:sz w:val="28"/>
          <w:szCs w:val="28"/>
          <w:rtl/>
        </w:rPr>
        <w:t>قد</w:t>
      </w:r>
      <w:r w:rsidR="009D043A">
        <w:rPr>
          <w:rFonts w:ascii="Traditional Arabic" w:hAnsi="Traditional Arabic" w:cs="Traditional Arabic" w:hint="cs"/>
          <w:sz w:val="28"/>
          <w:szCs w:val="28"/>
          <w:rtl/>
        </w:rPr>
        <w:t xml:space="preserve"> تم اختيار</w:t>
      </w:r>
      <w:r w:rsidRPr="00D643CC">
        <w:rPr>
          <w:rFonts w:ascii="Traditional Arabic" w:hAnsi="Traditional Arabic" w:cs="Traditional Arabic"/>
          <w:sz w:val="28"/>
          <w:szCs w:val="28"/>
          <w:rtl/>
        </w:rPr>
        <w:t xml:space="preserve"> هذه الفترة </w:t>
      </w:r>
      <w:r w:rsidR="009D043A">
        <w:rPr>
          <w:rFonts w:ascii="Traditional Arabic" w:hAnsi="Traditional Arabic" w:cs="Traditional Arabic" w:hint="cs"/>
          <w:sz w:val="28"/>
          <w:szCs w:val="28"/>
          <w:rtl/>
        </w:rPr>
        <w:t>كونها</w:t>
      </w:r>
      <w:r w:rsidRPr="00D643CC">
        <w:rPr>
          <w:rFonts w:ascii="Traditional Arabic" w:hAnsi="Traditional Arabic" w:cs="Traditional Arabic"/>
          <w:sz w:val="28"/>
          <w:szCs w:val="28"/>
          <w:rtl/>
        </w:rPr>
        <w:t xml:space="preserve"> تمثل مرحلة متقدمة من التوجه الوطني للتحول الرقمي في القطاع الصحي السعودي، مما قد يوفر بيئة أكثر نضجًا لملاحظة تأثير التكنولوجيا الذكية.</w:t>
      </w:r>
    </w:p>
    <w:p w14:paraId="355AFA7B" w14:textId="2C85B961" w:rsidR="00D643CC" w:rsidRDefault="00D643CC" w:rsidP="0013374E">
      <w:pPr>
        <w:numPr>
          <w:ilvl w:val="0"/>
          <w:numId w:val="21"/>
        </w:numPr>
        <w:bidi/>
        <w:spacing w:after="0" w:line="276" w:lineRule="auto"/>
        <w:ind w:left="360"/>
        <w:jc w:val="both"/>
        <w:rPr>
          <w:rFonts w:ascii="Traditional Arabic" w:hAnsi="Traditional Arabic" w:cs="Traditional Arabic"/>
          <w:b/>
          <w:bCs/>
          <w:sz w:val="28"/>
          <w:szCs w:val="28"/>
        </w:rPr>
      </w:pPr>
      <w:r w:rsidRPr="00D643CC">
        <w:rPr>
          <w:rFonts w:ascii="Traditional Arabic" w:hAnsi="Traditional Arabic" w:cs="Traditional Arabic"/>
          <w:b/>
          <w:bCs/>
          <w:sz w:val="28"/>
          <w:szCs w:val="28"/>
          <w:rtl/>
        </w:rPr>
        <w:t>الحدود البشرية</w:t>
      </w:r>
      <w:r w:rsidR="000D4102">
        <w:rPr>
          <w:rFonts w:ascii="Traditional Arabic" w:hAnsi="Traditional Arabic" w:cs="Traditional Arabic" w:hint="cs"/>
          <w:b/>
          <w:bCs/>
          <w:sz w:val="28"/>
          <w:szCs w:val="28"/>
          <w:rtl/>
        </w:rPr>
        <w:t>:</w:t>
      </w:r>
    </w:p>
    <w:p w14:paraId="53989837" w14:textId="4B8A3649" w:rsidR="00054753" w:rsidRPr="00054753" w:rsidRDefault="00054753" w:rsidP="009D043A">
      <w:pPr>
        <w:bidi/>
        <w:jc w:val="both"/>
        <w:rPr>
          <w:rFonts w:ascii="Traditional Arabic" w:hAnsi="Traditional Arabic" w:cs="Traditional Arabic"/>
          <w:sz w:val="28"/>
          <w:szCs w:val="28"/>
          <w:rtl/>
        </w:rPr>
      </w:pPr>
      <w:r w:rsidRPr="00054753">
        <w:rPr>
          <w:rFonts w:ascii="Traditional Arabic" w:hAnsi="Traditional Arabic" w:cs="Traditional Arabic"/>
          <w:sz w:val="28"/>
          <w:szCs w:val="28"/>
          <w:rtl/>
        </w:rPr>
        <w:t>يقتصر التطبيق الميداني للدراسة على العاملين في مستشفى الملك فهد المركزي بالباحة، حيث يشمل مجتمعها جميع الكوادر (الطبية، التمريضية، الإدارية، والفنية) العاملة في الأقسام التشغيلية الرئيسية كالطوارئ والعمليات والمختبرات. ولضمان تمثيل كافٍ ودقة في النتائج، فقد تم اعتماد أسلوب المعاينة الطبقية العشوائية، حيث قُسِّمت عينة الدراسة إلى طبقات وفقاً لثلاثة معايير أساسية هي: القسم/الوظيفة (طبي، تمريضي، إداري، فني)، والرتبة/المسمى الوظيفي (إداريون، مشرفون، ممارسون)، وطبيعة المناوبة (صباحية، مسائية). وقد حرصت الدراسة على تحقيق حجم أدنى ملائم في كل طبقة لضمان تمثيلها الإحصائي بشكل سليم</w:t>
      </w:r>
      <w:r w:rsidRPr="00054753">
        <w:rPr>
          <w:rFonts w:ascii="Traditional Arabic" w:hAnsi="Traditional Arabic" w:cs="Traditional Arabic"/>
          <w:sz w:val="28"/>
          <w:szCs w:val="28"/>
        </w:rPr>
        <w:t>.</w:t>
      </w:r>
    </w:p>
    <w:p w14:paraId="55B15400" w14:textId="7181D43C" w:rsidR="00EF6158" w:rsidRPr="00EF6158" w:rsidRDefault="00054753" w:rsidP="00054753">
      <w:pPr>
        <w:bidi/>
        <w:jc w:val="both"/>
        <w:rPr>
          <w:rFonts w:ascii="Traditional Arabic" w:hAnsi="Traditional Arabic" w:cs="Traditional Arabic"/>
          <w:sz w:val="28"/>
          <w:szCs w:val="28"/>
          <w:rtl/>
        </w:rPr>
      </w:pPr>
      <w:r w:rsidRPr="00054753">
        <w:rPr>
          <w:rFonts w:ascii="Traditional Arabic" w:hAnsi="Traditional Arabic" w:cs="Traditional Arabic"/>
          <w:sz w:val="28"/>
          <w:szCs w:val="28"/>
          <w:rtl/>
        </w:rPr>
        <w:t>وبهدف ضمان قوة إحصائية كافية لتشغيل نماذج المعادلات الهيكلية (</w:t>
      </w:r>
      <w:r w:rsidRPr="00054753">
        <w:rPr>
          <w:rFonts w:ascii="Traditional Arabic" w:hAnsi="Traditional Arabic" w:cs="Traditional Arabic"/>
          <w:sz w:val="28"/>
          <w:szCs w:val="28"/>
        </w:rPr>
        <w:t>SEM</w:t>
      </w:r>
      <w:r w:rsidRPr="00054753">
        <w:rPr>
          <w:rFonts w:ascii="Traditional Arabic" w:hAnsi="Traditional Arabic" w:cs="Traditional Arabic"/>
          <w:sz w:val="28"/>
          <w:szCs w:val="28"/>
          <w:rtl/>
        </w:rPr>
        <w:t>)، فقد تم تحديد الحد الأدنى المستهدف لحجم العينة بـ 300 مشارك. يستند هذا العدد إلى القاعدة المنهجية الشائعة في هذا النوع من التحليلات، والتي تنص على أن حجم العينة يجب ألا يقل عن 10 أفراد لكل معلمة تُقدَّر في النموذج (</w:t>
      </w:r>
      <w:r w:rsidRPr="00054753">
        <w:rPr>
          <w:rFonts w:ascii="Traditional Arabic" w:hAnsi="Traditional Arabic" w:cs="Traditional Arabic"/>
          <w:sz w:val="28"/>
          <w:szCs w:val="28"/>
        </w:rPr>
        <w:t>Kline, 2023</w:t>
      </w:r>
      <w:r w:rsidRPr="00054753">
        <w:rPr>
          <w:rFonts w:ascii="Traditional Arabic" w:hAnsi="Traditional Arabic" w:cs="Traditional Arabic"/>
          <w:sz w:val="28"/>
          <w:szCs w:val="28"/>
          <w:rtl/>
        </w:rPr>
        <w:t>). ونظراً لأن النموذج المقترح للدراسة يتضمن ثلاث متغيرات كامنة رئيسية مع تسعة أبعاد فرعية ويفترض علاقات وساطة، فإنه يتطلب تقدير ما لا يقل عن 30 معلمة إحصائية، مما يستدعي عينة لا تقل عن 300 مشارك لضمان القوة الإحصائية الكافية واستقرار النتائج. مع توقع نسبة استجابة لا تقل عن 70% لبيانات الاستبانة.</w:t>
      </w:r>
    </w:p>
    <w:p w14:paraId="35148AD1" w14:textId="77777777" w:rsidR="000D4102" w:rsidRDefault="00D643CC" w:rsidP="0013374E">
      <w:pPr>
        <w:numPr>
          <w:ilvl w:val="0"/>
          <w:numId w:val="21"/>
        </w:numPr>
        <w:bidi/>
        <w:spacing w:after="0" w:line="276" w:lineRule="auto"/>
        <w:ind w:left="360"/>
        <w:rPr>
          <w:rFonts w:ascii="Traditional Arabic" w:hAnsi="Traditional Arabic" w:cs="Traditional Arabic"/>
          <w:sz w:val="28"/>
          <w:szCs w:val="28"/>
        </w:rPr>
      </w:pPr>
      <w:r w:rsidRPr="00D643CC">
        <w:rPr>
          <w:rFonts w:ascii="Traditional Arabic" w:hAnsi="Traditional Arabic" w:cs="Traditional Arabic"/>
          <w:b/>
          <w:bCs/>
          <w:sz w:val="28"/>
          <w:szCs w:val="28"/>
          <w:rtl/>
        </w:rPr>
        <w:t>الحدود الموضوعية</w:t>
      </w:r>
      <w:r w:rsidR="000D4102">
        <w:rPr>
          <w:rFonts w:ascii="Traditional Arabic" w:hAnsi="Traditional Arabic" w:cs="Traditional Arabic" w:hint="cs"/>
          <w:b/>
          <w:bCs/>
          <w:sz w:val="28"/>
          <w:szCs w:val="28"/>
          <w:rtl/>
        </w:rPr>
        <w:t>:</w:t>
      </w:r>
    </w:p>
    <w:p w14:paraId="276B8ACF" w14:textId="4FED3710" w:rsidR="00D643CC" w:rsidRDefault="00D643CC" w:rsidP="005D6680">
      <w:pPr>
        <w:bidi/>
        <w:spacing w:after="0" w:line="276" w:lineRule="auto"/>
        <w:jc w:val="both"/>
        <w:rPr>
          <w:rFonts w:ascii="Traditional Arabic" w:hAnsi="Traditional Arabic" w:cs="Traditional Arabic"/>
          <w:sz w:val="28"/>
          <w:szCs w:val="28"/>
          <w:rtl/>
        </w:rPr>
      </w:pPr>
      <w:r w:rsidRPr="00D643CC">
        <w:rPr>
          <w:rFonts w:ascii="Traditional Arabic" w:hAnsi="Traditional Arabic" w:cs="Traditional Arabic"/>
          <w:sz w:val="28"/>
          <w:szCs w:val="28"/>
          <w:rtl/>
        </w:rPr>
        <w:t xml:space="preserve"> تركز الدراسة على اختبار العلاقات بين المتغيرات الثلاثة الرئيسية (التطوير التنظيمي، التكنولوجيا الذكية، إدارة المخاطر). لذلك، تُستبعَد متغيرات أخرى قد تؤثر على هذه العلاقات – رغم أهميتها النظرية – مثل الثقافة التنظيمية للسلامة، وأنماط </w:t>
      </w:r>
      <w:r w:rsidR="000D4102" w:rsidRPr="00D643CC">
        <w:rPr>
          <w:rFonts w:ascii="Traditional Arabic" w:hAnsi="Traditional Arabic" w:cs="Traditional Arabic" w:hint="cs"/>
          <w:sz w:val="28"/>
          <w:szCs w:val="28"/>
          <w:rtl/>
        </w:rPr>
        <w:t>القيادة،</w:t>
      </w:r>
      <w:r w:rsidRPr="00D643CC">
        <w:rPr>
          <w:rFonts w:ascii="Traditional Arabic" w:hAnsi="Traditional Arabic" w:cs="Traditional Arabic"/>
          <w:sz w:val="28"/>
          <w:szCs w:val="28"/>
          <w:rtl/>
        </w:rPr>
        <w:t xml:space="preserve"> والميزانيات المخصصة </w:t>
      </w:r>
      <w:r w:rsidR="005D6680" w:rsidRPr="00D643CC">
        <w:rPr>
          <w:rFonts w:ascii="Traditional Arabic" w:hAnsi="Traditional Arabic" w:cs="Traditional Arabic" w:hint="cs"/>
          <w:sz w:val="28"/>
          <w:szCs w:val="28"/>
          <w:rtl/>
        </w:rPr>
        <w:t>للتطوي</w:t>
      </w:r>
      <w:r w:rsidR="005D6680">
        <w:rPr>
          <w:rFonts w:ascii="Traditional Arabic" w:hAnsi="Traditional Arabic" w:cs="Traditional Arabic" w:hint="cs"/>
          <w:sz w:val="28"/>
          <w:szCs w:val="28"/>
          <w:rtl/>
        </w:rPr>
        <w:t>ر،</w:t>
      </w:r>
      <w:r w:rsidR="005D6680" w:rsidRPr="005D6680">
        <w:rPr>
          <w:rFonts w:ascii="Traditional Arabic" w:hAnsi="Traditional Arabic" w:cs="Traditional Arabic" w:hint="cs"/>
          <w:sz w:val="28"/>
          <w:szCs w:val="28"/>
          <w:rtl/>
        </w:rPr>
        <w:t xml:space="preserve"> و</w:t>
      </w:r>
      <w:r w:rsidR="005D6680" w:rsidRPr="005D6680">
        <w:rPr>
          <w:rFonts w:ascii="Traditional Arabic" w:hAnsi="Traditional Arabic" w:cs="Traditional Arabic"/>
          <w:sz w:val="28"/>
          <w:szCs w:val="28"/>
          <w:rtl/>
        </w:rPr>
        <w:t xml:space="preserve">عوامل تنظيمية </w:t>
      </w:r>
      <w:r w:rsidR="005D6680" w:rsidRPr="005D6680">
        <w:rPr>
          <w:rFonts w:ascii="Traditional Arabic" w:hAnsi="Traditional Arabic" w:cs="Traditional Arabic" w:hint="cs"/>
          <w:sz w:val="28"/>
          <w:szCs w:val="28"/>
          <w:rtl/>
        </w:rPr>
        <w:t>أخرى،</w:t>
      </w:r>
      <w:r w:rsidR="000D4102">
        <w:rPr>
          <w:rFonts w:ascii="Traditional Arabic" w:hAnsi="Traditional Arabic" w:cs="Traditional Arabic" w:hint="cs"/>
          <w:sz w:val="28"/>
          <w:szCs w:val="28"/>
          <w:rtl/>
        </w:rPr>
        <w:t xml:space="preserve"> حيث يحال</w:t>
      </w:r>
      <w:r w:rsidRPr="00D643CC">
        <w:rPr>
          <w:rFonts w:ascii="Traditional Arabic" w:hAnsi="Traditional Arabic" w:cs="Traditional Arabic"/>
          <w:sz w:val="28"/>
          <w:szCs w:val="28"/>
          <w:rtl/>
        </w:rPr>
        <w:t xml:space="preserve"> بحث تأثير هذه المتغيرات إلى دراسات مستقبلية للبناء على نتائج هذه الدراسة</w:t>
      </w:r>
      <w:r w:rsidRPr="00D643CC">
        <w:rPr>
          <w:rFonts w:ascii="Traditional Arabic" w:hAnsi="Traditional Arabic" w:cs="Traditional Arabic"/>
          <w:sz w:val="28"/>
          <w:szCs w:val="28"/>
        </w:rPr>
        <w:t>.</w:t>
      </w:r>
    </w:p>
    <w:p w14:paraId="53D78FD2" w14:textId="77777777" w:rsidR="0013374E" w:rsidRPr="0013374E" w:rsidRDefault="0013374E" w:rsidP="0013374E">
      <w:pPr>
        <w:bidi/>
        <w:spacing w:after="0" w:line="276" w:lineRule="auto"/>
        <w:rPr>
          <w:rFonts w:ascii="Traditional Arabic" w:hAnsi="Traditional Arabic" w:cs="Traditional Arabic"/>
          <w:sz w:val="28"/>
          <w:szCs w:val="28"/>
          <w:rtl/>
        </w:rPr>
      </w:pPr>
      <w:r w:rsidRPr="0013374E">
        <w:rPr>
          <w:rFonts w:ascii="Traditional Arabic" w:hAnsi="Traditional Arabic" w:cs="Traditional Arabic" w:hint="cs"/>
          <w:b/>
          <w:bCs/>
          <w:sz w:val="28"/>
          <w:szCs w:val="28"/>
          <w:rtl/>
        </w:rPr>
        <w:lastRenderedPageBreak/>
        <w:t>هيكل الرسالة:</w:t>
      </w:r>
      <w:r w:rsidRPr="0013374E">
        <w:rPr>
          <w:rFonts w:ascii="Traditional Arabic" w:hAnsi="Traditional Arabic" w:cs="Traditional Arabic"/>
          <w:sz w:val="28"/>
          <w:szCs w:val="28"/>
        </w:rPr>
        <w:br/>
      </w:r>
      <w:r w:rsidRPr="0013374E">
        <w:rPr>
          <w:rFonts w:ascii="Traditional Arabic" w:hAnsi="Traditional Arabic" w:cs="Traditional Arabic" w:hint="cs"/>
          <w:sz w:val="28"/>
          <w:szCs w:val="28"/>
          <w:rtl/>
        </w:rPr>
        <w:t xml:space="preserve">1. </w:t>
      </w:r>
      <w:r w:rsidRPr="0013374E">
        <w:rPr>
          <w:rFonts w:ascii="Traditional Arabic" w:hAnsi="Traditional Arabic" w:cs="Traditional Arabic"/>
          <w:sz w:val="28"/>
          <w:szCs w:val="28"/>
          <w:rtl/>
        </w:rPr>
        <w:t>الفصل الأول: الإطار العام للدراسة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يتناول مقدمة الدراسة، مشكلتها، أسئلتها، أهدافها، أهميتها، فرضياتها، مصطلحاتها، حدودها، وخطة البحث</w:t>
      </w:r>
      <w:r w:rsidRPr="0013374E">
        <w:rPr>
          <w:rFonts w:ascii="Traditional Arabic" w:hAnsi="Traditional Arabic" w:cs="Traditional Arabic"/>
          <w:sz w:val="28"/>
          <w:szCs w:val="28"/>
        </w:rPr>
        <w:t>.</w:t>
      </w:r>
    </w:p>
    <w:p w14:paraId="2C9BF578" w14:textId="77777777" w:rsidR="0013374E" w:rsidRPr="0013374E" w:rsidRDefault="0013374E" w:rsidP="000E5565">
      <w:pPr>
        <w:bidi/>
        <w:spacing w:after="0" w:line="276" w:lineRule="auto"/>
        <w:jc w:val="both"/>
        <w:rPr>
          <w:rFonts w:ascii="Traditional Arabic" w:hAnsi="Traditional Arabic" w:cs="Traditional Arabic"/>
          <w:sz w:val="28"/>
          <w:szCs w:val="28"/>
          <w:rtl/>
        </w:rPr>
      </w:pPr>
      <w:r w:rsidRPr="0013374E">
        <w:rPr>
          <w:rFonts w:ascii="Traditional Arabic" w:hAnsi="Traditional Arabic" w:cs="Traditional Arabic" w:hint="cs"/>
          <w:sz w:val="28"/>
          <w:szCs w:val="28"/>
          <w:rtl/>
        </w:rPr>
        <w:t xml:space="preserve">2. </w:t>
      </w:r>
      <w:r w:rsidRPr="0013374E">
        <w:rPr>
          <w:rFonts w:ascii="Traditional Arabic" w:hAnsi="Traditional Arabic" w:cs="Traditional Arabic"/>
          <w:sz w:val="28"/>
          <w:szCs w:val="28"/>
          <w:rtl/>
        </w:rPr>
        <w:t>الفصل الثاني: الإطار النظري والدراسات السابقة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يعرض المفاهيم الأساسية للمتغيرات (التطوير التنظيمي، التكنولوجيا الذكية، إدارة المخاطر)، والعلاقات النظرية بينها، ويستعرض الدراسات السابقة ذات الصلة</w:t>
      </w:r>
      <w:r w:rsidRPr="0013374E">
        <w:rPr>
          <w:rFonts w:ascii="Traditional Arabic" w:hAnsi="Traditional Arabic" w:cs="Traditional Arabic"/>
          <w:sz w:val="28"/>
          <w:szCs w:val="28"/>
        </w:rPr>
        <w:t>.</w:t>
      </w:r>
    </w:p>
    <w:p w14:paraId="0A1384FE" w14:textId="564BA053" w:rsidR="0013374E" w:rsidRPr="0013374E" w:rsidRDefault="0013374E" w:rsidP="000E5565">
      <w:pPr>
        <w:bidi/>
        <w:spacing w:after="0" w:line="276" w:lineRule="auto"/>
        <w:jc w:val="both"/>
        <w:rPr>
          <w:rFonts w:ascii="Traditional Arabic" w:hAnsi="Traditional Arabic" w:cs="Traditional Arabic"/>
          <w:sz w:val="28"/>
          <w:szCs w:val="28"/>
          <w:rtl/>
        </w:rPr>
      </w:pPr>
      <w:r w:rsidRPr="0013374E">
        <w:rPr>
          <w:rFonts w:ascii="Traditional Arabic" w:hAnsi="Traditional Arabic" w:cs="Traditional Arabic" w:hint="cs"/>
          <w:sz w:val="28"/>
          <w:szCs w:val="28"/>
          <w:rtl/>
        </w:rPr>
        <w:t xml:space="preserve">3. </w:t>
      </w:r>
      <w:r w:rsidRPr="0013374E">
        <w:rPr>
          <w:rFonts w:ascii="Traditional Arabic" w:hAnsi="Traditional Arabic" w:cs="Traditional Arabic"/>
          <w:sz w:val="28"/>
          <w:szCs w:val="28"/>
          <w:rtl/>
        </w:rPr>
        <w:t>الفصل الثالث: منهجية الدراسة وإجراءاتها الميدانية</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يشرح المنهج والأدوات المستخدمة (الاستبانة)، ومجتمع الدراسة وعينتها، وخصائصها، والأساليب الإحصائية المزمعة للتحليل</w:t>
      </w:r>
      <w:r w:rsidR="00766152">
        <w:rPr>
          <w:rFonts w:ascii="Traditional Arabic" w:hAnsi="Traditional Arabic" w:cs="Traditional Arabic" w:hint="cs"/>
          <w:sz w:val="28"/>
          <w:szCs w:val="28"/>
          <w:rtl/>
        </w:rPr>
        <w:t xml:space="preserve">، كما </w:t>
      </w:r>
      <w:r w:rsidR="00766152" w:rsidRPr="00766152">
        <w:rPr>
          <w:rFonts w:ascii="Traditional Arabic" w:hAnsi="Traditional Arabic" w:cs="Traditional Arabic"/>
          <w:sz w:val="28"/>
          <w:szCs w:val="28"/>
          <w:rtl/>
        </w:rPr>
        <w:t>يتضمن فحوص الصدق والثبات للنموذج وأبعاد المتغيرات، وخطة تحليل</w:t>
      </w:r>
      <w:r w:rsidR="000E5565" w:rsidRPr="000E5565">
        <w:rPr>
          <w:rFonts w:ascii="Traditional Arabic" w:hAnsi="Traditional Arabic" w:cs="Traditional Arabic"/>
          <w:sz w:val="28"/>
          <w:szCs w:val="28"/>
          <w:rtl/>
        </w:rPr>
        <w:t xml:space="preserve"> </w:t>
      </w:r>
      <w:r w:rsidR="000E5565" w:rsidRPr="00054753">
        <w:rPr>
          <w:rFonts w:ascii="Traditional Arabic" w:hAnsi="Traditional Arabic" w:cs="Traditional Arabic"/>
          <w:sz w:val="28"/>
          <w:szCs w:val="28"/>
          <w:rtl/>
        </w:rPr>
        <w:t>نم</w:t>
      </w:r>
      <w:r w:rsidR="000E5565">
        <w:rPr>
          <w:rFonts w:ascii="Traditional Arabic" w:hAnsi="Traditional Arabic" w:cs="Traditional Arabic" w:hint="cs"/>
          <w:sz w:val="28"/>
          <w:szCs w:val="28"/>
          <w:rtl/>
        </w:rPr>
        <w:t>وذ</w:t>
      </w:r>
      <w:r w:rsidR="000E5565" w:rsidRPr="00054753">
        <w:rPr>
          <w:rFonts w:ascii="Traditional Arabic" w:hAnsi="Traditional Arabic" w:cs="Traditional Arabic"/>
          <w:sz w:val="28"/>
          <w:szCs w:val="28"/>
          <w:rtl/>
        </w:rPr>
        <w:t>ج المعادلات الهيكلية (</w:t>
      </w:r>
      <w:r w:rsidR="000E5565" w:rsidRPr="00054753">
        <w:rPr>
          <w:rFonts w:ascii="Traditional Arabic" w:hAnsi="Traditional Arabic" w:cs="Traditional Arabic"/>
          <w:sz w:val="28"/>
          <w:szCs w:val="28"/>
        </w:rPr>
        <w:t>SEM</w:t>
      </w:r>
      <w:r w:rsidR="000E5565" w:rsidRPr="00054753">
        <w:rPr>
          <w:rFonts w:ascii="Traditional Arabic" w:hAnsi="Traditional Arabic" w:cs="Traditional Arabic"/>
          <w:sz w:val="28"/>
          <w:szCs w:val="28"/>
          <w:rtl/>
        </w:rPr>
        <w:t>)،</w:t>
      </w:r>
      <w:r w:rsidR="000E5565">
        <w:rPr>
          <w:rFonts w:ascii="Traditional Arabic" w:hAnsi="Traditional Arabic" w:cs="Traditional Arabic" w:hint="cs"/>
          <w:sz w:val="28"/>
          <w:szCs w:val="28"/>
          <w:rtl/>
        </w:rPr>
        <w:t xml:space="preserve"> </w:t>
      </w:r>
      <w:r w:rsidR="00766152" w:rsidRPr="00766152">
        <w:rPr>
          <w:rFonts w:ascii="Traditional Arabic" w:hAnsi="Traditional Arabic" w:cs="Traditional Arabic"/>
          <w:sz w:val="28"/>
          <w:szCs w:val="28"/>
          <w:rtl/>
        </w:rPr>
        <w:t>واختبار الوساط</w:t>
      </w:r>
      <w:r w:rsidR="00766152">
        <w:rPr>
          <w:rFonts w:ascii="Traditional Arabic" w:hAnsi="Traditional Arabic" w:cs="Traditional Arabic" w:hint="cs"/>
          <w:sz w:val="28"/>
          <w:szCs w:val="28"/>
          <w:rtl/>
        </w:rPr>
        <w:t>ة.</w:t>
      </w:r>
    </w:p>
    <w:p w14:paraId="55FE7A9E" w14:textId="77777777" w:rsidR="0013374E" w:rsidRPr="0013374E" w:rsidRDefault="0013374E" w:rsidP="0013374E">
      <w:pPr>
        <w:bidi/>
        <w:spacing w:after="0" w:line="276" w:lineRule="auto"/>
        <w:rPr>
          <w:rFonts w:ascii="Traditional Arabic" w:hAnsi="Traditional Arabic" w:cs="Traditional Arabic"/>
          <w:sz w:val="28"/>
          <w:szCs w:val="28"/>
          <w:rtl/>
        </w:rPr>
      </w:pPr>
      <w:r w:rsidRPr="0013374E">
        <w:rPr>
          <w:rFonts w:ascii="Traditional Arabic" w:hAnsi="Traditional Arabic" w:cs="Traditional Arabic" w:hint="cs"/>
          <w:sz w:val="28"/>
          <w:szCs w:val="28"/>
          <w:rtl/>
        </w:rPr>
        <w:t xml:space="preserve">4. </w:t>
      </w:r>
      <w:r w:rsidRPr="0013374E">
        <w:rPr>
          <w:rFonts w:ascii="Traditional Arabic" w:hAnsi="Traditional Arabic" w:cs="Traditional Arabic"/>
          <w:sz w:val="28"/>
          <w:szCs w:val="28"/>
          <w:rtl/>
        </w:rPr>
        <w:t>الفصل الرابع: عرض النتائج وتحليلها</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يعرض البيانات الديموغرافية، ويقدم التحليل الإحصائي الوصفي والاستدلالي لاختبار فرضيات الدراسة والعلاقات بين المتغيرات</w:t>
      </w:r>
      <w:r w:rsidRPr="0013374E">
        <w:rPr>
          <w:rFonts w:ascii="Traditional Arabic" w:hAnsi="Traditional Arabic" w:cs="Traditional Arabic"/>
          <w:sz w:val="28"/>
          <w:szCs w:val="28"/>
        </w:rPr>
        <w:t>.</w:t>
      </w:r>
    </w:p>
    <w:p w14:paraId="212E2101" w14:textId="4D2E46F8" w:rsidR="0013374E" w:rsidRPr="0013374E" w:rsidRDefault="0013374E" w:rsidP="0013374E">
      <w:pPr>
        <w:bidi/>
        <w:spacing w:after="0" w:line="276" w:lineRule="auto"/>
        <w:rPr>
          <w:rFonts w:ascii="Traditional Arabic" w:hAnsi="Traditional Arabic" w:cs="Traditional Arabic"/>
          <w:sz w:val="28"/>
          <w:szCs w:val="28"/>
        </w:rPr>
      </w:pPr>
      <w:r w:rsidRPr="0013374E">
        <w:rPr>
          <w:rFonts w:ascii="Traditional Arabic" w:hAnsi="Traditional Arabic" w:cs="Traditional Arabic" w:hint="cs"/>
          <w:sz w:val="28"/>
          <w:szCs w:val="28"/>
          <w:rtl/>
        </w:rPr>
        <w:t xml:space="preserve">5. </w:t>
      </w:r>
      <w:r w:rsidRPr="0013374E">
        <w:rPr>
          <w:rFonts w:ascii="Traditional Arabic" w:hAnsi="Traditional Arabic" w:cs="Traditional Arabic"/>
          <w:sz w:val="28"/>
          <w:szCs w:val="28"/>
          <w:rtl/>
        </w:rPr>
        <w:t>الفصل الخامس: مناقشة النتائج والتوصيات</w:t>
      </w:r>
      <w:r w:rsidRPr="0013374E">
        <w:rPr>
          <w:rFonts w:ascii="Traditional Arabic" w:hAnsi="Traditional Arabic" w:cs="Traditional Arabic"/>
          <w:sz w:val="28"/>
          <w:szCs w:val="28"/>
        </w:rPr>
        <w:t>: </w:t>
      </w:r>
      <w:r w:rsidRPr="0013374E">
        <w:rPr>
          <w:rFonts w:ascii="Traditional Arabic" w:hAnsi="Traditional Arabic" w:cs="Traditional Arabic"/>
          <w:sz w:val="28"/>
          <w:szCs w:val="28"/>
          <w:rtl/>
        </w:rPr>
        <w:t>يفسر النتائج الرئيسية في ضوء الإطار النظري والدراسات السابقة، ويقدم التوصيات العملية للجهات المعنية والمقترحات للبحوث المستقبلية</w:t>
      </w:r>
      <w:r w:rsidRPr="0013374E">
        <w:rPr>
          <w:rFonts w:ascii="Traditional Arabic" w:hAnsi="Traditional Arabic" w:cs="Traditional Arabic"/>
          <w:sz w:val="28"/>
          <w:szCs w:val="28"/>
        </w:rPr>
        <w:t>.</w:t>
      </w:r>
    </w:p>
    <w:p w14:paraId="01B4E4EE" w14:textId="77777777" w:rsidR="0013374E" w:rsidRDefault="0013374E" w:rsidP="0013374E">
      <w:pPr>
        <w:bidi/>
        <w:spacing w:after="200" w:line="276" w:lineRule="auto"/>
        <w:ind w:left="360"/>
        <w:rPr>
          <w:rFonts w:ascii="Traditional Arabic" w:hAnsi="Traditional Arabic" w:cs="Traditional Arabic"/>
          <w:b/>
          <w:bCs/>
          <w:sz w:val="28"/>
          <w:szCs w:val="28"/>
          <w:rtl/>
        </w:rPr>
      </w:pPr>
    </w:p>
    <w:p w14:paraId="6F4ACC55" w14:textId="77777777" w:rsidR="009D043A" w:rsidRPr="0013374E" w:rsidRDefault="009D043A" w:rsidP="009D043A">
      <w:pPr>
        <w:bidi/>
        <w:spacing w:after="200" w:line="276" w:lineRule="auto"/>
        <w:ind w:left="360"/>
        <w:rPr>
          <w:rFonts w:ascii="Traditional Arabic" w:hAnsi="Traditional Arabic" w:cs="Traditional Arabic"/>
          <w:b/>
          <w:bCs/>
          <w:sz w:val="28"/>
          <w:szCs w:val="28"/>
        </w:rPr>
      </w:pPr>
    </w:p>
    <w:p w14:paraId="07B0C9D3" w14:textId="77777777" w:rsidR="0013374E" w:rsidRDefault="0013374E" w:rsidP="0013374E">
      <w:pPr>
        <w:bidi/>
        <w:spacing w:after="200" w:line="276" w:lineRule="auto"/>
        <w:rPr>
          <w:rFonts w:ascii="Traditional Arabic" w:hAnsi="Traditional Arabic" w:cs="Traditional Arabic"/>
          <w:b/>
          <w:bCs/>
          <w:sz w:val="28"/>
          <w:szCs w:val="28"/>
          <w:rtl/>
        </w:rPr>
      </w:pPr>
    </w:p>
    <w:p w14:paraId="1E5120C5" w14:textId="77777777" w:rsidR="009D043A" w:rsidRDefault="009D043A" w:rsidP="009D043A">
      <w:pPr>
        <w:bidi/>
        <w:spacing w:after="200" w:line="276" w:lineRule="auto"/>
        <w:rPr>
          <w:rFonts w:ascii="Traditional Arabic" w:hAnsi="Traditional Arabic" w:cs="Traditional Arabic"/>
          <w:b/>
          <w:bCs/>
          <w:sz w:val="28"/>
          <w:szCs w:val="28"/>
          <w:rtl/>
        </w:rPr>
      </w:pPr>
    </w:p>
    <w:p w14:paraId="507DC90C" w14:textId="77777777" w:rsidR="009D043A" w:rsidRDefault="009D043A" w:rsidP="009D043A">
      <w:pPr>
        <w:bidi/>
        <w:spacing w:after="200" w:line="276" w:lineRule="auto"/>
        <w:rPr>
          <w:rFonts w:ascii="Traditional Arabic" w:hAnsi="Traditional Arabic" w:cs="Traditional Arabic"/>
          <w:b/>
          <w:bCs/>
          <w:sz w:val="28"/>
          <w:szCs w:val="28"/>
          <w:rtl/>
        </w:rPr>
      </w:pPr>
    </w:p>
    <w:p w14:paraId="04083B08" w14:textId="77777777" w:rsidR="00DA1AFC" w:rsidRDefault="00DA1AFC" w:rsidP="00DA1AFC">
      <w:pPr>
        <w:bidi/>
        <w:spacing w:after="200" w:line="276" w:lineRule="auto"/>
        <w:rPr>
          <w:rFonts w:ascii="Traditional Arabic" w:hAnsi="Traditional Arabic" w:cs="Traditional Arabic"/>
          <w:b/>
          <w:bCs/>
          <w:sz w:val="28"/>
          <w:szCs w:val="28"/>
          <w:rtl/>
        </w:rPr>
      </w:pPr>
    </w:p>
    <w:p w14:paraId="432ECF4F" w14:textId="77777777" w:rsidR="00DA1AFC" w:rsidRDefault="00DA1AFC" w:rsidP="00DA1AFC">
      <w:pPr>
        <w:bidi/>
        <w:spacing w:after="200" w:line="276" w:lineRule="auto"/>
        <w:rPr>
          <w:rFonts w:ascii="Traditional Arabic" w:hAnsi="Traditional Arabic" w:cs="Traditional Arabic"/>
          <w:b/>
          <w:bCs/>
          <w:sz w:val="28"/>
          <w:szCs w:val="28"/>
          <w:rtl/>
        </w:rPr>
      </w:pPr>
    </w:p>
    <w:p w14:paraId="5D45B15F" w14:textId="77777777" w:rsidR="00DA1AFC" w:rsidRDefault="00DA1AFC" w:rsidP="00DA1AFC">
      <w:pPr>
        <w:bidi/>
        <w:spacing w:after="200" w:line="276" w:lineRule="auto"/>
        <w:rPr>
          <w:rFonts w:ascii="Traditional Arabic" w:hAnsi="Traditional Arabic" w:cs="Traditional Arabic"/>
          <w:b/>
          <w:bCs/>
          <w:sz w:val="28"/>
          <w:szCs w:val="28"/>
          <w:rtl/>
        </w:rPr>
      </w:pPr>
    </w:p>
    <w:p w14:paraId="3A57A5D0" w14:textId="77777777" w:rsidR="00DA1AFC" w:rsidRDefault="00DA1AFC" w:rsidP="00DA1AFC">
      <w:pPr>
        <w:bidi/>
        <w:spacing w:after="200" w:line="276" w:lineRule="auto"/>
        <w:rPr>
          <w:rFonts w:ascii="Traditional Arabic" w:hAnsi="Traditional Arabic" w:cs="Traditional Arabic"/>
          <w:b/>
          <w:bCs/>
          <w:sz w:val="28"/>
          <w:szCs w:val="28"/>
          <w:rtl/>
        </w:rPr>
      </w:pPr>
    </w:p>
    <w:p w14:paraId="2031EDD6" w14:textId="77777777" w:rsidR="00DA1AFC" w:rsidRDefault="00DA1AFC" w:rsidP="00DA1AFC">
      <w:pPr>
        <w:bidi/>
        <w:spacing w:after="200" w:line="276" w:lineRule="auto"/>
        <w:rPr>
          <w:rFonts w:ascii="Traditional Arabic" w:hAnsi="Traditional Arabic" w:cs="Traditional Arabic"/>
          <w:b/>
          <w:bCs/>
          <w:sz w:val="28"/>
          <w:szCs w:val="28"/>
          <w:rtl/>
        </w:rPr>
      </w:pPr>
    </w:p>
    <w:p w14:paraId="30937A27" w14:textId="77777777" w:rsidR="000E5565" w:rsidRDefault="000E5565" w:rsidP="000E5565">
      <w:pPr>
        <w:bidi/>
        <w:spacing w:after="200" w:line="360" w:lineRule="auto"/>
        <w:rPr>
          <w:rFonts w:ascii="Traditional Arabic" w:hAnsi="Traditional Arabic" w:cs="Traditional Arabic"/>
          <w:b/>
          <w:bCs/>
          <w:sz w:val="28"/>
          <w:szCs w:val="28"/>
          <w:rtl/>
        </w:rPr>
      </w:pPr>
    </w:p>
    <w:p w14:paraId="01DD6688" w14:textId="77777777" w:rsidR="00A47731" w:rsidRDefault="00A47731" w:rsidP="00A47731">
      <w:pPr>
        <w:bidi/>
        <w:spacing w:after="200" w:line="360" w:lineRule="auto"/>
        <w:rPr>
          <w:rFonts w:ascii="Traditional Arabic" w:hAnsi="Traditional Arabic" w:cs="Traditional Arabic"/>
          <w:sz w:val="28"/>
          <w:szCs w:val="28"/>
          <w:rtl/>
        </w:rPr>
      </w:pPr>
    </w:p>
    <w:p w14:paraId="18DD1BEC" w14:textId="1C0E2AD6" w:rsidR="003C2682" w:rsidRPr="003C2682" w:rsidRDefault="0013374E" w:rsidP="00C163C1">
      <w:pPr>
        <w:bidi/>
        <w:spacing w:after="200" w:line="276" w:lineRule="auto"/>
        <w:rPr>
          <w:rFonts w:ascii="Traditional Arabic" w:hAnsi="Traditional Arabic" w:cs="Traditional Arabic"/>
          <w:b/>
          <w:bCs/>
          <w:sz w:val="28"/>
          <w:szCs w:val="28"/>
        </w:rPr>
      </w:pPr>
      <w:r w:rsidRPr="0013374E">
        <w:rPr>
          <w:rFonts w:ascii="Traditional Arabic" w:hAnsi="Traditional Arabic" w:cs="Traditional Arabic" w:hint="cs"/>
          <w:b/>
          <w:bCs/>
          <w:sz w:val="28"/>
          <w:szCs w:val="28"/>
          <w:rtl/>
        </w:rPr>
        <w:lastRenderedPageBreak/>
        <w:t>المراجع والمصادر:</w:t>
      </w:r>
      <w:r w:rsidR="003C2682" w:rsidRPr="003C2682">
        <w:rPr>
          <w:rFonts w:ascii="Traditional Arabic" w:hAnsi="Traditional Arabic" w:cs="Traditional Arabic"/>
          <w:b/>
          <w:bCs/>
          <w:sz w:val="28"/>
          <w:szCs w:val="28"/>
        </w:rPr>
        <w:br/>
      </w:r>
      <w:r w:rsidR="003C2682" w:rsidRPr="003C2682">
        <w:rPr>
          <w:rFonts w:ascii="Traditional Arabic" w:hAnsi="Traditional Arabic" w:cs="Traditional Arabic"/>
          <w:b/>
          <w:bCs/>
          <w:sz w:val="28"/>
          <w:szCs w:val="28"/>
          <w:rtl/>
        </w:rPr>
        <w:t>المراجع العربية</w:t>
      </w:r>
      <w:r w:rsidR="003C2682" w:rsidRPr="003C2682">
        <w:rPr>
          <w:rFonts w:ascii="Traditional Arabic" w:hAnsi="Traditional Arabic" w:cs="Traditional Arabic"/>
          <w:b/>
          <w:bCs/>
          <w:sz w:val="28"/>
          <w:szCs w:val="28"/>
        </w:rPr>
        <w:t>:</w:t>
      </w:r>
    </w:p>
    <w:p w14:paraId="26D73E3C" w14:textId="77777777" w:rsidR="001B4C76" w:rsidRPr="001B3C88" w:rsidRDefault="001B4C76" w:rsidP="00FA3322">
      <w:pPr>
        <w:bidi/>
        <w:spacing w:after="200" w:line="276" w:lineRule="auto"/>
        <w:jc w:val="both"/>
        <w:rPr>
          <w:rFonts w:ascii="Traditional Arabic" w:hAnsi="Traditional Arabic" w:cs="Traditional Arabic" w:hint="cs"/>
          <w:sz w:val="28"/>
          <w:szCs w:val="28"/>
          <w:rtl/>
        </w:rPr>
      </w:pPr>
      <w:r w:rsidRPr="001B3C88">
        <w:rPr>
          <w:rFonts w:ascii="Traditional Arabic" w:hAnsi="Traditional Arabic" w:cs="Traditional Arabic"/>
          <w:sz w:val="28"/>
          <w:szCs w:val="28"/>
          <w:rtl/>
        </w:rPr>
        <w:t>إبراهيم، أ.، و المحمدي، س</w:t>
      </w:r>
      <w:r w:rsidRPr="001B3C88">
        <w:rPr>
          <w:rFonts w:ascii="Traditional Arabic" w:hAnsi="Traditional Arabic" w:cs="Traditional Arabic"/>
          <w:sz w:val="28"/>
          <w:szCs w:val="28"/>
        </w:rPr>
        <w:t>. (2024).</w:t>
      </w:r>
      <w:r w:rsidRPr="001B3C88">
        <w:rPr>
          <w:rFonts w:ascii="Traditional Arabic" w:hAnsi="Traditional Arabic" w:cs="Traditional Arabic"/>
          <w:sz w:val="28"/>
          <w:szCs w:val="28"/>
          <w:rtl/>
        </w:rPr>
        <w:t>دور إعادة هندسة العمليات الإدارية في تحقيق رؤى الجامعات السعودية في ظل رؤية 2030 – دراسة تطبيقية: جامعة الملك خالد</w:t>
      </w:r>
      <w:r w:rsidRPr="001B3C88">
        <w:rPr>
          <w:rFonts w:ascii="Traditional Arabic" w:hAnsi="Traditional Arabic" w:cs="Traditional Arabic"/>
          <w:sz w:val="28"/>
          <w:szCs w:val="28"/>
        </w:rPr>
        <w:t>.</w:t>
      </w:r>
      <w:r w:rsidRPr="001B3C88">
        <w:rPr>
          <w:rFonts w:ascii="Traditional Arabic" w:hAnsi="Traditional Arabic" w:cs="Traditional Arabic" w:hint="cs"/>
          <w:sz w:val="28"/>
          <w:szCs w:val="28"/>
          <w:rtl/>
        </w:rPr>
        <w:t xml:space="preserve"> </w:t>
      </w:r>
      <w:r w:rsidRPr="001B3C88">
        <w:rPr>
          <w:rFonts w:ascii="Traditional Arabic" w:hAnsi="Traditional Arabic" w:cs="Traditional Arabic"/>
          <w:i/>
          <w:iCs/>
          <w:sz w:val="28"/>
          <w:szCs w:val="28"/>
          <w:rtl/>
        </w:rPr>
        <w:t>المجلة العلمية للدراسات والبحوث المالية والإدارية،</w:t>
      </w:r>
      <w:r>
        <w:rPr>
          <w:rFonts w:ascii="Traditional Arabic" w:hAnsi="Traditional Arabic" w:cs="Traditional Arabic" w:hint="cs"/>
          <w:i/>
          <w:iCs/>
          <w:sz w:val="28"/>
          <w:szCs w:val="28"/>
          <w:rtl/>
        </w:rPr>
        <w:t xml:space="preserve"> 16</w:t>
      </w:r>
      <w:r w:rsidRPr="001B3C88">
        <w:rPr>
          <w:rFonts w:ascii="Traditional Arabic" w:hAnsi="Traditional Arabic" w:cs="Traditional Arabic"/>
          <w:sz w:val="28"/>
          <w:szCs w:val="28"/>
        </w:rPr>
        <w:t>(1)</w:t>
      </w:r>
      <w:r w:rsidRPr="001B3C88">
        <w:rPr>
          <w:rFonts w:ascii="Traditional Arabic" w:hAnsi="Traditional Arabic" w:cs="Traditional Arabic"/>
          <w:sz w:val="28"/>
          <w:szCs w:val="28"/>
          <w:rtl/>
        </w:rPr>
        <w:t>، 335</w:t>
      </w:r>
      <w:r w:rsidRPr="001B3C88">
        <w:rPr>
          <w:rFonts w:ascii="Traditional Arabic" w:hAnsi="Traditional Arabic" w:cs="Traditional Arabic"/>
          <w:sz w:val="28"/>
          <w:szCs w:val="28"/>
        </w:rPr>
        <w:t>https://doi.org/10.21608/masf.2023.211396.1052</w:t>
      </w:r>
      <w:r>
        <w:rPr>
          <w:rFonts w:ascii="Traditional Arabic" w:hAnsi="Traditional Arabic" w:cs="Traditional Arabic"/>
          <w:sz w:val="28"/>
          <w:szCs w:val="28"/>
        </w:rPr>
        <w:t>. 368-</w:t>
      </w:r>
    </w:p>
    <w:p w14:paraId="2A7B3F5E" w14:textId="77777777" w:rsidR="001B4C76" w:rsidRPr="003C2682" w:rsidRDefault="001B4C76" w:rsidP="00C163C1">
      <w:pPr>
        <w:bidi/>
        <w:spacing w:after="200" w:line="276"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 xml:space="preserve">جنيدي، أ. (2024). أثر الذكاء الاصطناعي على التطوير التنظيمي: دراسة ميدانية على شركة مصر للتأمين. </w:t>
      </w:r>
      <w:r w:rsidRPr="00FA3322">
        <w:rPr>
          <w:rFonts w:ascii="Traditional Arabic" w:hAnsi="Traditional Arabic" w:cs="Traditional Arabic"/>
          <w:i/>
          <w:iCs/>
          <w:sz w:val="28"/>
          <w:szCs w:val="28"/>
          <w:rtl/>
        </w:rPr>
        <w:t>مجلة البحوث المالية والتجارية، 25</w:t>
      </w:r>
      <w:r w:rsidRPr="003C2682">
        <w:rPr>
          <w:rFonts w:ascii="Traditional Arabic" w:hAnsi="Traditional Arabic" w:cs="Traditional Arabic"/>
          <w:sz w:val="28"/>
          <w:szCs w:val="28"/>
          <w:rtl/>
        </w:rPr>
        <w:t>(2)، 511–545</w:t>
      </w:r>
      <w:r w:rsidRPr="003C2682">
        <w:rPr>
          <w:rFonts w:ascii="Traditional Arabic" w:hAnsi="Traditional Arabic" w:cs="Traditional Arabic"/>
          <w:sz w:val="28"/>
          <w:szCs w:val="28"/>
        </w:rPr>
        <w:t>.</w:t>
      </w:r>
    </w:p>
    <w:p w14:paraId="553ABC22" w14:textId="77777777" w:rsidR="001B4C76" w:rsidRPr="003C2682" w:rsidRDefault="001B4C76" w:rsidP="00C163C1">
      <w:pPr>
        <w:bidi/>
        <w:spacing w:after="200" w:line="276"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الجهني، أ</w:t>
      </w:r>
      <w:r w:rsidRPr="003C2682">
        <w:rPr>
          <w:rFonts w:ascii="Traditional Arabic" w:hAnsi="Traditional Arabic" w:cs="Traditional Arabic"/>
          <w:sz w:val="28"/>
          <w:szCs w:val="28"/>
        </w:rPr>
        <w:t>. (2022). </w:t>
      </w:r>
      <w:r w:rsidRPr="00FA3322">
        <w:rPr>
          <w:rFonts w:ascii="Traditional Arabic" w:hAnsi="Traditional Arabic" w:cs="Traditional Arabic"/>
          <w:sz w:val="28"/>
          <w:szCs w:val="28"/>
          <w:rtl/>
        </w:rPr>
        <w:t>معوقات التحول الرقمي في القطاع الصحي السعودي: دراسة تحليلية</w:t>
      </w:r>
      <w:r w:rsidRPr="003C2682">
        <w:rPr>
          <w:rFonts w:ascii="Traditional Arabic" w:hAnsi="Traditional Arabic" w:cs="Traditional Arabic"/>
          <w:sz w:val="28"/>
          <w:szCs w:val="28"/>
        </w:rPr>
        <w:t xml:space="preserve">. </w:t>
      </w:r>
      <w:r w:rsidRPr="00FA3322">
        <w:rPr>
          <w:rFonts w:ascii="Traditional Arabic" w:hAnsi="Traditional Arabic" w:cs="Traditional Arabic"/>
          <w:i/>
          <w:iCs/>
          <w:sz w:val="28"/>
          <w:szCs w:val="28"/>
          <w:rtl/>
        </w:rPr>
        <w:t>المجلة العربية للإدارة، 42</w:t>
      </w:r>
      <w:r w:rsidRPr="003C2682">
        <w:rPr>
          <w:rFonts w:ascii="Traditional Arabic" w:hAnsi="Traditional Arabic" w:cs="Traditional Arabic"/>
          <w:sz w:val="28"/>
          <w:szCs w:val="28"/>
          <w:rtl/>
        </w:rPr>
        <w:t>(4)، 89-112</w:t>
      </w:r>
      <w:r w:rsidRPr="003C2682">
        <w:rPr>
          <w:rFonts w:ascii="Traditional Arabic" w:hAnsi="Traditional Arabic" w:cs="Traditional Arabic"/>
          <w:sz w:val="28"/>
          <w:szCs w:val="28"/>
        </w:rPr>
        <w:t>.</w:t>
      </w:r>
    </w:p>
    <w:p w14:paraId="49C474B3" w14:textId="77777777" w:rsidR="001B4C76" w:rsidRDefault="001B4C76" w:rsidP="00C163C1">
      <w:pPr>
        <w:bidi/>
        <w:spacing w:after="200" w:line="240" w:lineRule="auto"/>
        <w:jc w:val="both"/>
        <w:rPr>
          <w:rFonts w:ascii="Traditional Arabic" w:hAnsi="Traditional Arabic" w:cs="Traditional Arabic"/>
          <w:sz w:val="28"/>
          <w:szCs w:val="28"/>
          <w:rtl/>
        </w:rPr>
      </w:pPr>
      <w:r w:rsidRPr="001E61F8">
        <w:rPr>
          <w:rFonts w:ascii="Traditional Arabic" w:hAnsi="Traditional Arabic" w:cs="Traditional Arabic" w:hint="cs"/>
          <w:sz w:val="28"/>
          <w:szCs w:val="28"/>
          <w:rtl/>
        </w:rPr>
        <w:t xml:space="preserve">خليل، ن س. </w:t>
      </w:r>
      <w:r w:rsidRPr="001E61F8">
        <w:rPr>
          <w:rFonts w:ascii="Traditional Arabic" w:hAnsi="Traditional Arabic" w:cs="Traditional Arabic"/>
          <w:sz w:val="28"/>
          <w:szCs w:val="28"/>
          <w:rtl/>
        </w:rPr>
        <w:t>(</w:t>
      </w:r>
      <w:r w:rsidRPr="001E61F8">
        <w:rPr>
          <w:rFonts w:ascii="Traditional Arabic" w:hAnsi="Traditional Arabic" w:cs="Traditional Arabic" w:hint="cs"/>
          <w:sz w:val="28"/>
          <w:szCs w:val="28"/>
          <w:rtl/>
        </w:rPr>
        <w:t xml:space="preserve">2015). </w:t>
      </w:r>
      <w:r w:rsidRPr="00FA3322">
        <w:rPr>
          <w:rFonts w:ascii="Traditional Arabic" w:hAnsi="Traditional Arabic" w:cs="Traditional Arabic" w:hint="cs"/>
          <w:i/>
          <w:iCs/>
          <w:sz w:val="28"/>
          <w:szCs w:val="28"/>
          <w:rtl/>
        </w:rPr>
        <w:t>مداخل حديثة في إدارة المؤسسات التعليمية</w:t>
      </w:r>
      <w:r w:rsidRPr="001E61F8">
        <w:rPr>
          <w:rFonts w:ascii="Traditional Arabic" w:hAnsi="Traditional Arabic" w:cs="Traditional Arabic" w:hint="cs"/>
          <w:sz w:val="28"/>
          <w:szCs w:val="28"/>
          <w:rtl/>
        </w:rPr>
        <w:t>، دار الفجر للنشر والتوزيع، القاهرة، جمهورية مصر العربية.</w:t>
      </w:r>
    </w:p>
    <w:p w14:paraId="5AE35EC3" w14:textId="77777777" w:rsidR="001B4C76" w:rsidRPr="003C2682" w:rsidRDefault="001B4C76" w:rsidP="00C163C1">
      <w:pPr>
        <w:bidi/>
        <w:spacing w:after="200" w:line="240"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رقطي، ب.، وكركار، إ</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إدارة المخاطر في المؤسسة الصحية الجزائرية: دراسة ميدانية في مستشفى الحكيم عقبي–قالمة</w:t>
      </w:r>
      <w:r w:rsidRPr="003C2682">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رسالة ماجستير غير منشورة</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 جامعة 08 ماي 1945</w:t>
      </w:r>
      <w:r>
        <w:rPr>
          <w:rFonts w:ascii="Traditional Arabic" w:hAnsi="Traditional Arabic" w:cs="Traditional Arabic" w:hint="cs"/>
          <w:sz w:val="28"/>
          <w:szCs w:val="28"/>
          <w:rtl/>
        </w:rPr>
        <w:t>، الجزائر.</w:t>
      </w:r>
    </w:p>
    <w:p w14:paraId="5FB743D7" w14:textId="77777777" w:rsidR="001B4C76" w:rsidRPr="003C2682" w:rsidRDefault="001B4C76" w:rsidP="00C163C1">
      <w:pPr>
        <w:bidi/>
        <w:spacing w:after="200" w:line="240" w:lineRule="auto"/>
        <w:jc w:val="both"/>
        <w:rPr>
          <w:rFonts w:ascii="Traditional Arabic" w:hAnsi="Traditional Arabic" w:cs="Traditional Arabic"/>
          <w:sz w:val="28"/>
          <w:szCs w:val="28"/>
        </w:rPr>
      </w:pPr>
      <w:r w:rsidRPr="003C2682">
        <w:rPr>
          <w:rFonts w:ascii="Traditional Arabic" w:hAnsi="Traditional Arabic" w:cs="Traditional Arabic"/>
          <w:sz w:val="28"/>
          <w:szCs w:val="28"/>
          <w:rtl/>
        </w:rPr>
        <w:t>السبيعي، ع. ب</w:t>
      </w:r>
      <w:r w:rsidRPr="003C2682">
        <w:rPr>
          <w:rFonts w:ascii="Traditional Arabic" w:hAnsi="Traditional Arabic" w:cs="Traditional Arabic"/>
          <w:sz w:val="28"/>
          <w:szCs w:val="28"/>
        </w:rPr>
        <w:t>. (2019). </w:t>
      </w:r>
      <w:r w:rsidRPr="003C2682">
        <w:rPr>
          <w:rFonts w:ascii="Traditional Arabic" w:hAnsi="Traditional Arabic" w:cs="Traditional Arabic"/>
          <w:i/>
          <w:iCs/>
          <w:sz w:val="28"/>
          <w:szCs w:val="28"/>
          <w:rtl/>
        </w:rPr>
        <w:t>أثر ممارسات إدارة المخاطر الاستراتيجية على نجاح التطوير التنظيمي في وزارة الداخلية في دولة الكويت</w:t>
      </w:r>
      <w:r w:rsidRPr="003C2682">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رسالة ماجستير غير منشورة</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 كلية الاقتصاد والعلوم الإدارية، جامعة آل البيت</w:t>
      </w:r>
      <w:r>
        <w:rPr>
          <w:rFonts w:ascii="Traditional Arabic" w:hAnsi="Traditional Arabic" w:cs="Traditional Arabic" w:hint="cs"/>
          <w:sz w:val="28"/>
          <w:szCs w:val="28"/>
          <w:rtl/>
        </w:rPr>
        <w:t>، الأردن.</w:t>
      </w:r>
    </w:p>
    <w:p w14:paraId="14B2899E" w14:textId="77777777" w:rsidR="001B4C76" w:rsidRPr="00BA60C5" w:rsidRDefault="001B4C76" w:rsidP="00BA60C5">
      <w:pPr>
        <w:bidi/>
        <w:spacing w:after="200" w:line="240" w:lineRule="auto"/>
        <w:jc w:val="both"/>
        <w:rPr>
          <w:rFonts w:ascii="Traditional Arabic" w:hAnsi="Traditional Arabic" w:cs="Traditional Arabic"/>
          <w:sz w:val="28"/>
          <w:szCs w:val="28"/>
        </w:rPr>
      </w:pPr>
      <w:r w:rsidRPr="00BA60C5">
        <w:rPr>
          <w:rFonts w:ascii="Traditional Arabic" w:hAnsi="Traditional Arabic" w:cs="Traditional Arabic"/>
          <w:sz w:val="28"/>
          <w:szCs w:val="28"/>
          <w:rtl/>
        </w:rPr>
        <w:t>سليمان، إ. ع</w:t>
      </w:r>
      <w:r w:rsidRPr="00BA60C5">
        <w:rPr>
          <w:rFonts w:ascii="Traditional Arabic" w:hAnsi="Traditional Arabic" w:cs="Traditional Arabic"/>
          <w:sz w:val="28"/>
          <w:szCs w:val="28"/>
        </w:rPr>
        <w:t>. (2021). </w:t>
      </w:r>
      <w:r w:rsidRPr="006A481F">
        <w:rPr>
          <w:rFonts w:ascii="Traditional Arabic" w:hAnsi="Traditional Arabic" w:cs="Traditional Arabic"/>
          <w:i/>
          <w:iCs/>
          <w:sz w:val="28"/>
          <w:szCs w:val="28"/>
          <w:rtl/>
        </w:rPr>
        <w:t xml:space="preserve">الدور الوسيط للهيكل التقليدي في العلاقة بين التوجه الاستراتيجي والأداء المؤسسي </w:t>
      </w:r>
      <w:r w:rsidRPr="006A481F">
        <w:rPr>
          <w:rFonts w:ascii="Traditional Arabic" w:hAnsi="Traditional Arabic" w:cs="Traditional Arabic" w:hint="cs"/>
          <w:i/>
          <w:iCs/>
          <w:sz w:val="28"/>
          <w:szCs w:val="28"/>
          <w:rtl/>
        </w:rPr>
        <w:t>:</w:t>
      </w:r>
      <w:r w:rsidRPr="006A481F">
        <w:rPr>
          <w:rFonts w:ascii="Traditional Arabic" w:hAnsi="Traditional Arabic" w:cs="Traditional Arabic"/>
          <w:i/>
          <w:iCs/>
          <w:sz w:val="28"/>
          <w:szCs w:val="28"/>
          <w:rtl/>
        </w:rPr>
        <w:t>دراسة ميدانية على شركات الطيران السودانية</w:t>
      </w:r>
      <w:r w:rsidRPr="00BA60C5">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BA60C5">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 xml:space="preserve">دكتوراة </w:t>
      </w:r>
      <w:r w:rsidRPr="00BA60C5">
        <w:rPr>
          <w:rFonts w:ascii="Traditional Arabic" w:hAnsi="Traditional Arabic" w:cs="Traditional Arabic"/>
          <w:sz w:val="28"/>
          <w:szCs w:val="28"/>
          <w:rtl/>
        </w:rPr>
        <w:t>غير منشورة</w:t>
      </w:r>
      <w:r>
        <w:rPr>
          <w:rFonts w:ascii="Traditional Arabic" w:hAnsi="Traditional Arabic" w:cs="Traditional Arabic" w:hint="cs"/>
          <w:sz w:val="28"/>
          <w:szCs w:val="28"/>
          <w:rtl/>
        </w:rPr>
        <w:t>)،</w:t>
      </w:r>
      <w:r w:rsidRPr="00BA60C5">
        <w:rPr>
          <w:rFonts w:ascii="Traditional Arabic" w:hAnsi="Traditional Arabic" w:cs="Traditional Arabic"/>
          <w:sz w:val="28"/>
          <w:szCs w:val="28"/>
          <w:rtl/>
        </w:rPr>
        <w:t xml:space="preserve"> جامعة النيلين، السودان</w:t>
      </w:r>
      <w:r w:rsidRPr="00BA60C5">
        <w:rPr>
          <w:rFonts w:ascii="Traditional Arabic" w:hAnsi="Traditional Arabic" w:cs="Traditional Arabic"/>
          <w:sz w:val="28"/>
          <w:szCs w:val="28"/>
        </w:rPr>
        <w:t>.</w:t>
      </w:r>
    </w:p>
    <w:p w14:paraId="20562534" w14:textId="77777777" w:rsidR="001B4C76" w:rsidRPr="003C2682" w:rsidRDefault="001B4C76"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 xml:space="preserve">السياري، ن. (2024). إدارة المخاطر في المدارس الثانوية بالمملكة العربية السعودية (دراسة ميدانية). </w:t>
      </w:r>
      <w:r w:rsidRPr="006A481F">
        <w:rPr>
          <w:rFonts w:ascii="Traditional Arabic" w:hAnsi="Traditional Arabic" w:cs="Traditional Arabic"/>
          <w:i/>
          <w:iCs/>
          <w:sz w:val="28"/>
          <w:szCs w:val="28"/>
          <w:rtl/>
        </w:rPr>
        <w:t>مجلة البحث العلمي في التربية، 25</w:t>
      </w:r>
      <w:r w:rsidRPr="003C2682">
        <w:rPr>
          <w:rFonts w:ascii="Traditional Arabic" w:hAnsi="Traditional Arabic" w:cs="Traditional Arabic"/>
          <w:sz w:val="28"/>
          <w:szCs w:val="28"/>
          <w:rtl/>
        </w:rPr>
        <w:t>(1)، 1–31</w:t>
      </w:r>
      <w:r w:rsidRPr="003C2682">
        <w:rPr>
          <w:rFonts w:ascii="Traditional Arabic" w:hAnsi="Traditional Arabic" w:cs="Traditional Arabic"/>
          <w:sz w:val="28"/>
          <w:szCs w:val="28"/>
        </w:rPr>
        <w:t>.</w:t>
      </w:r>
    </w:p>
    <w:p w14:paraId="23DDF536" w14:textId="77777777" w:rsidR="001B4C76" w:rsidRPr="003C2682" w:rsidRDefault="001B4C76"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 xml:space="preserve">صحراوي، م.، ومسعودي، ز. (2023). دور القيادة التحويلية في إحداث التطوير التنظيمي. </w:t>
      </w:r>
      <w:r w:rsidRPr="00FA3322">
        <w:rPr>
          <w:rFonts w:ascii="Traditional Arabic" w:hAnsi="Traditional Arabic" w:cs="Traditional Arabic"/>
          <w:i/>
          <w:iCs/>
          <w:sz w:val="28"/>
          <w:szCs w:val="28"/>
          <w:rtl/>
        </w:rPr>
        <w:t>مجلة المجتمع والرياضة</w:t>
      </w:r>
      <w:r w:rsidRPr="003C2682">
        <w:rPr>
          <w:rFonts w:ascii="Traditional Arabic" w:hAnsi="Traditional Arabic" w:cs="Traditional Arabic"/>
          <w:sz w:val="28"/>
          <w:szCs w:val="28"/>
          <w:rtl/>
        </w:rPr>
        <w:t xml:space="preserve">، </w:t>
      </w:r>
      <w:r w:rsidRPr="006A481F">
        <w:rPr>
          <w:rFonts w:ascii="Traditional Arabic" w:hAnsi="Traditional Arabic" w:cs="Traditional Arabic"/>
          <w:i/>
          <w:iCs/>
          <w:sz w:val="28"/>
          <w:szCs w:val="28"/>
          <w:rtl/>
        </w:rPr>
        <w:t>6</w:t>
      </w:r>
      <w:r w:rsidRPr="003C2682">
        <w:rPr>
          <w:rFonts w:ascii="Traditional Arabic" w:hAnsi="Traditional Arabic" w:cs="Traditional Arabic"/>
          <w:sz w:val="28"/>
          <w:szCs w:val="28"/>
          <w:rtl/>
        </w:rPr>
        <w:t>(1)، 1–26</w:t>
      </w:r>
      <w:r w:rsidRPr="003C2682">
        <w:rPr>
          <w:rFonts w:ascii="Traditional Arabic" w:hAnsi="Traditional Arabic" w:cs="Traditional Arabic"/>
          <w:sz w:val="28"/>
          <w:szCs w:val="28"/>
        </w:rPr>
        <w:t>.</w:t>
      </w:r>
    </w:p>
    <w:p w14:paraId="1514F0BC" w14:textId="77777777" w:rsidR="001B4C76" w:rsidRPr="003C2682" w:rsidRDefault="001B4C76" w:rsidP="006A481F">
      <w:pPr>
        <w:bidi/>
        <w:spacing w:after="200" w:line="240" w:lineRule="auto"/>
        <w:jc w:val="both"/>
        <w:rPr>
          <w:rFonts w:ascii="Traditional Arabic" w:hAnsi="Traditional Arabic" w:cs="Traditional Arabic" w:hint="cs"/>
          <w:sz w:val="28"/>
          <w:szCs w:val="28"/>
          <w:rtl/>
        </w:rPr>
      </w:pPr>
      <w:r w:rsidRPr="003C2682">
        <w:rPr>
          <w:rFonts w:ascii="Traditional Arabic" w:hAnsi="Traditional Arabic" w:cs="Traditional Arabic"/>
          <w:sz w:val="28"/>
          <w:szCs w:val="28"/>
          <w:rtl/>
        </w:rPr>
        <w:t>طنوسي، ن. ا</w:t>
      </w:r>
      <w:r w:rsidRPr="003C2682">
        <w:rPr>
          <w:rFonts w:ascii="Traditional Arabic" w:hAnsi="Traditional Arabic" w:cs="Traditional Arabic"/>
          <w:sz w:val="28"/>
          <w:szCs w:val="28"/>
        </w:rPr>
        <w:t>. (2022). </w:t>
      </w:r>
      <w:r w:rsidRPr="003C2682">
        <w:rPr>
          <w:rFonts w:ascii="Traditional Arabic" w:hAnsi="Traditional Arabic" w:cs="Traditional Arabic"/>
          <w:i/>
          <w:iCs/>
          <w:sz w:val="28"/>
          <w:szCs w:val="28"/>
          <w:rtl/>
        </w:rPr>
        <w:t>دور تكنولوجيا المعلومات والاتصال في التطوير التنظيمي: دراسة حالة</w:t>
      </w:r>
      <w:r w:rsidRPr="003C2682">
        <w:rPr>
          <w:rFonts w:ascii="Traditional Arabic" w:hAnsi="Traditional Arabic" w:cs="Traditional Arabic"/>
          <w:sz w:val="28"/>
          <w:szCs w:val="28"/>
          <w:rtl/>
        </w:rPr>
        <w:t> </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رسالة ماجستير غير منشورة</w:t>
      </w:r>
      <w:r>
        <w:rPr>
          <w:rFonts w:ascii="Traditional Arabic" w:hAnsi="Traditional Arabic" w:cs="Traditional Arabic" w:hint="cs"/>
          <w:sz w:val="28"/>
          <w:szCs w:val="28"/>
          <w:rtl/>
        </w:rPr>
        <w:t>)</w:t>
      </w:r>
      <w:r w:rsidRPr="003C2682">
        <w:rPr>
          <w:rFonts w:ascii="Traditional Arabic" w:hAnsi="Traditional Arabic" w:cs="Traditional Arabic"/>
          <w:sz w:val="28"/>
          <w:szCs w:val="28"/>
          <w:rtl/>
        </w:rPr>
        <w:t>. جامعة أم البواقي</w:t>
      </w:r>
      <w:r>
        <w:rPr>
          <w:rFonts w:ascii="Traditional Arabic" w:hAnsi="Traditional Arabic" w:cs="Traditional Arabic" w:hint="cs"/>
          <w:sz w:val="28"/>
          <w:szCs w:val="28"/>
          <w:rtl/>
        </w:rPr>
        <w:t>، الجزائر.</w:t>
      </w:r>
    </w:p>
    <w:p w14:paraId="5F642726" w14:textId="77777777" w:rsidR="001B4C76" w:rsidRDefault="001B4C76" w:rsidP="003C2682">
      <w:pPr>
        <w:bidi/>
        <w:spacing w:after="200" w:line="240" w:lineRule="auto"/>
        <w:rPr>
          <w:rFonts w:ascii="Traditional Arabic" w:hAnsi="Traditional Arabic" w:cs="Traditional Arabic"/>
          <w:sz w:val="28"/>
          <w:szCs w:val="28"/>
          <w:rtl/>
        </w:rPr>
      </w:pPr>
      <w:r w:rsidRPr="003C2682">
        <w:rPr>
          <w:rFonts w:ascii="Traditional Arabic" w:hAnsi="Traditional Arabic" w:cs="Traditional Arabic"/>
          <w:sz w:val="28"/>
          <w:szCs w:val="28"/>
          <w:rtl/>
        </w:rPr>
        <w:t xml:space="preserve">عبد العاطي، ع. ا. (2022). مداخل التطوير التنظيمي للإدارة المدرسية. </w:t>
      </w:r>
      <w:r w:rsidRPr="00BA60C5">
        <w:rPr>
          <w:rFonts w:ascii="Traditional Arabic" w:hAnsi="Traditional Arabic" w:cs="Traditional Arabic"/>
          <w:i/>
          <w:iCs/>
          <w:sz w:val="28"/>
          <w:szCs w:val="28"/>
          <w:rtl/>
        </w:rPr>
        <w:t>مجلة البحث في التربية وعلم النفس، 37</w:t>
      </w:r>
      <w:r w:rsidRPr="003C2682">
        <w:rPr>
          <w:rFonts w:ascii="Traditional Arabic" w:hAnsi="Traditional Arabic" w:cs="Traditional Arabic"/>
          <w:sz w:val="28"/>
          <w:szCs w:val="28"/>
          <w:rtl/>
        </w:rPr>
        <w:t>(1)، 653–674</w:t>
      </w:r>
      <w:r w:rsidRPr="003C2682">
        <w:rPr>
          <w:rFonts w:ascii="Traditional Arabic" w:hAnsi="Traditional Arabic" w:cs="Traditional Arabic"/>
          <w:sz w:val="28"/>
          <w:szCs w:val="28"/>
        </w:rPr>
        <w:t>.</w:t>
      </w:r>
    </w:p>
    <w:p w14:paraId="203EC841" w14:textId="77777777" w:rsidR="001B4C76" w:rsidRPr="003C2682" w:rsidRDefault="001B4C76"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lastRenderedPageBreak/>
        <w:t xml:space="preserve">عبد القادر، ع.، وأبو النصر، م. (2019). بناء مقياس لإدارة المخاطر المؤسسية في المستشفيات المصرية وأثره على الجودة. </w:t>
      </w:r>
      <w:r w:rsidRPr="006A481F">
        <w:rPr>
          <w:rFonts w:ascii="Traditional Arabic" w:hAnsi="Traditional Arabic" w:cs="Traditional Arabic"/>
          <w:i/>
          <w:iCs/>
          <w:sz w:val="28"/>
          <w:szCs w:val="28"/>
          <w:rtl/>
        </w:rPr>
        <w:t>مجلة الدراسات المالية والتجارية، 50</w:t>
      </w:r>
      <w:r w:rsidRPr="003C2682">
        <w:rPr>
          <w:rFonts w:ascii="Traditional Arabic" w:hAnsi="Traditional Arabic" w:cs="Traditional Arabic"/>
          <w:sz w:val="28"/>
          <w:szCs w:val="28"/>
          <w:rtl/>
        </w:rPr>
        <w:t>(1)، 550–588</w:t>
      </w:r>
      <w:r w:rsidRPr="003C2682">
        <w:rPr>
          <w:rFonts w:ascii="Traditional Arabic" w:hAnsi="Traditional Arabic" w:cs="Traditional Arabic"/>
          <w:sz w:val="28"/>
          <w:szCs w:val="28"/>
        </w:rPr>
        <w:t>.</w:t>
      </w:r>
    </w:p>
    <w:p w14:paraId="23952B39" w14:textId="77777777" w:rsidR="001B4C76" w:rsidRPr="003C2682" w:rsidRDefault="001B4C76" w:rsidP="003C2682">
      <w:pPr>
        <w:bidi/>
        <w:spacing w:after="200" w:line="240" w:lineRule="auto"/>
        <w:rPr>
          <w:rFonts w:ascii="Traditional Arabic" w:hAnsi="Traditional Arabic" w:cs="Traditional Arabic"/>
          <w:sz w:val="28"/>
          <w:szCs w:val="28"/>
        </w:rPr>
      </w:pPr>
      <w:r w:rsidRPr="003C2682">
        <w:rPr>
          <w:rFonts w:ascii="Traditional Arabic" w:hAnsi="Traditional Arabic" w:cs="Traditional Arabic"/>
          <w:sz w:val="28"/>
          <w:szCs w:val="28"/>
          <w:rtl/>
        </w:rPr>
        <w:t>عبد الهادي، أ</w:t>
      </w:r>
      <w:r w:rsidRPr="003C2682">
        <w:rPr>
          <w:rFonts w:ascii="Traditional Arabic" w:hAnsi="Traditional Arabic" w:cs="Traditional Arabic"/>
          <w:sz w:val="28"/>
          <w:szCs w:val="28"/>
        </w:rPr>
        <w:t>.</w:t>
      </w:r>
      <w:r w:rsidRPr="003C2682">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و </w:t>
      </w:r>
      <w:r w:rsidRPr="003C2682">
        <w:rPr>
          <w:rFonts w:ascii="Traditional Arabic" w:hAnsi="Traditional Arabic" w:cs="Traditional Arabic"/>
          <w:sz w:val="28"/>
          <w:szCs w:val="28"/>
          <w:rtl/>
        </w:rPr>
        <w:t>قادري، م</w:t>
      </w:r>
      <w:r w:rsidRPr="003C2682">
        <w:rPr>
          <w:rFonts w:ascii="Traditional Arabic" w:hAnsi="Traditional Arabic" w:cs="Traditional Arabic"/>
          <w:sz w:val="28"/>
          <w:szCs w:val="28"/>
        </w:rPr>
        <w:t>. (2022). </w:t>
      </w:r>
      <w:r w:rsidRPr="009D043A">
        <w:rPr>
          <w:rFonts w:ascii="Traditional Arabic" w:hAnsi="Traditional Arabic" w:cs="Traditional Arabic"/>
          <w:sz w:val="28"/>
          <w:szCs w:val="28"/>
          <w:rtl/>
        </w:rPr>
        <w:t>دور التقنيات الذكية في إدارة المخاطر الص</w:t>
      </w:r>
      <w:r w:rsidRPr="00BF6650">
        <w:rPr>
          <w:rFonts w:ascii="Traditional Arabic" w:hAnsi="Traditional Arabic" w:cs="Traditional Arabic"/>
          <w:sz w:val="28"/>
          <w:szCs w:val="28"/>
          <w:rtl/>
        </w:rPr>
        <w:t>حية: دراسة تحليلية</w:t>
      </w:r>
      <w:r w:rsidRPr="00BF6650">
        <w:rPr>
          <w:rFonts w:ascii="Traditional Arabic" w:hAnsi="Traditional Arabic" w:cs="Traditional Arabic"/>
          <w:sz w:val="28"/>
          <w:szCs w:val="28"/>
        </w:rPr>
        <w:t>.</w:t>
      </w:r>
      <w:r w:rsidRPr="003C2682">
        <w:rPr>
          <w:rFonts w:ascii="Traditional Arabic" w:hAnsi="Traditional Arabic" w:cs="Traditional Arabic"/>
          <w:sz w:val="28"/>
          <w:szCs w:val="28"/>
        </w:rPr>
        <w:t xml:space="preserve"> </w:t>
      </w:r>
      <w:r w:rsidRPr="00BA60C5">
        <w:rPr>
          <w:rFonts w:ascii="Traditional Arabic" w:hAnsi="Traditional Arabic" w:cs="Traditional Arabic"/>
          <w:i/>
          <w:iCs/>
          <w:sz w:val="28"/>
          <w:szCs w:val="28"/>
          <w:rtl/>
        </w:rPr>
        <w:t>مجلة الإدارة والاقتصاد الصحي، 15</w:t>
      </w:r>
      <w:r w:rsidRPr="003C2682">
        <w:rPr>
          <w:rFonts w:ascii="Traditional Arabic" w:hAnsi="Traditional Arabic" w:cs="Traditional Arabic"/>
          <w:sz w:val="28"/>
          <w:szCs w:val="28"/>
          <w:rtl/>
        </w:rPr>
        <w:t>(3)، 45-67</w:t>
      </w:r>
      <w:r w:rsidRPr="003C2682">
        <w:rPr>
          <w:rFonts w:ascii="Traditional Arabic" w:hAnsi="Traditional Arabic" w:cs="Traditional Arabic"/>
          <w:sz w:val="28"/>
          <w:szCs w:val="28"/>
        </w:rPr>
        <w:t>.</w:t>
      </w:r>
    </w:p>
    <w:p w14:paraId="2CA7F9BB" w14:textId="77777777" w:rsidR="001B4C76" w:rsidRDefault="001B4C76" w:rsidP="003C2682">
      <w:pPr>
        <w:bidi/>
        <w:spacing w:after="200" w:line="240" w:lineRule="auto"/>
        <w:rPr>
          <w:rFonts w:ascii="Traditional Arabic" w:hAnsi="Traditional Arabic" w:cs="Traditional Arabic"/>
          <w:sz w:val="28"/>
          <w:szCs w:val="28"/>
          <w:rtl/>
        </w:rPr>
      </w:pPr>
      <w:r w:rsidRPr="003C2682">
        <w:rPr>
          <w:rFonts w:ascii="Traditional Arabic" w:hAnsi="Traditional Arabic" w:cs="Traditional Arabic"/>
          <w:sz w:val="28"/>
          <w:szCs w:val="28"/>
          <w:rtl/>
        </w:rPr>
        <w:t xml:space="preserve">نصر الله، خ.، وعباس، أ. (2020). فاعلية إدارة المخاطر في المنظمات الصحية: مقياس مقترح. </w:t>
      </w:r>
      <w:r w:rsidRPr="00BF6650">
        <w:rPr>
          <w:rFonts w:ascii="Traditional Arabic" w:hAnsi="Traditional Arabic" w:cs="Traditional Arabic"/>
          <w:i/>
          <w:iCs/>
          <w:sz w:val="28"/>
          <w:szCs w:val="28"/>
          <w:rtl/>
        </w:rPr>
        <w:t>مجلة العلوم الإدارية والمالية، 15</w:t>
      </w:r>
      <w:r w:rsidRPr="003C2682">
        <w:rPr>
          <w:rFonts w:ascii="Traditional Arabic" w:hAnsi="Traditional Arabic" w:cs="Traditional Arabic"/>
          <w:sz w:val="28"/>
          <w:szCs w:val="28"/>
          <w:rtl/>
        </w:rPr>
        <w:t>(2)، 189-215</w:t>
      </w:r>
      <w:r w:rsidRPr="003C2682">
        <w:rPr>
          <w:rFonts w:ascii="Traditional Arabic" w:hAnsi="Traditional Arabic" w:cs="Traditional Arabic"/>
          <w:sz w:val="28"/>
          <w:szCs w:val="28"/>
        </w:rPr>
        <w:t>.</w:t>
      </w:r>
    </w:p>
    <w:p w14:paraId="43245479" w14:textId="77777777" w:rsidR="001B4C76" w:rsidRPr="003C2682" w:rsidRDefault="001B4C76" w:rsidP="003C2682">
      <w:pPr>
        <w:bidi/>
        <w:spacing w:after="200" w:line="240" w:lineRule="auto"/>
        <w:rPr>
          <w:rFonts w:ascii="Traditional Arabic" w:hAnsi="Traditional Arabic" w:cs="Traditional Arabic"/>
          <w:sz w:val="28"/>
          <w:szCs w:val="28"/>
          <w:rtl/>
        </w:rPr>
      </w:pPr>
      <w:r w:rsidRPr="003C2682">
        <w:rPr>
          <w:rFonts w:ascii="Traditional Arabic" w:hAnsi="Traditional Arabic" w:cs="Traditional Arabic"/>
          <w:sz w:val="28"/>
          <w:szCs w:val="28"/>
          <w:rtl/>
        </w:rPr>
        <w:t>وزارة الصحة السعودية</w:t>
      </w:r>
      <w:r w:rsidRPr="003C2682">
        <w:rPr>
          <w:rFonts w:ascii="Traditional Arabic" w:hAnsi="Traditional Arabic" w:cs="Traditional Arabic"/>
          <w:sz w:val="28"/>
          <w:szCs w:val="28"/>
        </w:rPr>
        <w:t>. (2023). </w:t>
      </w:r>
      <w:r w:rsidRPr="003C2682">
        <w:rPr>
          <w:rFonts w:ascii="Traditional Arabic" w:hAnsi="Traditional Arabic" w:cs="Traditional Arabic"/>
          <w:i/>
          <w:iCs/>
          <w:sz w:val="28"/>
          <w:szCs w:val="28"/>
          <w:rtl/>
        </w:rPr>
        <w:t>الكتاب الإحصائي السنوي للقطاع الصحي 2022م</w:t>
      </w:r>
      <w:r w:rsidRPr="003C2682">
        <w:rPr>
          <w:rFonts w:ascii="Traditional Arabic" w:hAnsi="Traditional Arabic" w:cs="Traditional Arabic"/>
          <w:sz w:val="28"/>
          <w:szCs w:val="28"/>
        </w:rPr>
        <w:t>. </w:t>
      </w:r>
      <w:hyperlink r:id="rId6" w:tgtFrame="_blank" w:history="1">
        <w:r w:rsidRPr="003C2682">
          <w:rPr>
            <w:rStyle w:val="Hyperlink"/>
            <w:rFonts w:ascii="Traditional Arabic" w:hAnsi="Traditional Arabic" w:cs="Traditional Arabic"/>
            <w:sz w:val="28"/>
            <w:szCs w:val="28"/>
          </w:rPr>
          <w:t>https://www.moh.gov.sa/Ministry/Statistics/book/Documents/Statistical-Yearbook-2022.pdf</w:t>
        </w:r>
      </w:hyperlink>
    </w:p>
    <w:p w14:paraId="361B01EC" w14:textId="71F25B98" w:rsidR="007C694D" w:rsidRPr="00D264B9" w:rsidRDefault="003C2682" w:rsidP="00D264B9">
      <w:pPr>
        <w:bidi/>
        <w:spacing w:after="200" w:line="360" w:lineRule="auto"/>
        <w:rPr>
          <w:rFonts w:ascii="Traditional Arabic" w:hAnsi="Traditional Arabic" w:cs="Traditional Arabic" w:hint="cs"/>
          <w:b/>
          <w:bCs/>
          <w:sz w:val="28"/>
          <w:szCs w:val="28"/>
          <w:rtl/>
        </w:rPr>
      </w:pPr>
      <w:r w:rsidRPr="003C2682">
        <w:rPr>
          <w:rFonts w:ascii="Traditional Arabic" w:hAnsi="Traditional Arabic" w:cs="Traditional Arabic"/>
          <w:b/>
          <w:bCs/>
          <w:sz w:val="28"/>
          <w:szCs w:val="28"/>
          <w:rtl/>
        </w:rPr>
        <w:t>المراجع الأجنبية</w:t>
      </w:r>
      <w:r w:rsidR="00D264B9">
        <w:rPr>
          <w:rFonts w:ascii="Traditional Arabic" w:hAnsi="Traditional Arabic" w:cs="Traditional Arabic" w:hint="cs"/>
          <w:b/>
          <w:bCs/>
          <w:sz w:val="28"/>
          <w:szCs w:val="28"/>
          <w:rtl/>
        </w:rPr>
        <w:t>:</w:t>
      </w:r>
    </w:p>
    <w:p w14:paraId="6F2CBB2F" w14:textId="77777777" w:rsidR="00BF6650" w:rsidRPr="007A67C2" w:rsidRDefault="00BF6650"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Awwad, A., Obeidat, B., &amp; Ali, H. (2022). The impact of organizational development on technological innovation: The mediating role of knowledge management. </w:t>
      </w:r>
      <w:r w:rsidRPr="007A67C2">
        <w:rPr>
          <w:rFonts w:ascii="Traditional Arabic" w:hAnsi="Traditional Arabic" w:cs="Traditional Arabic"/>
          <w:i/>
          <w:iCs/>
          <w:sz w:val="24"/>
          <w:szCs w:val="24"/>
        </w:rPr>
        <w:t>Journal of Innovation &amp; Knowledge, 7</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(3), 100-115. </w:t>
      </w:r>
      <w:hyperlink r:id="rId7" w:tgtFrame="_blank" w:history="1">
        <w:r w:rsidRPr="007A67C2">
          <w:rPr>
            <w:rStyle w:val="Hyperlink"/>
            <w:rFonts w:ascii="Traditional Arabic" w:hAnsi="Traditional Arabic" w:cs="Traditional Arabic"/>
            <w:sz w:val="24"/>
            <w:szCs w:val="24"/>
          </w:rPr>
          <w:t>https://doi.org/10.1016/j.jik.2022.100215</w:t>
        </w:r>
      </w:hyperlink>
    </w:p>
    <w:p w14:paraId="2215DB55" w14:textId="77777777" w:rsidR="00BF6650" w:rsidRPr="007A67C2" w:rsidRDefault="00BF6650"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Baron, R. M., &amp; Kenny, D. A. (1986). The moderator–mediator variable distinction in social psychological research: Conceptual, strategic, and statistical considerations. </w:t>
      </w:r>
      <w:r w:rsidRPr="007A67C2">
        <w:rPr>
          <w:rFonts w:ascii="Traditional Arabic" w:hAnsi="Traditional Arabic" w:cs="Traditional Arabic"/>
          <w:i/>
          <w:iCs/>
          <w:sz w:val="24"/>
          <w:szCs w:val="24"/>
        </w:rPr>
        <w:t>Journal of Personality and Social Psychology, 51</w:t>
      </w:r>
      <w:r w:rsidRPr="007A67C2">
        <w:rPr>
          <w:rFonts w:ascii="Traditional Arabic" w:hAnsi="Traditional Arabic" w:cs="Traditional Arabic"/>
          <w:sz w:val="24"/>
          <w:szCs w:val="24"/>
        </w:rPr>
        <w:t>(6), 1173–1182. </w:t>
      </w:r>
      <w:hyperlink r:id="rId8" w:tgtFrame="_blank" w:history="1">
        <w:r w:rsidRPr="007A67C2">
          <w:rPr>
            <w:rStyle w:val="Hyperlink"/>
            <w:rFonts w:ascii="Traditional Arabic" w:hAnsi="Traditional Arabic" w:cs="Traditional Arabic"/>
            <w:sz w:val="24"/>
            <w:szCs w:val="24"/>
          </w:rPr>
          <w:t>https://doi.org/10.1037/0022-3514.51.6.1173</w:t>
        </w:r>
      </w:hyperlink>
    </w:p>
    <w:p w14:paraId="3B8C1D07" w14:textId="77777777" w:rsidR="00BF6650" w:rsidRDefault="00BF6650" w:rsidP="00BF6650">
      <w:pPr>
        <w:spacing w:after="200" w:line="360" w:lineRule="auto"/>
        <w:jc w:val="both"/>
        <w:rPr>
          <w:rFonts w:ascii="Traditional Arabic" w:hAnsi="Traditional Arabic" w:cs="Traditional Arabic"/>
          <w:sz w:val="24"/>
          <w:szCs w:val="24"/>
        </w:rPr>
      </w:pPr>
      <w:r w:rsidRPr="00BF6650">
        <w:rPr>
          <w:rFonts w:ascii="Traditional Arabic" w:hAnsi="Traditional Arabic" w:cs="Traditional Arabic"/>
          <w:sz w:val="24"/>
          <w:szCs w:val="24"/>
        </w:rPr>
        <w:t xml:space="preserve">DeLone, W. H., &amp; McLean, E. R. (2003). The DeLone and McLean Model of Information Systems Success: A Ten-Year Update. </w:t>
      </w:r>
      <w:r w:rsidRPr="00BF6650">
        <w:rPr>
          <w:rFonts w:ascii="Traditional Arabic" w:hAnsi="Traditional Arabic" w:cs="Traditional Arabic"/>
          <w:i/>
          <w:iCs/>
          <w:sz w:val="24"/>
          <w:szCs w:val="24"/>
        </w:rPr>
        <w:t>Journal of Management Information Systems, 19</w:t>
      </w:r>
      <w:r w:rsidRPr="00BF6650">
        <w:rPr>
          <w:rFonts w:ascii="Traditional Arabic" w:hAnsi="Traditional Arabic" w:cs="Traditional Arabic"/>
          <w:sz w:val="24"/>
          <w:szCs w:val="24"/>
        </w:rPr>
        <w:t>, 9-30.</w:t>
      </w:r>
      <w:r w:rsidRPr="00BF6650">
        <w:rPr>
          <w:rStyle w:val="Hyperlink"/>
          <w:rFonts w:ascii="Traditional Arabic" w:hAnsi="Traditional Arabic" w:cs="Traditional Arabic"/>
          <w:sz w:val="24"/>
          <w:szCs w:val="24"/>
        </w:rPr>
        <w:t>https://doi.org/10.1080/07421222.2003.11045748</w:t>
      </w:r>
    </w:p>
    <w:p w14:paraId="09426485" w14:textId="77777777" w:rsidR="00BF6650" w:rsidRPr="007A67C2" w:rsidRDefault="00BF6650" w:rsidP="00C97AF4">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Hammer, M., &amp; Champy, J. (1993). </w:t>
      </w:r>
      <w:r w:rsidRPr="007A67C2">
        <w:rPr>
          <w:rFonts w:ascii="Traditional Arabic" w:hAnsi="Traditional Arabic" w:cs="Traditional Arabic"/>
          <w:i/>
          <w:iCs/>
          <w:sz w:val="24"/>
          <w:szCs w:val="24"/>
        </w:rPr>
        <w:t>Reengineering the corporation: A manifesto for business revolution</w:t>
      </w:r>
      <w:r w:rsidRPr="007A67C2">
        <w:rPr>
          <w:rFonts w:ascii="Traditional Arabic" w:hAnsi="Traditional Arabic" w:cs="Traditional Arabic"/>
          <w:sz w:val="24"/>
          <w:szCs w:val="24"/>
        </w:rPr>
        <w:t>. Harper Business.</w:t>
      </w:r>
    </w:p>
    <w:p w14:paraId="53170706" w14:textId="77777777" w:rsidR="00BF6650" w:rsidRPr="007A67C2" w:rsidRDefault="00BF6650" w:rsidP="00C163C1">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lastRenderedPageBreak/>
        <w:t>Holden, R. J., &amp; Karsh, B.-T. (2010). </w:t>
      </w:r>
      <w:r w:rsidRPr="00FA3322">
        <w:rPr>
          <w:rFonts w:ascii="Traditional Arabic" w:hAnsi="Traditional Arabic" w:cs="Traditional Arabic"/>
          <w:sz w:val="24"/>
          <w:szCs w:val="24"/>
        </w:rPr>
        <w:t>The Technology Acceptance Model: Its past and its future in health care</w:t>
      </w:r>
      <w:r w:rsidRPr="007A67C2">
        <w:rPr>
          <w:rFonts w:ascii="Traditional Arabic" w:hAnsi="Traditional Arabic" w:cs="Traditional Arabic"/>
          <w:sz w:val="24"/>
          <w:szCs w:val="24"/>
        </w:rPr>
        <w:t xml:space="preserve">. </w:t>
      </w:r>
      <w:r w:rsidRPr="00C163C1">
        <w:rPr>
          <w:rFonts w:ascii="Traditional Arabic" w:hAnsi="Traditional Arabic" w:cs="Traditional Arabic"/>
          <w:i/>
          <w:iCs/>
          <w:sz w:val="24"/>
          <w:szCs w:val="24"/>
        </w:rPr>
        <w:t>Journal of Biomedical Informatics, 43</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(1),159–172. </w:t>
      </w:r>
      <w:hyperlink r:id="rId9" w:tgtFrame="_blank" w:history="1">
        <w:r w:rsidRPr="007A67C2">
          <w:rPr>
            <w:rStyle w:val="Hyperlink"/>
            <w:rFonts w:ascii="Traditional Arabic" w:hAnsi="Traditional Arabic" w:cs="Traditional Arabic"/>
            <w:sz w:val="24"/>
            <w:szCs w:val="24"/>
          </w:rPr>
          <w:t>https://doi.org/10.1016/j.jbi.2009.07.002</w:t>
        </w:r>
      </w:hyperlink>
    </w:p>
    <w:p w14:paraId="357560AD" w14:textId="77777777" w:rsidR="00BF6650" w:rsidRPr="007A67C2" w:rsidRDefault="00BF6650" w:rsidP="007A67C2">
      <w:pPr>
        <w:spacing w:after="200" w:line="360" w:lineRule="auto"/>
        <w:rPr>
          <w:rFonts w:ascii="Traditional Arabic" w:hAnsi="Traditional Arabic" w:cs="Traditional Arabic"/>
          <w:sz w:val="24"/>
          <w:szCs w:val="24"/>
        </w:rPr>
      </w:pPr>
      <w:r w:rsidRPr="007A67C2">
        <w:rPr>
          <w:rFonts w:ascii="Traditional Arabic" w:hAnsi="Traditional Arabic" w:cs="Traditional Arabic"/>
          <w:sz w:val="24"/>
          <w:szCs w:val="24"/>
        </w:rPr>
        <w:t xml:space="preserve">ISO. (2018). </w:t>
      </w:r>
      <w:r w:rsidRPr="007A67C2">
        <w:rPr>
          <w:rFonts w:ascii="Traditional Arabic" w:hAnsi="Traditional Arabic" w:cs="Traditional Arabic"/>
          <w:i/>
          <w:iCs/>
          <w:sz w:val="24"/>
          <w:szCs w:val="24"/>
        </w:rPr>
        <w:t>ISO 31000:2018 Risk management — Guidelines.</w:t>
      </w:r>
      <w:r w:rsidRPr="007A67C2">
        <w:rPr>
          <w:rFonts w:ascii="Traditional Arabic" w:hAnsi="Traditional Arabic" w:cs="Traditional Arabic"/>
          <w:sz w:val="24"/>
          <w:szCs w:val="24"/>
        </w:rPr>
        <w:t xml:space="preserve"> International Organization for Standardization. </w:t>
      </w:r>
      <w:hyperlink r:id="rId10" w:tgtFrame="_blank" w:history="1">
        <w:r w:rsidRPr="007A67C2">
          <w:rPr>
            <w:rStyle w:val="Hyperlink"/>
            <w:rFonts w:ascii="Traditional Arabic" w:hAnsi="Traditional Arabic" w:cs="Traditional Arabic"/>
            <w:sz w:val="24"/>
            <w:szCs w:val="24"/>
          </w:rPr>
          <w:t>https://www.iso.org/standard/65694.html</w:t>
        </w:r>
      </w:hyperlink>
    </w:p>
    <w:p w14:paraId="730A8B1C" w14:textId="77777777" w:rsidR="00BF6650" w:rsidRDefault="00BF6650"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Kline, R. B. (2023). </w:t>
      </w:r>
      <w:r w:rsidRPr="007A67C2">
        <w:rPr>
          <w:rFonts w:ascii="Traditional Arabic" w:hAnsi="Traditional Arabic" w:cs="Traditional Arabic"/>
          <w:i/>
          <w:iCs/>
          <w:sz w:val="24"/>
          <w:szCs w:val="24"/>
        </w:rPr>
        <w:t>Principles and practice of structural equation modeling</w:t>
      </w:r>
      <w:r w:rsidRPr="007A67C2">
        <w:rPr>
          <w:rFonts w:ascii="Traditional Arabic" w:hAnsi="Traditional Arabic" w:cs="Traditional Arabic"/>
          <w:sz w:val="24"/>
          <w:szCs w:val="24"/>
        </w:rPr>
        <w:t> (5th ed.). Guilford Press.</w:t>
      </w:r>
    </w:p>
    <w:p w14:paraId="7687AF33" w14:textId="77777777" w:rsidR="00BF6650" w:rsidRPr="007A67C2" w:rsidRDefault="00BF6650"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Kumar, A., Gupta, P. K., &amp; Srivastava, A. (2020). A review of modern technologies for tackling COVID-19 pandemic. Diabetes &amp; Metabolic Syndrome: </w:t>
      </w:r>
      <w:r w:rsidRPr="007A67C2">
        <w:rPr>
          <w:rFonts w:ascii="Traditional Arabic" w:hAnsi="Traditional Arabic" w:cs="Traditional Arabic"/>
          <w:i/>
          <w:iCs/>
          <w:sz w:val="24"/>
          <w:szCs w:val="24"/>
        </w:rPr>
        <w:t>Clinical Research &amp; Reviews, 14</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(4), 569-573. </w:t>
      </w:r>
      <w:hyperlink r:id="rId11" w:tgtFrame="_blank" w:history="1">
        <w:r w:rsidRPr="007A67C2">
          <w:rPr>
            <w:rStyle w:val="Hyperlink"/>
            <w:rFonts w:ascii="Traditional Arabic" w:hAnsi="Traditional Arabic" w:cs="Traditional Arabic"/>
            <w:sz w:val="24"/>
            <w:szCs w:val="24"/>
          </w:rPr>
          <w:t>https://doi.org/10.1016/j.dsx.2020.04.041</w:t>
        </w:r>
      </w:hyperlink>
    </w:p>
    <w:p w14:paraId="4E592572" w14:textId="77777777" w:rsidR="00BF6650" w:rsidRPr="007A67C2" w:rsidRDefault="00BF6650"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Lawrence, P. R., &amp; Lorsch, J. W. (1967). </w:t>
      </w:r>
      <w:r w:rsidRPr="007A67C2">
        <w:rPr>
          <w:rFonts w:ascii="Traditional Arabic" w:hAnsi="Traditional Arabic" w:cs="Traditional Arabic"/>
          <w:i/>
          <w:iCs/>
          <w:sz w:val="24"/>
          <w:szCs w:val="24"/>
        </w:rPr>
        <w:t>Organization and environment: Managing differentiation and integration</w:t>
      </w:r>
      <w:r w:rsidRPr="007A67C2">
        <w:rPr>
          <w:rFonts w:ascii="Traditional Arabic" w:hAnsi="Traditional Arabic" w:cs="Traditional Arabic"/>
          <w:sz w:val="24"/>
          <w:szCs w:val="24"/>
        </w:rPr>
        <w:t xml:space="preserve">. Harvard Business School Press. </w:t>
      </w:r>
    </w:p>
    <w:p w14:paraId="4CFE723C" w14:textId="77777777" w:rsidR="00BF6650" w:rsidRPr="007A67C2" w:rsidRDefault="00BF6650"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 xml:space="preserve">Lee, D., &amp; Yoon, S. N. (2021). Application of artificial intelligence-based technologies in the healthcare industry: Opportunities and challenges. </w:t>
      </w:r>
      <w:r w:rsidRPr="007A67C2">
        <w:rPr>
          <w:rFonts w:ascii="Traditional Arabic" w:hAnsi="Traditional Arabic" w:cs="Traditional Arabic"/>
          <w:i/>
          <w:iCs/>
          <w:sz w:val="24"/>
          <w:szCs w:val="24"/>
        </w:rPr>
        <w:t>International Journal of Environmental Research and Public Health, 18</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(1), 271</w:t>
      </w:r>
      <w:r>
        <w:rPr>
          <w:rFonts w:ascii="Traditional Arabic" w:hAnsi="Traditional Arabic" w:cs="Traditional Arabic"/>
          <w:sz w:val="24"/>
          <w:szCs w:val="24"/>
        </w:rPr>
        <w:t>-309</w:t>
      </w:r>
      <w:r w:rsidRPr="007A67C2">
        <w:rPr>
          <w:rFonts w:ascii="Traditional Arabic" w:hAnsi="Traditional Arabic" w:cs="Traditional Arabic"/>
          <w:sz w:val="24"/>
          <w:szCs w:val="24"/>
        </w:rPr>
        <w:t>. </w:t>
      </w:r>
      <w:hyperlink r:id="rId12" w:tgtFrame="_blank" w:history="1">
        <w:r w:rsidRPr="007A67C2">
          <w:rPr>
            <w:rStyle w:val="Hyperlink"/>
            <w:rFonts w:ascii="Traditional Arabic" w:hAnsi="Traditional Arabic" w:cs="Traditional Arabic"/>
            <w:sz w:val="24"/>
            <w:szCs w:val="24"/>
          </w:rPr>
          <w:t>https://doi.org/10.3390/ijerph18010271</w:t>
        </w:r>
      </w:hyperlink>
    </w:p>
    <w:p w14:paraId="5871503F" w14:textId="77777777" w:rsidR="00BF6650" w:rsidRPr="007A67C2" w:rsidRDefault="00BF6650" w:rsidP="007A67C2">
      <w:pPr>
        <w:spacing w:after="200" w:line="360" w:lineRule="auto"/>
        <w:jc w:val="both"/>
        <w:rPr>
          <w:rFonts w:ascii="Traditional Arabic" w:hAnsi="Traditional Arabic" w:cs="Traditional Arabic"/>
          <w:sz w:val="24"/>
          <w:szCs w:val="24"/>
        </w:rPr>
      </w:pPr>
      <w:r w:rsidRPr="007A67C2">
        <w:rPr>
          <w:rFonts w:ascii="Traditional Arabic" w:hAnsi="Traditional Arabic" w:cs="Traditional Arabic"/>
          <w:sz w:val="24"/>
          <w:szCs w:val="24"/>
        </w:rPr>
        <w:t>Somera, S. L., &amp; Petrov, V. (2024). </w:t>
      </w:r>
      <w:r w:rsidRPr="00BF6650">
        <w:rPr>
          <w:rFonts w:ascii="Traditional Arabic" w:hAnsi="Traditional Arabic" w:cs="Traditional Arabic"/>
          <w:sz w:val="24"/>
          <w:szCs w:val="24"/>
        </w:rPr>
        <w:t>Organizational agility in the age of digital transformation: A systems theory perspective.</w:t>
      </w:r>
      <w:r w:rsidRPr="007A67C2">
        <w:rPr>
          <w:rFonts w:ascii="Traditional Arabic" w:hAnsi="Traditional Arabic" w:cs="Traditional Arabic"/>
          <w:sz w:val="24"/>
          <w:szCs w:val="24"/>
        </w:rPr>
        <w:t xml:space="preserve"> </w:t>
      </w:r>
      <w:r w:rsidRPr="007A67C2">
        <w:rPr>
          <w:rFonts w:ascii="Traditional Arabic" w:hAnsi="Traditional Arabic" w:cs="Traditional Arabic"/>
          <w:i/>
          <w:iCs/>
          <w:sz w:val="24"/>
          <w:szCs w:val="24"/>
        </w:rPr>
        <w:t>Journal of Organizational Change Management, 37</w:t>
      </w:r>
      <w:r>
        <w:rPr>
          <w:rFonts w:ascii="Traditional Arabic" w:hAnsi="Traditional Arabic" w:cs="Traditional Arabic"/>
          <w:sz w:val="24"/>
          <w:szCs w:val="24"/>
        </w:rPr>
        <w:t xml:space="preserve"> </w:t>
      </w:r>
      <w:r w:rsidRPr="007A67C2">
        <w:rPr>
          <w:rFonts w:ascii="Traditional Arabic" w:hAnsi="Traditional Arabic" w:cs="Traditional Arabic"/>
          <w:sz w:val="24"/>
          <w:szCs w:val="24"/>
        </w:rPr>
        <w:t>(2), 245-261. </w:t>
      </w:r>
      <w:hyperlink r:id="rId13" w:tgtFrame="_blank" w:history="1">
        <w:r w:rsidRPr="007A67C2">
          <w:rPr>
            <w:rStyle w:val="Hyperlink"/>
            <w:rFonts w:ascii="Traditional Arabic" w:hAnsi="Traditional Arabic" w:cs="Traditional Arabic"/>
            <w:sz w:val="24"/>
            <w:szCs w:val="24"/>
          </w:rPr>
          <w:t>https://doi.org/10.1108/JOCM-07-2023-0254</w:t>
        </w:r>
      </w:hyperlink>
    </w:p>
    <w:p w14:paraId="0E2062AC" w14:textId="77777777" w:rsidR="00BF6650" w:rsidRDefault="00BF6650" w:rsidP="00A47731">
      <w:pPr>
        <w:spacing w:after="200" w:line="360" w:lineRule="auto"/>
        <w:rPr>
          <w:rFonts w:ascii="Traditional Arabic" w:hAnsi="Traditional Arabic" w:cs="Traditional Arabic"/>
          <w:sz w:val="24"/>
          <w:szCs w:val="24"/>
        </w:rPr>
      </w:pPr>
      <w:r w:rsidRPr="00A47731">
        <w:rPr>
          <w:rFonts w:ascii="Traditional Arabic" w:hAnsi="Traditional Arabic" w:cs="Traditional Arabic"/>
          <w:sz w:val="24"/>
          <w:szCs w:val="24"/>
        </w:rPr>
        <w:t xml:space="preserve">Spreitzer, G. M. (1995). Psychological empowerment in the workplace: Dimensions, measurement, and validation. </w:t>
      </w:r>
      <w:r w:rsidRPr="00A47731">
        <w:rPr>
          <w:rFonts w:ascii="Traditional Arabic" w:hAnsi="Traditional Arabic" w:cs="Traditional Arabic"/>
          <w:i/>
          <w:iCs/>
          <w:sz w:val="24"/>
          <w:szCs w:val="24"/>
        </w:rPr>
        <w:t xml:space="preserve">Academy of Management Journal, 38 </w:t>
      </w:r>
      <w:r w:rsidRPr="00A47731">
        <w:rPr>
          <w:rFonts w:ascii="Traditional Arabic" w:hAnsi="Traditional Arabic" w:cs="Traditional Arabic"/>
          <w:sz w:val="24"/>
          <w:szCs w:val="24"/>
        </w:rPr>
        <w:t xml:space="preserve">(5), </w:t>
      </w:r>
      <w:r>
        <w:rPr>
          <w:rFonts w:ascii="Traditional Arabic" w:hAnsi="Traditional Arabic" w:cs="Traditional Arabic"/>
          <w:sz w:val="24"/>
          <w:szCs w:val="24"/>
        </w:rPr>
        <w:t>1</w:t>
      </w:r>
      <w:r w:rsidRPr="00A47731">
        <w:rPr>
          <w:rFonts w:ascii="Traditional Arabic" w:hAnsi="Traditional Arabic" w:cs="Traditional Arabic"/>
          <w:sz w:val="24"/>
          <w:szCs w:val="24"/>
        </w:rPr>
        <w:t xml:space="preserve">442–1465. </w:t>
      </w:r>
      <w:hyperlink r:id="rId14" w:history="1">
        <w:r w:rsidRPr="00BE5221">
          <w:rPr>
            <w:rStyle w:val="Hyperlink"/>
            <w:rFonts w:ascii="Traditional Arabic" w:hAnsi="Traditional Arabic" w:cs="Traditional Arabic"/>
            <w:sz w:val="24"/>
            <w:szCs w:val="24"/>
          </w:rPr>
          <w:t>https://doi.org/10.2307/256865</w:t>
        </w:r>
      </w:hyperlink>
      <w:r w:rsidRPr="00A47731">
        <w:rPr>
          <w:rFonts w:ascii="Traditional Arabic" w:hAnsi="Traditional Arabic" w:cs="Traditional Arabic"/>
          <w:sz w:val="24"/>
          <w:szCs w:val="24"/>
        </w:rPr>
        <w:t>.</w:t>
      </w:r>
    </w:p>
    <w:p w14:paraId="0B76158A" w14:textId="12B43F49" w:rsidR="00BF6650" w:rsidRPr="007A67C2" w:rsidRDefault="00BF6650" w:rsidP="00D6634B">
      <w:pPr>
        <w:spacing w:after="200" w:line="360" w:lineRule="auto"/>
        <w:rPr>
          <w:rFonts w:ascii="Traditional Arabic" w:hAnsi="Traditional Arabic" w:cs="Traditional Arabic"/>
          <w:sz w:val="24"/>
          <w:szCs w:val="24"/>
        </w:rPr>
      </w:pPr>
      <w:r w:rsidRPr="007A67C2">
        <w:rPr>
          <w:rFonts w:ascii="Traditional Arabic" w:hAnsi="Traditional Arabic" w:cs="Traditional Arabic"/>
          <w:sz w:val="24"/>
          <w:szCs w:val="24"/>
        </w:rPr>
        <w:lastRenderedPageBreak/>
        <w:t>Sutton, R.T., Pincock, D., Baumgart, D.C., Sadowski, D.C., Fedorak, R.N., and Kroeker, K.I. (2020)</w:t>
      </w:r>
      <w:r>
        <w:rPr>
          <w:rFonts w:ascii="Traditional Arabic" w:hAnsi="Traditional Arabic" w:cs="Traditional Arabic"/>
          <w:sz w:val="24"/>
          <w:szCs w:val="24"/>
        </w:rPr>
        <w:t>.</w:t>
      </w:r>
      <w:r w:rsidRPr="007A67C2">
        <w:rPr>
          <w:rFonts w:ascii="Traditional Arabic" w:hAnsi="Traditional Arabic" w:cs="Traditional Arabic"/>
          <w:sz w:val="24"/>
          <w:szCs w:val="24"/>
        </w:rPr>
        <w:t xml:space="preserve">An overview of clinical decision support systems: benefits, risks, and strategies for success. </w:t>
      </w:r>
      <w:r w:rsidRPr="007A67C2">
        <w:rPr>
          <w:rFonts w:ascii="Traditional Arabic" w:hAnsi="Traditional Arabic" w:cs="Traditional Arabic"/>
          <w:i/>
          <w:iCs/>
          <w:sz w:val="24"/>
          <w:szCs w:val="24"/>
        </w:rPr>
        <w:t>Nature Partner Journals</w:t>
      </w:r>
      <w:r w:rsidRPr="007A67C2">
        <w:rPr>
          <w:rFonts w:ascii="Traditional Arabic" w:hAnsi="Traditional Arabic" w:cs="Traditional Arabic"/>
          <w:sz w:val="24"/>
          <w:szCs w:val="24"/>
        </w:rPr>
        <w:t>,</w:t>
      </w:r>
      <w:r w:rsidRPr="00FA3322">
        <w:rPr>
          <w:rFonts w:ascii="Traditional Arabic" w:hAnsi="Traditional Arabic" w:cs="Traditional Arabic"/>
          <w:i/>
          <w:iCs/>
          <w:sz w:val="24"/>
          <w:szCs w:val="24"/>
        </w:rPr>
        <w:t>28</w:t>
      </w:r>
      <w:r>
        <w:rPr>
          <w:rFonts w:ascii="Traditional Arabic" w:hAnsi="Traditional Arabic" w:cs="Traditional Arabic"/>
          <w:sz w:val="24"/>
          <w:szCs w:val="24"/>
        </w:rPr>
        <w:t xml:space="preserve"> (5),</w:t>
      </w:r>
      <w:r w:rsidRPr="007A67C2">
        <w:rPr>
          <w:rFonts w:ascii="Traditional Arabic" w:hAnsi="Traditional Arabic" w:cs="Traditional Arabic"/>
          <w:sz w:val="24"/>
          <w:szCs w:val="24"/>
        </w:rPr>
        <w:t xml:space="preserve"> 1-17.</w:t>
      </w:r>
    </w:p>
    <w:p w14:paraId="4C24F353" w14:textId="77777777" w:rsidR="00BF6650" w:rsidRDefault="00BF6650" w:rsidP="00341B1E">
      <w:pPr>
        <w:spacing w:after="200" w:line="360" w:lineRule="auto"/>
        <w:rPr>
          <w:rFonts w:ascii="Traditional Arabic" w:hAnsi="Traditional Arabic" w:cs="Traditional Arabic"/>
          <w:sz w:val="24"/>
          <w:szCs w:val="24"/>
        </w:rPr>
      </w:pPr>
      <w:r w:rsidRPr="00341B1E">
        <w:rPr>
          <w:rFonts w:ascii="Traditional Arabic" w:hAnsi="Traditional Arabic" w:cs="Traditional Arabic"/>
          <w:sz w:val="24"/>
          <w:szCs w:val="24"/>
        </w:rPr>
        <w:t xml:space="preserve">Venkatesh, V., Morris, M. G., Davis, G. B., &amp; Davis, F. D. (2003). User acceptance of information technology: Toward a unified view. </w:t>
      </w:r>
      <w:r w:rsidRPr="00341B1E">
        <w:rPr>
          <w:rFonts w:ascii="Traditional Arabic" w:hAnsi="Traditional Arabic" w:cs="Traditional Arabic"/>
          <w:i/>
          <w:iCs/>
          <w:sz w:val="24"/>
          <w:szCs w:val="24"/>
        </w:rPr>
        <w:t>MIS Quarterly, 27</w:t>
      </w:r>
      <w:r w:rsidRPr="00341B1E">
        <w:rPr>
          <w:rFonts w:ascii="Traditional Arabic" w:hAnsi="Traditional Arabic" w:cs="Traditional Arabic"/>
          <w:sz w:val="24"/>
          <w:szCs w:val="24"/>
        </w:rPr>
        <w:t xml:space="preserve"> </w:t>
      </w:r>
      <w:r w:rsidRPr="00341B1E">
        <w:rPr>
          <w:rFonts w:ascii="Traditional Arabic" w:hAnsi="Traditional Arabic" w:cs="Traditional Arabic"/>
          <w:sz w:val="24"/>
          <w:szCs w:val="24"/>
        </w:rPr>
        <w:t xml:space="preserve">(3), 425–478. </w:t>
      </w:r>
      <w:hyperlink r:id="rId15" w:history="1">
        <w:r w:rsidRPr="0086761C">
          <w:rPr>
            <w:rStyle w:val="Hyperlink"/>
            <w:rFonts w:ascii="Traditional Arabic" w:hAnsi="Traditional Arabic" w:cs="Traditional Arabic"/>
            <w:sz w:val="24"/>
            <w:szCs w:val="24"/>
          </w:rPr>
          <w:t>https://doi.org/10.2307/30036540</w:t>
        </w:r>
      </w:hyperlink>
      <w:r>
        <w:rPr>
          <w:rFonts w:ascii="Traditional Arabic" w:hAnsi="Traditional Arabic" w:cs="Traditional Arabic"/>
          <w:sz w:val="24"/>
          <w:szCs w:val="24"/>
        </w:rPr>
        <w:t>.</w:t>
      </w:r>
    </w:p>
    <w:p w14:paraId="409786BA" w14:textId="77777777" w:rsidR="00BF6650" w:rsidRDefault="00BF6650" w:rsidP="00341B1E">
      <w:pPr>
        <w:spacing w:after="200" w:line="360" w:lineRule="auto"/>
        <w:rPr>
          <w:rFonts w:ascii="Traditional Arabic" w:hAnsi="Traditional Arabic" w:cs="Traditional Arabic"/>
          <w:sz w:val="24"/>
          <w:szCs w:val="24"/>
        </w:rPr>
      </w:pPr>
      <w:r w:rsidRPr="007A67C2">
        <w:rPr>
          <w:rFonts w:ascii="Traditional Arabic" w:hAnsi="Traditional Arabic" w:cs="Traditional Arabic"/>
          <w:sz w:val="24"/>
          <w:szCs w:val="24"/>
        </w:rPr>
        <w:t xml:space="preserve">Yazdi, M., Khan, F., &amp; Abbassi, R. (2024). Risk analysis of dynamic systems using artificial neural networks: A comprehensive review. </w:t>
      </w:r>
      <w:r w:rsidRPr="007A67C2">
        <w:rPr>
          <w:rFonts w:ascii="Traditional Arabic" w:hAnsi="Traditional Arabic" w:cs="Traditional Arabic"/>
          <w:i/>
          <w:iCs/>
          <w:sz w:val="24"/>
          <w:szCs w:val="24"/>
        </w:rPr>
        <w:t>Reliability Engineering &amp; System Safety</w:t>
      </w:r>
      <w:r w:rsidRPr="007A67C2">
        <w:rPr>
          <w:rFonts w:ascii="Traditional Arabic" w:hAnsi="Traditional Arabic" w:cs="Traditional Arabic"/>
          <w:sz w:val="24"/>
          <w:szCs w:val="24"/>
        </w:rPr>
        <w:t>, 241, 109-125. </w:t>
      </w:r>
      <w:hyperlink r:id="rId16" w:tgtFrame="_blank" w:history="1">
        <w:r w:rsidRPr="007A67C2">
          <w:rPr>
            <w:rStyle w:val="Hyperlink"/>
            <w:rFonts w:ascii="Traditional Arabic" w:hAnsi="Traditional Arabic" w:cs="Traditional Arabic"/>
            <w:sz w:val="24"/>
            <w:szCs w:val="24"/>
          </w:rPr>
          <w:t>https://doi.org/10.1016/j.ress.2023.109712</w:t>
        </w:r>
      </w:hyperlink>
    </w:p>
    <w:p w14:paraId="57370162" w14:textId="77777777" w:rsidR="00FA3322" w:rsidRDefault="00FA3322" w:rsidP="00267F3D">
      <w:pPr>
        <w:spacing w:after="200" w:line="360" w:lineRule="auto"/>
        <w:jc w:val="center"/>
        <w:rPr>
          <w:rFonts w:ascii="Traditional Arabic" w:hAnsi="Traditional Arabic" w:cs="Traditional Arabic"/>
          <w:b/>
          <w:bCs/>
          <w:sz w:val="24"/>
          <w:szCs w:val="24"/>
        </w:rPr>
      </w:pPr>
    </w:p>
    <w:p w14:paraId="1EF9D1F4" w14:textId="77777777" w:rsidR="005510D1" w:rsidRDefault="005510D1" w:rsidP="00267F3D">
      <w:pPr>
        <w:spacing w:after="200" w:line="360" w:lineRule="auto"/>
        <w:jc w:val="center"/>
        <w:rPr>
          <w:rFonts w:ascii="Traditional Arabic" w:hAnsi="Traditional Arabic" w:cs="Traditional Arabic"/>
          <w:b/>
          <w:bCs/>
          <w:sz w:val="24"/>
          <w:szCs w:val="24"/>
        </w:rPr>
      </w:pPr>
    </w:p>
    <w:p w14:paraId="003E5282" w14:textId="77777777" w:rsidR="005510D1" w:rsidRDefault="005510D1" w:rsidP="00267F3D">
      <w:pPr>
        <w:spacing w:after="200" w:line="360" w:lineRule="auto"/>
        <w:jc w:val="center"/>
        <w:rPr>
          <w:rFonts w:ascii="Traditional Arabic" w:hAnsi="Traditional Arabic" w:cs="Traditional Arabic"/>
          <w:b/>
          <w:bCs/>
          <w:sz w:val="24"/>
          <w:szCs w:val="24"/>
        </w:rPr>
      </w:pPr>
    </w:p>
    <w:p w14:paraId="1F66D495" w14:textId="77777777" w:rsidR="005510D1" w:rsidRDefault="005510D1" w:rsidP="00267F3D">
      <w:pPr>
        <w:spacing w:after="200" w:line="360" w:lineRule="auto"/>
        <w:jc w:val="center"/>
        <w:rPr>
          <w:rFonts w:ascii="Traditional Arabic" w:hAnsi="Traditional Arabic" w:cs="Traditional Arabic"/>
          <w:b/>
          <w:bCs/>
          <w:sz w:val="24"/>
          <w:szCs w:val="24"/>
        </w:rPr>
      </w:pPr>
    </w:p>
    <w:p w14:paraId="1E50D1EA" w14:textId="77777777" w:rsidR="00341B1E" w:rsidRDefault="00341B1E" w:rsidP="00267F3D">
      <w:pPr>
        <w:spacing w:after="200" w:line="360" w:lineRule="auto"/>
        <w:jc w:val="center"/>
        <w:rPr>
          <w:rFonts w:ascii="Traditional Arabic" w:hAnsi="Traditional Arabic" w:cs="Traditional Arabic"/>
          <w:b/>
          <w:bCs/>
          <w:sz w:val="24"/>
          <w:szCs w:val="24"/>
        </w:rPr>
      </w:pPr>
    </w:p>
    <w:p w14:paraId="793BB4C0" w14:textId="77777777" w:rsidR="00341B1E" w:rsidRDefault="00341B1E" w:rsidP="00267F3D">
      <w:pPr>
        <w:spacing w:after="200" w:line="360" w:lineRule="auto"/>
        <w:jc w:val="center"/>
        <w:rPr>
          <w:rFonts w:ascii="Traditional Arabic" w:hAnsi="Traditional Arabic" w:cs="Traditional Arabic"/>
          <w:b/>
          <w:bCs/>
          <w:sz w:val="24"/>
          <w:szCs w:val="24"/>
        </w:rPr>
      </w:pPr>
    </w:p>
    <w:p w14:paraId="3B80117A" w14:textId="77777777" w:rsidR="00341B1E" w:rsidRDefault="00341B1E" w:rsidP="00267F3D">
      <w:pPr>
        <w:spacing w:after="200" w:line="360" w:lineRule="auto"/>
        <w:jc w:val="center"/>
        <w:rPr>
          <w:rFonts w:ascii="Traditional Arabic" w:hAnsi="Traditional Arabic" w:cs="Traditional Arabic"/>
          <w:b/>
          <w:bCs/>
          <w:sz w:val="24"/>
          <w:szCs w:val="24"/>
        </w:rPr>
      </w:pPr>
    </w:p>
    <w:p w14:paraId="36C73179" w14:textId="77777777" w:rsidR="001B4C76" w:rsidRDefault="001B4C76" w:rsidP="00267F3D">
      <w:pPr>
        <w:spacing w:after="200" w:line="360" w:lineRule="auto"/>
        <w:jc w:val="center"/>
        <w:rPr>
          <w:rFonts w:ascii="Traditional Arabic" w:hAnsi="Traditional Arabic" w:cs="Traditional Arabic"/>
          <w:b/>
          <w:bCs/>
          <w:sz w:val="24"/>
          <w:szCs w:val="24"/>
          <w:rtl/>
        </w:rPr>
      </w:pPr>
    </w:p>
    <w:p w14:paraId="3A149E83" w14:textId="77777777" w:rsidR="00BF6650" w:rsidRDefault="00BF6650" w:rsidP="00267F3D">
      <w:pPr>
        <w:spacing w:after="200" w:line="360" w:lineRule="auto"/>
        <w:jc w:val="center"/>
        <w:rPr>
          <w:rFonts w:ascii="Traditional Arabic" w:hAnsi="Traditional Arabic" w:cs="Traditional Arabic"/>
          <w:b/>
          <w:bCs/>
          <w:sz w:val="24"/>
          <w:szCs w:val="24"/>
        </w:rPr>
      </w:pPr>
    </w:p>
    <w:p w14:paraId="7E49BBE3" w14:textId="77777777" w:rsidR="00BF6650" w:rsidRDefault="00BF6650" w:rsidP="00267F3D">
      <w:pPr>
        <w:spacing w:after="200" w:line="360" w:lineRule="auto"/>
        <w:jc w:val="center"/>
        <w:rPr>
          <w:rFonts w:ascii="Traditional Arabic" w:hAnsi="Traditional Arabic" w:cs="Traditional Arabic"/>
          <w:b/>
          <w:bCs/>
          <w:sz w:val="32"/>
          <w:szCs w:val="32"/>
        </w:rPr>
      </w:pPr>
    </w:p>
    <w:p w14:paraId="104A49F1" w14:textId="77777777" w:rsidR="00BF6650" w:rsidRDefault="00BF6650" w:rsidP="00267F3D">
      <w:pPr>
        <w:spacing w:after="200" w:line="360" w:lineRule="auto"/>
        <w:jc w:val="center"/>
        <w:rPr>
          <w:rFonts w:ascii="Traditional Arabic" w:hAnsi="Traditional Arabic" w:cs="Traditional Arabic"/>
          <w:b/>
          <w:bCs/>
          <w:sz w:val="32"/>
          <w:szCs w:val="32"/>
        </w:rPr>
      </w:pPr>
    </w:p>
    <w:p w14:paraId="7DB771B8" w14:textId="6DB9E9C6" w:rsidR="00267F3D" w:rsidRDefault="00267F3D" w:rsidP="00267F3D">
      <w:pPr>
        <w:spacing w:after="200" w:line="360" w:lineRule="auto"/>
        <w:jc w:val="center"/>
        <w:rPr>
          <w:rFonts w:ascii="Traditional Arabic" w:hAnsi="Traditional Arabic" w:cs="Traditional Arabic"/>
          <w:b/>
          <w:bCs/>
          <w:sz w:val="32"/>
          <w:szCs w:val="32"/>
          <w:rtl/>
        </w:rPr>
      </w:pPr>
      <w:r w:rsidRPr="00267F3D">
        <w:rPr>
          <w:rFonts w:ascii="Traditional Arabic" w:hAnsi="Traditional Arabic" w:cs="Traditional Arabic" w:hint="cs"/>
          <w:b/>
          <w:bCs/>
          <w:sz w:val="32"/>
          <w:szCs w:val="32"/>
          <w:rtl/>
        </w:rPr>
        <w:lastRenderedPageBreak/>
        <w:t>الملاحق</w:t>
      </w:r>
    </w:p>
    <w:tbl>
      <w:tblPr>
        <w:tblStyle w:val="aa"/>
        <w:tblpPr w:leftFromText="180" w:rightFromText="180" w:vertAnchor="text" w:tblpY="588"/>
        <w:tblW w:w="0" w:type="auto"/>
        <w:tblLook w:val="04A0" w:firstRow="1" w:lastRow="0" w:firstColumn="1" w:lastColumn="0" w:noHBand="0" w:noVBand="1"/>
      </w:tblPr>
      <w:tblGrid>
        <w:gridCol w:w="720"/>
        <w:gridCol w:w="2708"/>
        <w:gridCol w:w="1538"/>
        <w:gridCol w:w="720"/>
        <w:gridCol w:w="1955"/>
        <w:gridCol w:w="1136"/>
      </w:tblGrid>
      <w:tr w:rsidR="00C11D81" w:rsidRPr="00C11D81" w14:paraId="15AABA18" w14:textId="77777777" w:rsidTr="00C11D81">
        <w:tc>
          <w:tcPr>
            <w:tcW w:w="0" w:type="auto"/>
            <w:hideMark/>
          </w:tcPr>
          <w:p w14:paraId="51E3356D"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 xml:space="preserve">الاختصار </w:t>
            </w:r>
          </w:p>
        </w:tc>
        <w:tc>
          <w:tcPr>
            <w:tcW w:w="0" w:type="auto"/>
            <w:hideMark/>
          </w:tcPr>
          <w:p w14:paraId="14856892" w14:textId="77777777" w:rsidR="00C11D81" w:rsidRDefault="00C11D81" w:rsidP="00C11D81">
            <w:pPr>
              <w:bidi/>
              <w:spacing w:line="375" w:lineRule="atLeast"/>
              <w:jc w:val="center"/>
              <w:rPr>
                <w:rFonts w:ascii="Traditional Arabic" w:eastAsia="Times New Roman" w:hAnsi="Traditional Arabic" w:cs="Traditional Arabic"/>
                <w:b/>
                <w:bCs/>
                <w:sz w:val="20"/>
                <w:szCs w:val="20"/>
                <w:rtl/>
              </w:rPr>
            </w:pPr>
            <w:r w:rsidRPr="00267F3D">
              <w:rPr>
                <w:rFonts w:ascii="Traditional Arabic" w:eastAsia="Times New Roman" w:hAnsi="Traditional Arabic" w:cs="Traditional Arabic"/>
                <w:b/>
                <w:bCs/>
                <w:sz w:val="20"/>
                <w:szCs w:val="20"/>
                <w:rtl/>
              </w:rPr>
              <w:t>البُعد الفرعي</w:t>
            </w:r>
          </w:p>
          <w:p w14:paraId="5D0977F0"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 xml:space="preserve"> (الإنجليزية)</w:t>
            </w:r>
          </w:p>
        </w:tc>
        <w:tc>
          <w:tcPr>
            <w:tcW w:w="0" w:type="auto"/>
            <w:hideMark/>
          </w:tcPr>
          <w:p w14:paraId="4F4B164B" w14:textId="77777777" w:rsidR="00C11D81" w:rsidRDefault="00C11D81" w:rsidP="00C11D81">
            <w:pPr>
              <w:bidi/>
              <w:spacing w:line="375" w:lineRule="atLeast"/>
              <w:jc w:val="center"/>
              <w:rPr>
                <w:rFonts w:ascii="Traditional Arabic" w:eastAsia="Times New Roman" w:hAnsi="Traditional Arabic" w:cs="Traditional Arabic"/>
                <w:b/>
                <w:bCs/>
                <w:sz w:val="20"/>
                <w:szCs w:val="20"/>
                <w:rtl/>
              </w:rPr>
            </w:pPr>
            <w:r w:rsidRPr="00267F3D">
              <w:rPr>
                <w:rFonts w:ascii="Traditional Arabic" w:eastAsia="Times New Roman" w:hAnsi="Traditional Arabic" w:cs="Traditional Arabic"/>
                <w:b/>
                <w:bCs/>
                <w:sz w:val="20"/>
                <w:szCs w:val="20"/>
                <w:rtl/>
              </w:rPr>
              <w:t xml:space="preserve">البُعد الفرعي </w:t>
            </w:r>
          </w:p>
          <w:p w14:paraId="0EA30880"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(العربية)</w:t>
            </w:r>
          </w:p>
        </w:tc>
        <w:tc>
          <w:tcPr>
            <w:tcW w:w="0" w:type="auto"/>
            <w:hideMark/>
          </w:tcPr>
          <w:p w14:paraId="1F89D465"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 xml:space="preserve">الاختصار </w:t>
            </w:r>
          </w:p>
        </w:tc>
        <w:tc>
          <w:tcPr>
            <w:tcW w:w="0" w:type="auto"/>
            <w:hideMark/>
          </w:tcPr>
          <w:p w14:paraId="05A5DB85" w14:textId="77777777" w:rsidR="00C11D81" w:rsidRPr="00C11D81" w:rsidRDefault="00C11D81" w:rsidP="00C11D81">
            <w:pPr>
              <w:bidi/>
              <w:spacing w:line="375" w:lineRule="atLeast"/>
              <w:jc w:val="center"/>
              <w:rPr>
                <w:rFonts w:ascii="Traditional Arabic" w:eastAsia="Times New Roman" w:hAnsi="Traditional Arabic" w:cs="Traditional Arabic"/>
                <w:b/>
                <w:bCs/>
                <w:sz w:val="20"/>
                <w:szCs w:val="20"/>
                <w:rtl/>
              </w:rPr>
            </w:pPr>
            <w:r w:rsidRPr="00267F3D">
              <w:rPr>
                <w:rFonts w:ascii="Traditional Arabic" w:eastAsia="Times New Roman" w:hAnsi="Traditional Arabic" w:cs="Traditional Arabic"/>
                <w:b/>
                <w:bCs/>
                <w:sz w:val="20"/>
                <w:szCs w:val="20"/>
                <w:rtl/>
              </w:rPr>
              <w:t>المتغير الرئيسي</w:t>
            </w:r>
          </w:p>
          <w:p w14:paraId="46E332F7"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 xml:space="preserve"> (الإنجليزية)</w:t>
            </w:r>
          </w:p>
        </w:tc>
        <w:tc>
          <w:tcPr>
            <w:tcW w:w="0" w:type="auto"/>
            <w:hideMark/>
          </w:tcPr>
          <w:p w14:paraId="152709AC" w14:textId="77777777" w:rsidR="00C11D81" w:rsidRPr="00267F3D" w:rsidRDefault="00C11D81" w:rsidP="00C11D81">
            <w:pPr>
              <w:bidi/>
              <w:spacing w:line="375" w:lineRule="atLeast"/>
              <w:jc w:val="center"/>
              <w:rPr>
                <w:rFonts w:ascii="Traditional Arabic" w:eastAsia="Times New Roman" w:hAnsi="Traditional Arabic" w:cs="Traditional Arabic"/>
                <w:b/>
                <w:bCs/>
                <w:sz w:val="20"/>
                <w:szCs w:val="20"/>
              </w:rPr>
            </w:pPr>
            <w:r w:rsidRPr="00267F3D">
              <w:rPr>
                <w:rFonts w:ascii="Traditional Arabic" w:eastAsia="Times New Roman" w:hAnsi="Traditional Arabic" w:cs="Traditional Arabic"/>
                <w:b/>
                <w:bCs/>
                <w:sz w:val="20"/>
                <w:szCs w:val="20"/>
                <w:rtl/>
              </w:rPr>
              <w:t>المتغير الرئيسي (العربية)</w:t>
            </w:r>
          </w:p>
        </w:tc>
      </w:tr>
      <w:tr w:rsidR="00C11D81" w:rsidRPr="00C11D81" w14:paraId="3C22CEE5" w14:textId="77777777" w:rsidTr="00C11D81">
        <w:tc>
          <w:tcPr>
            <w:tcW w:w="0" w:type="auto"/>
            <w:hideMark/>
          </w:tcPr>
          <w:p w14:paraId="51B1DD72"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OS</w:t>
            </w:r>
          </w:p>
        </w:tc>
        <w:tc>
          <w:tcPr>
            <w:tcW w:w="0" w:type="auto"/>
            <w:hideMark/>
          </w:tcPr>
          <w:p w14:paraId="2F893721"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Organizational Structure</w:t>
            </w:r>
          </w:p>
        </w:tc>
        <w:tc>
          <w:tcPr>
            <w:tcW w:w="0" w:type="auto"/>
            <w:hideMark/>
          </w:tcPr>
          <w:p w14:paraId="3E14C93A"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الهيكل التنظيمي</w:t>
            </w:r>
          </w:p>
        </w:tc>
        <w:tc>
          <w:tcPr>
            <w:tcW w:w="0" w:type="auto"/>
            <w:vMerge w:val="restart"/>
            <w:hideMark/>
          </w:tcPr>
          <w:p w14:paraId="3E78808D"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OD</w:t>
            </w:r>
          </w:p>
          <w:p w14:paraId="2FE869D4"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p>
        </w:tc>
        <w:tc>
          <w:tcPr>
            <w:tcW w:w="0" w:type="auto"/>
            <w:vMerge w:val="restart"/>
            <w:hideMark/>
          </w:tcPr>
          <w:p w14:paraId="0230C43C"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Organizational Development</w:t>
            </w:r>
          </w:p>
          <w:p w14:paraId="23E4D996"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p>
        </w:tc>
        <w:tc>
          <w:tcPr>
            <w:tcW w:w="0" w:type="auto"/>
            <w:vMerge w:val="restart"/>
            <w:hideMark/>
          </w:tcPr>
          <w:p w14:paraId="1D7C144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b/>
                <w:bCs/>
                <w:sz w:val="20"/>
                <w:szCs w:val="20"/>
                <w:rtl/>
              </w:rPr>
              <w:t>التطوير التنظيمي</w:t>
            </w:r>
          </w:p>
        </w:tc>
      </w:tr>
      <w:tr w:rsidR="00C11D81" w:rsidRPr="00C11D81" w14:paraId="2B647CF5" w14:textId="77777777" w:rsidTr="00C11D81">
        <w:tc>
          <w:tcPr>
            <w:tcW w:w="0" w:type="auto"/>
            <w:hideMark/>
          </w:tcPr>
          <w:p w14:paraId="1E67FEA3"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BPR</w:t>
            </w:r>
          </w:p>
        </w:tc>
        <w:tc>
          <w:tcPr>
            <w:tcW w:w="0" w:type="auto"/>
            <w:hideMark/>
          </w:tcPr>
          <w:p w14:paraId="16A065B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Business Process Reengineering</w:t>
            </w:r>
          </w:p>
        </w:tc>
        <w:tc>
          <w:tcPr>
            <w:tcW w:w="0" w:type="auto"/>
            <w:hideMark/>
          </w:tcPr>
          <w:p w14:paraId="226B07A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إعادة هندسة العمليات</w:t>
            </w:r>
          </w:p>
        </w:tc>
        <w:tc>
          <w:tcPr>
            <w:tcW w:w="0" w:type="auto"/>
            <w:vMerge/>
            <w:hideMark/>
          </w:tcPr>
          <w:p w14:paraId="7F117A44"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5C8C726B"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130E6C7C"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667200F2" w14:textId="77777777" w:rsidTr="00C11D81">
        <w:tc>
          <w:tcPr>
            <w:tcW w:w="0" w:type="auto"/>
            <w:hideMark/>
          </w:tcPr>
          <w:p w14:paraId="491A876A"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EMP</w:t>
            </w:r>
          </w:p>
        </w:tc>
        <w:tc>
          <w:tcPr>
            <w:tcW w:w="0" w:type="auto"/>
            <w:hideMark/>
          </w:tcPr>
          <w:p w14:paraId="19C9C121"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r w:rsidRPr="00267F3D">
              <w:rPr>
                <w:rFonts w:ascii="Traditional Arabic" w:eastAsia="Times New Roman" w:hAnsi="Traditional Arabic" w:cs="Traditional Arabic"/>
                <w:sz w:val="20"/>
                <w:szCs w:val="20"/>
              </w:rPr>
              <w:t>Employee Empowerment</w:t>
            </w:r>
          </w:p>
        </w:tc>
        <w:tc>
          <w:tcPr>
            <w:tcW w:w="0" w:type="auto"/>
            <w:hideMark/>
          </w:tcPr>
          <w:p w14:paraId="6C02DDBC"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تمكين العاملين</w:t>
            </w:r>
          </w:p>
        </w:tc>
        <w:tc>
          <w:tcPr>
            <w:tcW w:w="0" w:type="auto"/>
            <w:vMerge/>
            <w:hideMark/>
          </w:tcPr>
          <w:p w14:paraId="450171D4"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6378A7A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26C4C979"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338A7778" w14:textId="77777777" w:rsidTr="00C11D81">
        <w:tc>
          <w:tcPr>
            <w:tcW w:w="0" w:type="auto"/>
            <w:hideMark/>
          </w:tcPr>
          <w:p w14:paraId="3E9B2386"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CDSS</w:t>
            </w:r>
          </w:p>
        </w:tc>
        <w:tc>
          <w:tcPr>
            <w:tcW w:w="0" w:type="auto"/>
            <w:hideMark/>
          </w:tcPr>
          <w:p w14:paraId="60AE9CD3"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Clinical Decision Support Systems</w:t>
            </w:r>
          </w:p>
        </w:tc>
        <w:tc>
          <w:tcPr>
            <w:tcW w:w="0" w:type="auto"/>
            <w:hideMark/>
          </w:tcPr>
          <w:p w14:paraId="25C33FFE"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أنظمة دعم القرار السريري</w:t>
            </w:r>
          </w:p>
        </w:tc>
        <w:tc>
          <w:tcPr>
            <w:tcW w:w="0" w:type="auto"/>
            <w:vMerge w:val="restart"/>
            <w:hideMark/>
          </w:tcPr>
          <w:p w14:paraId="4E7AB7FB"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p>
          <w:p w14:paraId="54F107AD"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p>
          <w:p w14:paraId="3DC05C7A"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ST</w:t>
            </w:r>
          </w:p>
          <w:p w14:paraId="17A88BFD"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p>
        </w:tc>
        <w:tc>
          <w:tcPr>
            <w:tcW w:w="0" w:type="auto"/>
            <w:vMerge w:val="restart"/>
            <w:hideMark/>
          </w:tcPr>
          <w:p w14:paraId="380F3051"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Smart Technology</w:t>
            </w:r>
          </w:p>
          <w:p w14:paraId="39BD713D"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p>
        </w:tc>
        <w:tc>
          <w:tcPr>
            <w:tcW w:w="0" w:type="auto"/>
            <w:vMerge w:val="restart"/>
            <w:hideMark/>
          </w:tcPr>
          <w:p w14:paraId="33ADF486"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tl/>
              </w:rPr>
            </w:pPr>
            <w:r w:rsidRPr="00267F3D">
              <w:rPr>
                <w:rFonts w:ascii="Traditional Arabic" w:eastAsia="Times New Roman" w:hAnsi="Traditional Arabic" w:cs="Traditional Arabic"/>
                <w:b/>
                <w:bCs/>
                <w:sz w:val="20"/>
                <w:szCs w:val="20"/>
                <w:rtl/>
              </w:rPr>
              <w:t>التكنولوجيا الذكية</w:t>
            </w:r>
          </w:p>
        </w:tc>
      </w:tr>
      <w:tr w:rsidR="00C11D81" w:rsidRPr="00C11D81" w14:paraId="6A7737DB" w14:textId="77777777" w:rsidTr="00C11D81">
        <w:tc>
          <w:tcPr>
            <w:tcW w:w="0" w:type="auto"/>
            <w:hideMark/>
          </w:tcPr>
          <w:p w14:paraId="621618AC"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EWS</w:t>
            </w:r>
          </w:p>
        </w:tc>
        <w:tc>
          <w:tcPr>
            <w:tcW w:w="0" w:type="auto"/>
            <w:hideMark/>
          </w:tcPr>
          <w:p w14:paraId="04BD75C6"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Early Warning and Monitoring Systems</w:t>
            </w:r>
          </w:p>
        </w:tc>
        <w:tc>
          <w:tcPr>
            <w:tcW w:w="0" w:type="auto"/>
            <w:hideMark/>
          </w:tcPr>
          <w:p w14:paraId="735BE6FF"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أنظمة الإنذار المبكر والمراقبة</w:t>
            </w:r>
          </w:p>
        </w:tc>
        <w:tc>
          <w:tcPr>
            <w:tcW w:w="0" w:type="auto"/>
            <w:vMerge/>
            <w:hideMark/>
          </w:tcPr>
          <w:p w14:paraId="27B9BC13"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1B70ED10"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56432F37"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7238BE7E" w14:textId="77777777" w:rsidTr="00C11D81">
        <w:tc>
          <w:tcPr>
            <w:tcW w:w="0" w:type="auto"/>
            <w:hideMark/>
          </w:tcPr>
          <w:p w14:paraId="7AA6B574"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PADS</w:t>
            </w:r>
          </w:p>
        </w:tc>
        <w:tc>
          <w:tcPr>
            <w:tcW w:w="0" w:type="auto"/>
            <w:hideMark/>
          </w:tcPr>
          <w:p w14:paraId="688C2EBB"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Predictive Analytics &amp; Data Integration Systems</w:t>
            </w:r>
          </w:p>
        </w:tc>
        <w:tc>
          <w:tcPr>
            <w:tcW w:w="0" w:type="auto"/>
            <w:hideMark/>
          </w:tcPr>
          <w:p w14:paraId="64E9A50E"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أنظمة التحليلات التنبؤية وتكامل البيانات</w:t>
            </w:r>
          </w:p>
        </w:tc>
        <w:tc>
          <w:tcPr>
            <w:tcW w:w="0" w:type="auto"/>
            <w:vMerge/>
            <w:hideMark/>
          </w:tcPr>
          <w:p w14:paraId="726E0437"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01A4B509"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hideMark/>
          </w:tcPr>
          <w:p w14:paraId="26C1C1E9"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78547FB5" w14:textId="77777777" w:rsidTr="00C11D81">
        <w:tc>
          <w:tcPr>
            <w:tcW w:w="0" w:type="auto"/>
            <w:hideMark/>
          </w:tcPr>
          <w:p w14:paraId="05F0CB9F"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RP</w:t>
            </w:r>
          </w:p>
        </w:tc>
        <w:tc>
          <w:tcPr>
            <w:tcW w:w="0" w:type="auto"/>
            <w:hideMark/>
          </w:tcPr>
          <w:p w14:paraId="01C0348F"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Risk Planning</w:t>
            </w:r>
          </w:p>
        </w:tc>
        <w:tc>
          <w:tcPr>
            <w:tcW w:w="0" w:type="auto"/>
            <w:hideMark/>
          </w:tcPr>
          <w:p w14:paraId="45AD025A"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التخطيط للمخاطر</w:t>
            </w:r>
          </w:p>
        </w:tc>
        <w:tc>
          <w:tcPr>
            <w:tcW w:w="0" w:type="auto"/>
            <w:vMerge w:val="restart"/>
            <w:hideMark/>
          </w:tcPr>
          <w:p w14:paraId="19401D94" w14:textId="77777777" w:rsidR="00C11D81" w:rsidRPr="00C11D81"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ERM</w:t>
            </w:r>
          </w:p>
          <w:p w14:paraId="4BBB69F1"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p>
        </w:tc>
        <w:tc>
          <w:tcPr>
            <w:tcW w:w="0" w:type="auto"/>
            <w:vMerge w:val="restart"/>
            <w:hideMark/>
          </w:tcPr>
          <w:p w14:paraId="6FDC1EB6" w14:textId="77777777" w:rsidR="00C11D81" w:rsidRPr="00267F3D" w:rsidRDefault="00C11D81" w:rsidP="00C11D81">
            <w:pPr>
              <w:bidi/>
              <w:spacing w:line="375" w:lineRule="atLeast"/>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Risk Management</w:t>
            </w:r>
          </w:p>
          <w:p w14:paraId="6A9315FD" w14:textId="77777777" w:rsidR="00C11D81" w:rsidRPr="00267F3D" w:rsidRDefault="00C11D81" w:rsidP="00C11D81">
            <w:pPr>
              <w:bidi/>
              <w:spacing w:line="375" w:lineRule="atLeast"/>
              <w:rPr>
                <w:rFonts w:ascii="Traditional Arabic" w:eastAsia="Times New Roman" w:hAnsi="Traditional Arabic" w:cs="Traditional Arabic"/>
                <w:sz w:val="20"/>
                <w:szCs w:val="20"/>
                <w:rtl/>
              </w:rPr>
            </w:pPr>
          </w:p>
        </w:tc>
        <w:tc>
          <w:tcPr>
            <w:tcW w:w="0" w:type="auto"/>
            <w:vMerge w:val="restart"/>
            <w:hideMark/>
          </w:tcPr>
          <w:p w14:paraId="27BF7E14" w14:textId="77777777" w:rsidR="00C11D81" w:rsidRPr="00267F3D" w:rsidRDefault="00C11D81" w:rsidP="00C11D81">
            <w:pPr>
              <w:bidi/>
              <w:spacing w:line="375" w:lineRule="atLeast"/>
              <w:rPr>
                <w:rFonts w:ascii="Traditional Arabic" w:eastAsia="Times New Roman" w:hAnsi="Traditional Arabic" w:cs="Traditional Arabic"/>
                <w:sz w:val="20"/>
                <w:szCs w:val="20"/>
              </w:rPr>
            </w:pPr>
            <w:r w:rsidRPr="00267F3D">
              <w:rPr>
                <w:rFonts w:ascii="Traditional Arabic" w:eastAsia="Times New Roman" w:hAnsi="Traditional Arabic" w:cs="Traditional Arabic"/>
                <w:b/>
                <w:bCs/>
                <w:sz w:val="20"/>
                <w:szCs w:val="20"/>
                <w:rtl/>
              </w:rPr>
              <w:t>إدارة المخاطر</w:t>
            </w:r>
          </w:p>
        </w:tc>
      </w:tr>
      <w:tr w:rsidR="00C11D81" w:rsidRPr="00C11D81" w14:paraId="2438CBD3" w14:textId="77777777" w:rsidTr="00C11D81">
        <w:tc>
          <w:tcPr>
            <w:tcW w:w="0" w:type="auto"/>
            <w:hideMark/>
          </w:tcPr>
          <w:p w14:paraId="5CB436AB"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RA</w:t>
            </w:r>
          </w:p>
        </w:tc>
        <w:tc>
          <w:tcPr>
            <w:tcW w:w="0" w:type="auto"/>
            <w:hideMark/>
          </w:tcPr>
          <w:p w14:paraId="08A217F7"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Risk Attitude</w:t>
            </w:r>
          </w:p>
        </w:tc>
        <w:tc>
          <w:tcPr>
            <w:tcW w:w="0" w:type="auto"/>
            <w:hideMark/>
          </w:tcPr>
          <w:p w14:paraId="4D7E0A0A"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الموقف من المخاطر</w:t>
            </w:r>
          </w:p>
        </w:tc>
        <w:tc>
          <w:tcPr>
            <w:tcW w:w="0" w:type="auto"/>
            <w:vMerge/>
            <w:hideMark/>
          </w:tcPr>
          <w:p w14:paraId="7753FB05"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c>
          <w:tcPr>
            <w:tcW w:w="0" w:type="auto"/>
            <w:vMerge/>
            <w:hideMark/>
          </w:tcPr>
          <w:p w14:paraId="6BD1E367"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c>
          <w:tcPr>
            <w:tcW w:w="0" w:type="auto"/>
            <w:vMerge/>
            <w:hideMark/>
          </w:tcPr>
          <w:p w14:paraId="6E0DD888"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r w:rsidR="00C11D81" w:rsidRPr="00C11D81" w14:paraId="2F948161" w14:textId="77777777" w:rsidTr="00C11D81">
        <w:trPr>
          <w:trHeight w:val="26"/>
        </w:trPr>
        <w:tc>
          <w:tcPr>
            <w:tcW w:w="0" w:type="auto"/>
            <w:hideMark/>
          </w:tcPr>
          <w:p w14:paraId="31F01F37"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PP</w:t>
            </w:r>
          </w:p>
        </w:tc>
        <w:tc>
          <w:tcPr>
            <w:tcW w:w="0" w:type="auto"/>
            <w:hideMark/>
          </w:tcPr>
          <w:p w14:paraId="63EA5858"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Pr>
              <w:t>Preventive Practices</w:t>
            </w:r>
          </w:p>
        </w:tc>
        <w:tc>
          <w:tcPr>
            <w:tcW w:w="0" w:type="auto"/>
            <w:hideMark/>
          </w:tcPr>
          <w:p w14:paraId="304C203B" w14:textId="77777777" w:rsidR="00C11D81" w:rsidRPr="00267F3D" w:rsidRDefault="00C11D81" w:rsidP="00C11D81">
            <w:pPr>
              <w:bidi/>
              <w:spacing w:line="375" w:lineRule="atLeast"/>
              <w:jc w:val="center"/>
              <w:rPr>
                <w:rFonts w:ascii="Traditional Arabic" w:eastAsia="Times New Roman" w:hAnsi="Traditional Arabic" w:cs="Traditional Arabic"/>
                <w:sz w:val="20"/>
                <w:szCs w:val="20"/>
              </w:rPr>
            </w:pPr>
            <w:r w:rsidRPr="00267F3D">
              <w:rPr>
                <w:rFonts w:ascii="Traditional Arabic" w:eastAsia="Times New Roman" w:hAnsi="Traditional Arabic" w:cs="Traditional Arabic"/>
                <w:sz w:val="20"/>
                <w:szCs w:val="20"/>
                <w:rtl/>
              </w:rPr>
              <w:t>الممارسات الوقائية</w:t>
            </w:r>
          </w:p>
        </w:tc>
        <w:tc>
          <w:tcPr>
            <w:tcW w:w="0" w:type="auto"/>
            <w:vMerge/>
            <w:hideMark/>
          </w:tcPr>
          <w:p w14:paraId="737D3F5D"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c>
          <w:tcPr>
            <w:tcW w:w="0" w:type="auto"/>
            <w:vMerge/>
            <w:hideMark/>
          </w:tcPr>
          <w:p w14:paraId="26F4BB03"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c>
          <w:tcPr>
            <w:tcW w:w="0" w:type="auto"/>
            <w:vMerge/>
            <w:hideMark/>
          </w:tcPr>
          <w:p w14:paraId="15B72F0B" w14:textId="77777777" w:rsidR="00C11D81" w:rsidRPr="00267F3D" w:rsidRDefault="00C11D81" w:rsidP="00C11D81">
            <w:pPr>
              <w:bidi/>
              <w:spacing w:line="375" w:lineRule="atLeast"/>
              <w:rPr>
                <w:rFonts w:ascii="Traditional Arabic" w:eastAsia="Times New Roman" w:hAnsi="Traditional Arabic" w:cs="Traditional Arabic"/>
                <w:sz w:val="20"/>
                <w:szCs w:val="20"/>
              </w:rPr>
            </w:pPr>
          </w:p>
        </w:tc>
      </w:tr>
    </w:tbl>
    <w:p w14:paraId="6FE191D7" w14:textId="68D9E60F" w:rsidR="00C11D81" w:rsidRPr="00C11D81" w:rsidRDefault="00C11D81" w:rsidP="00C11D81">
      <w:pPr>
        <w:spacing w:after="200" w:line="360" w:lineRule="auto"/>
        <w:jc w:val="right"/>
        <w:rPr>
          <w:rFonts w:ascii="Traditional Arabic" w:hAnsi="Traditional Arabic" w:cs="Traditional Arabic"/>
          <w:b/>
          <w:bCs/>
          <w:sz w:val="28"/>
          <w:szCs w:val="28"/>
          <w:rtl/>
        </w:rPr>
      </w:pPr>
      <w:r w:rsidRPr="00C11D81">
        <w:rPr>
          <w:rFonts w:ascii="Traditional Arabic" w:hAnsi="Traditional Arabic" w:cs="Traditional Arabic"/>
          <w:b/>
          <w:bCs/>
          <w:sz w:val="28"/>
          <w:szCs w:val="28"/>
          <w:rtl/>
        </w:rPr>
        <w:t>الملحق (أ): قاموس مصطلحات الدراسة</w:t>
      </w:r>
    </w:p>
    <w:p w14:paraId="506D7609" w14:textId="77777777" w:rsidR="00267F3D" w:rsidRPr="00267F3D" w:rsidRDefault="00267F3D" w:rsidP="00267F3D">
      <w:pPr>
        <w:shd w:val="clear" w:color="auto" w:fill="FFFFFF"/>
        <w:spacing w:after="0" w:line="240" w:lineRule="auto"/>
        <w:rPr>
          <w:rFonts w:ascii="Segoe UI" w:eastAsia="Times New Roman" w:hAnsi="Segoe UI" w:cs="Segoe UI"/>
          <w:color w:val="0F1115"/>
          <w:sz w:val="24"/>
          <w:szCs w:val="24"/>
        </w:rPr>
      </w:pPr>
    </w:p>
    <w:p w14:paraId="66A367D2" w14:textId="77777777" w:rsidR="00267F3D" w:rsidRPr="00C11D81" w:rsidRDefault="00267F3D" w:rsidP="00267F3D">
      <w:pPr>
        <w:spacing w:after="200" w:line="360" w:lineRule="auto"/>
        <w:jc w:val="center"/>
        <w:rPr>
          <w:rFonts w:ascii="Traditional Arabic" w:hAnsi="Traditional Arabic"/>
          <w:b/>
          <w:bCs/>
          <w:sz w:val="24"/>
          <w:szCs w:val="24"/>
          <w:rtl/>
        </w:rPr>
      </w:pPr>
    </w:p>
    <w:p w14:paraId="6A37D37A" w14:textId="77777777" w:rsidR="00D643CC" w:rsidRPr="00D643CC" w:rsidRDefault="00D643CC" w:rsidP="00D643CC">
      <w:pPr>
        <w:bidi/>
        <w:spacing w:after="200" w:line="360" w:lineRule="auto"/>
        <w:rPr>
          <w:rFonts w:ascii="Traditional Arabic" w:hAnsi="Traditional Arabic" w:cs="Traditional Arabic"/>
          <w:b/>
          <w:bCs/>
          <w:sz w:val="28"/>
          <w:szCs w:val="28"/>
        </w:rPr>
      </w:pPr>
    </w:p>
    <w:sectPr w:rsidR="00D643CC" w:rsidRPr="00D643CC" w:rsidSect="003928E8">
      <w:pgSz w:w="11906" w:h="16838"/>
      <w:pgMar w:top="1418" w:right="1701" w:bottom="1418" w:left="1418"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10000000000000000"/>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E39EE456"/>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9A2201"/>
    <w:multiLevelType w:val="multilevel"/>
    <w:tmpl w:val="4CA007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5E6BF1"/>
    <w:multiLevelType w:val="multilevel"/>
    <w:tmpl w:val="765292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C6098"/>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0012BA"/>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94AD2"/>
    <w:multiLevelType w:val="hybridMultilevel"/>
    <w:tmpl w:val="B44A23A6"/>
    <w:lvl w:ilvl="0" w:tplc="DFFA10B8">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A34A9"/>
    <w:multiLevelType w:val="hybridMultilevel"/>
    <w:tmpl w:val="D1BA7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C3096E"/>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3353E3"/>
    <w:multiLevelType w:val="multilevel"/>
    <w:tmpl w:val="FDE258B4"/>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4D31BD"/>
    <w:multiLevelType w:val="hybridMultilevel"/>
    <w:tmpl w:val="CBD09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46753"/>
    <w:multiLevelType w:val="multilevel"/>
    <w:tmpl w:val="3A3E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B45D6C"/>
    <w:multiLevelType w:val="hybridMultilevel"/>
    <w:tmpl w:val="768A0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8C1386"/>
    <w:multiLevelType w:val="multilevel"/>
    <w:tmpl w:val="899EEF18"/>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665AE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C57D6D"/>
    <w:multiLevelType w:val="hybridMultilevel"/>
    <w:tmpl w:val="58E6EA70"/>
    <w:lvl w:ilvl="0" w:tplc="7174EB7A">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8167F2F"/>
    <w:multiLevelType w:val="multilevel"/>
    <w:tmpl w:val="19369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D13608"/>
    <w:multiLevelType w:val="hybridMultilevel"/>
    <w:tmpl w:val="0EB0C6EC"/>
    <w:lvl w:ilvl="0" w:tplc="0409000F">
      <w:start w:val="1"/>
      <w:numFmt w:val="decimal"/>
      <w:lvlText w:val="%1."/>
      <w:lvlJc w:val="left"/>
      <w:pPr>
        <w:ind w:left="405" w:hanging="360"/>
      </w:p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 w15:restartNumberingAfterBreak="0">
    <w:nsid w:val="333837A6"/>
    <w:multiLevelType w:val="multilevel"/>
    <w:tmpl w:val="2D78C0D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D37B56"/>
    <w:multiLevelType w:val="hybridMultilevel"/>
    <w:tmpl w:val="B3788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0857AD"/>
    <w:multiLevelType w:val="multilevel"/>
    <w:tmpl w:val="A058E4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F837D7"/>
    <w:multiLevelType w:val="hybridMultilevel"/>
    <w:tmpl w:val="F9F25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565261"/>
    <w:multiLevelType w:val="hybridMultilevel"/>
    <w:tmpl w:val="33DE22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2475E02"/>
    <w:multiLevelType w:val="hybridMultilevel"/>
    <w:tmpl w:val="6360CF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71D7578"/>
    <w:multiLevelType w:val="hybridMultilevel"/>
    <w:tmpl w:val="BE9292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BE052B"/>
    <w:multiLevelType w:val="multilevel"/>
    <w:tmpl w:val="FC6C5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B95CC7"/>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8C6DDD"/>
    <w:multiLevelType w:val="hybridMultilevel"/>
    <w:tmpl w:val="021082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7FC2222"/>
    <w:multiLevelType w:val="multilevel"/>
    <w:tmpl w:val="B004F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9FD01E2"/>
    <w:multiLevelType w:val="hybridMultilevel"/>
    <w:tmpl w:val="F4DA10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C37C54"/>
    <w:multiLevelType w:val="hybridMultilevel"/>
    <w:tmpl w:val="E92A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2902FF"/>
    <w:multiLevelType w:val="multilevel"/>
    <w:tmpl w:val="1B88B44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0C4197"/>
    <w:multiLevelType w:val="hybridMultilevel"/>
    <w:tmpl w:val="3E7A4868"/>
    <w:lvl w:ilvl="0" w:tplc="4528960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352221"/>
    <w:multiLevelType w:val="multilevel"/>
    <w:tmpl w:val="F1527482"/>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573E2E"/>
    <w:multiLevelType w:val="multilevel"/>
    <w:tmpl w:val="63A2C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B4407C"/>
    <w:multiLevelType w:val="multilevel"/>
    <w:tmpl w:val="48845EB0"/>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FAB20C2"/>
    <w:multiLevelType w:val="multilevel"/>
    <w:tmpl w:val="4516C4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B50E83"/>
    <w:multiLevelType w:val="hybridMultilevel"/>
    <w:tmpl w:val="D31464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16826678">
    <w:abstractNumId w:val="0"/>
  </w:num>
  <w:num w:numId="2" w16cid:durableId="1351881297">
    <w:abstractNumId w:val="22"/>
  </w:num>
  <w:num w:numId="3" w16cid:durableId="1107116010">
    <w:abstractNumId w:val="1"/>
  </w:num>
  <w:num w:numId="4" w16cid:durableId="44572101">
    <w:abstractNumId w:val="23"/>
  </w:num>
  <w:num w:numId="5" w16cid:durableId="1999577724">
    <w:abstractNumId w:val="24"/>
  </w:num>
  <w:num w:numId="6" w16cid:durableId="730277617">
    <w:abstractNumId w:val="17"/>
  </w:num>
  <w:num w:numId="7" w16cid:durableId="686634900">
    <w:abstractNumId w:val="8"/>
  </w:num>
  <w:num w:numId="8" w16cid:durableId="489566864">
    <w:abstractNumId w:val="32"/>
  </w:num>
  <w:num w:numId="9" w16cid:durableId="152840107">
    <w:abstractNumId w:val="34"/>
  </w:num>
  <w:num w:numId="10" w16cid:durableId="906499823">
    <w:abstractNumId w:val="2"/>
  </w:num>
  <w:num w:numId="11" w16cid:durableId="1157301439">
    <w:abstractNumId w:val="15"/>
  </w:num>
  <w:num w:numId="12" w16cid:durableId="564030565">
    <w:abstractNumId w:val="9"/>
  </w:num>
  <w:num w:numId="13" w16cid:durableId="1864393913">
    <w:abstractNumId w:val="7"/>
  </w:num>
  <w:num w:numId="14" w16cid:durableId="602498165">
    <w:abstractNumId w:val="27"/>
  </w:num>
  <w:num w:numId="15" w16cid:durableId="1688365601">
    <w:abstractNumId w:val="13"/>
  </w:num>
  <w:num w:numId="16" w16cid:durableId="255944570">
    <w:abstractNumId w:val="30"/>
  </w:num>
  <w:num w:numId="17" w16cid:durableId="87234457">
    <w:abstractNumId w:val="3"/>
  </w:num>
  <w:num w:numId="18" w16cid:durableId="2025281478">
    <w:abstractNumId w:val="36"/>
  </w:num>
  <w:num w:numId="19" w16cid:durableId="2014986248">
    <w:abstractNumId w:val="35"/>
  </w:num>
  <w:num w:numId="20" w16cid:durableId="325061349">
    <w:abstractNumId w:val="19"/>
  </w:num>
  <w:num w:numId="21" w16cid:durableId="369914212">
    <w:abstractNumId w:val="4"/>
  </w:num>
  <w:num w:numId="22" w16cid:durableId="2059696854">
    <w:abstractNumId w:val="25"/>
  </w:num>
  <w:num w:numId="23" w16cid:durableId="1738236351">
    <w:abstractNumId w:val="18"/>
  </w:num>
  <w:num w:numId="24" w16cid:durableId="1016079239">
    <w:abstractNumId w:val="12"/>
  </w:num>
  <w:num w:numId="25" w16cid:durableId="889413532">
    <w:abstractNumId w:val="20"/>
  </w:num>
  <w:num w:numId="26" w16cid:durableId="722680063">
    <w:abstractNumId w:val="5"/>
  </w:num>
  <w:num w:numId="27" w16cid:durableId="675035868">
    <w:abstractNumId w:val="33"/>
  </w:num>
  <w:num w:numId="28" w16cid:durableId="1452171080">
    <w:abstractNumId w:val="14"/>
  </w:num>
  <w:num w:numId="29" w16cid:durableId="1068579071">
    <w:abstractNumId w:val="10"/>
  </w:num>
  <w:num w:numId="30" w16cid:durableId="978341576">
    <w:abstractNumId w:val="6"/>
  </w:num>
  <w:num w:numId="31" w16cid:durableId="1123772088">
    <w:abstractNumId w:val="31"/>
  </w:num>
  <w:num w:numId="32" w16cid:durableId="1240365166">
    <w:abstractNumId w:val="26"/>
  </w:num>
  <w:num w:numId="33" w16cid:durableId="1350528428">
    <w:abstractNumId w:val="21"/>
  </w:num>
  <w:num w:numId="34" w16cid:durableId="903415578">
    <w:abstractNumId w:val="16"/>
  </w:num>
  <w:num w:numId="35" w16cid:durableId="693194906">
    <w:abstractNumId w:val="29"/>
  </w:num>
  <w:num w:numId="36" w16cid:durableId="1261715043">
    <w:abstractNumId w:val="11"/>
  </w:num>
  <w:num w:numId="37" w16cid:durableId="161894550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0CB"/>
    <w:rsid w:val="00004292"/>
    <w:rsid w:val="00021536"/>
    <w:rsid w:val="00044F32"/>
    <w:rsid w:val="00045F69"/>
    <w:rsid w:val="00054753"/>
    <w:rsid w:val="00071AF6"/>
    <w:rsid w:val="000A2B03"/>
    <w:rsid w:val="000C183B"/>
    <w:rsid w:val="000D4102"/>
    <w:rsid w:val="000E5565"/>
    <w:rsid w:val="00112CE3"/>
    <w:rsid w:val="0013374E"/>
    <w:rsid w:val="00134AD8"/>
    <w:rsid w:val="001421CB"/>
    <w:rsid w:val="001B3C88"/>
    <w:rsid w:val="001B4C76"/>
    <w:rsid w:val="001E61F8"/>
    <w:rsid w:val="001F42E5"/>
    <w:rsid w:val="00213FCC"/>
    <w:rsid w:val="002312AF"/>
    <w:rsid w:val="002367A0"/>
    <w:rsid w:val="00260EE9"/>
    <w:rsid w:val="00267F3D"/>
    <w:rsid w:val="00270EC6"/>
    <w:rsid w:val="002A338F"/>
    <w:rsid w:val="002B023C"/>
    <w:rsid w:val="002E30C2"/>
    <w:rsid w:val="002F06F0"/>
    <w:rsid w:val="00301613"/>
    <w:rsid w:val="00304A55"/>
    <w:rsid w:val="00316EC7"/>
    <w:rsid w:val="003279CF"/>
    <w:rsid w:val="00331420"/>
    <w:rsid w:val="00341B1E"/>
    <w:rsid w:val="0034470A"/>
    <w:rsid w:val="003928E8"/>
    <w:rsid w:val="00394F6D"/>
    <w:rsid w:val="003B7621"/>
    <w:rsid w:val="003C2682"/>
    <w:rsid w:val="004236C6"/>
    <w:rsid w:val="00455284"/>
    <w:rsid w:val="004A7EDB"/>
    <w:rsid w:val="004E5E21"/>
    <w:rsid w:val="004E7192"/>
    <w:rsid w:val="005253A7"/>
    <w:rsid w:val="0053528C"/>
    <w:rsid w:val="00535B22"/>
    <w:rsid w:val="005510D1"/>
    <w:rsid w:val="00577466"/>
    <w:rsid w:val="0059131B"/>
    <w:rsid w:val="005B7C30"/>
    <w:rsid w:val="005D64DD"/>
    <w:rsid w:val="005D64E4"/>
    <w:rsid w:val="005D6680"/>
    <w:rsid w:val="005D7327"/>
    <w:rsid w:val="006160CB"/>
    <w:rsid w:val="00616D40"/>
    <w:rsid w:val="006455ED"/>
    <w:rsid w:val="0068182D"/>
    <w:rsid w:val="006A481F"/>
    <w:rsid w:val="007251F2"/>
    <w:rsid w:val="00764D08"/>
    <w:rsid w:val="00766152"/>
    <w:rsid w:val="007A67C2"/>
    <w:rsid w:val="007B350F"/>
    <w:rsid w:val="007C371F"/>
    <w:rsid w:val="007C4BEE"/>
    <w:rsid w:val="007C694D"/>
    <w:rsid w:val="00820FB1"/>
    <w:rsid w:val="00833BCD"/>
    <w:rsid w:val="00861775"/>
    <w:rsid w:val="008802CE"/>
    <w:rsid w:val="008813EF"/>
    <w:rsid w:val="00883BD3"/>
    <w:rsid w:val="008B1EB6"/>
    <w:rsid w:val="008F6533"/>
    <w:rsid w:val="00914F7F"/>
    <w:rsid w:val="009221B0"/>
    <w:rsid w:val="009B4B6D"/>
    <w:rsid w:val="009D01BD"/>
    <w:rsid w:val="009D043A"/>
    <w:rsid w:val="009F193B"/>
    <w:rsid w:val="00A258B7"/>
    <w:rsid w:val="00A47731"/>
    <w:rsid w:val="00A7365E"/>
    <w:rsid w:val="00A74497"/>
    <w:rsid w:val="00A77A00"/>
    <w:rsid w:val="00A90631"/>
    <w:rsid w:val="00A93BFF"/>
    <w:rsid w:val="00AA79FC"/>
    <w:rsid w:val="00AD4A91"/>
    <w:rsid w:val="00B20E88"/>
    <w:rsid w:val="00B343B0"/>
    <w:rsid w:val="00B37564"/>
    <w:rsid w:val="00B93E0D"/>
    <w:rsid w:val="00B96727"/>
    <w:rsid w:val="00BA60C5"/>
    <w:rsid w:val="00BB6B3F"/>
    <w:rsid w:val="00BC74DA"/>
    <w:rsid w:val="00BF56C4"/>
    <w:rsid w:val="00BF6650"/>
    <w:rsid w:val="00C11D81"/>
    <w:rsid w:val="00C127EA"/>
    <w:rsid w:val="00C163C1"/>
    <w:rsid w:val="00C4276B"/>
    <w:rsid w:val="00C43618"/>
    <w:rsid w:val="00C574B4"/>
    <w:rsid w:val="00C80FBF"/>
    <w:rsid w:val="00C90053"/>
    <w:rsid w:val="00C97AF4"/>
    <w:rsid w:val="00CC0DCB"/>
    <w:rsid w:val="00CD1986"/>
    <w:rsid w:val="00CE265E"/>
    <w:rsid w:val="00D264B9"/>
    <w:rsid w:val="00D46337"/>
    <w:rsid w:val="00D47A78"/>
    <w:rsid w:val="00D641B3"/>
    <w:rsid w:val="00D643CC"/>
    <w:rsid w:val="00D6634B"/>
    <w:rsid w:val="00DA1AFC"/>
    <w:rsid w:val="00DF0323"/>
    <w:rsid w:val="00E12DD9"/>
    <w:rsid w:val="00E92B10"/>
    <w:rsid w:val="00EB4994"/>
    <w:rsid w:val="00EC519F"/>
    <w:rsid w:val="00EF6158"/>
    <w:rsid w:val="00F042C2"/>
    <w:rsid w:val="00F1616D"/>
    <w:rsid w:val="00F44E94"/>
    <w:rsid w:val="00F72A67"/>
    <w:rsid w:val="00F84D93"/>
    <w:rsid w:val="00FA3322"/>
    <w:rsid w:val="00FF02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1DE09"/>
  <w15:chartTrackingRefBased/>
  <w15:docId w15:val="{24C4A845-72BA-46EA-BDF4-F0056071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60CB"/>
    <w:rPr>
      <w:kern w:val="0"/>
      <w14:ligatures w14:val="none"/>
    </w:rPr>
  </w:style>
  <w:style w:type="paragraph" w:styleId="1">
    <w:name w:val="heading 1"/>
    <w:basedOn w:val="a"/>
    <w:next w:val="a"/>
    <w:link w:val="1Char"/>
    <w:uiPriority w:val="9"/>
    <w:qFormat/>
    <w:rsid w:val="006160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60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60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60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60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60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60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60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60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60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60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60C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60C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60CB"/>
    <w:rPr>
      <w:rFonts w:eastAsiaTheme="majorEastAsia" w:cstheme="majorBidi"/>
      <w:color w:val="2F5496" w:themeColor="accent1" w:themeShade="BF"/>
    </w:rPr>
  </w:style>
  <w:style w:type="character" w:customStyle="1" w:styleId="6Char">
    <w:name w:val="عنوان 6 Char"/>
    <w:basedOn w:val="a0"/>
    <w:link w:val="6"/>
    <w:uiPriority w:val="9"/>
    <w:semiHidden/>
    <w:rsid w:val="006160CB"/>
    <w:rPr>
      <w:rFonts w:eastAsiaTheme="majorEastAsia" w:cstheme="majorBidi"/>
      <w:i/>
      <w:iCs/>
      <w:color w:val="595959" w:themeColor="text1" w:themeTint="A6"/>
    </w:rPr>
  </w:style>
  <w:style w:type="character" w:customStyle="1" w:styleId="7Char">
    <w:name w:val="عنوان 7 Char"/>
    <w:basedOn w:val="a0"/>
    <w:link w:val="7"/>
    <w:uiPriority w:val="9"/>
    <w:semiHidden/>
    <w:rsid w:val="006160CB"/>
    <w:rPr>
      <w:rFonts w:eastAsiaTheme="majorEastAsia" w:cstheme="majorBidi"/>
      <w:color w:val="595959" w:themeColor="text1" w:themeTint="A6"/>
    </w:rPr>
  </w:style>
  <w:style w:type="character" w:customStyle="1" w:styleId="8Char">
    <w:name w:val="عنوان 8 Char"/>
    <w:basedOn w:val="a0"/>
    <w:link w:val="8"/>
    <w:uiPriority w:val="9"/>
    <w:semiHidden/>
    <w:rsid w:val="006160CB"/>
    <w:rPr>
      <w:rFonts w:eastAsiaTheme="majorEastAsia" w:cstheme="majorBidi"/>
      <w:i/>
      <w:iCs/>
      <w:color w:val="272727" w:themeColor="text1" w:themeTint="D8"/>
    </w:rPr>
  </w:style>
  <w:style w:type="character" w:customStyle="1" w:styleId="9Char">
    <w:name w:val="عنوان 9 Char"/>
    <w:basedOn w:val="a0"/>
    <w:link w:val="9"/>
    <w:uiPriority w:val="9"/>
    <w:semiHidden/>
    <w:rsid w:val="006160CB"/>
    <w:rPr>
      <w:rFonts w:eastAsiaTheme="majorEastAsia" w:cstheme="majorBidi"/>
      <w:color w:val="272727" w:themeColor="text1" w:themeTint="D8"/>
    </w:rPr>
  </w:style>
  <w:style w:type="paragraph" w:styleId="a3">
    <w:name w:val="Title"/>
    <w:basedOn w:val="a"/>
    <w:next w:val="a"/>
    <w:link w:val="Char"/>
    <w:uiPriority w:val="10"/>
    <w:qFormat/>
    <w:rsid w:val="006160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60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60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60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60CB"/>
    <w:pPr>
      <w:spacing w:before="160"/>
      <w:jc w:val="center"/>
    </w:pPr>
    <w:rPr>
      <w:i/>
      <w:iCs/>
      <w:color w:val="404040" w:themeColor="text1" w:themeTint="BF"/>
    </w:rPr>
  </w:style>
  <w:style w:type="character" w:customStyle="1" w:styleId="Char1">
    <w:name w:val="اقتباس Char"/>
    <w:basedOn w:val="a0"/>
    <w:link w:val="a5"/>
    <w:uiPriority w:val="29"/>
    <w:rsid w:val="006160CB"/>
    <w:rPr>
      <w:i/>
      <w:iCs/>
      <w:color w:val="404040" w:themeColor="text1" w:themeTint="BF"/>
    </w:rPr>
  </w:style>
  <w:style w:type="paragraph" w:styleId="a6">
    <w:name w:val="List Paragraph"/>
    <w:aliases w:val="List Paragraph1,NumberedList,Use Case List Paragraph Char,Use Case List Paragraph,Bulletted,lp1,lp11,lp1CxSpLast,YC Bulet,Primus H 3,Bullet List,FooterText,numbered,Paragraphe de liste1,Bulletr List Paragraph,列出段落,列出段落1,عنوان رئيسي"/>
    <w:basedOn w:val="a"/>
    <w:link w:val="Char2"/>
    <w:uiPriority w:val="34"/>
    <w:qFormat/>
    <w:rsid w:val="006160CB"/>
    <w:pPr>
      <w:ind w:left="720"/>
      <w:contextualSpacing/>
    </w:pPr>
  </w:style>
  <w:style w:type="character" w:styleId="a7">
    <w:name w:val="Intense Emphasis"/>
    <w:basedOn w:val="a0"/>
    <w:uiPriority w:val="21"/>
    <w:qFormat/>
    <w:rsid w:val="006160CB"/>
    <w:rPr>
      <w:i/>
      <w:iCs/>
      <w:color w:val="2F5496" w:themeColor="accent1" w:themeShade="BF"/>
    </w:rPr>
  </w:style>
  <w:style w:type="paragraph" w:styleId="a8">
    <w:name w:val="Intense Quote"/>
    <w:basedOn w:val="a"/>
    <w:next w:val="a"/>
    <w:link w:val="Char3"/>
    <w:uiPriority w:val="30"/>
    <w:qFormat/>
    <w:rsid w:val="006160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160CB"/>
    <w:rPr>
      <w:i/>
      <w:iCs/>
      <w:color w:val="2F5496" w:themeColor="accent1" w:themeShade="BF"/>
    </w:rPr>
  </w:style>
  <w:style w:type="character" w:styleId="a9">
    <w:name w:val="Intense Reference"/>
    <w:basedOn w:val="a0"/>
    <w:uiPriority w:val="32"/>
    <w:qFormat/>
    <w:rsid w:val="006160CB"/>
    <w:rPr>
      <w:b/>
      <w:bCs/>
      <w:smallCaps/>
      <w:color w:val="2F5496" w:themeColor="accent1" w:themeShade="BF"/>
      <w:spacing w:val="5"/>
    </w:rPr>
  </w:style>
  <w:style w:type="table" w:styleId="aa">
    <w:name w:val="Table Grid"/>
    <w:basedOn w:val="a1"/>
    <w:uiPriority w:val="39"/>
    <w:rsid w:val="006160C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
    <w:name w:val="سرد الفقرات Char"/>
    <w:aliases w:val="List Paragraph1 Char,NumberedList Char,Use Case List Paragraph Char Char,Use Case List Paragraph Char1,Bulletted Char,lp1 Char,lp11 Char,lp1CxSpLast Char,YC Bulet Char,Primus H 3 Char,Bullet List Char,FooterText Char,numbered Char"/>
    <w:link w:val="a6"/>
    <w:uiPriority w:val="34"/>
    <w:qFormat/>
    <w:locked/>
    <w:rsid w:val="006160CB"/>
  </w:style>
  <w:style w:type="paragraph" w:styleId="ab">
    <w:name w:val="Normal (Web)"/>
    <w:basedOn w:val="a"/>
    <w:uiPriority w:val="99"/>
    <w:unhideWhenUsed/>
    <w:rsid w:val="00F161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s-markdown-paragraph">
    <w:name w:val="ds-markdown-paragraph"/>
    <w:basedOn w:val="a"/>
    <w:rsid w:val="007251F2"/>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7251F2"/>
    <w:rPr>
      <w:b/>
      <w:bCs/>
    </w:rPr>
  </w:style>
  <w:style w:type="character" w:styleId="Hyperlink">
    <w:name w:val="Hyperlink"/>
    <w:basedOn w:val="a0"/>
    <w:uiPriority w:val="99"/>
    <w:unhideWhenUsed/>
    <w:rsid w:val="00B20E88"/>
    <w:rPr>
      <w:color w:val="0563C1" w:themeColor="hyperlink"/>
      <w:u w:val="single"/>
    </w:rPr>
  </w:style>
  <w:style w:type="character" w:styleId="ad">
    <w:name w:val="Unresolved Mention"/>
    <w:basedOn w:val="a0"/>
    <w:uiPriority w:val="99"/>
    <w:semiHidden/>
    <w:unhideWhenUsed/>
    <w:rsid w:val="00B20E88"/>
    <w:rPr>
      <w:color w:val="605E5C"/>
      <w:shd w:val="clear" w:color="auto" w:fill="E1DFDD"/>
    </w:rPr>
  </w:style>
  <w:style w:type="character" w:styleId="HTMLCode">
    <w:name w:val="HTML Code"/>
    <w:basedOn w:val="a0"/>
    <w:uiPriority w:val="99"/>
    <w:semiHidden/>
    <w:unhideWhenUsed/>
    <w:rsid w:val="00B20E88"/>
    <w:rPr>
      <w:rFonts w:ascii="Courier New" w:eastAsia="Times New Roman" w:hAnsi="Courier New" w:cs="Courier New"/>
      <w:sz w:val="20"/>
      <w:szCs w:val="20"/>
    </w:rPr>
  </w:style>
  <w:style w:type="character" w:styleId="ae">
    <w:name w:val="Emphasis"/>
    <w:basedOn w:val="a0"/>
    <w:uiPriority w:val="20"/>
    <w:qFormat/>
    <w:rsid w:val="005D64DD"/>
    <w:rPr>
      <w:i/>
      <w:iCs/>
    </w:rPr>
  </w:style>
  <w:style w:type="character" w:styleId="af">
    <w:name w:val="annotation reference"/>
    <w:basedOn w:val="a0"/>
    <w:uiPriority w:val="99"/>
    <w:semiHidden/>
    <w:unhideWhenUsed/>
    <w:rsid w:val="00535B22"/>
    <w:rPr>
      <w:sz w:val="16"/>
      <w:szCs w:val="16"/>
    </w:rPr>
  </w:style>
  <w:style w:type="paragraph" w:styleId="af0">
    <w:name w:val="annotation text"/>
    <w:basedOn w:val="a"/>
    <w:link w:val="Char4"/>
    <w:uiPriority w:val="99"/>
    <w:semiHidden/>
    <w:unhideWhenUsed/>
    <w:rsid w:val="00535B22"/>
    <w:pPr>
      <w:spacing w:line="240" w:lineRule="auto"/>
    </w:pPr>
    <w:rPr>
      <w:sz w:val="20"/>
      <w:szCs w:val="20"/>
    </w:rPr>
  </w:style>
  <w:style w:type="character" w:customStyle="1" w:styleId="Char4">
    <w:name w:val="نص تعليق Char"/>
    <w:basedOn w:val="a0"/>
    <w:link w:val="af0"/>
    <w:uiPriority w:val="99"/>
    <w:semiHidden/>
    <w:rsid w:val="00535B22"/>
    <w:rPr>
      <w:kern w:val="0"/>
      <w:sz w:val="20"/>
      <w:szCs w:val="20"/>
      <w14:ligatures w14:val="none"/>
    </w:rPr>
  </w:style>
  <w:style w:type="paragraph" w:styleId="af1">
    <w:name w:val="annotation subject"/>
    <w:basedOn w:val="af0"/>
    <w:next w:val="af0"/>
    <w:link w:val="Char5"/>
    <w:uiPriority w:val="99"/>
    <w:semiHidden/>
    <w:unhideWhenUsed/>
    <w:rsid w:val="00535B22"/>
    <w:rPr>
      <w:b/>
      <w:bCs/>
    </w:rPr>
  </w:style>
  <w:style w:type="character" w:customStyle="1" w:styleId="Char5">
    <w:name w:val="موضوع تعليق Char"/>
    <w:basedOn w:val="Char4"/>
    <w:link w:val="af1"/>
    <w:uiPriority w:val="99"/>
    <w:semiHidden/>
    <w:rsid w:val="00535B22"/>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22-3514.51.6.1173" TargetMode="External"/><Relationship Id="rId13" Type="http://schemas.openxmlformats.org/officeDocument/2006/relationships/hyperlink" Target="https://doi.org/10.1108/JOCM-07-2023-025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jik.2022.100215" TargetMode="External"/><Relationship Id="rId12" Type="http://schemas.openxmlformats.org/officeDocument/2006/relationships/hyperlink" Target="https://doi.org/10.3390/ijerph1801027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ress.2023.109712" TargetMode="External"/><Relationship Id="rId1" Type="http://schemas.openxmlformats.org/officeDocument/2006/relationships/numbering" Target="numbering.xml"/><Relationship Id="rId6" Type="http://schemas.openxmlformats.org/officeDocument/2006/relationships/hyperlink" Target="https://www.moh.gov.sa/Ministry/Statistics/book/Documents/Statistical-Yearbook-2022.pdf" TargetMode="External"/><Relationship Id="rId11" Type="http://schemas.openxmlformats.org/officeDocument/2006/relationships/hyperlink" Target="https://doi.org/10.1016/j.dsx.2020.04.041" TargetMode="External"/><Relationship Id="rId5" Type="http://schemas.openxmlformats.org/officeDocument/2006/relationships/image" Target="media/image1.png"/><Relationship Id="rId15" Type="http://schemas.openxmlformats.org/officeDocument/2006/relationships/hyperlink" Target="https://doi.org/10.2307/30036540" TargetMode="External"/><Relationship Id="rId10" Type="http://schemas.openxmlformats.org/officeDocument/2006/relationships/hyperlink" Target="https://www.iso.org/standard/65694.html" TargetMode="External"/><Relationship Id="rId4" Type="http://schemas.openxmlformats.org/officeDocument/2006/relationships/webSettings" Target="webSettings.xml"/><Relationship Id="rId9" Type="http://schemas.openxmlformats.org/officeDocument/2006/relationships/hyperlink" Target="https://doi.org/10.1016/j.jbi.2009.07.002" TargetMode="External"/><Relationship Id="rId14" Type="http://schemas.openxmlformats.org/officeDocument/2006/relationships/hyperlink" Target="https://doi.org/10.2307/256865"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19</Pages>
  <Words>4970</Words>
  <Characters>28333</Characters>
  <Application>Microsoft Office Word</Application>
  <DocSecurity>0</DocSecurity>
  <Lines>236</Lines>
  <Paragraphs>66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2025-12-23T17:43:00Z</dcterms:created>
  <dcterms:modified xsi:type="dcterms:W3CDTF">2025-12-23T17:44:00Z</dcterms:modified>
</cp:coreProperties>
</file>